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A" w:rsidRDefault="008D2AF2" w:rsidP="00FB2E7A">
      <w:pPr>
        <w:jc w:val="left"/>
        <w:rPr>
          <w:rFonts w:ascii="黑体" w:eastAsia="黑体" w:hAnsi="黑体" w:cs="Arial"/>
          <w:kern w:val="0"/>
          <w:szCs w:val="21"/>
        </w:rPr>
      </w:pPr>
      <w:r>
        <w:rPr>
          <w:rFonts w:ascii="黑体" w:eastAsia="黑体" w:hAnsi="黑体" w:cs="Arial" w:hint="eastAsia"/>
          <w:kern w:val="0"/>
          <w:szCs w:val="21"/>
        </w:rPr>
        <w:t>附</w:t>
      </w:r>
      <w:r w:rsidR="00FB2E7A">
        <w:rPr>
          <w:rFonts w:ascii="黑体" w:eastAsia="黑体" w:hAnsi="黑体" w:cs="Arial" w:hint="eastAsia"/>
          <w:kern w:val="0"/>
          <w:szCs w:val="21"/>
        </w:rPr>
        <w:t>件1</w:t>
      </w:r>
    </w:p>
    <w:p w:rsidR="00FB2E7A" w:rsidRDefault="00FB2E7A" w:rsidP="00FB2E7A">
      <w:pPr>
        <w:jc w:val="center"/>
        <w:rPr>
          <w:rFonts w:ascii="仿宋_GB2312" w:hAnsi="仿宋_GB2312"/>
          <w:b/>
          <w:bCs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2018年度禁渔工作数据统计表（一）</w:t>
      </w:r>
      <w:bookmarkStart w:id="0" w:name="_GoBack"/>
      <w:bookmarkEnd w:id="0"/>
    </w:p>
    <w:tbl>
      <w:tblPr>
        <w:tblpPr w:leftFromText="180" w:rightFromText="180" w:vertAnchor="text" w:horzAnchor="page" w:tblpX="1494" w:tblpY="9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209"/>
        <w:gridCol w:w="1012"/>
        <w:gridCol w:w="1012"/>
        <w:gridCol w:w="1012"/>
        <w:gridCol w:w="1012"/>
        <w:gridCol w:w="1012"/>
        <w:gridCol w:w="1012"/>
        <w:gridCol w:w="1013"/>
        <w:gridCol w:w="1013"/>
        <w:gridCol w:w="1013"/>
        <w:gridCol w:w="1013"/>
        <w:gridCol w:w="1013"/>
        <w:gridCol w:w="1013"/>
      </w:tblGrid>
      <w:tr w:rsidR="00FB2E7A" w:rsidTr="00AE23D3">
        <w:tc>
          <w:tcPr>
            <w:tcW w:w="595" w:type="dxa"/>
            <w:vMerge w:val="restart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b/>
                <w:bCs/>
                <w:sz w:val="36"/>
              </w:rPr>
              <w:t xml:space="preserve"> 设</w:t>
            </w:r>
          </w:p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b/>
                <w:bCs/>
                <w:sz w:val="36"/>
              </w:rPr>
              <w:t xml:space="preserve"> 区</w:t>
            </w:r>
          </w:p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b/>
                <w:bCs/>
                <w:sz w:val="36"/>
              </w:rPr>
              <w:t xml:space="preserve"> 市</w:t>
            </w:r>
          </w:p>
        </w:tc>
        <w:tc>
          <w:tcPr>
            <w:tcW w:w="7281" w:type="dxa"/>
            <w:gridSpan w:val="7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b/>
                <w:bCs/>
              </w:rPr>
              <w:t>组织实施情况</w:t>
            </w:r>
          </w:p>
        </w:tc>
        <w:tc>
          <w:tcPr>
            <w:tcW w:w="6078" w:type="dxa"/>
            <w:gridSpan w:val="6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b/>
                <w:bCs/>
              </w:rPr>
              <w:t>宣传情况</w:t>
            </w:r>
          </w:p>
        </w:tc>
      </w:tr>
      <w:tr w:rsidR="00FB2E7A" w:rsidTr="00FB2E7A">
        <w:trPr>
          <w:trHeight w:val="3956"/>
        </w:trPr>
        <w:tc>
          <w:tcPr>
            <w:tcW w:w="595" w:type="dxa"/>
            <w:vMerge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209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sz w:val="24"/>
              </w:rPr>
              <w:t>政府发布文件、通告（</w:t>
            </w:r>
            <w:proofErr w:type="gramStart"/>
            <w:r>
              <w:rPr>
                <w:rFonts w:ascii="仿宋_GB2312" w:hAnsi="仿宋_GB2312" w:hint="eastAsia"/>
                <w:sz w:val="24"/>
              </w:rPr>
              <w:t>个</w:t>
            </w:r>
            <w:proofErr w:type="gramEnd"/>
            <w:r>
              <w:rPr>
                <w:rFonts w:ascii="仿宋_GB2312" w:hAnsi="仿宋_GB2312" w:hint="eastAsia"/>
                <w:sz w:val="24"/>
              </w:rPr>
              <w:t>）</w:t>
            </w:r>
          </w:p>
        </w:tc>
        <w:tc>
          <w:tcPr>
            <w:tcW w:w="1012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sz w:val="24"/>
              </w:rPr>
              <w:t>政府组织的会议（次）</w:t>
            </w:r>
          </w:p>
        </w:tc>
        <w:tc>
          <w:tcPr>
            <w:tcW w:w="1012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下拨专项管理费（万元）</w:t>
            </w:r>
          </w:p>
        </w:tc>
        <w:tc>
          <w:tcPr>
            <w:tcW w:w="1012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sz w:val="24"/>
              </w:rPr>
              <w:t>支付低</w:t>
            </w:r>
            <w:proofErr w:type="gramEnd"/>
            <w:r>
              <w:rPr>
                <w:rFonts w:ascii="仿宋_GB2312" w:hAnsi="仿宋_GB2312" w:hint="eastAsia"/>
                <w:sz w:val="24"/>
              </w:rPr>
              <w:t>保费</w:t>
            </w:r>
          </w:p>
        </w:tc>
        <w:tc>
          <w:tcPr>
            <w:tcW w:w="1012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享受低保人数（人）</w:t>
            </w:r>
          </w:p>
        </w:tc>
        <w:tc>
          <w:tcPr>
            <w:tcW w:w="1012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支付禁渔期补助费（万元）</w:t>
            </w:r>
          </w:p>
        </w:tc>
        <w:tc>
          <w:tcPr>
            <w:tcW w:w="1012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享受补助人数（人）</w:t>
            </w:r>
          </w:p>
        </w:tc>
        <w:tc>
          <w:tcPr>
            <w:tcW w:w="1013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电视报道（次）</w:t>
            </w:r>
          </w:p>
        </w:tc>
        <w:tc>
          <w:tcPr>
            <w:tcW w:w="1013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电台报道（次）</w:t>
            </w:r>
          </w:p>
        </w:tc>
        <w:tc>
          <w:tcPr>
            <w:tcW w:w="1013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报纸刊登文章（篇）</w:t>
            </w:r>
          </w:p>
        </w:tc>
        <w:tc>
          <w:tcPr>
            <w:tcW w:w="1013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发放宣传资料（份）</w:t>
            </w:r>
          </w:p>
        </w:tc>
        <w:tc>
          <w:tcPr>
            <w:tcW w:w="1013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张贴标语（幅）</w:t>
            </w:r>
          </w:p>
        </w:tc>
        <w:tc>
          <w:tcPr>
            <w:tcW w:w="1013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出动宣传车船（次）</w:t>
            </w:r>
          </w:p>
        </w:tc>
      </w:tr>
      <w:tr w:rsidR="00FB2E7A" w:rsidTr="00AE23D3">
        <w:trPr>
          <w:trHeight w:val="1215"/>
        </w:trPr>
        <w:tc>
          <w:tcPr>
            <w:tcW w:w="595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209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2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2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2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2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2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2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3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3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3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3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3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013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</w:tr>
    </w:tbl>
    <w:p w:rsidR="00FB2E7A" w:rsidRDefault="00FB2E7A" w:rsidP="00FB2E7A">
      <w:pPr>
        <w:rPr>
          <w:rFonts w:ascii="仿宋_GB2312" w:hAnsi="仿宋_GB2312"/>
          <w:b/>
          <w:bCs/>
          <w:sz w:val="36"/>
        </w:rPr>
      </w:pPr>
      <w:r>
        <w:rPr>
          <w:rFonts w:ascii="仿宋_GB2312" w:hAnsi="仿宋_GB2312" w:hint="eastAsia"/>
          <w:b/>
          <w:bCs/>
          <w:sz w:val="36"/>
        </w:rPr>
        <w:t xml:space="preserve">   </w:t>
      </w:r>
    </w:p>
    <w:p w:rsidR="00FB2E7A" w:rsidRDefault="00FB2E7A" w:rsidP="00FB2E7A">
      <w:pPr>
        <w:rPr>
          <w:rFonts w:ascii="仿宋_GB2312" w:hAnsi="仿宋_GB2312"/>
          <w:b/>
          <w:bCs/>
          <w:sz w:val="36"/>
        </w:rPr>
      </w:pPr>
      <w:r>
        <w:rPr>
          <w:rFonts w:ascii="仿宋_GB2312" w:hAnsi="仿宋_GB2312" w:hint="eastAsia"/>
          <w:b/>
          <w:bCs/>
          <w:sz w:val="36"/>
        </w:rPr>
        <w:t xml:space="preserve">                    </w:t>
      </w:r>
    </w:p>
    <w:p w:rsidR="00FB2E7A" w:rsidRDefault="00FB2E7A" w:rsidP="00FB2E7A">
      <w:pPr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FB2E7A" w:rsidRDefault="00FB2E7A" w:rsidP="00FB2E7A">
      <w:pPr>
        <w:jc w:val="center"/>
        <w:rPr>
          <w:rFonts w:ascii="仿宋_GB2312" w:hAnsi="仿宋_GB2312"/>
          <w:b/>
          <w:bCs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lastRenderedPageBreak/>
        <w:t xml:space="preserve"> 2018年度禁渔工作数据统计表（二）</w:t>
      </w:r>
    </w:p>
    <w:tbl>
      <w:tblPr>
        <w:tblpPr w:leftFromText="180" w:rightFromText="180" w:vertAnchor="text" w:horzAnchor="page" w:tblpX="1494" w:tblpY="9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695"/>
        <w:gridCol w:w="1665"/>
        <w:gridCol w:w="1425"/>
        <w:gridCol w:w="1590"/>
        <w:gridCol w:w="1470"/>
        <w:gridCol w:w="1170"/>
        <w:gridCol w:w="1785"/>
        <w:gridCol w:w="1635"/>
      </w:tblGrid>
      <w:tr w:rsidR="00FB2E7A" w:rsidTr="00AE23D3">
        <w:trPr>
          <w:trHeight w:val="1020"/>
        </w:trPr>
        <w:tc>
          <w:tcPr>
            <w:tcW w:w="895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left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b/>
                <w:bCs/>
                <w:sz w:val="36"/>
              </w:rPr>
              <w:t xml:space="preserve">  </w:t>
            </w:r>
          </w:p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sz w:val="36"/>
              </w:rPr>
              <w:t xml:space="preserve"> 设区市</w:t>
            </w:r>
          </w:p>
        </w:tc>
        <w:tc>
          <w:tcPr>
            <w:tcW w:w="9015" w:type="dxa"/>
            <w:gridSpan w:val="6"/>
            <w:tcBorders>
              <w:right w:val="single" w:sz="4" w:space="0" w:color="auto"/>
            </w:tcBorders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</w:rPr>
            </w:pPr>
            <w:r>
              <w:rPr>
                <w:rFonts w:ascii="仿宋_GB2312" w:hAnsi="仿宋_GB2312" w:hint="eastAsia"/>
                <w:b/>
                <w:bCs/>
              </w:rPr>
              <w:t>监督检查情况</w:t>
            </w:r>
          </w:p>
        </w:tc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</w:rPr>
            </w:pPr>
            <w:r>
              <w:rPr>
                <w:rFonts w:ascii="仿宋_GB2312" w:hAnsi="仿宋_GB2312" w:hint="eastAsia"/>
                <w:b/>
                <w:bCs/>
              </w:rPr>
              <w:t>天然水域增值放流情况</w:t>
            </w:r>
          </w:p>
        </w:tc>
      </w:tr>
      <w:tr w:rsidR="00FB2E7A" w:rsidTr="00AE23D3">
        <w:trPr>
          <w:trHeight w:val="1212"/>
        </w:trPr>
        <w:tc>
          <w:tcPr>
            <w:tcW w:w="895" w:type="dxa"/>
            <w:vMerge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695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sz w:val="24"/>
              </w:rPr>
              <w:t>组织统一检查行动（次）</w:t>
            </w:r>
          </w:p>
        </w:tc>
        <w:tc>
          <w:tcPr>
            <w:tcW w:w="1665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参加检查车（辆次）</w:t>
            </w:r>
          </w:p>
        </w:tc>
        <w:tc>
          <w:tcPr>
            <w:tcW w:w="1425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sz w:val="24"/>
              </w:rPr>
              <w:t>参加检查船艇（艘次）</w:t>
            </w:r>
          </w:p>
        </w:tc>
        <w:tc>
          <w:tcPr>
            <w:tcW w:w="1590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参加检查人（人次）</w:t>
            </w:r>
          </w:p>
        </w:tc>
        <w:tc>
          <w:tcPr>
            <w:tcW w:w="1470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  <w:r>
              <w:rPr>
                <w:rFonts w:ascii="仿宋_GB2312" w:hAnsi="仿宋_GB2312" w:hint="eastAsia"/>
                <w:sz w:val="24"/>
              </w:rPr>
              <w:t>接受举报（起）</w:t>
            </w:r>
          </w:p>
        </w:tc>
        <w:tc>
          <w:tcPr>
            <w:tcW w:w="1170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查处举报（次）</w:t>
            </w:r>
          </w:p>
        </w:tc>
        <w:tc>
          <w:tcPr>
            <w:tcW w:w="1785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 xml:space="preserve">   放流资金</w:t>
            </w:r>
          </w:p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 xml:space="preserve">   （万元）</w:t>
            </w:r>
          </w:p>
        </w:tc>
        <w:tc>
          <w:tcPr>
            <w:tcW w:w="1635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 xml:space="preserve">  放流数量</w:t>
            </w:r>
          </w:p>
          <w:p w:rsidR="00FB2E7A" w:rsidRDefault="00FB2E7A" w:rsidP="00AE23D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 xml:space="preserve">  （万尾）</w:t>
            </w:r>
          </w:p>
        </w:tc>
      </w:tr>
      <w:tr w:rsidR="00FB2E7A" w:rsidTr="00AE23D3">
        <w:trPr>
          <w:trHeight w:val="1140"/>
        </w:trPr>
        <w:tc>
          <w:tcPr>
            <w:tcW w:w="895" w:type="dxa"/>
            <w:vAlign w:val="center"/>
          </w:tcPr>
          <w:p w:rsidR="00FB2E7A" w:rsidRDefault="00FB2E7A" w:rsidP="00AE23D3">
            <w:pPr>
              <w:jc w:val="center"/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695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665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425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590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470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170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785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  <w:tc>
          <w:tcPr>
            <w:tcW w:w="1635" w:type="dxa"/>
          </w:tcPr>
          <w:p w:rsidR="00FB2E7A" w:rsidRDefault="00FB2E7A" w:rsidP="00AE23D3">
            <w:pPr>
              <w:rPr>
                <w:rFonts w:ascii="仿宋_GB2312" w:hAnsi="仿宋_GB2312"/>
                <w:b/>
                <w:bCs/>
                <w:sz w:val="36"/>
              </w:rPr>
            </w:pPr>
          </w:p>
        </w:tc>
      </w:tr>
    </w:tbl>
    <w:p w:rsidR="00FB2E7A" w:rsidRDefault="00FB2E7A" w:rsidP="00FB2E7A">
      <w:pPr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FB2E7A" w:rsidRDefault="00FB2E7A" w:rsidP="00FB2E7A">
      <w:pPr>
        <w:jc w:val="center"/>
        <w:rPr>
          <w:rFonts w:ascii="仿宋_GB2312" w:hAnsi="仿宋_GB2312"/>
          <w:b/>
          <w:bCs/>
          <w:sz w:val="36"/>
        </w:rPr>
      </w:pPr>
    </w:p>
    <w:p w:rsidR="00FB2E7A" w:rsidRDefault="00FB2E7A" w:rsidP="00FB2E7A">
      <w:pPr>
        <w:jc w:val="center"/>
      </w:pPr>
      <w:r>
        <w:rPr>
          <w:rFonts w:ascii="方正小标宋简体" w:eastAsia="方正小标宋简体" w:hAnsi="方正小标宋简体" w:hint="eastAsia"/>
          <w:sz w:val="44"/>
        </w:rPr>
        <w:t>2018年度禁渔工作数据统计表（三）</w:t>
      </w:r>
    </w:p>
    <w:tbl>
      <w:tblPr>
        <w:tblpPr w:leftFromText="180" w:rightFromText="180" w:vertAnchor="text" w:horzAnchor="page" w:tblpX="1209" w:tblpY="5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345"/>
        <w:gridCol w:w="1090"/>
        <w:gridCol w:w="1090"/>
        <w:gridCol w:w="1090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 w:rsidR="00FB2E7A" w:rsidTr="00AE23D3">
        <w:trPr>
          <w:trHeight w:val="664"/>
        </w:trPr>
        <w:tc>
          <w:tcPr>
            <w:tcW w:w="835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</w:pPr>
            <w:r>
              <w:rPr>
                <w:rFonts w:ascii="仿宋_GB2312" w:hAnsi="仿宋_GB2312" w:hint="eastAsia"/>
                <w:b/>
                <w:bCs/>
                <w:sz w:val="36"/>
              </w:rPr>
              <w:t>设区市</w:t>
            </w:r>
          </w:p>
        </w:tc>
        <w:tc>
          <w:tcPr>
            <w:tcW w:w="13339" w:type="dxa"/>
            <w:gridSpan w:val="12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</w:pPr>
            <w:r>
              <w:rPr>
                <w:rFonts w:ascii="仿宋_GB2312" w:hAnsi="仿宋_GB2312" w:hint="eastAsia"/>
                <w:b/>
                <w:bCs/>
              </w:rPr>
              <w:t xml:space="preserve">处     罚     情     </w:t>
            </w:r>
            <w:proofErr w:type="gramStart"/>
            <w:r>
              <w:rPr>
                <w:rFonts w:ascii="仿宋_GB2312" w:hAnsi="仿宋_GB2312" w:hint="eastAsia"/>
                <w:b/>
                <w:bCs/>
              </w:rPr>
              <w:t>况</w:t>
            </w:r>
            <w:proofErr w:type="gramEnd"/>
          </w:p>
        </w:tc>
      </w:tr>
      <w:tr w:rsidR="00FB2E7A" w:rsidTr="00AE23D3">
        <w:trPr>
          <w:trHeight w:val="747"/>
        </w:trPr>
        <w:tc>
          <w:tcPr>
            <w:tcW w:w="835" w:type="dxa"/>
            <w:vMerge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</w:pPr>
          </w:p>
        </w:tc>
        <w:tc>
          <w:tcPr>
            <w:tcW w:w="1345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查获违禁捕捞船（艘、次）</w:t>
            </w:r>
          </w:p>
        </w:tc>
        <w:tc>
          <w:tcPr>
            <w:tcW w:w="2180" w:type="dxa"/>
            <w:gridSpan w:val="2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取缔违禁渔具</w:t>
            </w:r>
          </w:p>
        </w:tc>
        <w:tc>
          <w:tcPr>
            <w:tcW w:w="3270" w:type="dxa"/>
            <w:gridSpan w:val="3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查处电炸毒鱼</w:t>
            </w:r>
          </w:p>
        </w:tc>
        <w:tc>
          <w:tcPr>
            <w:tcW w:w="1090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没收违法捕捞渔获物数量（公斤）</w:t>
            </w:r>
          </w:p>
        </w:tc>
        <w:tc>
          <w:tcPr>
            <w:tcW w:w="1090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没收违法销售渔获物数量（公斤）</w:t>
            </w:r>
          </w:p>
        </w:tc>
        <w:tc>
          <w:tcPr>
            <w:tcW w:w="1091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没收“三无”船只（艘）</w:t>
            </w:r>
          </w:p>
        </w:tc>
        <w:tc>
          <w:tcPr>
            <w:tcW w:w="1091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行政处罚（人次）</w:t>
            </w:r>
          </w:p>
        </w:tc>
        <w:tc>
          <w:tcPr>
            <w:tcW w:w="1091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刑事处罚（人次）</w:t>
            </w:r>
          </w:p>
        </w:tc>
        <w:tc>
          <w:tcPr>
            <w:tcW w:w="1091" w:type="dxa"/>
            <w:vMerge w:val="restart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罚款</w:t>
            </w:r>
          </w:p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（万元）</w:t>
            </w:r>
          </w:p>
        </w:tc>
      </w:tr>
      <w:tr w:rsidR="00FB2E7A" w:rsidTr="00AE23D3">
        <w:trPr>
          <w:trHeight w:val="1328"/>
        </w:trPr>
        <w:tc>
          <w:tcPr>
            <w:tcW w:w="835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345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数量（件）</w:t>
            </w:r>
          </w:p>
        </w:tc>
        <w:tc>
          <w:tcPr>
            <w:tcW w:w="1090" w:type="dxa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长度（米）</w:t>
            </w:r>
          </w:p>
        </w:tc>
        <w:tc>
          <w:tcPr>
            <w:tcW w:w="1090" w:type="dxa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电捕鱼器具（套）</w:t>
            </w:r>
          </w:p>
        </w:tc>
        <w:tc>
          <w:tcPr>
            <w:tcW w:w="1090" w:type="dxa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毒鱼案（件）</w:t>
            </w:r>
          </w:p>
        </w:tc>
        <w:tc>
          <w:tcPr>
            <w:tcW w:w="1090" w:type="dxa"/>
            <w:vAlign w:val="center"/>
          </w:tcPr>
          <w:p w:rsidR="00FB2E7A" w:rsidRDefault="00FB2E7A" w:rsidP="00AE23D3">
            <w:pPr>
              <w:tabs>
                <w:tab w:val="left" w:pos="4384"/>
              </w:tabs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炸鱼案（件）</w:t>
            </w:r>
          </w:p>
        </w:tc>
        <w:tc>
          <w:tcPr>
            <w:tcW w:w="1090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  <w:vMerge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</w:tr>
      <w:tr w:rsidR="00FB2E7A" w:rsidTr="00AE23D3">
        <w:trPr>
          <w:trHeight w:val="1302"/>
        </w:trPr>
        <w:tc>
          <w:tcPr>
            <w:tcW w:w="835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345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0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  <w:tc>
          <w:tcPr>
            <w:tcW w:w="1091" w:type="dxa"/>
          </w:tcPr>
          <w:p w:rsidR="00FB2E7A" w:rsidRDefault="00FB2E7A" w:rsidP="00AE23D3">
            <w:pPr>
              <w:tabs>
                <w:tab w:val="left" w:pos="4384"/>
              </w:tabs>
              <w:jc w:val="left"/>
            </w:pPr>
          </w:p>
        </w:tc>
      </w:tr>
    </w:tbl>
    <w:p w:rsidR="00FB2E7A" w:rsidRDefault="00FB2E7A" w:rsidP="00FB2E7A"/>
    <w:p w:rsidR="00FB2E7A" w:rsidRDefault="00FB2E7A" w:rsidP="00FB2E7A">
      <w:pPr>
        <w:spacing w:line="580" w:lineRule="exact"/>
        <w:textAlignment w:val="baseline"/>
      </w:pPr>
    </w:p>
    <w:p w:rsidR="00FB2E7A" w:rsidRDefault="00FB2E7A" w:rsidP="00FB2E7A">
      <w:pPr>
        <w:spacing w:line="580" w:lineRule="exact"/>
        <w:textAlignment w:val="baseline"/>
      </w:pPr>
    </w:p>
    <w:p w:rsidR="00CE5D3B" w:rsidRPr="00FB2E7A" w:rsidRDefault="00CE5D3B" w:rsidP="00FB2E7A"/>
    <w:sectPr w:rsidR="00CE5D3B" w:rsidRPr="00FB2E7A" w:rsidSect="00FB2E7A"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12" w:rsidRDefault="00564212" w:rsidP="00374498">
      <w:pPr>
        <w:spacing w:line="240" w:lineRule="auto"/>
      </w:pPr>
      <w:r>
        <w:separator/>
      </w:r>
    </w:p>
  </w:endnote>
  <w:endnote w:type="continuationSeparator" w:id="0">
    <w:p w:rsidR="00564212" w:rsidRDefault="00564212" w:rsidP="00374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A" w:rsidRDefault="00FB2E7A">
    <w:pPr>
      <w:pStyle w:val="a4"/>
      <w:framePr w:h="0" w:wrap="around" w:vAnchor="text" w:hAnchor="margin" w:xAlign="outside" w:yAlign="top"/>
      <w:pBdr>
        <w:between w:val="none" w:sz="50" w:space="0" w:color="auto"/>
      </w:pBdr>
      <w:overflowPunct w:val="0"/>
      <w:autoSpaceDE w:val="0"/>
      <w:autoSpaceDN w:val="0"/>
      <w:adjustRightInd w:val="0"/>
      <w:spacing w:line="240" w:lineRule="atLeast"/>
      <w:jc w:val="both"/>
      <w:textAlignment w:val="baseline"/>
      <w:rPr>
        <w:rFonts w:ascii="宋体" w:hAnsi="宋体"/>
        <w:sz w:val="28"/>
      </w:rPr>
    </w:pPr>
    <w:r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 w:rsidR="008D2AF2">
      <w:rPr>
        <w:rStyle w:val="a5"/>
        <w:rFonts w:ascii="宋体" w:hAnsi="宋体"/>
        <w:noProof/>
        <w:sz w:val="28"/>
      </w:rPr>
      <w:t>4</w:t>
    </w:r>
    <w:r>
      <w:rPr>
        <w:rFonts w:ascii="宋体" w:hAnsi="宋体" w:hint="eastAsia"/>
        <w:sz w:val="28"/>
      </w:rPr>
      <w:fldChar w:fldCharType="end"/>
    </w:r>
  </w:p>
  <w:p w:rsidR="00FB2E7A" w:rsidRDefault="00FB2E7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A" w:rsidRDefault="00FB2E7A">
    <w:pPr>
      <w:pStyle w:val="a4"/>
      <w:framePr w:h="0" w:wrap="around" w:vAnchor="text" w:hAnchor="margin" w:xAlign="outside" w:yAlign="top"/>
      <w:pBdr>
        <w:between w:val="none" w:sz="50" w:space="0" w:color="auto"/>
      </w:pBdr>
      <w:rPr>
        <w:rFonts w:ascii="宋体" w:hAnsi="宋体"/>
        <w:sz w:val="28"/>
      </w:rPr>
    </w:pPr>
    <w:r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 w:rsidR="008D2AF2">
      <w:rPr>
        <w:rStyle w:val="a5"/>
        <w:rFonts w:ascii="宋体" w:hAnsi="宋体"/>
        <w:noProof/>
        <w:sz w:val="28"/>
      </w:rPr>
      <w:t>- 1 -</w:t>
    </w:r>
    <w:r>
      <w:rPr>
        <w:rFonts w:ascii="宋体" w:hAnsi="宋体" w:hint="eastAsia"/>
        <w:sz w:val="28"/>
      </w:rPr>
      <w:fldChar w:fldCharType="end"/>
    </w:r>
  </w:p>
  <w:p w:rsidR="00FB2E7A" w:rsidRDefault="00FB2E7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12" w:rsidRDefault="00564212" w:rsidP="00374498">
      <w:pPr>
        <w:spacing w:line="240" w:lineRule="auto"/>
      </w:pPr>
      <w:r>
        <w:separator/>
      </w:r>
    </w:p>
  </w:footnote>
  <w:footnote w:type="continuationSeparator" w:id="0">
    <w:p w:rsidR="00564212" w:rsidRDefault="00564212" w:rsidP="003744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D6"/>
    <w:rsid w:val="0035540A"/>
    <w:rsid w:val="00374498"/>
    <w:rsid w:val="004E2F9C"/>
    <w:rsid w:val="00564212"/>
    <w:rsid w:val="0071112A"/>
    <w:rsid w:val="008D2AF2"/>
    <w:rsid w:val="00A874D6"/>
    <w:rsid w:val="00CE5D3B"/>
    <w:rsid w:val="00F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98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paragraph" w:customStyle="1" w:styleId="Char1CharCharCharCharCharCharCharCharCharCharCharCharCharCharCharCharCharCharCharCharCharCharCharCharCharCharChar">
    <w:name w:val="Char1 Char Char Char Char Char Char Char Char Char Char Char Char Char Char Char Char Char Char Char Char Char Char Char Char Char Char Char"/>
    <w:basedOn w:val="a"/>
    <w:rsid w:val="00374498"/>
    <w:pPr>
      <w:widowControl/>
      <w:spacing w:after="160" w:line="240" w:lineRule="exact"/>
      <w:jc w:val="left"/>
    </w:pPr>
  </w:style>
  <w:style w:type="character" w:styleId="a8">
    <w:name w:val="Hyperlink"/>
    <w:basedOn w:val="a0"/>
    <w:rsid w:val="00FB2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98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paragraph" w:customStyle="1" w:styleId="Char1CharCharCharCharCharCharCharCharCharCharCharCharCharCharCharCharCharCharCharCharCharCharCharCharCharCharChar">
    <w:name w:val="Char1 Char Char Char Char Char Char Char Char Char Char Char Char Char Char Char Char Char Char Char Char Char Char Char Char Char Char Char"/>
    <w:basedOn w:val="a"/>
    <w:rsid w:val="00374498"/>
    <w:pPr>
      <w:widowControl/>
      <w:spacing w:after="160" w:line="240" w:lineRule="exact"/>
      <w:jc w:val="left"/>
    </w:pPr>
  </w:style>
  <w:style w:type="character" w:styleId="a8">
    <w:name w:val="Hyperlink"/>
    <w:basedOn w:val="a0"/>
    <w:rsid w:val="00FB2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4</cp:revision>
  <dcterms:created xsi:type="dcterms:W3CDTF">2018-02-27T08:53:00Z</dcterms:created>
  <dcterms:modified xsi:type="dcterms:W3CDTF">2018-02-27T09:05:00Z</dcterms:modified>
</cp:coreProperties>
</file>