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62C" w:rsidRDefault="00E4662C" w:rsidP="00E4662C">
      <w:pPr>
        <w:rPr>
          <w:rFonts w:ascii="黑体" w:eastAsia="黑体" w:hAnsi="黑体" w:cs="黑体" w:hint="eastAsia"/>
          <w:szCs w:val="32"/>
        </w:rPr>
      </w:pPr>
      <w:r>
        <w:rPr>
          <w:rFonts w:ascii="黑体" w:eastAsia="黑体" w:hAnsi="黑体" w:cs="黑体" w:hint="eastAsia"/>
          <w:szCs w:val="32"/>
        </w:rPr>
        <w:t>附件</w:t>
      </w:r>
    </w:p>
    <w:p w:rsidR="00E4662C" w:rsidRDefault="00E4662C" w:rsidP="00E4662C">
      <w:pPr>
        <w:spacing w:line="600" w:lineRule="exact"/>
        <w:jc w:val="center"/>
        <w:rPr>
          <w:rFonts w:ascii="方正小标宋简体" w:eastAsia="方正小标宋简体" w:hAnsi="方正小标宋简体" w:hint="eastAsia"/>
          <w:sz w:val="44"/>
        </w:rPr>
      </w:pPr>
      <w:bookmarkStart w:id="0" w:name="_GoBack"/>
      <w:r>
        <w:rPr>
          <w:rFonts w:ascii="方正小标宋简体" w:eastAsia="方正小标宋简体" w:hAnsi="方正小标宋简体" w:hint="eastAsia"/>
          <w:sz w:val="44"/>
        </w:rPr>
        <w:t>2018年政务公开工作主要任务分解表</w:t>
      </w:r>
      <w:bookmarkEnd w:id="0"/>
    </w:p>
    <w:p w:rsidR="00E4662C" w:rsidRDefault="00E4662C" w:rsidP="00E4662C">
      <w:pPr>
        <w:spacing w:line="300" w:lineRule="exact"/>
        <w:rPr>
          <w:rFonts w:ascii="仿宋_GB2312" w:hAnsi="仿宋_GB2312" w:cs="仿宋_GB2312" w:hint="eastAsia"/>
          <w:szCs w:val="32"/>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3"/>
        <w:gridCol w:w="15"/>
        <w:gridCol w:w="15"/>
        <w:gridCol w:w="2306"/>
        <w:gridCol w:w="17"/>
        <w:gridCol w:w="15"/>
        <w:gridCol w:w="3572"/>
        <w:gridCol w:w="30"/>
        <w:gridCol w:w="5923"/>
      </w:tblGrid>
      <w:tr w:rsidR="00E4662C" w:rsidTr="00DB1F7B">
        <w:tc>
          <w:tcPr>
            <w:tcW w:w="2483" w:type="dxa"/>
          </w:tcPr>
          <w:p w:rsidR="00E4662C" w:rsidRDefault="00E4662C" w:rsidP="00DB1F7B">
            <w:pPr>
              <w:jc w:val="center"/>
              <w:rPr>
                <w:rFonts w:ascii="仿宋_GB2312" w:hAnsi="仿宋_GB2312" w:hint="eastAsia"/>
                <w:sz w:val="30"/>
              </w:rPr>
            </w:pPr>
            <w:r>
              <w:rPr>
                <w:rFonts w:ascii="仿宋_GB2312" w:hAnsi="仿宋_GB2312" w:hint="eastAsia"/>
                <w:sz w:val="30"/>
              </w:rPr>
              <w:t>工作任务</w:t>
            </w:r>
          </w:p>
        </w:tc>
        <w:tc>
          <w:tcPr>
            <w:tcW w:w="2368" w:type="dxa"/>
            <w:gridSpan w:val="5"/>
          </w:tcPr>
          <w:p w:rsidR="00E4662C" w:rsidRDefault="00E4662C" w:rsidP="00DB1F7B">
            <w:pPr>
              <w:jc w:val="center"/>
              <w:rPr>
                <w:rFonts w:ascii="仿宋_GB2312" w:hAnsi="仿宋_GB2312" w:hint="eastAsia"/>
                <w:sz w:val="30"/>
              </w:rPr>
            </w:pPr>
            <w:r>
              <w:rPr>
                <w:rFonts w:ascii="仿宋_GB2312" w:hAnsi="仿宋_GB2312" w:hint="eastAsia"/>
                <w:sz w:val="30"/>
              </w:rPr>
              <w:t>牵头单位</w:t>
            </w:r>
          </w:p>
        </w:tc>
        <w:tc>
          <w:tcPr>
            <w:tcW w:w="3572" w:type="dxa"/>
          </w:tcPr>
          <w:p w:rsidR="00E4662C" w:rsidRDefault="00E4662C" w:rsidP="00DB1F7B">
            <w:pPr>
              <w:jc w:val="center"/>
              <w:rPr>
                <w:rFonts w:ascii="仿宋_GB2312" w:hAnsi="仿宋_GB2312" w:hint="eastAsia"/>
                <w:sz w:val="30"/>
              </w:rPr>
            </w:pPr>
            <w:r>
              <w:rPr>
                <w:rFonts w:ascii="仿宋_GB2312" w:hAnsi="仿宋_GB2312" w:hint="eastAsia"/>
                <w:sz w:val="30"/>
              </w:rPr>
              <w:t>责任单位</w:t>
            </w:r>
          </w:p>
        </w:tc>
        <w:tc>
          <w:tcPr>
            <w:tcW w:w="5953" w:type="dxa"/>
            <w:gridSpan w:val="2"/>
          </w:tcPr>
          <w:p w:rsidR="00E4662C" w:rsidRDefault="00E4662C" w:rsidP="00DB1F7B">
            <w:pPr>
              <w:jc w:val="center"/>
              <w:rPr>
                <w:rFonts w:ascii="仿宋_GB2312" w:hAnsi="仿宋_GB2312" w:hint="eastAsia"/>
                <w:sz w:val="30"/>
              </w:rPr>
            </w:pPr>
            <w:r>
              <w:rPr>
                <w:rFonts w:ascii="仿宋_GB2312" w:hAnsi="仿宋_GB2312" w:hint="eastAsia"/>
                <w:sz w:val="30"/>
              </w:rPr>
              <w:t>工作要求</w:t>
            </w:r>
          </w:p>
        </w:tc>
      </w:tr>
      <w:tr w:rsidR="00E4662C" w:rsidTr="00DB1F7B">
        <w:tc>
          <w:tcPr>
            <w:tcW w:w="14376" w:type="dxa"/>
            <w:gridSpan w:val="9"/>
          </w:tcPr>
          <w:p w:rsidR="00E4662C" w:rsidRDefault="00E4662C" w:rsidP="00DB1F7B">
            <w:pPr>
              <w:jc w:val="center"/>
              <w:rPr>
                <w:rFonts w:ascii="仿宋_GB2312" w:hAnsi="仿宋_GB2312" w:hint="eastAsia"/>
                <w:sz w:val="30"/>
              </w:rPr>
            </w:pPr>
            <w:r>
              <w:rPr>
                <w:rFonts w:ascii="黑体" w:eastAsia="黑体" w:hAnsi="黑体" w:hint="eastAsia"/>
                <w:sz w:val="30"/>
              </w:rPr>
              <w:t>一、着力加强公开解读回应工作</w:t>
            </w:r>
          </w:p>
        </w:tc>
      </w:tr>
      <w:tr w:rsidR="00E4662C" w:rsidTr="00DB1F7B">
        <w:tc>
          <w:tcPr>
            <w:tcW w:w="14376" w:type="dxa"/>
            <w:gridSpan w:val="9"/>
          </w:tcPr>
          <w:p w:rsidR="00E4662C" w:rsidRDefault="00E4662C" w:rsidP="00DB1F7B">
            <w:pPr>
              <w:jc w:val="left"/>
              <w:rPr>
                <w:rFonts w:ascii="仿宋_GB2312" w:hAnsi="仿宋_GB2312" w:hint="eastAsia"/>
                <w:sz w:val="30"/>
              </w:rPr>
            </w:pPr>
            <w:r>
              <w:rPr>
                <w:rFonts w:ascii="楷体_GB2312" w:eastAsia="楷体_GB2312" w:hAnsi="楷体_GB2312" w:hint="eastAsia"/>
                <w:b/>
                <w:bCs/>
                <w:sz w:val="30"/>
              </w:rPr>
              <w:t>（一）围绕建设法治政府全面推进政务公开</w:t>
            </w:r>
          </w:p>
        </w:tc>
      </w:tr>
      <w:tr w:rsidR="00E4662C" w:rsidTr="00DB1F7B">
        <w:trPr>
          <w:trHeight w:val="1866"/>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1.政府工作要做到公开透明</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办公室</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坚持以公开为常态、不公开为例外，政府全体会议和常务会议讨论决定的事项、政府及其部门制定的政策，除依法需要保密的外应及时公开，以公开促进依法行政和政策落地见效。</w:t>
            </w:r>
          </w:p>
        </w:tc>
      </w:tr>
      <w:tr w:rsidR="00E4662C" w:rsidTr="00DB1F7B">
        <w:trPr>
          <w:trHeight w:val="1761"/>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2.推进政策执行阳光透明</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制定出台涉及公共利益，公众权益的政策文件，要对公开相关信息</w:t>
            </w:r>
            <w:proofErr w:type="gramStart"/>
            <w:r>
              <w:rPr>
                <w:rFonts w:ascii="仿宋_GB2312" w:hAnsi="仿宋_GB2312" w:hint="eastAsia"/>
                <w:sz w:val="30"/>
              </w:rPr>
              <w:t>作出</w:t>
            </w:r>
            <w:proofErr w:type="gramEnd"/>
            <w:r>
              <w:rPr>
                <w:rFonts w:ascii="仿宋_GB2312" w:hAnsi="仿宋_GB2312" w:hint="eastAsia"/>
                <w:sz w:val="30"/>
              </w:rPr>
              <w:t>明确规定，使政策执行更加阳光透明，做到让企业和群众“快知晓、会运用、多受益”</w:t>
            </w:r>
          </w:p>
        </w:tc>
      </w:tr>
      <w:tr w:rsidR="00E4662C" w:rsidTr="00DB1F7B">
        <w:trPr>
          <w:trHeight w:val="1916"/>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3.做好权责清单调整和公开工作</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推进行政机关权责清单网上公开，除涉密事项外，均应及时向社会公开。权责清单纳入我厅政务公开清单或主动公开基本目录，强化权责清单的便民性，方便群众查询和监督。</w:t>
            </w:r>
          </w:p>
        </w:tc>
      </w:tr>
      <w:tr w:rsidR="00E4662C" w:rsidTr="00DB1F7B">
        <w:trPr>
          <w:trHeight w:val="1761"/>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4.推动人大代表建议和政协委员提案办理结果公开</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办公室</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对于涉及公共利益、公众权益、社会关切及需要社会广泛知晓的建议和提案办理复文，原则上都应全文公开。</w:t>
            </w:r>
          </w:p>
        </w:tc>
      </w:tr>
      <w:tr w:rsidR="00E4662C" w:rsidTr="00DB1F7B">
        <w:trPr>
          <w:trHeight w:val="2275"/>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5.推动全面实施“双随机、</w:t>
            </w:r>
            <w:proofErr w:type="gramStart"/>
            <w:r>
              <w:rPr>
                <w:rFonts w:ascii="仿宋_GB2312" w:hAnsi="仿宋_GB2312" w:hint="eastAsia"/>
                <w:sz w:val="30"/>
              </w:rPr>
              <w:t>一</w:t>
            </w:r>
            <w:proofErr w:type="gramEnd"/>
            <w:r>
              <w:rPr>
                <w:rFonts w:ascii="仿宋_GB2312" w:hAnsi="仿宋_GB2312" w:hint="eastAsia"/>
                <w:sz w:val="30"/>
              </w:rPr>
              <w:t>公开”监管</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要制定并公布我厅随机抽查事项清单，明确抽查事项、对象、依据，及时公开抽查结果。多渠道、全方位及公开综合监管和检查执法信息，提高监管效能和公正性，增强监管威慑力和公信力。</w:t>
            </w:r>
          </w:p>
        </w:tc>
      </w:tr>
      <w:tr w:rsidR="00E4662C" w:rsidTr="00DB1F7B">
        <w:trPr>
          <w:trHeight w:val="484"/>
        </w:trPr>
        <w:tc>
          <w:tcPr>
            <w:tcW w:w="14376" w:type="dxa"/>
            <w:gridSpan w:val="9"/>
          </w:tcPr>
          <w:p w:rsidR="00E4662C" w:rsidRDefault="00E4662C" w:rsidP="00DB1F7B">
            <w:pPr>
              <w:snapToGrid w:val="0"/>
              <w:spacing w:line="240" w:lineRule="auto"/>
              <w:jc w:val="left"/>
              <w:rPr>
                <w:rFonts w:ascii="仿宋_GB2312" w:hAnsi="仿宋_GB2312" w:hint="eastAsia"/>
                <w:sz w:val="30"/>
              </w:rPr>
            </w:pPr>
            <w:r>
              <w:rPr>
                <w:rFonts w:ascii="楷体_GB2312" w:eastAsia="楷体_GB2312" w:hAnsi="楷体_GB2312" w:hint="eastAsia"/>
                <w:b/>
                <w:bCs/>
                <w:sz w:val="30"/>
              </w:rPr>
              <w:t>（二）围绕重点领域加大主动公开力度</w:t>
            </w:r>
          </w:p>
        </w:tc>
      </w:tr>
      <w:tr w:rsidR="00E4662C" w:rsidTr="00DB1F7B">
        <w:trPr>
          <w:trHeight w:val="1103"/>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6.深入推进预决算公开</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计财处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推动全面公开财政预决算信息。</w:t>
            </w:r>
          </w:p>
        </w:tc>
      </w:tr>
      <w:tr w:rsidR="00E4662C" w:rsidTr="00DB1F7B">
        <w:trPr>
          <w:trHeight w:val="2584"/>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7.推进重大建设项目批准和实施领域政府信息公开</w:t>
            </w:r>
          </w:p>
        </w:tc>
        <w:tc>
          <w:tcPr>
            <w:tcW w:w="2368" w:type="dxa"/>
            <w:gridSpan w:val="5"/>
            <w:vAlign w:val="center"/>
          </w:tcPr>
          <w:p w:rsidR="00E4662C" w:rsidRDefault="00E4662C" w:rsidP="00DB1F7B">
            <w:pPr>
              <w:tabs>
                <w:tab w:val="left" w:pos="581"/>
                <w:tab w:val="center" w:pos="1136"/>
              </w:tabs>
              <w:snapToGrid w:val="0"/>
              <w:spacing w:line="240" w:lineRule="auto"/>
              <w:jc w:val="left"/>
              <w:rPr>
                <w:rFonts w:ascii="仿宋_GB2312" w:hAnsi="仿宋_GB2312" w:hint="eastAsia"/>
                <w:sz w:val="30"/>
              </w:rPr>
            </w:pPr>
            <w:r>
              <w:rPr>
                <w:rFonts w:ascii="仿宋_GB2312" w:hAnsi="仿宋_GB2312" w:hint="eastAsia"/>
                <w:sz w:val="30"/>
              </w:rPr>
              <w:tab/>
            </w:r>
            <w:r>
              <w:rPr>
                <w:rFonts w:ascii="仿宋_GB2312" w:hAnsi="仿宋_GB2312" w:hint="eastAsia"/>
                <w:sz w:val="30"/>
              </w:rPr>
              <w:tab/>
              <w:t>海域处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贯彻落实《福建省人民政府办公厅关于推进重大建设项目批准和实施领域政府信息公开的实施意见》（闽政办〔2018〕25号），做好重大建设项目用海预审意见、海域和无居民海岛使用批复、海域和无居民海岛使用批复、海洋工程建设项目环境影响报告书审查意见、填海造地工程竣工验收意见等信息公开工作。</w:t>
            </w:r>
          </w:p>
        </w:tc>
      </w:tr>
      <w:tr w:rsidR="00E4662C" w:rsidTr="00DB1F7B">
        <w:trPr>
          <w:trHeight w:val="2709"/>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8.推进公共资源配置领域政府信息公开</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厅海域处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rPr>
                <w:rFonts w:ascii="仿宋_GB2312" w:hAnsi="仿宋_GB2312" w:hint="eastAsia"/>
                <w:sz w:val="30"/>
              </w:rPr>
            </w:pPr>
            <w:r>
              <w:rPr>
                <w:rFonts w:ascii="仿宋_GB2312" w:hAnsi="仿宋_GB2312" w:hint="eastAsia"/>
                <w:sz w:val="30"/>
              </w:rPr>
              <w:t>贯彻落实《福建省人民政府办公厅关于推进公开资源配置领域政府信息公开的实施意见》（闽政办〔2018〕26号），督促、指导市（县、区）做好海域使用权、无居民海岛使用权</w:t>
            </w:r>
            <w:proofErr w:type="gramStart"/>
            <w:r>
              <w:rPr>
                <w:rFonts w:ascii="仿宋_GB2312" w:hAnsi="仿宋_GB2312" w:hint="eastAsia"/>
                <w:sz w:val="30"/>
              </w:rPr>
              <w:t>招拍挂</w:t>
            </w:r>
            <w:proofErr w:type="gramEnd"/>
            <w:r>
              <w:rPr>
                <w:rFonts w:ascii="仿宋_GB2312" w:hAnsi="仿宋_GB2312" w:hint="eastAsia"/>
                <w:sz w:val="30"/>
              </w:rPr>
              <w:t>出让全流程透明化，依法做好公共资源交易公告、资格审查信息、交易过程信息、成交信息、履约信息以及有关信息的公开工作。</w:t>
            </w:r>
          </w:p>
        </w:tc>
      </w:tr>
      <w:tr w:rsidR="00E4662C" w:rsidTr="00DB1F7B">
        <w:trPr>
          <w:trHeight w:val="2893"/>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9.推进社会公益事业建设领域政府信息公开</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计财处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环保处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水产处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贯彻落实《福建省人民政府办公厅转发国务院办公厅关于推进社会公益事业建设领域政府信息公开意见的通知》（闽政办〔2018〕28号），进一步推进精准扶贫脱贫、社会救助托底保障、食品安全、重大环境污染和生态破坏事件调查处理等信息公开。注重运用技术手段，实现公开的信息可检索、可核查、可利用。</w:t>
            </w:r>
          </w:p>
        </w:tc>
      </w:tr>
      <w:tr w:rsidR="00E4662C" w:rsidTr="00DB1F7B">
        <w:tc>
          <w:tcPr>
            <w:tcW w:w="14376" w:type="dxa"/>
            <w:gridSpan w:val="9"/>
          </w:tcPr>
          <w:p w:rsidR="00E4662C" w:rsidRDefault="00E4662C" w:rsidP="00DB1F7B">
            <w:pPr>
              <w:snapToGrid w:val="0"/>
              <w:spacing w:line="240" w:lineRule="auto"/>
              <w:jc w:val="left"/>
              <w:rPr>
                <w:rFonts w:ascii="仿宋_GB2312" w:hAnsi="仿宋_GB2312" w:hint="eastAsia"/>
                <w:sz w:val="30"/>
              </w:rPr>
            </w:pPr>
            <w:r>
              <w:rPr>
                <w:rFonts w:ascii="楷体_GB2312" w:eastAsia="楷体_GB2312" w:hAnsi="楷体_GB2312" w:hint="eastAsia"/>
                <w:b/>
                <w:bCs/>
                <w:sz w:val="30"/>
              </w:rPr>
              <w:t>（三）围绕稳定市场预期加强政策解读</w:t>
            </w:r>
          </w:p>
        </w:tc>
      </w:tr>
      <w:tr w:rsidR="00E4662C" w:rsidTr="00DB1F7B">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10.聚焦重大工作部署进行政策解读</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坚持推动高质量发展和实现赶超有机统一，聚焦深入推进供给侧结构性改革、加快建设创新型国家、深化基础性关键领域改革、大力实施乡村振兴战略、扎实推进区域协调发展战略、积极扩大消费和促进有效投资、推动形成全面开放新格局、提高保障和改善民生水平等重大部署，解读好相关政策措施、执行情况和工作成效，赢得人民群众的理解和支持。</w:t>
            </w:r>
          </w:p>
        </w:tc>
      </w:tr>
      <w:tr w:rsidR="00E4662C" w:rsidTr="00DB1F7B">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11.落实主要领导“第一解读人”职责</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宣传办</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落实信息发布主体责任，厅主要领导要履行好“第一解读人”职责，每年至少1次通过在线访谈、新闻发布会等方式解读重大政策，深入解读政策背景、重点任务、后续工作考虑等，</w:t>
            </w:r>
            <w:r>
              <w:rPr>
                <w:rFonts w:ascii="仿宋_GB2312" w:hAnsi="仿宋_GB2312" w:hint="eastAsia"/>
                <w:sz w:val="30"/>
              </w:rPr>
              <w:lastRenderedPageBreak/>
              <w:t>及时准确传递权威信息和政策意图。主要领导落实政策解读职责情况纳入我厅绩效考评依据。</w:t>
            </w:r>
          </w:p>
        </w:tc>
      </w:tr>
      <w:tr w:rsidR="00E4662C" w:rsidTr="00DB1F7B">
        <w:trPr>
          <w:trHeight w:val="1262"/>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12.落实政策解读制度</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制定和完善政策解读制度，全面贯彻落实政策性文件与解读方案、解读材料同步组织、同步审签、同步部署的“三同步”工作要求。</w:t>
            </w:r>
          </w:p>
        </w:tc>
      </w:tr>
      <w:tr w:rsidR="00E4662C" w:rsidTr="00DB1F7B">
        <w:trPr>
          <w:trHeight w:val="1676"/>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13.推进政策解读形式多样化</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法规处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出台专业性较强的政策时，牵头起草部门要注重运用客观数据、生动实例等，推广运用图表、图像、视频等多种形式进行形象化、通俗化解读，把政策解释好，避免误解误读。</w:t>
            </w:r>
          </w:p>
        </w:tc>
      </w:tr>
      <w:tr w:rsidR="00E4662C" w:rsidTr="00DB1F7B">
        <w:trPr>
          <w:trHeight w:val="2040"/>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14.抓好三大攻坚战相关政策措施的解读工作</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计财处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环保处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重点抓好防范化解重大风险、精准脱贫、污染防治三大攻坚战相关政策措施的解读工作，密切关注市场预期变化，把握好政策解读的节奏和力度，主动引导舆论，为推动政策贯彻落实营造良好环境。</w:t>
            </w:r>
          </w:p>
        </w:tc>
      </w:tr>
      <w:tr w:rsidR="00E4662C" w:rsidTr="00DB1F7B">
        <w:trPr>
          <w:trHeight w:val="90"/>
        </w:trPr>
        <w:tc>
          <w:tcPr>
            <w:tcW w:w="14376" w:type="dxa"/>
            <w:gridSpan w:val="9"/>
          </w:tcPr>
          <w:p w:rsidR="00E4662C" w:rsidRDefault="00E4662C" w:rsidP="00DB1F7B">
            <w:pPr>
              <w:snapToGrid w:val="0"/>
              <w:spacing w:line="240" w:lineRule="auto"/>
              <w:jc w:val="left"/>
              <w:rPr>
                <w:rFonts w:ascii="仿宋_GB2312" w:hAnsi="仿宋_GB2312" w:hint="eastAsia"/>
                <w:sz w:val="30"/>
              </w:rPr>
            </w:pPr>
            <w:r>
              <w:rPr>
                <w:rFonts w:ascii="楷体_GB2312" w:eastAsia="楷体_GB2312" w:hAnsi="楷体_GB2312" w:hint="eastAsia"/>
                <w:b/>
                <w:bCs/>
                <w:sz w:val="30"/>
              </w:rPr>
              <w:t>（四）围绕社会重大关切加强</w:t>
            </w:r>
            <w:proofErr w:type="gramStart"/>
            <w:r>
              <w:rPr>
                <w:rFonts w:ascii="楷体_GB2312" w:eastAsia="楷体_GB2312" w:hAnsi="楷体_GB2312" w:hint="eastAsia"/>
                <w:b/>
                <w:bCs/>
                <w:sz w:val="30"/>
              </w:rPr>
              <w:t>舆</w:t>
            </w:r>
            <w:proofErr w:type="gramEnd"/>
            <w:r>
              <w:rPr>
                <w:rFonts w:ascii="楷体_GB2312" w:eastAsia="楷体_GB2312" w:hAnsi="楷体_GB2312" w:hint="eastAsia"/>
                <w:b/>
                <w:bCs/>
                <w:sz w:val="30"/>
              </w:rPr>
              <w:t>性回应</w:t>
            </w:r>
          </w:p>
        </w:tc>
      </w:tr>
      <w:tr w:rsidR="00E4662C" w:rsidTr="00DB1F7B">
        <w:trPr>
          <w:trHeight w:val="1696"/>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15.建立完善舆情回应快速反应和协调联动的工作机制</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宣传办</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增强舆情风险防控意识，密切监测收集苗头性舆情，做到及时预警、科学</w:t>
            </w:r>
            <w:proofErr w:type="gramStart"/>
            <w:r>
              <w:rPr>
                <w:rFonts w:ascii="仿宋_GB2312" w:hAnsi="仿宋_GB2312" w:hint="eastAsia"/>
                <w:sz w:val="30"/>
              </w:rPr>
              <w:t>研</w:t>
            </w:r>
            <w:proofErr w:type="gramEnd"/>
            <w:r>
              <w:rPr>
                <w:rFonts w:ascii="仿宋_GB2312" w:hAnsi="仿宋_GB2312" w:hint="eastAsia"/>
                <w:sz w:val="30"/>
              </w:rPr>
              <w:t>判、妥善处置、有效回应。</w:t>
            </w:r>
          </w:p>
        </w:tc>
      </w:tr>
      <w:tr w:rsidR="00E4662C" w:rsidTr="00DB1F7B">
        <w:trPr>
          <w:trHeight w:val="2051"/>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16.稳妥做好突发事件舆情回应工作</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远洋处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防灾处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水产处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积极稳妥做好安全生产、防灾减灾救灾、食品药品安全等民生方面的热点舆情回应，准确把握社会情绪，讲清楚问题成因、解决方案和制约因素等，更好引导社会预期。</w:t>
            </w:r>
          </w:p>
        </w:tc>
      </w:tr>
      <w:tr w:rsidR="00E4662C" w:rsidTr="00DB1F7B">
        <w:tc>
          <w:tcPr>
            <w:tcW w:w="14376" w:type="dxa"/>
            <w:gridSpan w:val="9"/>
          </w:tcPr>
          <w:p w:rsidR="00E4662C" w:rsidRDefault="00E4662C" w:rsidP="00DB1F7B">
            <w:pPr>
              <w:snapToGrid w:val="0"/>
              <w:spacing w:line="240" w:lineRule="auto"/>
              <w:jc w:val="center"/>
              <w:rPr>
                <w:rFonts w:ascii="仿宋_GB2312" w:hAnsi="仿宋_GB2312" w:hint="eastAsia"/>
                <w:sz w:val="30"/>
              </w:rPr>
            </w:pPr>
            <w:r>
              <w:rPr>
                <w:rFonts w:ascii="黑体" w:eastAsia="黑体" w:hAnsi="黑体" w:hint="eastAsia"/>
                <w:sz w:val="30"/>
              </w:rPr>
              <w:t>二、着力提升政务服务工作实效</w:t>
            </w:r>
          </w:p>
        </w:tc>
      </w:tr>
      <w:tr w:rsidR="00E4662C" w:rsidTr="00DB1F7B">
        <w:tc>
          <w:tcPr>
            <w:tcW w:w="14376" w:type="dxa"/>
            <w:gridSpan w:val="9"/>
          </w:tcPr>
          <w:p w:rsidR="00E4662C" w:rsidRDefault="00E4662C" w:rsidP="00DB1F7B">
            <w:pPr>
              <w:snapToGrid w:val="0"/>
              <w:spacing w:line="240" w:lineRule="auto"/>
              <w:jc w:val="left"/>
              <w:rPr>
                <w:rFonts w:ascii="仿宋_GB2312" w:hAnsi="仿宋_GB2312" w:hint="eastAsia"/>
                <w:sz w:val="30"/>
              </w:rPr>
            </w:pPr>
            <w:r>
              <w:rPr>
                <w:rFonts w:ascii="楷体_GB2312" w:eastAsia="楷体_GB2312" w:hAnsi="楷体_GB2312" w:hint="eastAsia"/>
                <w:b/>
                <w:bCs/>
                <w:sz w:val="30"/>
              </w:rPr>
              <w:t>（五）推进网上办事服务公开</w:t>
            </w:r>
          </w:p>
        </w:tc>
      </w:tr>
      <w:tr w:rsidR="00E4662C" w:rsidTr="00DB1F7B">
        <w:trPr>
          <w:trHeight w:val="3292"/>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17.全面推广“互联网+政务服务”</w:t>
            </w:r>
          </w:p>
        </w:tc>
        <w:tc>
          <w:tcPr>
            <w:tcW w:w="2368" w:type="dxa"/>
            <w:gridSpan w:val="5"/>
            <w:vAlign w:val="center"/>
          </w:tcPr>
          <w:p w:rsidR="00E4662C" w:rsidRDefault="00E4662C" w:rsidP="00DB1F7B">
            <w:pPr>
              <w:tabs>
                <w:tab w:val="left" w:pos="355"/>
              </w:tabs>
              <w:snapToGrid w:val="0"/>
              <w:spacing w:line="240" w:lineRule="auto"/>
              <w:jc w:val="center"/>
              <w:rPr>
                <w:rFonts w:ascii="仿宋_GB2312" w:hAnsi="仿宋_GB2312" w:hint="eastAsia"/>
                <w:sz w:val="30"/>
              </w:rPr>
            </w:pPr>
            <w:r>
              <w:rPr>
                <w:rFonts w:ascii="仿宋_GB2312" w:hAnsi="仿宋_GB2312" w:hint="eastAsia"/>
                <w:sz w:val="30"/>
              </w:rPr>
              <w:tab/>
              <w:t>办公室</w:t>
            </w:r>
          </w:p>
          <w:p w:rsidR="00E4662C" w:rsidRDefault="00E4662C" w:rsidP="00DB1F7B">
            <w:pPr>
              <w:tabs>
                <w:tab w:val="left" w:pos="355"/>
              </w:tabs>
              <w:snapToGrid w:val="0"/>
              <w:spacing w:line="240" w:lineRule="auto"/>
              <w:jc w:val="center"/>
              <w:rPr>
                <w:rFonts w:ascii="仿宋_GB2312" w:hAnsi="仿宋_GB2312" w:hint="eastAsia"/>
                <w:sz w:val="30"/>
              </w:rPr>
            </w:pPr>
            <w:r>
              <w:rPr>
                <w:rFonts w:ascii="仿宋_GB2312" w:hAnsi="仿宋_GB2312" w:hint="eastAsia"/>
                <w:sz w:val="30"/>
              </w:rPr>
              <w:t>行政服务中心</w:t>
            </w:r>
          </w:p>
          <w:p w:rsidR="00E4662C" w:rsidRDefault="00E4662C" w:rsidP="00DB1F7B">
            <w:pPr>
              <w:tabs>
                <w:tab w:val="left" w:pos="355"/>
              </w:tabs>
              <w:snapToGrid w:val="0"/>
              <w:spacing w:line="240" w:lineRule="auto"/>
              <w:jc w:val="center"/>
              <w:rPr>
                <w:rFonts w:ascii="仿宋_GB2312" w:hAnsi="仿宋_GB2312" w:hint="eastAsia"/>
                <w:sz w:val="30"/>
              </w:rPr>
            </w:pPr>
            <w:r>
              <w:rPr>
                <w:rFonts w:ascii="仿宋_GB2312" w:hAnsi="仿宋_GB2312" w:hint="eastAsia"/>
                <w:sz w:val="30"/>
              </w:rPr>
              <w:t>预报台</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贯彻落实《福建省人民政府关于印发加快推进“互联网+政务服务”工作方案的通知》（闽政〔2016〕66号），大力推行网上审批、智能审批，全面推行“一趟不用跑”和“最多跑一趟”办事清单制度，推进政务服务一网通办，优化营商环境。加强政府门户网站建设，提升网上办事大厅、闽政通APP、12345便民服务平台服务水平。</w:t>
            </w:r>
          </w:p>
        </w:tc>
      </w:tr>
      <w:tr w:rsidR="00E4662C" w:rsidTr="00DB1F7B">
        <w:trPr>
          <w:trHeight w:val="2550"/>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lastRenderedPageBreak/>
              <w:t>18.推动网上办事服务事项标准化</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行政服务中心</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立足于方便企业和群众办事，从审批事项设立、审查审核规则、服务场所建设、</w:t>
            </w:r>
            <w:proofErr w:type="gramStart"/>
            <w:r>
              <w:rPr>
                <w:rFonts w:ascii="仿宋_GB2312" w:hAnsi="仿宋_GB2312" w:hint="eastAsia"/>
                <w:sz w:val="30"/>
              </w:rPr>
              <w:t>网上审批</w:t>
            </w:r>
            <w:proofErr w:type="gramEnd"/>
            <w:r>
              <w:rPr>
                <w:rFonts w:ascii="仿宋_GB2312" w:hAnsi="仿宋_GB2312" w:hint="eastAsia"/>
                <w:sz w:val="30"/>
              </w:rPr>
              <w:t>运行、办理机制创新、监督检查及评价等方面推进落实行政审批标准化改革。扎实推进厅行政审批标准化改革示范试点工作。</w:t>
            </w:r>
          </w:p>
        </w:tc>
      </w:tr>
      <w:tr w:rsidR="00E4662C" w:rsidTr="00DB1F7B">
        <w:trPr>
          <w:trHeight w:val="2096"/>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19.逐步实现政务信息共享共用</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办公室</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预报台</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贯彻落实《福建省政务数据管理办法》，加快向省政务数据汇聚共享平台汇聚政务数据。凡可从省市政务数据汇聚共享平台共享得到的数据，不再向公众重复采集。</w:t>
            </w:r>
          </w:p>
        </w:tc>
      </w:tr>
      <w:tr w:rsidR="00E4662C" w:rsidTr="00DB1F7B">
        <w:trPr>
          <w:trHeight w:val="3449"/>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20.完善政府网站反馈机制</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办公室</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预报台</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厅机关各处室</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构建完善政府网站网民留言、咨询的受理、转办和反馈机制，及时处理答复，为群众提供更好服务。安排专人负责“我为政府网站找错”监督举报平台网民留言办理工作，在2个工作日内对转办的投诉问题进行处理、整改和回复，确保100%及时回复。</w:t>
            </w:r>
          </w:p>
        </w:tc>
      </w:tr>
      <w:tr w:rsidR="00E4662C" w:rsidTr="00DB1F7B">
        <w:trPr>
          <w:trHeight w:val="499"/>
        </w:trPr>
        <w:tc>
          <w:tcPr>
            <w:tcW w:w="14376" w:type="dxa"/>
            <w:gridSpan w:val="9"/>
          </w:tcPr>
          <w:p w:rsidR="00E4662C" w:rsidRDefault="00E4662C" w:rsidP="00DB1F7B">
            <w:pPr>
              <w:snapToGrid w:val="0"/>
              <w:spacing w:line="240" w:lineRule="auto"/>
              <w:jc w:val="left"/>
              <w:rPr>
                <w:rFonts w:ascii="仿宋_GB2312" w:hAnsi="仿宋_GB2312" w:hint="eastAsia"/>
                <w:sz w:val="30"/>
              </w:rPr>
            </w:pPr>
            <w:r>
              <w:rPr>
                <w:rFonts w:ascii="楷体_GB2312" w:eastAsia="楷体_GB2312" w:hAnsi="楷体_GB2312" w:hint="eastAsia"/>
                <w:b/>
                <w:bCs/>
                <w:sz w:val="30"/>
              </w:rPr>
              <w:lastRenderedPageBreak/>
              <w:t>（六）提升实体政务大厅服务能力</w:t>
            </w:r>
          </w:p>
        </w:tc>
      </w:tr>
      <w:tr w:rsidR="00E4662C" w:rsidTr="00DB1F7B">
        <w:trPr>
          <w:trHeight w:val="2344"/>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21.完善实体政务大厅管理机制</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行政服务中心</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贯彻落实《福建省人民政府关于深化行政审批标准化改革的指导意见》（闽政〔2017〕41号），进一步健全</w:t>
            </w:r>
            <w:proofErr w:type="gramStart"/>
            <w:r>
              <w:rPr>
                <w:rFonts w:ascii="仿宋_GB2312" w:hAnsi="仿宋_GB2312" w:hint="eastAsia"/>
                <w:sz w:val="30"/>
              </w:rPr>
              <w:t>完善厅</w:t>
            </w:r>
            <w:proofErr w:type="gramEnd"/>
            <w:r>
              <w:rPr>
                <w:rFonts w:ascii="仿宋_GB2312" w:hAnsi="仿宋_GB2312" w:hint="eastAsia"/>
                <w:sz w:val="30"/>
              </w:rPr>
              <w:t>行政服务中心管理制度。建立完善激励约束制度，加强工作人员管理，严肃纪律作风，规范服务行为，切实提高服务效率和质量。</w:t>
            </w:r>
          </w:p>
        </w:tc>
      </w:tr>
      <w:tr w:rsidR="00E4662C" w:rsidTr="00DB1F7B">
        <w:trPr>
          <w:trHeight w:val="1207"/>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22.推进“一窗受理、集成服务”改革</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行政服务中心</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对办事窗口进行有效整合，依事项性质和类别设立综合窗口，实行前台综合受理、后台分类审批、统一</w:t>
            </w:r>
            <w:proofErr w:type="gramStart"/>
            <w:r>
              <w:rPr>
                <w:rFonts w:ascii="仿宋_GB2312" w:hAnsi="仿宋_GB2312" w:hint="eastAsia"/>
                <w:sz w:val="30"/>
              </w:rPr>
              <w:t>窗口出件模式</w:t>
            </w:r>
            <w:proofErr w:type="gramEnd"/>
            <w:r>
              <w:rPr>
                <w:rFonts w:ascii="仿宋_GB2312" w:hAnsi="仿宋_GB2312" w:hint="eastAsia"/>
                <w:sz w:val="30"/>
              </w:rPr>
              <w:t>。</w:t>
            </w:r>
          </w:p>
        </w:tc>
      </w:tr>
      <w:tr w:rsidR="00E4662C" w:rsidTr="00DB1F7B">
        <w:trPr>
          <w:trHeight w:val="1791"/>
        </w:trPr>
        <w:tc>
          <w:tcPr>
            <w:tcW w:w="2483"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23.加强实体政务大厅设施建设</w:t>
            </w:r>
          </w:p>
        </w:tc>
        <w:tc>
          <w:tcPr>
            <w:tcW w:w="2368" w:type="dxa"/>
            <w:gridSpan w:val="5"/>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审批处</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行政服务中心</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办公室</w:t>
            </w:r>
          </w:p>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计财处</w:t>
            </w:r>
          </w:p>
        </w:tc>
        <w:tc>
          <w:tcPr>
            <w:tcW w:w="3572" w:type="dxa"/>
            <w:vAlign w:val="center"/>
          </w:tcPr>
          <w:p w:rsidR="00E4662C" w:rsidRDefault="00E4662C" w:rsidP="00DB1F7B">
            <w:pPr>
              <w:snapToGrid w:val="0"/>
              <w:spacing w:line="240" w:lineRule="auto"/>
              <w:jc w:val="center"/>
              <w:rPr>
                <w:rFonts w:ascii="仿宋_GB2312" w:hAnsi="仿宋_GB2312" w:hint="eastAsia"/>
                <w:sz w:val="30"/>
              </w:rPr>
            </w:pPr>
            <w:r>
              <w:rPr>
                <w:rFonts w:ascii="仿宋_GB2312" w:hAnsi="仿宋_GB2312" w:hint="eastAsia"/>
                <w:sz w:val="30"/>
              </w:rPr>
              <w:t>/</w:t>
            </w:r>
          </w:p>
        </w:tc>
        <w:tc>
          <w:tcPr>
            <w:tcW w:w="5953" w:type="dxa"/>
            <w:gridSpan w:val="2"/>
            <w:vAlign w:val="center"/>
          </w:tcPr>
          <w:p w:rsidR="00E4662C" w:rsidRDefault="00E4662C" w:rsidP="00DB1F7B">
            <w:pPr>
              <w:snapToGrid w:val="0"/>
              <w:spacing w:line="240" w:lineRule="auto"/>
              <w:jc w:val="left"/>
              <w:rPr>
                <w:rFonts w:ascii="仿宋_GB2312" w:hAnsi="仿宋_GB2312" w:hint="eastAsia"/>
                <w:sz w:val="30"/>
              </w:rPr>
            </w:pPr>
            <w:r>
              <w:rPr>
                <w:rFonts w:ascii="仿宋_GB2312" w:hAnsi="仿宋_GB2312" w:hint="eastAsia"/>
                <w:sz w:val="30"/>
              </w:rPr>
              <w:t>按照标准化建设要求推进厅行政服务中心大厅建设。从基层、企业和群众办事需求出发，完善自助上网、电子显示屏、休息桌椅等便民服务措施，提供人性化服务。</w:t>
            </w:r>
          </w:p>
        </w:tc>
      </w:tr>
      <w:tr w:rsidR="00E4662C" w:rsidTr="00DB1F7B">
        <w:trPr>
          <w:trHeight w:val="484"/>
        </w:trPr>
        <w:tc>
          <w:tcPr>
            <w:tcW w:w="14376" w:type="dxa"/>
            <w:gridSpan w:val="9"/>
          </w:tcPr>
          <w:p w:rsidR="00E4662C" w:rsidRDefault="00E4662C" w:rsidP="00DB1F7B">
            <w:pPr>
              <w:rPr>
                <w:rFonts w:eastAsia="宋体" w:hint="eastAsia"/>
              </w:rPr>
            </w:pPr>
            <w:r>
              <w:rPr>
                <w:rFonts w:ascii="楷体_GB2312" w:eastAsia="楷体_GB2312" w:hAnsi="楷体_GB2312" w:cs="楷体_GB2312" w:hint="eastAsia"/>
                <w:b/>
                <w:bCs/>
                <w:sz w:val="30"/>
                <w:szCs w:val="30"/>
              </w:rPr>
              <w:t>（七）优化审批办事服务</w:t>
            </w:r>
          </w:p>
        </w:tc>
      </w:tr>
      <w:tr w:rsidR="00E4662C" w:rsidTr="00DB1F7B">
        <w:trPr>
          <w:trHeight w:val="1765"/>
        </w:trPr>
        <w:tc>
          <w:tcPr>
            <w:tcW w:w="2483" w:type="dxa"/>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24.深化“放管服”改革</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法规处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审批处</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hint="eastAsia"/>
                <w:sz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围绕深化“放管服”改革，及时公开相关改革举措、工作进展和改革成效。清理并公开群众和企业办事需要提供的各类证照、证明材料，没有法律法规依据的一律取消。</w:t>
            </w:r>
          </w:p>
        </w:tc>
      </w:tr>
      <w:tr w:rsidR="00E4662C" w:rsidTr="00DB1F7B">
        <w:trPr>
          <w:trHeight w:val="1680"/>
        </w:trPr>
        <w:tc>
          <w:tcPr>
            <w:tcW w:w="2483" w:type="dxa"/>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25.规范和完善办理指南</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审批处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行政服务中心</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厅机关各处室</w:t>
            </w:r>
          </w:p>
        </w:tc>
        <w:tc>
          <w:tcPr>
            <w:tcW w:w="5923" w:type="dxa"/>
            <w:vAlign w:val="center"/>
          </w:tcPr>
          <w:p w:rsidR="00E4662C" w:rsidRDefault="00E4662C" w:rsidP="00DB1F7B">
            <w:pPr>
              <w:spacing w:line="400" w:lineRule="exact"/>
              <w:rPr>
                <w:rFonts w:ascii="仿宋_GB2312" w:hAnsi="仿宋_GB2312" w:cs="仿宋_GB2312" w:hint="eastAsia"/>
                <w:sz w:val="30"/>
                <w:szCs w:val="30"/>
              </w:rPr>
            </w:pPr>
            <w:r>
              <w:rPr>
                <w:rFonts w:ascii="仿宋_GB2312" w:hAnsi="仿宋_GB2312" w:cs="仿宋_GB2312" w:hint="eastAsia"/>
                <w:sz w:val="30"/>
                <w:szCs w:val="30"/>
              </w:rPr>
              <w:t>进一步规范和完善办事指南，办事指南之外不得增加其他要求。办事条件发生变化的事项，应在完成审批程序后1个工作日内公开变更后的相关信息和具体实施时间。</w:t>
            </w:r>
          </w:p>
        </w:tc>
      </w:tr>
      <w:tr w:rsidR="00E4662C" w:rsidTr="00DB1F7B">
        <w:trPr>
          <w:trHeight w:val="1545"/>
        </w:trPr>
        <w:tc>
          <w:tcPr>
            <w:tcW w:w="2483" w:type="dxa"/>
          </w:tcPr>
          <w:p w:rsidR="00E4662C" w:rsidRDefault="00E4662C" w:rsidP="00DB1F7B">
            <w:pPr>
              <w:spacing w:line="400" w:lineRule="exact"/>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26.推动信息同源管理</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法规处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审批处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行政服务中心</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推动权责清单相关事项进驻网上办事大厅管理系统，实现权责事项线上线下同源管理。省网上办事大厅、闽政通APP、采用统一的权力事项库、电子证照库、身份认证系统等。</w:t>
            </w:r>
          </w:p>
        </w:tc>
      </w:tr>
      <w:tr w:rsidR="00E4662C" w:rsidTr="00DB1F7B">
        <w:trPr>
          <w:trHeight w:val="390"/>
        </w:trPr>
        <w:tc>
          <w:tcPr>
            <w:tcW w:w="14376" w:type="dxa"/>
            <w:gridSpan w:val="9"/>
          </w:tcPr>
          <w:p w:rsidR="00E4662C" w:rsidRDefault="00E4662C" w:rsidP="00DB1F7B">
            <w:pPr>
              <w:spacing w:line="400" w:lineRule="exact"/>
              <w:jc w:val="center"/>
              <w:rPr>
                <w:rFonts w:ascii="仿宋_GB2312" w:hAnsi="仿宋_GB2312" w:cs="仿宋_GB2312" w:hint="eastAsia"/>
                <w:sz w:val="30"/>
                <w:szCs w:val="30"/>
              </w:rPr>
            </w:pPr>
            <w:r>
              <w:rPr>
                <w:rFonts w:ascii="黑体" w:eastAsia="黑体" w:hAnsi="黑体" w:cs="黑体" w:hint="eastAsia"/>
                <w:sz w:val="30"/>
                <w:szCs w:val="30"/>
              </w:rPr>
              <w:t>三、着力推进政务公开平台建设</w:t>
            </w:r>
          </w:p>
        </w:tc>
      </w:tr>
      <w:tr w:rsidR="00E4662C" w:rsidTr="00DB1F7B">
        <w:trPr>
          <w:trHeight w:val="395"/>
        </w:trPr>
        <w:tc>
          <w:tcPr>
            <w:tcW w:w="14376" w:type="dxa"/>
            <w:gridSpan w:val="9"/>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t>（八）强化政府网站建设管理</w:t>
            </w:r>
          </w:p>
        </w:tc>
      </w:tr>
      <w:tr w:rsidR="00E4662C" w:rsidTr="00DB1F7B">
        <w:trPr>
          <w:trHeight w:val="1270"/>
        </w:trPr>
        <w:tc>
          <w:tcPr>
            <w:tcW w:w="2483" w:type="dxa"/>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27.提高政府网站管理服务水平</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贯彻落实《福建省人民政府办公厅转发国务院办公厅关于印发政府网站发展指引的通知》（闽政办〔2017〕65号），不断提高厅网站管理服务水平。加强政府网站内容建设，丰富信息资源，强化信息搜索、办事服务等功能。加快推进厅网站集约化建设及整合，建立健全站点建设、内容发布、组织保障等体制机制。</w:t>
            </w:r>
            <w:proofErr w:type="gramStart"/>
            <w:r>
              <w:rPr>
                <w:rFonts w:ascii="仿宋_GB2312" w:hAnsi="仿宋_GB2312" w:cs="仿宋_GB2312" w:hint="eastAsia"/>
                <w:sz w:val="30"/>
                <w:szCs w:val="30"/>
              </w:rPr>
              <w:t>完善厅</w:t>
            </w:r>
            <w:proofErr w:type="gramEnd"/>
            <w:r>
              <w:rPr>
                <w:rFonts w:ascii="仿宋_GB2312" w:hAnsi="仿宋_GB2312" w:cs="仿宋_GB2312" w:hint="eastAsia"/>
                <w:sz w:val="30"/>
                <w:szCs w:val="30"/>
              </w:rPr>
              <w:t>网站安全保障机制，做好防攻击、防篡改、防病毒等工作。建立</w:t>
            </w:r>
            <w:proofErr w:type="gramStart"/>
            <w:r>
              <w:rPr>
                <w:rFonts w:ascii="仿宋_GB2312" w:hAnsi="仿宋_GB2312" w:cs="仿宋_GB2312" w:hint="eastAsia"/>
                <w:sz w:val="30"/>
                <w:szCs w:val="30"/>
              </w:rPr>
              <w:t>健全厅</w:t>
            </w:r>
            <w:proofErr w:type="gramEnd"/>
            <w:r>
              <w:rPr>
                <w:rFonts w:ascii="仿宋_GB2312" w:hAnsi="仿宋_GB2312" w:cs="仿宋_GB2312" w:hint="eastAsia"/>
                <w:sz w:val="30"/>
                <w:szCs w:val="30"/>
              </w:rPr>
              <w:t>网站用户信息保护制度，确保用户信息安全。</w:t>
            </w:r>
          </w:p>
        </w:tc>
      </w:tr>
      <w:tr w:rsidR="00E4662C" w:rsidTr="00DB1F7B">
        <w:trPr>
          <w:trHeight w:val="1515"/>
        </w:trPr>
        <w:tc>
          <w:tcPr>
            <w:tcW w:w="2483" w:type="dxa"/>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lastRenderedPageBreak/>
              <w:t>28.推进政府网站部署互联网协议第六版（IPv6）</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w:t>
            </w:r>
          </w:p>
        </w:tc>
        <w:tc>
          <w:tcPr>
            <w:tcW w:w="5923" w:type="dxa"/>
            <w:vAlign w:val="center"/>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在省政府网站统一平台部署下，加快厅门户网站及其附属应用系统、移动互联网应用升级改造，全面支持IPv6，发挥政府网站示范带头作用。</w:t>
            </w:r>
          </w:p>
        </w:tc>
      </w:tr>
      <w:tr w:rsidR="00E4662C" w:rsidTr="00DB1F7B">
        <w:trPr>
          <w:trHeight w:val="2190"/>
        </w:trPr>
        <w:tc>
          <w:tcPr>
            <w:tcW w:w="2483" w:type="dxa"/>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29.根据有关部署开展公共信息资源开放试点工作</w:t>
            </w:r>
          </w:p>
        </w:tc>
        <w:tc>
          <w:tcPr>
            <w:tcW w:w="2368" w:type="dxa"/>
            <w:gridSpan w:val="5"/>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按有关部署推动省直各部门按照“领域、行业、部门、主题、服务”等多维度的数据主题分类整理完成第一批拟开放的政务数据集，做好数据开放安全保障，依法依规加快向企业和公民开放相关数据。</w:t>
            </w:r>
          </w:p>
        </w:tc>
      </w:tr>
      <w:tr w:rsidR="00E4662C" w:rsidTr="00DB1F7B">
        <w:trPr>
          <w:trHeight w:val="499"/>
        </w:trPr>
        <w:tc>
          <w:tcPr>
            <w:tcW w:w="14376" w:type="dxa"/>
            <w:gridSpan w:val="9"/>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t>（九）用好“两微一端”新平台</w:t>
            </w:r>
          </w:p>
        </w:tc>
      </w:tr>
      <w:tr w:rsidR="00E4662C" w:rsidTr="00DB1F7B">
        <w:trPr>
          <w:trHeight w:val="1374"/>
        </w:trPr>
        <w:tc>
          <w:tcPr>
            <w:tcW w:w="2498"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30.充分发挥新媒体平台作用</w:t>
            </w:r>
          </w:p>
        </w:tc>
        <w:tc>
          <w:tcPr>
            <w:tcW w:w="2353" w:type="dxa"/>
            <w:gridSpan w:val="4"/>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审批处</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充分</w:t>
            </w:r>
            <w:proofErr w:type="gramStart"/>
            <w:r>
              <w:rPr>
                <w:rFonts w:ascii="仿宋_GB2312" w:hAnsi="仿宋_GB2312" w:cs="仿宋_GB2312" w:hint="eastAsia"/>
                <w:sz w:val="30"/>
                <w:szCs w:val="30"/>
              </w:rPr>
              <w:t>发挥厅新媒体</w:t>
            </w:r>
            <w:proofErr w:type="gramEnd"/>
            <w:r>
              <w:rPr>
                <w:rFonts w:ascii="仿宋_GB2312" w:hAnsi="仿宋_GB2312" w:cs="仿宋_GB2312" w:hint="eastAsia"/>
                <w:sz w:val="30"/>
                <w:szCs w:val="30"/>
              </w:rPr>
              <w:t>平台灵活便捷的优势，做好信息发布、政策解读和办事服务工作，进一步增强公开实效，提升服务水平。</w:t>
            </w:r>
          </w:p>
        </w:tc>
      </w:tr>
      <w:tr w:rsidR="00E4662C" w:rsidTr="00DB1F7B">
        <w:trPr>
          <w:trHeight w:val="2525"/>
        </w:trPr>
        <w:tc>
          <w:tcPr>
            <w:tcW w:w="2498" w:type="dxa"/>
            <w:gridSpan w:val="2"/>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31.加强新媒体平台维护管理</w:t>
            </w:r>
          </w:p>
        </w:tc>
        <w:tc>
          <w:tcPr>
            <w:tcW w:w="2353" w:type="dxa"/>
            <w:gridSpan w:val="4"/>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预报台</w:t>
            </w:r>
          </w:p>
        </w:tc>
        <w:tc>
          <w:tcPr>
            <w:tcW w:w="3602"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按照“谁开设、谁管理”原则，落实主体责任，严格内容审查把关，不得发布与政府职能没有直接关联的信息，信息发布失当、造成不良影响的要及时整改。加强“两微一端”日常监管和维护，对维护能力差、关注用户少的可关停整合。</w:t>
            </w:r>
          </w:p>
        </w:tc>
      </w:tr>
      <w:tr w:rsidR="00E4662C" w:rsidTr="00DB1F7B">
        <w:trPr>
          <w:trHeight w:val="504"/>
        </w:trPr>
        <w:tc>
          <w:tcPr>
            <w:tcW w:w="14376" w:type="dxa"/>
            <w:gridSpan w:val="9"/>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lastRenderedPageBreak/>
              <w:t>（十）整合各类政务热线电话</w:t>
            </w:r>
          </w:p>
        </w:tc>
      </w:tr>
      <w:tr w:rsidR="00E4662C" w:rsidTr="00DB1F7B">
        <w:trPr>
          <w:trHeight w:val="1410"/>
        </w:trPr>
        <w:tc>
          <w:tcPr>
            <w:tcW w:w="2498"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32.全面清理整合政务热线电话</w:t>
            </w:r>
          </w:p>
        </w:tc>
        <w:tc>
          <w:tcPr>
            <w:tcW w:w="2353" w:type="dxa"/>
            <w:gridSpan w:val="4"/>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总队办公室</w:t>
            </w:r>
          </w:p>
        </w:tc>
        <w:tc>
          <w:tcPr>
            <w:tcW w:w="3602" w:type="dxa"/>
            <w:gridSpan w:val="2"/>
          </w:tcPr>
          <w:p w:rsidR="00E4662C" w:rsidRDefault="00E4662C" w:rsidP="00DB1F7B">
            <w:pPr>
              <w:spacing w:line="400" w:lineRule="exact"/>
              <w:jc w:val="center"/>
              <w:rPr>
                <w:rFonts w:ascii="仿宋_GB2312" w:hAnsi="仿宋_GB2312" w:cs="仿宋_GB2312" w:hint="eastAsia"/>
                <w:sz w:val="30"/>
                <w:szCs w:val="30"/>
              </w:rPr>
            </w:pP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加强政府热线日常值守和督办考核，提高热线服务水平，更好接受群众诉求。加大支持力度，协调配合各地做好专线电话整合工作。</w:t>
            </w:r>
          </w:p>
        </w:tc>
      </w:tr>
      <w:tr w:rsidR="00E4662C" w:rsidTr="00DB1F7B">
        <w:trPr>
          <w:trHeight w:val="709"/>
        </w:trPr>
        <w:tc>
          <w:tcPr>
            <w:tcW w:w="14376" w:type="dxa"/>
            <w:gridSpan w:val="9"/>
            <w:vAlign w:val="center"/>
          </w:tcPr>
          <w:p w:rsidR="00E4662C" w:rsidRDefault="00E4662C" w:rsidP="00DB1F7B">
            <w:pPr>
              <w:spacing w:line="400" w:lineRule="exact"/>
              <w:jc w:val="center"/>
              <w:rPr>
                <w:rFonts w:ascii="仿宋_GB2312" w:hAnsi="仿宋_GB2312" w:cs="仿宋_GB2312" w:hint="eastAsia"/>
                <w:sz w:val="30"/>
                <w:szCs w:val="30"/>
              </w:rPr>
            </w:pPr>
            <w:r>
              <w:rPr>
                <w:rFonts w:ascii="黑体" w:eastAsia="黑体" w:hAnsi="黑体" w:cs="黑体" w:hint="eastAsia"/>
                <w:sz w:val="30"/>
                <w:szCs w:val="30"/>
              </w:rPr>
              <w:t>四、着力推进政务公开制度化规范化</w:t>
            </w:r>
          </w:p>
        </w:tc>
      </w:tr>
      <w:tr w:rsidR="00E4662C" w:rsidTr="00DB1F7B">
        <w:trPr>
          <w:trHeight w:val="574"/>
        </w:trPr>
        <w:tc>
          <w:tcPr>
            <w:tcW w:w="14376" w:type="dxa"/>
            <w:gridSpan w:val="9"/>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t>（十二）贯彻落实政府信息公开条例</w:t>
            </w:r>
          </w:p>
        </w:tc>
      </w:tr>
      <w:tr w:rsidR="00E4662C" w:rsidTr="00DB1F7B">
        <w:trPr>
          <w:trHeight w:val="2955"/>
        </w:trPr>
        <w:tc>
          <w:tcPr>
            <w:tcW w:w="2513" w:type="dxa"/>
            <w:gridSpan w:val="3"/>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33.贯彻落实新修订的《中华人民共和国政府信息公开条例》</w:t>
            </w:r>
          </w:p>
        </w:tc>
        <w:tc>
          <w:tcPr>
            <w:tcW w:w="2323"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tc>
        <w:tc>
          <w:tcPr>
            <w:tcW w:w="3617" w:type="dxa"/>
            <w:gridSpan w:val="3"/>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新修订的《中华人民共和国政府信息公开条例》出台后，要调整完善相关配套措施，严格落实新条例要求全面梳理应当主动公开的政府信息，未公开的要及时向社会公开。进一步规范依申请公开工作，建立健全接收、登记、办理、答复流程，依法保障公民、法人和其他组织获取政府信息。</w:t>
            </w:r>
          </w:p>
        </w:tc>
      </w:tr>
      <w:tr w:rsidR="00E4662C" w:rsidTr="00DB1F7B">
        <w:trPr>
          <w:trHeight w:val="1865"/>
        </w:trPr>
        <w:tc>
          <w:tcPr>
            <w:tcW w:w="2513" w:type="dxa"/>
            <w:gridSpan w:val="3"/>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34.组织开展条例宣传贯彻活动</w:t>
            </w:r>
          </w:p>
        </w:tc>
        <w:tc>
          <w:tcPr>
            <w:tcW w:w="2323"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tc>
        <w:tc>
          <w:tcPr>
            <w:tcW w:w="3617" w:type="dxa"/>
            <w:gridSpan w:val="3"/>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结合《中华人民共和国政府信息公开条例》实施10周年和新修订的条例出台，组织开展形式多样的宣传活动，营造社会公众充分之情、有序参与、全面监督的良好氛围。</w:t>
            </w:r>
          </w:p>
        </w:tc>
      </w:tr>
      <w:tr w:rsidR="00E4662C" w:rsidTr="00DB1F7B">
        <w:trPr>
          <w:trHeight w:val="574"/>
        </w:trPr>
        <w:tc>
          <w:tcPr>
            <w:tcW w:w="14376" w:type="dxa"/>
            <w:gridSpan w:val="9"/>
            <w:vAlign w:val="center"/>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lastRenderedPageBreak/>
              <w:t>（十三）加强政府信息公开审查工作</w:t>
            </w:r>
          </w:p>
        </w:tc>
      </w:tr>
      <w:tr w:rsidR="00E4662C" w:rsidTr="00DB1F7B">
        <w:trPr>
          <w:trHeight w:val="90"/>
        </w:trPr>
        <w:tc>
          <w:tcPr>
            <w:tcW w:w="2513" w:type="dxa"/>
            <w:gridSpan w:val="3"/>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35.完善政府信息公开审查机制</w:t>
            </w:r>
          </w:p>
        </w:tc>
        <w:tc>
          <w:tcPr>
            <w:tcW w:w="2323" w:type="dxa"/>
            <w:gridSpan w:val="2"/>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tc>
        <w:tc>
          <w:tcPr>
            <w:tcW w:w="3617" w:type="dxa"/>
            <w:gridSpan w:val="3"/>
            <w:vAlign w:val="center"/>
          </w:tcPr>
          <w:p w:rsidR="00E4662C" w:rsidRDefault="00E4662C" w:rsidP="00DB1F7B">
            <w:pPr>
              <w:spacing w:line="400" w:lineRule="exact"/>
              <w:jc w:val="center"/>
              <w:rPr>
                <w:rFonts w:hint="eastAsia"/>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要</w:t>
            </w:r>
            <w:proofErr w:type="gramStart"/>
            <w:r>
              <w:rPr>
                <w:rFonts w:ascii="仿宋_GB2312" w:hAnsi="仿宋_GB2312" w:cs="仿宋_GB2312" w:hint="eastAsia"/>
                <w:sz w:val="30"/>
                <w:szCs w:val="30"/>
              </w:rPr>
              <w:t>完善厅</w:t>
            </w:r>
            <w:proofErr w:type="gramEnd"/>
            <w:r>
              <w:rPr>
                <w:rFonts w:ascii="仿宋_GB2312" w:hAnsi="仿宋_GB2312" w:cs="仿宋_GB2312" w:hint="eastAsia"/>
                <w:sz w:val="30"/>
                <w:szCs w:val="30"/>
              </w:rPr>
              <w:t>信息公开审查机制，健全审查制度和工作规程，对拟公开的政府信息进行严格依法审查。特别要做好公开内容表述、公开时机、公开方式的</w:t>
            </w:r>
            <w:proofErr w:type="gramStart"/>
            <w:r>
              <w:rPr>
                <w:rFonts w:ascii="仿宋_GB2312" w:hAnsi="仿宋_GB2312" w:cs="仿宋_GB2312" w:hint="eastAsia"/>
                <w:sz w:val="30"/>
                <w:szCs w:val="30"/>
              </w:rPr>
              <w:t>研</w:t>
            </w:r>
            <w:proofErr w:type="gramEnd"/>
            <w:r>
              <w:rPr>
                <w:rFonts w:ascii="仿宋_GB2312" w:hAnsi="仿宋_GB2312" w:cs="仿宋_GB2312" w:hint="eastAsia"/>
                <w:sz w:val="30"/>
                <w:szCs w:val="30"/>
              </w:rPr>
              <w:t>判，避免发生信息发布失信、影响社会稳定等问题。要依法保护好个人隐私，除惩戒行公示、强制性信息披露外，对于其他涉及个人隐私的政府信息，公开时要去标识化处理，选择恰当的公开方式和范围。</w:t>
            </w:r>
          </w:p>
        </w:tc>
      </w:tr>
      <w:tr w:rsidR="00E4662C" w:rsidTr="00DB1F7B">
        <w:trPr>
          <w:trHeight w:val="624"/>
        </w:trPr>
        <w:tc>
          <w:tcPr>
            <w:tcW w:w="14376" w:type="dxa"/>
            <w:gridSpan w:val="9"/>
            <w:vAlign w:val="center"/>
          </w:tcPr>
          <w:p w:rsidR="00E4662C" w:rsidRDefault="00E4662C" w:rsidP="00DB1F7B">
            <w:pPr>
              <w:spacing w:line="400" w:lineRule="exact"/>
              <w:rPr>
                <w:rFonts w:ascii="仿宋_GB2312" w:hAnsi="仿宋_GB2312" w:cs="仿宋_GB2312" w:hint="eastAsia"/>
                <w:sz w:val="30"/>
                <w:szCs w:val="30"/>
              </w:rPr>
            </w:pPr>
            <w:r>
              <w:rPr>
                <w:rFonts w:ascii="楷体_GB2312" w:eastAsia="楷体_GB2312" w:hAnsi="楷体_GB2312" w:cs="楷体_GB2312" w:hint="eastAsia"/>
                <w:b/>
                <w:bCs/>
                <w:sz w:val="30"/>
                <w:szCs w:val="30"/>
              </w:rPr>
              <w:t>（十四）全面推行主动公开基本目录制度</w:t>
            </w:r>
          </w:p>
        </w:tc>
      </w:tr>
      <w:tr w:rsidR="00E4662C" w:rsidTr="00DB1F7B">
        <w:trPr>
          <w:trHeight w:val="1464"/>
        </w:trPr>
        <w:tc>
          <w:tcPr>
            <w:tcW w:w="2513" w:type="dxa"/>
            <w:gridSpan w:val="3"/>
          </w:tcPr>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36.配合编制完成《福建省重点领域政务公开清单》，完成厅政务公开清单</w:t>
            </w:r>
          </w:p>
        </w:tc>
        <w:tc>
          <w:tcPr>
            <w:tcW w:w="2306" w:type="dxa"/>
            <w:vAlign w:val="center"/>
          </w:tcPr>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办公室</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海域处（审批处）</w:t>
            </w:r>
          </w:p>
          <w:p w:rsidR="00E4662C" w:rsidRDefault="00E4662C" w:rsidP="00DB1F7B">
            <w:pPr>
              <w:spacing w:line="400" w:lineRule="exact"/>
              <w:jc w:val="center"/>
              <w:rPr>
                <w:rFonts w:ascii="仿宋_GB2312" w:hAnsi="仿宋_GB2312" w:cs="仿宋_GB2312" w:hint="eastAsia"/>
                <w:sz w:val="30"/>
                <w:szCs w:val="30"/>
              </w:rPr>
            </w:pPr>
            <w:proofErr w:type="gramStart"/>
            <w:r>
              <w:rPr>
                <w:rFonts w:ascii="仿宋_GB2312" w:hAnsi="仿宋_GB2312" w:cs="仿宋_GB2312" w:hint="eastAsia"/>
                <w:sz w:val="30"/>
                <w:szCs w:val="30"/>
              </w:rPr>
              <w:t>海经处</w:t>
            </w:r>
            <w:proofErr w:type="gramEnd"/>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计财处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资环处</w:t>
            </w:r>
          </w:p>
          <w:p w:rsidR="00E4662C" w:rsidRDefault="00E4662C" w:rsidP="00DB1F7B">
            <w:pPr>
              <w:spacing w:line="400" w:lineRule="exact"/>
              <w:jc w:val="center"/>
              <w:rPr>
                <w:rFonts w:ascii="仿宋_GB2312" w:hAnsi="仿宋_GB2312" w:cs="仿宋_GB2312" w:hint="eastAsia"/>
                <w:sz w:val="30"/>
                <w:szCs w:val="30"/>
              </w:rPr>
            </w:pPr>
            <w:r>
              <w:rPr>
                <w:rFonts w:ascii="仿宋_GB2312" w:hAnsi="仿宋_GB2312" w:cs="仿宋_GB2312" w:hint="eastAsia"/>
                <w:sz w:val="30"/>
                <w:szCs w:val="30"/>
              </w:rPr>
              <w:t>水产处</w:t>
            </w:r>
          </w:p>
          <w:p w:rsidR="00E4662C" w:rsidRDefault="00E4662C" w:rsidP="00DB1F7B">
            <w:pPr>
              <w:spacing w:line="400" w:lineRule="exact"/>
              <w:jc w:val="center"/>
              <w:rPr>
                <w:rFonts w:ascii="仿宋_GB2312" w:hAnsi="仿宋_GB2312" w:cs="仿宋_GB2312" w:hint="eastAsia"/>
                <w:sz w:val="30"/>
                <w:szCs w:val="30"/>
              </w:rPr>
            </w:pPr>
          </w:p>
        </w:tc>
        <w:tc>
          <w:tcPr>
            <w:tcW w:w="3634" w:type="dxa"/>
            <w:gridSpan w:val="4"/>
            <w:vAlign w:val="center"/>
          </w:tcPr>
          <w:p w:rsidR="00E4662C" w:rsidRDefault="00E4662C" w:rsidP="00DB1F7B">
            <w:pPr>
              <w:spacing w:line="400" w:lineRule="exact"/>
              <w:jc w:val="center"/>
              <w:rPr>
                <w:rFonts w:hint="eastAsia"/>
              </w:rPr>
            </w:pPr>
            <w:r>
              <w:rPr>
                <w:rFonts w:ascii="仿宋_GB2312" w:hAnsi="仿宋_GB2312" w:cs="仿宋_GB2312" w:hint="eastAsia"/>
                <w:sz w:val="30"/>
                <w:szCs w:val="30"/>
              </w:rPr>
              <w:t>厅机关各处室</w:t>
            </w:r>
          </w:p>
        </w:tc>
        <w:tc>
          <w:tcPr>
            <w:tcW w:w="5923" w:type="dxa"/>
          </w:tcPr>
          <w:p w:rsidR="00E4662C" w:rsidRDefault="00E4662C" w:rsidP="00DB1F7B">
            <w:pPr>
              <w:spacing w:line="400" w:lineRule="exact"/>
              <w:jc w:val="left"/>
              <w:rPr>
                <w:rFonts w:ascii="仿宋_GB2312" w:hAnsi="仿宋_GB2312" w:cs="仿宋_GB2312" w:hint="eastAsia"/>
                <w:sz w:val="30"/>
                <w:szCs w:val="30"/>
              </w:rPr>
            </w:pPr>
            <w:r>
              <w:rPr>
                <w:rFonts w:ascii="仿宋_GB2312" w:hAnsi="仿宋_GB2312" w:cs="仿宋_GB2312" w:hint="eastAsia"/>
                <w:sz w:val="30"/>
                <w:szCs w:val="30"/>
              </w:rPr>
              <w:t>2018年10月底前配合编制完成《福建省重点领域政务公开清单》，完成省直各部门政务公开清单，清单编制要充分体现“五公开”、政策解读、舆情回应、公众参与等要求，年底前要通过厅网站公开本部门政务公开清单。重点领域政务公开清单要覆盖权力运行全流程、政务服务全过程，持续推进财政资金、公共资源配置、重大建设项目、公共服务、国有企业经营、环境保护、食品药品安全等重点领域信息</w:t>
            </w:r>
            <w:r>
              <w:rPr>
                <w:rFonts w:ascii="仿宋_GB2312" w:hAnsi="仿宋_GB2312" w:cs="仿宋_GB2312" w:hint="eastAsia"/>
                <w:sz w:val="30"/>
                <w:szCs w:val="30"/>
              </w:rPr>
              <w:lastRenderedPageBreak/>
              <w:t>公开，要在政府信息公开工作年度报告中公布重点领域信息公开情况，接受社会监督。</w:t>
            </w:r>
          </w:p>
        </w:tc>
      </w:tr>
    </w:tbl>
    <w:p w:rsidR="00E4662C" w:rsidRDefault="00E4662C" w:rsidP="00E4662C">
      <w:pPr>
        <w:spacing w:line="580" w:lineRule="exact"/>
        <w:ind w:firstLineChars="200" w:firstLine="616"/>
        <w:textAlignment w:val="baseline"/>
        <w:rPr>
          <w:rFonts w:hint="eastAsia"/>
        </w:rPr>
      </w:pPr>
    </w:p>
    <w:p w:rsidR="00E4662C" w:rsidRDefault="00E4662C" w:rsidP="00E4662C">
      <w:pPr>
        <w:spacing w:line="0" w:lineRule="atLeast"/>
        <w:rPr>
          <w:rFonts w:ascii="方正仿宋_GBK" w:hAnsi="方正仿宋_GBK" w:hint="eastAsia"/>
        </w:rPr>
      </w:pPr>
      <w:r>
        <w:rPr>
          <w:rFonts w:ascii="方正仿宋_GBK" w:hAnsi="方正仿宋_GBK" w:hint="eastAsia"/>
        </w:rPr>
        <w:t xml:space="preserve">  </w:t>
      </w:r>
    </w:p>
    <w:p w:rsidR="00CE5D3B" w:rsidRPr="00E4662C" w:rsidRDefault="00CE5D3B"/>
    <w:sectPr w:rsidR="00CE5D3B" w:rsidRPr="00E4662C" w:rsidSect="00E4662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15F" w:rsidRDefault="001C715F" w:rsidP="00E4662C">
      <w:pPr>
        <w:spacing w:line="240" w:lineRule="auto"/>
      </w:pPr>
      <w:r>
        <w:separator/>
      </w:r>
    </w:p>
  </w:endnote>
  <w:endnote w:type="continuationSeparator" w:id="0">
    <w:p w:rsidR="001C715F" w:rsidRDefault="001C715F" w:rsidP="00E466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宋体"/>
    <w:charset w:val="86"/>
    <w:family w:val="script"/>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15F" w:rsidRDefault="001C715F" w:rsidP="00E4662C">
      <w:pPr>
        <w:spacing w:line="240" w:lineRule="auto"/>
      </w:pPr>
      <w:r>
        <w:separator/>
      </w:r>
    </w:p>
  </w:footnote>
  <w:footnote w:type="continuationSeparator" w:id="0">
    <w:p w:rsidR="001C715F" w:rsidRDefault="001C715F" w:rsidP="00E4662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9B9"/>
    <w:rsid w:val="001C715F"/>
    <w:rsid w:val="0035540A"/>
    <w:rsid w:val="007A09B9"/>
    <w:rsid w:val="00CE5D3B"/>
    <w:rsid w:val="00E46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Strong" w:semiHidden="0" w:uiPriority="0" w:unhideWhenUsed="0" w:qFormat="1"/>
    <w:lsdException w:name="Emphasis" w:semiHidden="0" w:uiPriority="0" w:unhideWhenUsed="0" w:qFormat="1"/>
    <w:lsdException w:name="Plai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2C"/>
    <w:pPr>
      <w:widowControl w:val="0"/>
      <w:spacing w:line="240" w:lineRule="atLeast"/>
      <w:jc w:val="both"/>
    </w:pPr>
    <w:rPr>
      <w:rFonts w:eastAsia="仿宋_GB2312"/>
      <w:spacing w:val="-6"/>
      <w:kern w:val="2"/>
      <w:sz w:val="32"/>
    </w:rPr>
  </w:style>
  <w:style w:type="paragraph" w:styleId="1">
    <w:name w:val="heading 1"/>
    <w:basedOn w:val="a"/>
    <w:next w:val="a"/>
    <w:link w:val="1Char"/>
    <w:qFormat/>
    <w:rsid w:val="0035540A"/>
    <w:pPr>
      <w:keepNext/>
      <w:keepLines/>
      <w:spacing w:before="340" w:after="330" w:line="578" w:lineRule="auto"/>
      <w:outlineLvl w:val="0"/>
    </w:pPr>
    <w:rPr>
      <w:rFonts w:eastAsia="宋体"/>
      <w:b/>
      <w:bCs/>
      <w:spacing w:val="0"/>
      <w:kern w:val="44"/>
      <w:sz w:val="44"/>
      <w:szCs w:val="44"/>
    </w:rPr>
  </w:style>
  <w:style w:type="paragraph" w:styleId="2">
    <w:name w:val="heading 2"/>
    <w:basedOn w:val="a"/>
    <w:next w:val="a"/>
    <w:link w:val="2Char"/>
    <w:unhideWhenUsed/>
    <w:qFormat/>
    <w:rsid w:val="0035540A"/>
    <w:pPr>
      <w:keepNext/>
      <w:keepLines/>
      <w:spacing w:before="260" w:after="260" w:line="416" w:lineRule="auto"/>
      <w:outlineLvl w:val="1"/>
    </w:pPr>
    <w:rPr>
      <w:rFonts w:asciiTheme="majorHAnsi" w:eastAsiaTheme="majorEastAsia" w:hAnsiTheme="majorHAnsi" w:cstheme="majorBidi"/>
      <w:b/>
      <w:bCs/>
      <w:spacing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5540A"/>
    <w:rPr>
      <w:b/>
      <w:bCs/>
      <w:kern w:val="44"/>
      <w:sz w:val="44"/>
      <w:szCs w:val="44"/>
    </w:rPr>
  </w:style>
  <w:style w:type="character" w:customStyle="1" w:styleId="2Char">
    <w:name w:val="标题 2 Char"/>
    <w:basedOn w:val="a0"/>
    <w:link w:val="2"/>
    <w:rsid w:val="0035540A"/>
    <w:rPr>
      <w:rFonts w:asciiTheme="majorHAnsi" w:eastAsiaTheme="majorEastAsia" w:hAnsiTheme="majorHAnsi" w:cstheme="majorBidi"/>
      <w:b/>
      <w:bCs/>
      <w:kern w:val="2"/>
      <w:sz w:val="32"/>
      <w:szCs w:val="32"/>
    </w:rPr>
  </w:style>
  <w:style w:type="paragraph" w:styleId="a3">
    <w:name w:val="header"/>
    <w:basedOn w:val="a"/>
    <w:link w:val="Char"/>
    <w:qFormat/>
    <w:rsid w:val="0035540A"/>
    <w:pPr>
      <w:pBdr>
        <w:bottom w:val="single" w:sz="6" w:space="1" w:color="auto"/>
      </w:pBdr>
      <w:tabs>
        <w:tab w:val="center" w:pos="4153"/>
        <w:tab w:val="right" w:pos="8306"/>
      </w:tabs>
      <w:snapToGrid w:val="0"/>
      <w:spacing w:line="240" w:lineRule="auto"/>
      <w:jc w:val="center"/>
    </w:pPr>
    <w:rPr>
      <w:rFonts w:eastAsia="宋体"/>
      <w:spacing w:val="0"/>
      <w:sz w:val="18"/>
      <w:szCs w:val="18"/>
    </w:rPr>
  </w:style>
  <w:style w:type="character" w:customStyle="1" w:styleId="Char">
    <w:name w:val="页眉 Char"/>
    <w:basedOn w:val="a0"/>
    <w:link w:val="a3"/>
    <w:rsid w:val="0035540A"/>
    <w:rPr>
      <w:kern w:val="2"/>
      <w:sz w:val="18"/>
      <w:szCs w:val="18"/>
    </w:rPr>
  </w:style>
  <w:style w:type="paragraph" w:styleId="a4">
    <w:name w:val="footer"/>
    <w:basedOn w:val="a"/>
    <w:link w:val="Char0"/>
    <w:qFormat/>
    <w:rsid w:val="0035540A"/>
    <w:pPr>
      <w:tabs>
        <w:tab w:val="center" w:pos="4153"/>
        <w:tab w:val="right" w:pos="8306"/>
      </w:tabs>
      <w:snapToGrid w:val="0"/>
      <w:spacing w:line="240" w:lineRule="auto"/>
      <w:jc w:val="left"/>
    </w:pPr>
    <w:rPr>
      <w:rFonts w:eastAsia="宋体"/>
      <w:spacing w:val="0"/>
      <w:sz w:val="18"/>
      <w:szCs w:val="18"/>
    </w:rPr>
  </w:style>
  <w:style w:type="character" w:customStyle="1" w:styleId="Char0">
    <w:name w:val="页脚 Char"/>
    <w:basedOn w:val="a0"/>
    <w:link w:val="a4"/>
    <w:rsid w:val="0035540A"/>
    <w:rPr>
      <w:kern w:val="2"/>
      <w:sz w:val="18"/>
      <w:szCs w:val="18"/>
    </w:rPr>
  </w:style>
  <w:style w:type="character" w:styleId="a5">
    <w:name w:val="page number"/>
    <w:basedOn w:val="a0"/>
    <w:qFormat/>
    <w:rsid w:val="0035540A"/>
  </w:style>
  <w:style w:type="paragraph" w:styleId="a6">
    <w:name w:val="Body Text Indent"/>
    <w:basedOn w:val="a"/>
    <w:link w:val="Char1"/>
    <w:qFormat/>
    <w:rsid w:val="0035540A"/>
    <w:pPr>
      <w:tabs>
        <w:tab w:val="left" w:pos="690"/>
      </w:tabs>
      <w:spacing w:line="240" w:lineRule="auto"/>
      <w:ind w:firstLineChars="112" w:firstLine="314"/>
    </w:pPr>
    <w:rPr>
      <w:rFonts w:eastAsia="宋体"/>
      <w:spacing w:val="0"/>
      <w:sz w:val="28"/>
      <w:szCs w:val="24"/>
    </w:rPr>
  </w:style>
  <w:style w:type="character" w:customStyle="1" w:styleId="Char1">
    <w:name w:val="正文文本缩进 Char"/>
    <w:basedOn w:val="a0"/>
    <w:link w:val="a6"/>
    <w:rsid w:val="0035540A"/>
    <w:rPr>
      <w:kern w:val="2"/>
      <w:sz w:val="28"/>
      <w:szCs w:val="24"/>
    </w:rPr>
  </w:style>
  <w:style w:type="paragraph" w:styleId="20">
    <w:name w:val="Body Text Indent 2"/>
    <w:basedOn w:val="a"/>
    <w:link w:val="2Char0"/>
    <w:qFormat/>
    <w:rsid w:val="0035540A"/>
    <w:pPr>
      <w:tabs>
        <w:tab w:val="right" w:pos="9180"/>
      </w:tabs>
      <w:spacing w:line="240" w:lineRule="auto"/>
      <w:ind w:firstLineChars="212" w:firstLine="594"/>
    </w:pPr>
    <w:rPr>
      <w:rFonts w:eastAsia="宋体"/>
      <w:spacing w:val="0"/>
      <w:sz w:val="28"/>
      <w:szCs w:val="24"/>
    </w:rPr>
  </w:style>
  <w:style w:type="character" w:customStyle="1" w:styleId="2Char0">
    <w:name w:val="正文文本缩进 2 Char"/>
    <w:basedOn w:val="a0"/>
    <w:link w:val="20"/>
    <w:rsid w:val="0035540A"/>
    <w:rPr>
      <w:kern w:val="2"/>
      <w:sz w:val="28"/>
      <w:szCs w:val="24"/>
    </w:rPr>
  </w:style>
  <w:style w:type="paragraph" w:styleId="a7">
    <w:name w:val="Plain Text"/>
    <w:basedOn w:val="a"/>
    <w:link w:val="Char2"/>
    <w:uiPriority w:val="99"/>
    <w:unhideWhenUsed/>
    <w:qFormat/>
    <w:rsid w:val="0035540A"/>
    <w:pPr>
      <w:spacing w:line="240" w:lineRule="auto"/>
    </w:pPr>
    <w:rPr>
      <w:rFonts w:ascii="宋体" w:eastAsia="宋体" w:hAnsi="Courier New" w:cs="Courier New"/>
      <w:spacing w:val="0"/>
      <w:sz w:val="21"/>
      <w:szCs w:val="21"/>
    </w:rPr>
  </w:style>
  <w:style w:type="character" w:customStyle="1" w:styleId="Char2">
    <w:name w:val="纯文本 Char"/>
    <w:link w:val="a7"/>
    <w:uiPriority w:val="99"/>
    <w:qFormat/>
    <w:rsid w:val="0035540A"/>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Body Text Indent 2" w:uiPriority="0" w:qFormat="1"/>
    <w:lsdException w:name="Strong" w:semiHidden="0" w:uiPriority="0" w:unhideWhenUsed="0" w:qFormat="1"/>
    <w:lsdException w:name="Emphasis" w:semiHidden="0" w:uiPriority="0" w:unhideWhenUsed="0" w:qFormat="1"/>
    <w:lsdException w:name="Plain Text"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62C"/>
    <w:pPr>
      <w:widowControl w:val="0"/>
      <w:spacing w:line="240" w:lineRule="atLeast"/>
      <w:jc w:val="both"/>
    </w:pPr>
    <w:rPr>
      <w:rFonts w:eastAsia="仿宋_GB2312"/>
      <w:spacing w:val="-6"/>
      <w:kern w:val="2"/>
      <w:sz w:val="32"/>
    </w:rPr>
  </w:style>
  <w:style w:type="paragraph" w:styleId="1">
    <w:name w:val="heading 1"/>
    <w:basedOn w:val="a"/>
    <w:next w:val="a"/>
    <w:link w:val="1Char"/>
    <w:qFormat/>
    <w:rsid w:val="0035540A"/>
    <w:pPr>
      <w:keepNext/>
      <w:keepLines/>
      <w:spacing w:before="340" w:after="330" w:line="578" w:lineRule="auto"/>
      <w:outlineLvl w:val="0"/>
    </w:pPr>
    <w:rPr>
      <w:rFonts w:eastAsia="宋体"/>
      <w:b/>
      <w:bCs/>
      <w:spacing w:val="0"/>
      <w:kern w:val="44"/>
      <w:sz w:val="44"/>
      <w:szCs w:val="44"/>
    </w:rPr>
  </w:style>
  <w:style w:type="paragraph" w:styleId="2">
    <w:name w:val="heading 2"/>
    <w:basedOn w:val="a"/>
    <w:next w:val="a"/>
    <w:link w:val="2Char"/>
    <w:unhideWhenUsed/>
    <w:qFormat/>
    <w:rsid w:val="0035540A"/>
    <w:pPr>
      <w:keepNext/>
      <w:keepLines/>
      <w:spacing w:before="260" w:after="260" w:line="416" w:lineRule="auto"/>
      <w:outlineLvl w:val="1"/>
    </w:pPr>
    <w:rPr>
      <w:rFonts w:asciiTheme="majorHAnsi" w:eastAsiaTheme="majorEastAsia" w:hAnsiTheme="majorHAnsi" w:cstheme="majorBidi"/>
      <w:b/>
      <w:bCs/>
      <w:spacing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5540A"/>
    <w:rPr>
      <w:b/>
      <w:bCs/>
      <w:kern w:val="44"/>
      <w:sz w:val="44"/>
      <w:szCs w:val="44"/>
    </w:rPr>
  </w:style>
  <w:style w:type="character" w:customStyle="1" w:styleId="2Char">
    <w:name w:val="标题 2 Char"/>
    <w:basedOn w:val="a0"/>
    <w:link w:val="2"/>
    <w:rsid w:val="0035540A"/>
    <w:rPr>
      <w:rFonts w:asciiTheme="majorHAnsi" w:eastAsiaTheme="majorEastAsia" w:hAnsiTheme="majorHAnsi" w:cstheme="majorBidi"/>
      <w:b/>
      <w:bCs/>
      <w:kern w:val="2"/>
      <w:sz w:val="32"/>
      <w:szCs w:val="32"/>
    </w:rPr>
  </w:style>
  <w:style w:type="paragraph" w:styleId="a3">
    <w:name w:val="header"/>
    <w:basedOn w:val="a"/>
    <w:link w:val="Char"/>
    <w:qFormat/>
    <w:rsid w:val="0035540A"/>
    <w:pPr>
      <w:pBdr>
        <w:bottom w:val="single" w:sz="6" w:space="1" w:color="auto"/>
      </w:pBdr>
      <w:tabs>
        <w:tab w:val="center" w:pos="4153"/>
        <w:tab w:val="right" w:pos="8306"/>
      </w:tabs>
      <w:snapToGrid w:val="0"/>
      <w:spacing w:line="240" w:lineRule="auto"/>
      <w:jc w:val="center"/>
    </w:pPr>
    <w:rPr>
      <w:rFonts w:eastAsia="宋体"/>
      <w:spacing w:val="0"/>
      <w:sz w:val="18"/>
      <w:szCs w:val="18"/>
    </w:rPr>
  </w:style>
  <w:style w:type="character" w:customStyle="1" w:styleId="Char">
    <w:name w:val="页眉 Char"/>
    <w:basedOn w:val="a0"/>
    <w:link w:val="a3"/>
    <w:rsid w:val="0035540A"/>
    <w:rPr>
      <w:kern w:val="2"/>
      <w:sz w:val="18"/>
      <w:szCs w:val="18"/>
    </w:rPr>
  </w:style>
  <w:style w:type="paragraph" w:styleId="a4">
    <w:name w:val="footer"/>
    <w:basedOn w:val="a"/>
    <w:link w:val="Char0"/>
    <w:qFormat/>
    <w:rsid w:val="0035540A"/>
    <w:pPr>
      <w:tabs>
        <w:tab w:val="center" w:pos="4153"/>
        <w:tab w:val="right" w:pos="8306"/>
      </w:tabs>
      <w:snapToGrid w:val="0"/>
      <w:spacing w:line="240" w:lineRule="auto"/>
      <w:jc w:val="left"/>
    </w:pPr>
    <w:rPr>
      <w:rFonts w:eastAsia="宋体"/>
      <w:spacing w:val="0"/>
      <w:sz w:val="18"/>
      <w:szCs w:val="18"/>
    </w:rPr>
  </w:style>
  <w:style w:type="character" w:customStyle="1" w:styleId="Char0">
    <w:name w:val="页脚 Char"/>
    <w:basedOn w:val="a0"/>
    <w:link w:val="a4"/>
    <w:rsid w:val="0035540A"/>
    <w:rPr>
      <w:kern w:val="2"/>
      <w:sz w:val="18"/>
      <w:szCs w:val="18"/>
    </w:rPr>
  </w:style>
  <w:style w:type="character" w:styleId="a5">
    <w:name w:val="page number"/>
    <w:basedOn w:val="a0"/>
    <w:qFormat/>
    <w:rsid w:val="0035540A"/>
  </w:style>
  <w:style w:type="paragraph" w:styleId="a6">
    <w:name w:val="Body Text Indent"/>
    <w:basedOn w:val="a"/>
    <w:link w:val="Char1"/>
    <w:qFormat/>
    <w:rsid w:val="0035540A"/>
    <w:pPr>
      <w:tabs>
        <w:tab w:val="left" w:pos="690"/>
      </w:tabs>
      <w:spacing w:line="240" w:lineRule="auto"/>
      <w:ind w:firstLineChars="112" w:firstLine="314"/>
    </w:pPr>
    <w:rPr>
      <w:rFonts w:eastAsia="宋体"/>
      <w:spacing w:val="0"/>
      <w:sz w:val="28"/>
      <w:szCs w:val="24"/>
    </w:rPr>
  </w:style>
  <w:style w:type="character" w:customStyle="1" w:styleId="Char1">
    <w:name w:val="正文文本缩进 Char"/>
    <w:basedOn w:val="a0"/>
    <w:link w:val="a6"/>
    <w:rsid w:val="0035540A"/>
    <w:rPr>
      <w:kern w:val="2"/>
      <w:sz w:val="28"/>
      <w:szCs w:val="24"/>
    </w:rPr>
  </w:style>
  <w:style w:type="paragraph" w:styleId="20">
    <w:name w:val="Body Text Indent 2"/>
    <w:basedOn w:val="a"/>
    <w:link w:val="2Char0"/>
    <w:qFormat/>
    <w:rsid w:val="0035540A"/>
    <w:pPr>
      <w:tabs>
        <w:tab w:val="right" w:pos="9180"/>
      </w:tabs>
      <w:spacing w:line="240" w:lineRule="auto"/>
      <w:ind w:firstLineChars="212" w:firstLine="594"/>
    </w:pPr>
    <w:rPr>
      <w:rFonts w:eastAsia="宋体"/>
      <w:spacing w:val="0"/>
      <w:sz w:val="28"/>
      <w:szCs w:val="24"/>
    </w:rPr>
  </w:style>
  <w:style w:type="character" w:customStyle="1" w:styleId="2Char0">
    <w:name w:val="正文文本缩进 2 Char"/>
    <w:basedOn w:val="a0"/>
    <w:link w:val="20"/>
    <w:rsid w:val="0035540A"/>
    <w:rPr>
      <w:kern w:val="2"/>
      <w:sz w:val="28"/>
      <w:szCs w:val="24"/>
    </w:rPr>
  </w:style>
  <w:style w:type="paragraph" w:styleId="a7">
    <w:name w:val="Plain Text"/>
    <w:basedOn w:val="a"/>
    <w:link w:val="Char2"/>
    <w:uiPriority w:val="99"/>
    <w:unhideWhenUsed/>
    <w:qFormat/>
    <w:rsid w:val="0035540A"/>
    <w:pPr>
      <w:spacing w:line="240" w:lineRule="auto"/>
    </w:pPr>
    <w:rPr>
      <w:rFonts w:ascii="宋体" w:eastAsia="宋体" w:hAnsi="Courier New" w:cs="Courier New"/>
      <w:spacing w:val="0"/>
      <w:sz w:val="21"/>
      <w:szCs w:val="21"/>
    </w:rPr>
  </w:style>
  <w:style w:type="character" w:customStyle="1" w:styleId="Char2">
    <w:name w:val="纯文本 Char"/>
    <w:link w:val="a7"/>
    <w:uiPriority w:val="99"/>
    <w:qFormat/>
    <w:rsid w:val="0035540A"/>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747</Words>
  <Characters>4260</Characters>
  <Application>Microsoft Office Word</Application>
  <DocSecurity>0</DocSecurity>
  <Lines>35</Lines>
  <Paragraphs>9</Paragraphs>
  <ScaleCrop>false</ScaleCrop>
  <Company>Microsoft</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chenjin</dc:creator>
  <cp:keywords/>
  <dc:description/>
  <cp:lastModifiedBy>chenjin</cp:lastModifiedBy>
  <cp:revision>2</cp:revision>
  <dcterms:created xsi:type="dcterms:W3CDTF">2018-06-28T08:24:00Z</dcterms:created>
  <dcterms:modified xsi:type="dcterms:W3CDTF">2018-06-28T08:25:00Z</dcterms:modified>
</cp:coreProperties>
</file>