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1261980"/>
    <w:bookmarkEnd w:id="0"/>
    <w:p w14:paraId="0808466B" w14:textId="77777777" w:rsidR="007C6095" w:rsidRDefault="00ED7F5E">
      <w:pPr>
        <w:spacing w:line="360" w:lineRule="auto"/>
        <w:ind w:leftChars="-45" w:left="-94" w:rightChars="-159" w:right="-334"/>
        <w:jc w:val="left"/>
        <w:rPr>
          <w:b/>
          <w:bCs/>
          <w:sz w:val="32"/>
          <w:szCs w:val="32"/>
        </w:rPr>
      </w:pPr>
      <w:r>
        <w:rPr>
          <w:b/>
          <w:bCs/>
          <w:noProof/>
          <w:sz w:val="32"/>
          <w:szCs w:val="32"/>
        </w:rPr>
        <mc:AlternateContent>
          <mc:Choice Requires="wps">
            <w:drawing>
              <wp:anchor distT="0" distB="0" distL="114300" distR="114300" simplePos="0" relativeHeight="251662336" behindDoc="0" locked="0" layoutInCell="1" allowOverlap="1" wp14:anchorId="4A2BBFC9" wp14:editId="0B695232">
                <wp:simplePos x="0" y="0"/>
                <wp:positionH relativeFrom="column">
                  <wp:posOffset>-115570</wp:posOffset>
                </wp:positionH>
                <wp:positionV relativeFrom="paragraph">
                  <wp:posOffset>1880870</wp:posOffset>
                </wp:positionV>
                <wp:extent cx="6321425" cy="0"/>
                <wp:effectExtent l="0" t="19050" r="41275" b="3810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1425" cy="0"/>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9.1pt;margin-top:148.1pt;height:0pt;width:497.75pt;z-index:251662336;mso-width-relative:page;mso-height-relative:page;" filled="f" stroked="t" coordsize="21600,21600" o:gfxdata="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w4tzF1gAAAAsB&#10;AAAPAAAAAAAAAAEAIAAAACIAAABkcnMvZG93bnJldi54bWxQSwECFAAUAAAACACHTuJAI5s5IeQB&#10;AAC0AwAADgAAAAAAAAABACAAAAAlAQAAZHJzL2Uyb0RvYy54bWxQSwUGAAAAAAYABgBZAQAAewUA&#10;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59264" behindDoc="0" locked="0" layoutInCell="1" allowOverlap="1" wp14:anchorId="62830946" wp14:editId="5807BCB6">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3BDF7CBE" wp14:editId="07C14AB6">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1D5BD8C0" wp14:editId="6796ECCE">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51350000B20881845C</w:t>
      </w:r>
      <w:r>
        <w:rPr>
          <w:rFonts w:hint="eastAsia"/>
          <w:b/>
          <w:bCs/>
          <w:sz w:val="32"/>
          <w:szCs w:val="32"/>
        </w:rPr>
        <w:t xml:space="preserve">   </w:t>
      </w:r>
      <w:r>
        <w:rPr>
          <w:b/>
          <w:bCs/>
          <w:sz w:val="32"/>
          <w:szCs w:val="32"/>
        </w:rPr>
        <w:t>第</w:t>
      </w:r>
      <w:r>
        <w:rPr>
          <w:rFonts w:hint="eastAsia"/>
          <w:b/>
          <w:bCs/>
          <w:sz w:val="32"/>
          <w:szCs w:val="32"/>
        </w:rPr>
        <w:t>8</w:t>
      </w:r>
      <w:r>
        <w:rPr>
          <w:b/>
          <w:bCs/>
          <w:sz w:val="32"/>
          <w:szCs w:val="32"/>
        </w:rPr>
        <w:t>期</w:t>
      </w:r>
      <w:r>
        <w:rPr>
          <w:b/>
          <w:bCs/>
          <w:sz w:val="32"/>
          <w:szCs w:val="32"/>
        </w:rPr>
        <w:t xml:space="preserve">  (</w:t>
      </w:r>
      <w:r>
        <w:rPr>
          <w:b/>
          <w:bCs/>
          <w:sz w:val="32"/>
          <w:szCs w:val="32"/>
        </w:rPr>
        <w:t>总第</w:t>
      </w:r>
      <w:r>
        <w:rPr>
          <w:rFonts w:hint="eastAsia"/>
          <w:b/>
          <w:bCs/>
          <w:sz w:val="32"/>
          <w:szCs w:val="32"/>
        </w:rPr>
        <w:t>454</w:t>
      </w:r>
      <w:r>
        <w:rPr>
          <w:b/>
          <w:bCs/>
          <w:sz w:val="32"/>
          <w:szCs w:val="32"/>
        </w:rPr>
        <w:t>期</w:t>
      </w:r>
      <w:r>
        <w:rPr>
          <w:b/>
          <w:bCs/>
          <w:sz w:val="32"/>
          <w:szCs w:val="32"/>
        </w:rPr>
        <w:t>)</w:t>
      </w:r>
      <w:r>
        <w:rPr>
          <w:rFonts w:hint="eastAsia"/>
          <w:b/>
          <w:bCs/>
          <w:sz w:val="32"/>
          <w:szCs w:val="32"/>
        </w:rPr>
        <w:t xml:space="preserve">   </w:t>
      </w:r>
      <w:r>
        <w:rPr>
          <w:b/>
          <w:bCs/>
          <w:sz w:val="32"/>
          <w:szCs w:val="32"/>
        </w:rPr>
        <w:t>202</w:t>
      </w:r>
      <w:r>
        <w:rPr>
          <w:rFonts w:hint="eastAsia"/>
          <w:b/>
          <w:bCs/>
          <w:sz w:val="32"/>
          <w:szCs w:val="32"/>
        </w:rPr>
        <w:t>6</w:t>
      </w:r>
      <w:r>
        <w:rPr>
          <w:b/>
          <w:bCs/>
          <w:sz w:val="32"/>
          <w:szCs w:val="32"/>
        </w:rPr>
        <w:t>年</w:t>
      </w:r>
      <w:r>
        <w:rPr>
          <w:rFonts w:hint="eastAsia"/>
          <w:b/>
          <w:bCs/>
          <w:sz w:val="32"/>
          <w:szCs w:val="32"/>
        </w:rPr>
        <w:t>4</w:t>
      </w:r>
      <w:r>
        <w:rPr>
          <w:b/>
          <w:bCs/>
          <w:sz w:val="32"/>
          <w:szCs w:val="32"/>
        </w:rPr>
        <w:t>月</w:t>
      </w:r>
      <w:r>
        <w:rPr>
          <w:rFonts w:hint="eastAsia"/>
          <w:b/>
          <w:bCs/>
          <w:sz w:val="32"/>
          <w:szCs w:val="32"/>
        </w:rPr>
        <w:t>30</w:t>
      </w:r>
      <w:r>
        <w:rPr>
          <w:b/>
          <w:bCs/>
          <w:sz w:val="32"/>
          <w:szCs w:val="32"/>
        </w:rPr>
        <w:t>日</w:t>
      </w:r>
    </w:p>
    <w:bookmarkStart w:id="1" w:name="_Hlk95645129" w:displacedByCustomXml="next"/>
    <w:sdt>
      <w:sdtPr>
        <w:rPr>
          <w:rFonts w:ascii="黑体" w:eastAsia="黑体" w:hAnsi="黑体" w:cs="Times New Roman"/>
          <w:b/>
          <w:bCs/>
          <w:color w:val="auto"/>
          <w:kern w:val="2"/>
          <w:sz w:val="21"/>
          <w:szCs w:val="24"/>
          <w:lang w:val="zh-CN"/>
        </w:rPr>
        <w:id w:val="-202642651"/>
        <w:docPartObj>
          <w:docPartGallery w:val="Table of Contents"/>
          <w:docPartUnique/>
        </w:docPartObj>
      </w:sdtPr>
      <w:sdtEndPr>
        <w:rPr>
          <w:rFonts w:ascii="Times New Roman" w:eastAsia="宋体" w:hAnsi="Times New Roman"/>
        </w:rPr>
      </w:sdtEndPr>
      <w:sdtContent>
        <w:p w14:paraId="40822FAB" w14:textId="77777777" w:rsidR="007C6095" w:rsidRDefault="00ED7F5E">
          <w:pPr>
            <w:pStyle w:val="TOC10"/>
            <w:jc w:val="center"/>
            <w:rPr>
              <w:rFonts w:ascii="黑体" w:eastAsia="黑体" w:hAnsi="黑体"/>
              <w:b/>
              <w:bCs/>
              <w:color w:val="auto"/>
            </w:rPr>
          </w:pPr>
          <w:r>
            <w:rPr>
              <w:rFonts w:ascii="黑体" w:eastAsia="黑体" w:hAnsi="黑体"/>
              <w:b/>
              <w:bCs/>
              <w:color w:val="auto"/>
              <w:lang w:val="zh-CN"/>
            </w:rPr>
            <w:t>目录</w:t>
          </w:r>
        </w:p>
        <w:p w14:paraId="707771EF" w14:textId="2A35EA7B" w:rsidR="00CB3AA4" w:rsidRDefault="00ED7F5E" w:rsidP="00CB3AA4">
          <w:pPr>
            <w:pStyle w:val="TOC1"/>
            <w:spacing w:line="312" w:lineRule="auto"/>
            <w:rPr>
              <w:rFonts w:asciiTheme="minorHAnsi" w:eastAsiaTheme="minorEastAsia" w:hAnsiTheme="minorHAnsi" w:cstheme="minorBidi"/>
              <w:b w:val="0"/>
              <w:bCs w:val="0"/>
              <w:noProof/>
              <w:szCs w:val="22"/>
            </w:rPr>
          </w:pPr>
          <w:r>
            <w:fldChar w:fldCharType="begin"/>
          </w:r>
          <w:r>
            <w:instrText xml:space="preserve"> TOC \o "1-3" \h \z \u </w:instrText>
          </w:r>
          <w:r>
            <w:fldChar w:fldCharType="separate"/>
          </w:r>
          <w:hyperlink w:anchor="_Toc228461385" w:history="1">
            <w:r w:rsidR="00CB3AA4" w:rsidRPr="005518BE">
              <w:rPr>
                <w:rStyle w:val="af6"/>
                <w:noProof/>
                <w:bdr w:val="single" w:sz="4" w:space="0" w:color="auto"/>
              </w:rPr>
              <w:t>重要资讯</w:t>
            </w:r>
            <w:r w:rsidR="00CB3AA4">
              <w:rPr>
                <w:noProof/>
                <w:webHidden/>
              </w:rPr>
              <w:tab/>
            </w:r>
            <w:r w:rsidR="00CB3AA4">
              <w:rPr>
                <w:noProof/>
                <w:webHidden/>
              </w:rPr>
              <w:fldChar w:fldCharType="begin"/>
            </w:r>
            <w:r w:rsidR="00CB3AA4">
              <w:rPr>
                <w:noProof/>
                <w:webHidden/>
              </w:rPr>
              <w:instrText xml:space="preserve"> PAGEREF _Toc228461385 \h </w:instrText>
            </w:r>
            <w:r w:rsidR="00CB3AA4">
              <w:rPr>
                <w:noProof/>
                <w:webHidden/>
              </w:rPr>
            </w:r>
            <w:r w:rsidR="00CB3AA4">
              <w:rPr>
                <w:noProof/>
                <w:webHidden/>
              </w:rPr>
              <w:fldChar w:fldCharType="separate"/>
            </w:r>
            <w:r w:rsidR="007504F1">
              <w:rPr>
                <w:noProof/>
                <w:webHidden/>
              </w:rPr>
              <w:t>1</w:t>
            </w:r>
            <w:r w:rsidR="00CB3AA4">
              <w:rPr>
                <w:noProof/>
                <w:webHidden/>
              </w:rPr>
              <w:fldChar w:fldCharType="end"/>
            </w:r>
          </w:hyperlink>
        </w:p>
        <w:p w14:paraId="315AC1DB" w14:textId="72CE2E75"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386" w:history="1">
            <w:r w:rsidRPr="005518BE">
              <w:rPr>
                <w:rStyle w:val="af6"/>
                <w:rFonts w:eastAsia="黑体"/>
                <w:b/>
                <w:bCs/>
                <w:noProof/>
              </w:rPr>
              <w:t>新修订渔业法宣贯工作集中研讨在京举行</w:t>
            </w:r>
            <w:r>
              <w:rPr>
                <w:noProof/>
                <w:webHidden/>
              </w:rPr>
              <w:tab/>
            </w:r>
            <w:r>
              <w:rPr>
                <w:noProof/>
                <w:webHidden/>
              </w:rPr>
              <w:fldChar w:fldCharType="begin"/>
            </w:r>
            <w:r>
              <w:rPr>
                <w:noProof/>
                <w:webHidden/>
              </w:rPr>
              <w:instrText xml:space="preserve"> PAGEREF _Toc228461386 \h </w:instrText>
            </w:r>
            <w:r>
              <w:rPr>
                <w:noProof/>
                <w:webHidden/>
              </w:rPr>
            </w:r>
            <w:r>
              <w:rPr>
                <w:noProof/>
                <w:webHidden/>
              </w:rPr>
              <w:fldChar w:fldCharType="separate"/>
            </w:r>
            <w:r w:rsidR="007504F1">
              <w:rPr>
                <w:noProof/>
                <w:webHidden/>
              </w:rPr>
              <w:t>1</w:t>
            </w:r>
            <w:r>
              <w:rPr>
                <w:noProof/>
                <w:webHidden/>
              </w:rPr>
              <w:fldChar w:fldCharType="end"/>
            </w:r>
          </w:hyperlink>
        </w:p>
        <w:p w14:paraId="01CBB4EC" w14:textId="29F446C3"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387" w:history="1">
            <w:r w:rsidRPr="005518BE">
              <w:rPr>
                <w:rStyle w:val="af6"/>
                <w:rFonts w:eastAsia="黑体"/>
                <w:b/>
                <w:bCs/>
                <w:noProof/>
              </w:rPr>
              <w:t>农业农村部召开践行大食物观构建多元化食物供给体系推进会</w:t>
            </w:r>
            <w:r>
              <w:rPr>
                <w:noProof/>
                <w:webHidden/>
              </w:rPr>
              <w:tab/>
            </w:r>
            <w:r>
              <w:rPr>
                <w:noProof/>
                <w:webHidden/>
              </w:rPr>
              <w:fldChar w:fldCharType="begin"/>
            </w:r>
            <w:r>
              <w:rPr>
                <w:noProof/>
                <w:webHidden/>
              </w:rPr>
              <w:instrText xml:space="preserve"> PAGEREF _Toc228461387 \h </w:instrText>
            </w:r>
            <w:r>
              <w:rPr>
                <w:noProof/>
                <w:webHidden/>
              </w:rPr>
            </w:r>
            <w:r>
              <w:rPr>
                <w:noProof/>
                <w:webHidden/>
              </w:rPr>
              <w:fldChar w:fldCharType="separate"/>
            </w:r>
            <w:r w:rsidR="007504F1">
              <w:rPr>
                <w:noProof/>
                <w:webHidden/>
              </w:rPr>
              <w:t>1</w:t>
            </w:r>
            <w:r>
              <w:rPr>
                <w:noProof/>
                <w:webHidden/>
              </w:rPr>
              <w:fldChar w:fldCharType="end"/>
            </w:r>
          </w:hyperlink>
        </w:p>
        <w:p w14:paraId="7EE86459" w14:textId="39B42EF9"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388" w:history="1">
            <w:r w:rsidRPr="005518BE">
              <w:rPr>
                <w:rStyle w:val="af6"/>
                <w:rFonts w:eastAsia="黑体"/>
                <w:b/>
                <w:bCs/>
                <w:noProof/>
              </w:rPr>
              <w:t>农业农村部发布《动物病原微生物目录》</w:t>
            </w:r>
            <w:r>
              <w:rPr>
                <w:noProof/>
                <w:webHidden/>
              </w:rPr>
              <w:tab/>
            </w:r>
            <w:r>
              <w:rPr>
                <w:noProof/>
                <w:webHidden/>
              </w:rPr>
              <w:fldChar w:fldCharType="begin"/>
            </w:r>
            <w:r>
              <w:rPr>
                <w:noProof/>
                <w:webHidden/>
              </w:rPr>
              <w:instrText xml:space="preserve"> PAGEREF _Toc228461388 \h </w:instrText>
            </w:r>
            <w:r>
              <w:rPr>
                <w:noProof/>
                <w:webHidden/>
              </w:rPr>
            </w:r>
            <w:r>
              <w:rPr>
                <w:noProof/>
                <w:webHidden/>
              </w:rPr>
              <w:fldChar w:fldCharType="separate"/>
            </w:r>
            <w:r w:rsidR="007504F1">
              <w:rPr>
                <w:noProof/>
                <w:webHidden/>
              </w:rPr>
              <w:t>2</w:t>
            </w:r>
            <w:r>
              <w:rPr>
                <w:noProof/>
                <w:webHidden/>
              </w:rPr>
              <w:fldChar w:fldCharType="end"/>
            </w:r>
          </w:hyperlink>
        </w:p>
        <w:p w14:paraId="345EA764" w14:textId="11583F30"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389" w:history="1">
            <w:r w:rsidRPr="005518BE">
              <w:rPr>
                <w:rStyle w:val="af6"/>
                <w:rFonts w:eastAsia="黑体"/>
                <w:b/>
                <w:bCs/>
                <w:noProof/>
              </w:rPr>
              <w:t>2026</w:t>
            </w:r>
            <w:r w:rsidRPr="005518BE">
              <w:rPr>
                <w:rStyle w:val="af6"/>
                <w:rFonts w:eastAsia="黑体"/>
                <w:b/>
                <w:bCs/>
                <w:noProof/>
              </w:rPr>
              <w:t>年一季度渔业生产平稳起步</w:t>
            </w:r>
            <w:r>
              <w:rPr>
                <w:noProof/>
                <w:webHidden/>
              </w:rPr>
              <w:tab/>
            </w:r>
            <w:r>
              <w:rPr>
                <w:noProof/>
                <w:webHidden/>
              </w:rPr>
              <w:fldChar w:fldCharType="begin"/>
            </w:r>
            <w:r>
              <w:rPr>
                <w:noProof/>
                <w:webHidden/>
              </w:rPr>
              <w:instrText xml:space="preserve"> PAGEREF _Toc228461389 \h </w:instrText>
            </w:r>
            <w:r>
              <w:rPr>
                <w:noProof/>
                <w:webHidden/>
              </w:rPr>
            </w:r>
            <w:r>
              <w:rPr>
                <w:noProof/>
                <w:webHidden/>
              </w:rPr>
              <w:fldChar w:fldCharType="separate"/>
            </w:r>
            <w:r w:rsidR="007504F1">
              <w:rPr>
                <w:noProof/>
                <w:webHidden/>
              </w:rPr>
              <w:t>2</w:t>
            </w:r>
            <w:r>
              <w:rPr>
                <w:noProof/>
                <w:webHidden/>
              </w:rPr>
              <w:fldChar w:fldCharType="end"/>
            </w:r>
          </w:hyperlink>
        </w:p>
        <w:p w14:paraId="2E4877E1" w14:textId="29DD7B64"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390" w:history="1">
            <w:r w:rsidRPr="005518BE">
              <w:rPr>
                <w:rStyle w:val="af6"/>
                <w:rFonts w:eastAsia="黑体"/>
                <w:b/>
                <w:bCs/>
                <w:noProof/>
              </w:rPr>
              <w:t>2026</w:t>
            </w:r>
            <w:r w:rsidRPr="005518BE">
              <w:rPr>
                <w:rStyle w:val="af6"/>
                <w:rFonts w:eastAsia="黑体"/>
                <w:b/>
                <w:bCs/>
                <w:noProof/>
              </w:rPr>
              <w:t>年第一季度国家农产品质量安全例行监测合格率</w:t>
            </w:r>
            <w:r w:rsidRPr="005518BE">
              <w:rPr>
                <w:rStyle w:val="af6"/>
                <w:rFonts w:eastAsia="黑体"/>
                <w:b/>
                <w:bCs/>
                <w:noProof/>
              </w:rPr>
              <w:t>98.5%</w:t>
            </w:r>
            <w:r>
              <w:rPr>
                <w:noProof/>
                <w:webHidden/>
              </w:rPr>
              <w:tab/>
            </w:r>
            <w:r>
              <w:rPr>
                <w:noProof/>
                <w:webHidden/>
              </w:rPr>
              <w:fldChar w:fldCharType="begin"/>
            </w:r>
            <w:r>
              <w:rPr>
                <w:noProof/>
                <w:webHidden/>
              </w:rPr>
              <w:instrText xml:space="preserve"> PAGEREF _Toc228461390 \h </w:instrText>
            </w:r>
            <w:r>
              <w:rPr>
                <w:noProof/>
                <w:webHidden/>
              </w:rPr>
            </w:r>
            <w:r>
              <w:rPr>
                <w:noProof/>
                <w:webHidden/>
              </w:rPr>
              <w:fldChar w:fldCharType="separate"/>
            </w:r>
            <w:r w:rsidR="007504F1">
              <w:rPr>
                <w:noProof/>
                <w:webHidden/>
              </w:rPr>
              <w:t>3</w:t>
            </w:r>
            <w:r>
              <w:rPr>
                <w:noProof/>
                <w:webHidden/>
              </w:rPr>
              <w:fldChar w:fldCharType="end"/>
            </w:r>
          </w:hyperlink>
        </w:p>
        <w:p w14:paraId="2D2BB055" w14:textId="3A10C92E" w:rsidR="00CB3AA4" w:rsidRDefault="00CB3AA4" w:rsidP="00CB3AA4">
          <w:pPr>
            <w:pStyle w:val="TOC1"/>
            <w:spacing w:line="312" w:lineRule="auto"/>
            <w:rPr>
              <w:rFonts w:asciiTheme="minorHAnsi" w:eastAsiaTheme="minorEastAsia" w:hAnsiTheme="minorHAnsi" w:cstheme="minorBidi"/>
              <w:b w:val="0"/>
              <w:bCs w:val="0"/>
              <w:noProof/>
              <w:szCs w:val="22"/>
            </w:rPr>
          </w:pPr>
          <w:hyperlink w:anchor="_Toc228461391" w:history="1">
            <w:r w:rsidRPr="005518BE">
              <w:rPr>
                <w:rStyle w:val="af6"/>
                <w:noProof/>
                <w:bdr w:val="single" w:sz="4" w:space="0" w:color="auto"/>
              </w:rPr>
              <w:t>行业资讯</w:t>
            </w:r>
            <w:r>
              <w:rPr>
                <w:noProof/>
                <w:webHidden/>
              </w:rPr>
              <w:tab/>
            </w:r>
            <w:r>
              <w:rPr>
                <w:noProof/>
                <w:webHidden/>
              </w:rPr>
              <w:fldChar w:fldCharType="begin"/>
            </w:r>
            <w:r>
              <w:rPr>
                <w:noProof/>
                <w:webHidden/>
              </w:rPr>
              <w:instrText xml:space="preserve"> PAGEREF _Toc228461391 \h </w:instrText>
            </w:r>
            <w:r>
              <w:rPr>
                <w:noProof/>
                <w:webHidden/>
              </w:rPr>
            </w:r>
            <w:r>
              <w:rPr>
                <w:noProof/>
                <w:webHidden/>
              </w:rPr>
              <w:fldChar w:fldCharType="separate"/>
            </w:r>
            <w:r w:rsidR="007504F1">
              <w:rPr>
                <w:noProof/>
                <w:webHidden/>
              </w:rPr>
              <w:t>3</w:t>
            </w:r>
            <w:r>
              <w:rPr>
                <w:noProof/>
                <w:webHidden/>
              </w:rPr>
              <w:fldChar w:fldCharType="end"/>
            </w:r>
          </w:hyperlink>
        </w:p>
        <w:p w14:paraId="00186C33" w14:textId="509DAACF"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392" w:history="1">
            <w:r w:rsidRPr="005518BE">
              <w:rPr>
                <w:rStyle w:val="af6"/>
                <w:rFonts w:eastAsia="黑体"/>
                <w:b/>
                <w:bCs/>
                <w:noProof/>
              </w:rPr>
              <w:t>2025</w:t>
            </w:r>
            <w:r w:rsidRPr="005518BE">
              <w:rPr>
                <w:rStyle w:val="af6"/>
                <w:rFonts w:eastAsia="黑体"/>
                <w:b/>
                <w:bCs/>
                <w:noProof/>
              </w:rPr>
              <w:t>年度渔业统计年报数据集中会审会在云南昆明召开</w:t>
            </w:r>
            <w:r>
              <w:rPr>
                <w:noProof/>
                <w:webHidden/>
              </w:rPr>
              <w:tab/>
            </w:r>
            <w:r>
              <w:rPr>
                <w:noProof/>
                <w:webHidden/>
              </w:rPr>
              <w:fldChar w:fldCharType="begin"/>
            </w:r>
            <w:r>
              <w:rPr>
                <w:noProof/>
                <w:webHidden/>
              </w:rPr>
              <w:instrText xml:space="preserve"> PAGEREF _Toc228461392 \h </w:instrText>
            </w:r>
            <w:r>
              <w:rPr>
                <w:noProof/>
                <w:webHidden/>
              </w:rPr>
            </w:r>
            <w:r>
              <w:rPr>
                <w:noProof/>
                <w:webHidden/>
              </w:rPr>
              <w:fldChar w:fldCharType="separate"/>
            </w:r>
            <w:r w:rsidR="007504F1">
              <w:rPr>
                <w:noProof/>
                <w:webHidden/>
              </w:rPr>
              <w:t>3</w:t>
            </w:r>
            <w:r>
              <w:rPr>
                <w:noProof/>
                <w:webHidden/>
              </w:rPr>
              <w:fldChar w:fldCharType="end"/>
            </w:r>
          </w:hyperlink>
        </w:p>
        <w:p w14:paraId="43FB804C" w14:textId="05F487D8"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393" w:history="1">
            <w:r w:rsidRPr="005518BE">
              <w:rPr>
                <w:rStyle w:val="af6"/>
                <w:rFonts w:eastAsia="黑体"/>
                <w:b/>
                <w:bCs/>
                <w:noProof/>
              </w:rPr>
              <w:t>全国首座半潜式深海养殖装备迎来新一轮投产，福建深远海智慧</w:t>
            </w:r>
            <w:r>
              <w:rPr>
                <w:noProof/>
                <w:webHidden/>
              </w:rPr>
              <w:tab/>
            </w:r>
            <w:r>
              <w:rPr>
                <w:noProof/>
                <w:webHidden/>
              </w:rPr>
              <w:fldChar w:fldCharType="begin"/>
            </w:r>
            <w:r>
              <w:rPr>
                <w:noProof/>
                <w:webHidden/>
              </w:rPr>
              <w:instrText xml:space="preserve"> PAGEREF _Toc228461393 \h </w:instrText>
            </w:r>
            <w:r>
              <w:rPr>
                <w:noProof/>
                <w:webHidden/>
              </w:rPr>
            </w:r>
            <w:r>
              <w:rPr>
                <w:noProof/>
                <w:webHidden/>
              </w:rPr>
              <w:fldChar w:fldCharType="separate"/>
            </w:r>
            <w:r w:rsidR="007504F1">
              <w:rPr>
                <w:noProof/>
                <w:webHidden/>
              </w:rPr>
              <w:t>4</w:t>
            </w:r>
            <w:r>
              <w:rPr>
                <w:noProof/>
                <w:webHidden/>
              </w:rPr>
              <w:fldChar w:fldCharType="end"/>
            </w:r>
          </w:hyperlink>
        </w:p>
        <w:p w14:paraId="2275BE0D" w14:textId="168BDAF0"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394" w:history="1">
            <w:r w:rsidRPr="005518BE">
              <w:rPr>
                <w:rStyle w:val="af6"/>
                <w:rFonts w:eastAsia="黑体"/>
                <w:b/>
                <w:bCs/>
                <w:noProof/>
              </w:rPr>
              <w:t>养殖持续领跑全国</w:t>
            </w:r>
            <w:r>
              <w:rPr>
                <w:noProof/>
                <w:webHidden/>
              </w:rPr>
              <w:tab/>
            </w:r>
            <w:r>
              <w:rPr>
                <w:noProof/>
                <w:webHidden/>
              </w:rPr>
              <w:fldChar w:fldCharType="begin"/>
            </w:r>
            <w:r>
              <w:rPr>
                <w:noProof/>
                <w:webHidden/>
              </w:rPr>
              <w:instrText xml:space="preserve"> PAGEREF _Toc228461394 \h </w:instrText>
            </w:r>
            <w:r>
              <w:rPr>
                <w:noProof/>
                <w:webHidden/>
              </w:rPr>
            </w:r>
            <w:r>
              <w:rPr>
                <w:noProof/>
                <w:webHidden/>
              </w:rPr>
              <w:fldChar w:fldCharType="separate"/>
            </w:r>
            <w:r w:rsidR="007504F1">
              <w:rPr>
                <w:noProof/>
                <w:webHidden/>
              </w:rPr>
              <w:t>4</w:t>
            </w:r>
            <w:r>
              <w:rPr>
                <w:noProof/>
                <w:webHidden/>
              </w:rPr>
              <w:fldChar w:fldCharType="end"/>
            </w:r>
          </w:hyperlink>
        </w:p>
        <w:p w14:paraId="1A08C30E" w14:textId="4F0F7495"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395" w:history="1">
            <w:r w:rsidRPr="005518BE">
              <w:rPr>
                <w:rStyle w:val="af6"/>
                <w:rFonts w:eastAsia="黑体"/>
                <w:b/>
                <w:bCs/>
                <w:noProof/>
              </w:rPr>
              <w:t>我国科研人员实现鳗鲡人工繁育关键突破</w:t>
            </w:r>
            <w:r>
              <w:rPr>
                <w:noProof/>
                <w:webHidden/>
              </w:rPr>
              <w:tab/>
            </w:r>
            <w:r>
              <w:rPr>
                <w:noProof/>
                <w:webHidden/>
              </w:rPr>
              <w:fldChar w:fldCharType="begin"/>
            </w:r>
            <w:r>
              <w:rPr>
                <w:noProof/>
                <w:webHidden/>
              </w:rPr>
              <w:instrText xml:space="preserve"> PAGEREF _Toc228461395 \h </w:instrText>
            </w:r>
            <w:r>
              <w:rPr>
                <w:noProof/>
                <w:webHidden/>
              </w:rPr>
            </w:r>
            <w:r>
              <w:rPr>
                <w:noProof/>
                <w:webHidden/>
              </w:rPr>
              <w:fldChar w:fldCharType="separate"/>
            </w:r>
            <w:r w:rsidR="007504F1">
              <w:rPr>
                <w:noProof/>
                <w:webHidden/>
              </w:rPr>
              <w:t>6</w:t>
            </w:r>
            <w:r>
              <w:rPr>
                <w:noProof/>
                <w:webHidden/>
              </w:rPr>
              <w:fldChar w:fldCharType="end"/>
            </w:r>
          </w:hyperlink>
        </w:p>
        <w:p w14:paraId="5D2FAAC1" w14:textId="3B053F62"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396" w:history="1">
            <w:r w:rsidRPr="005518BE">
              <w:rPr>
                <w:rStyle w:val="af6"/>
                <w:rFonts w:eastAsia="黑体"/>
                <w:b/>
                <w:bCs/>
                <w:noProof/>
              </w:rPr>
              <w:t>2026</w:t>
            </w:r>
            <w:r w:rsidRPr="005518BE">
              <w:rPr>
                <w:rStyle w:val="af6"/>
                <w:rFonts w:eastAsia="黑体"/>
                <w:b/>
                <w:bCs/>
                <w:noProof/>
              </w:rPr>
              <w:t>年</w:t>
            </w:r>
            <w:r w:rsidRPr="005518BE">
              <w:rPr>
                <w:rStyle w:val="af6"/>
                <w:rFonts w:eastAsia="黑体"/>
                <w:b/>
                <w:bCs/>
                <w:noProof/>
              </w:rPr>
              <w:t>5</w:t>
            </w:r>
            <w:r w:rsidRPr="005518BE">
              <w:rPr>
                <w:rStyle w:val="af6"/>
                <w:rFonts w:eastAsia="黑体"/>
                <w:b/>
                <w:bCs/>
                <w:noProof/>
              </w:rPr>
              <w:t>月全国水产养殖病害预测预报</w:t>
            </w:r>
            <w:r>
              <w:rPr>
                <w:noProof/>
                <w:webHidden/>
              </w:rPr>
              <w:tab/>
            </w:r>
            <w:r>
              <w:rPr>
                <w:noProof/>
                <w:webHidden/>
              </w:rPr>
              <w:fldChar w:fldCharType="begin"/>
            </w:r>
            <w:r>
              <w:rPr>
                <w:noProof/>
                <w:webHidden/>
              </w:rPr>
              <w:instrText xml:space="preserve"> PAGEREF _Toc228461396 \h </w:instrText>
            </w:r>
            <w:r>
              <w:rPr>
                <w:noProof/>
                <w:webHidden/>
              </w:rPr>
            </w:r>
            <w:r>
              <w:rPr>
                <w:noProof/>
                <w:webHidden/>
              </w:rPr>
              <w:fldChar w:fldCharType="separate"/>
            </w:r>
            <w:r w:rsidR="007504F1">
              <w:rPr>
                <w:noProof/>
                <w:webHidden/>
              </w:rPr>
              <w:t>6</w:t>
            </w:r>
            <w:r>
              <w:rPr>
                <w:noProof/>
                <w:webHidden/>
              </w:rPr>
              <w:fldChar w:fldCharType="end"/>
            </w:r>
          </w:hyperlink>
        </w:p>
        <w:p w14:paraId="08B69093" w14:textId="3FDCD654"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397" w:history="1">
            <w:r w:rsidRPr="005518BE">
              <w:rPr>
                <w:rStyle w:val="af6"/>
                <w:rFonts w:eastAsia="黑体"/>
                <w:b/>
                <w:bCs/>
                <w:noProof/>
              </w:rPr>
              <w:t>长江鲟野外种群重建取得重大突破</w:t>
            </w:r>
            <w:r>
              <w:rPr>
                <w:noProof/>
                <w:webHidden/>
              </w:rPr>
              <w:tab/>
            </w:r>
            <w:r>
              <w:rPr>
                <w:noProof/>
                <w:webHidden/>
              </w:rPr>
              <w:fldChar w:fldCharType="begin"/>
            </w:r>
            <w:r>
              <w:rPr>
                <w:noProof/>
                <w:webHidden/>
              </w:rPr>
              <w:instrText xml:space="preserve"> PAGEREF _Toc228461397 \h </w:instrText>
            </w:r>
            <w:r>
              <w:rPr>
                <w:noProof/>
                <w:webHidden/>
              </w:rPr>
            </w:r>
            <w:r>
              <w:rPr>
                <w:noProof/>
                <w:webHidden/>
              </w:rPr>
              <w:fldChar w:fldCharType="separate"/>
            </w:r>
            <w:r w:rsidR="007504F1">
              <w:rPr>
                <w:noProof/>
                <w:webHidden/>
              </w:rPr>
              <w:t>9</w:t>
            </w:r>
            <w:r>
              <w:rPr>
                <w:noProof/>
                <w:webHidden/>
              </w:rPr>
              <w:fldChar w:fldCharType="end"/>
            </w:r>
          </w:hyperlink>
        </w:p>
        <w:p w14:paraId="5ED4FE70" w14:textId="13D599AA" w:rsidR="00CB3AA4" w:rsidRDefault="00CB3AA4" w:rsidP="00CB3AA4">
          <w:pPr>
            <w:pStyle w:val="TOC1"/>
            <w:spacing w:line="312" w:lineRule="auto"/>
            <w:rPr>
              <w:rFonts w:asciiTheme="minorHAnsi" w:eastAsiaTheme="minorEastAsia" w:hAnsiTheme="minorHAnsi" w:cstheme="minorBidi"/>
              <w:b w:val="0"/>
              <w:bCs w:val="0"/>
              <w:noProof/>
              <w:szCs w:val="22"/>
            </w:rPr>
          </w:pPr>
          <w:hyperlink w:anchor="_Toc228461398" w:history="1">
            <w:r w:rsidRPr="005518BE">
              <w:rPr>
                <w:rStyle w:val="af6"/>
                <w:noProof/>
                <w:bdr w:val="single" w:sz="4" w:space="0" w:color="auto"/>
              </w:rPr>
              <w:t>研究进展</w:t>
            </w:r>
            <w:r>
              <w:rPr>
                <w:noProof/>
                <w:webHidden/>
              </w:rPr>
              <w:tab/>
            </w:r>
            <w:r>
              <w:rPr>
                <w:noProof/>
                <w:webHidden/>
              </w:rPr>
              <w:fldChar w:fldCharType="begin"/>
            </w:r>
            <w:r>
              <w:rPr>
                <w:noProof/>
                <w:webHidden/>
              </w:rPr>
              <w:instrText xml:space="preserve"> PAGEREF _Toc228461398 \h </w:instrText>
            </w:r>
            <w:r>
              <w:rPr>
                <w:noProof/>
                <w:webHidden/>
              </w:rPr>
            </w:r>
            <w:r>
              <w:rPr>
                <w:noProof/>
                <w:webHidden/>
              </w:rPr>
              <w:fldChar w:fldCharType="separate"/>
            </w:r>
            <w:r w:rsidR="007504F1">
              <w:rPr>
                <w:noProof/>
                <w:webHidden/>
              </w:rPr>
              <w:t>10</w:t>
            </w:r>
            <w:r>
              <w:rPr>
                <w:noProof/>
                <w:webHidden/>
              </w:rPr>
              <w:fldChar w:fldCharType="end"/>
            </w:r>
          </w:hyperlink>
        </w:p>
        <w:p w14:paraId="2C3200E1" w14:textId="0D329625"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399" w:history="1">
            <w:r w:rsidRPr="005518BE">
              <w:rPr>
                <w:rStyle w:val="af6"/>
                <w:rFonts w:eastAsia="黑体"/>
                <w:b/>
                <w:bCs/>
                <w:noProof/>
              </w:rPr>
              <w:t>日本沼虾营养需求的研究进展</w:t>
            </w:r>
            <w:r>
              <w:rPr>
                <w:noProof/>
                <w:webHidden/>
              </w:rPr>
              <w:tab/>
            </w:r>
            <w:r>
              <w:rPr>
                <w:noProof/>
                <w:webHidden/>
              </w:rPr>
              <w:fldChar w:fldCharType="begin"/>
            </w:r>
            <w:r>
              <w:rPr>
                <w:noProof/>
                <w:webHidden/>
              </w:rPr>
              <w:instrText xml:space="preserve"> PAGEREF _Toc228461399 \h </w:instrText>
            </w:r>
            <w:r>
              <w:rPr>
                <w:noProof/>
                <w:webHidden/>
              </w:rPr>
            </w:r>
            <w:r>
              <w:rPr>
                <w:noProof/>
                <w:webHidden/>
              </w:rPr>
              <w:fldChar w:fldCharType="separate"/>
            </w:r>
            <w:r w:rsidR="007504F1">
              <w:rPr>
                <w:noProof/>
                <w:webHidden/>
              </w:rPr>
              <w:t>10</w:t>
            </w:r>
            <w:r>
              <w:rPr>
                <w:noProof/>
                <w:webHidden/>
              </w:rPr>
              <w:fldChar w:fldCharType="end"/>
            </w:r>
          </w:hyperlink>
        </w:p>
        <w:p w14:paraId="15588AB0" w14:textId="487132E7" w:rsidR="00CB3AA4" w:rsidRDefault="00CB3AA4" w:rsidP="00CB3AA4">
          <w:pPr>
            <w:pStyle w:val="TOC1"/>
            <w:spacing w:line="312" w:lineRule="auto"/>
            <w:rPr>
              <w:rFonts w:asciiTheme="minorHAnsi" w:eastAsiaTheme="minorEastAsia" w:hAnsiTheme="minorHAnsi" w:cstheme="minorBidi"/>
              <w:b w:val="0"/>
              <w:bCs w:val="0"/>
              <w:noProof/>
              <w:szCs w:val="22"/>
            </w:rPr>
          </w:pPr>
          <w:hyperlink w:anchor="_Toc228461400" w:history="1">
            <w:r w:rsidRPr="005518BE">
              <w:rPr>
                <w:rStyle w:val="af6"/>
                <w:noProof/>
                <w:bdr w:val="single" w:sz="4" w:space="0" w:color="auto"/>
              </w:rPr>
              <w:t>科学研究</w:t>
            </w:r>
            <w:r>
              <w:rPr>
                <w:noProof/>
                <w:webHidden/>
              </w:rPr>
              <w:tab/>
            </w:r>
            <w:r>
              <w:rPr>
                <w:noProof/>
                <w:webHidden/>
              </w:rPr>
              <w:fldChar w:fldCharType="begin"/>
            </w:r>
            <w:r>
              <w:rPr>
                <w:noProof/>
                <w:webHidden/>
              </w:rPr>
              <w:instrText xml:space="preserve"> PAGEREF _Toc228461400 \h </w:instrText>
            </w:r>
            <w:r>
              <w:rPr>
                <w:noProof/>
                <w:webHidden/>
              </w:rPr>
            </w:r>
            <w:r>
              <w:rPr>
                <w:noProof/>
                <w:webHidden/>
              </w:rPr>
              <w:fldChar w:fldCharType="separate"/>
            </w:r>
            <w:r w:rsidR="007504F1">
              <w:rPr>
                <w:noProof/>
                <w:webHidden/>
              </w:rPr>
              <w:t>20</w:t>
            </w:r>
            <w:r>
              <w:rPr>
                <w:noProof/>
                <w:webHidden/>
              </w:rPr>
              <w:fldChar w:fldCharType="end"/>
            </w:r>
          </w:hyperlink>
        </w:p>
        <w:p w14:paraId="00CD3857" w14:textId="45BA39B8"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401" w:history="1">
            <w:r w:rsidRPr="005518BE">
              <w:rPr>
                <w:rStyle w:val="af6"/>
                <w:rFonts w:ascii="黑体" w:eastAsia="黑体" w:hAnsi="黑体"/>
                <w:b/>
                <w:bCs/>
                <w:noProof/>
              </w:rPr>
              <w:t>姜黄素对摄食高豆粕饲料黄姑鱼生长性能、抗氧化性能及脂肪代谢的影响</w:t>
            </w:r>
            <w:r>
              <w:rPr>
                <w:noProof/>
                <w:webHidden/>
              </w:rPr>
              <w:tab/>
            </w:r>
            <w:r>
              <w:rPr>
                <w:noProof/>
                <w:webHidden/>
              </w:rPr>
              <w:fldChar w:fldCharType="begin"/>
            </w:r>
            <w:r>
              <w:rPr>
                <w:noProof/>
                <w:webHidden/>
              </w:rPr>
              <w:instrText xml:space="preserve"> PAGEREF _Toc228461401 \h </w:instrText>
            </w:r>
            <w:r>
              <w:rPr>
                <w:noProof/>
                <w:webHidden/>
              </w:rPr>
            </w:r>
            <w:r>
              <w:rPr>
                <w:noProof/>
                <w:webHidden/>
              </w:rPr>
              <w:fldChar w:fldCharType="separate"/>
            </w:r>
            <w:r w:rsidR="007504F1">
              <w:rPr>
                <w:noProof/>
                <w:webHidden/>
              </w:rPr>
              <w:t>20</w:t>
            </w:r>
            <w:r>
              <w:rPr>
                <w:noProof/>
                <w:webHidden/>
              </w:rPr>
              <w:fldChar w:fldCharType="end"/>
            </w:r>
          </w:hyperlink>
        </w:p>
        <w:p w14:paraId="5BF71022" w14:textId="3D746DDD"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402" w:history="1">
            <w:r w:rsidRPr="005518BE">
              <w:rPr>
                <w:rStyle w:val="af6"/>
                <w:rFonts w:ascii="黑体" w:eastAsia="黑体" w:hAnsi="黑体"/>
                <w:b/>
                <w:bCs/>
                <w:noProof/>
              </w:rPr>
              <w:t>中草药添加剂对加州鲈鱼肌肉营养成分的影响</w:t>
            </w:r>
            <w:r>
              <w:rPr>
                <w:noProof/>
                <w:webHidden/>
              </w:rPr>
              <w:tab/>
            </w:r>
            <w:r>
              <w:rPr>
                <w:noProof/>
                <w:webHidden/>
              </w:rPr>
              <w:fldChar w:fldCharType="begin"/>
            </w:r>
            <w:r>
              <w:rPr>
                <w:noProof/>
                <w:webHidden/>
              </w:rPr>
              <w:instrText xml:space="preserve"> PAGEREF _Toc228461402 \h </w:instrText>
            </w:r>
            <w:r>
              <w:rPr>
                <w:noProof/>
                <w:webHidden/>
              </w:rPr>
            </w:r>
            <w:r>
              <w:rPr>
                <w:noProof/>
                <w:webHidden/>
              </w:rPr>
              <w:fldChar w:fldCharType="separate"/>
            </w:r>
            <w:r w:rsidR="007504F1">
              <w:rPr>
                <w:noProof/>
                <w:webHidden/>
              </w:rPr>
              <w:t>35</w:t>
            </w:r>
            <w:r>
              <w:rPr>
                <w:noProof/>
                <w:webHidden/>
              </w:rPr>
              <w:fldChar w:fldCharType="end"/>
            </w:r>
          </w:hyperlink>
        </w:p>
        <w:p w14:paraId="3032E0D7" w14:textId="55E48562" w:rsidR="00CB3AA4" w:rsidRDefault="00CB3AA4" w:rsidP="00CB3AA4">
          <w:pPr>
            <w:pStyle w:val="TOC1"/>
            <w:spacing w:line="312" w:lineRule="auto"/>
            <w:rPr>
              <w:rFonts w:asciiTheme="minorHAnsi" w:eastAsiaTheme="minorEastAsia" w:hAnsiTheme="minorHAnsi" w:cstheme="minorBidi"/>
              <w:b w:val="0"/>
              <w:bCs w:val="0"/>
              <w:noProof/>
              <w:szCs w:val="22"/>
            </w:rPr>
          </w:pPr>
          <w:hyperlink w:anchor="_Toc228461403" w:history="1">
            <w:r w:rsidRPr="005518BE">
              <w:rPr>
                <w:rStyle w:val="af6"/>
                <w:noProof/>
                <w:bdr w:val="single" w:sz="4" w:space="0" w:color="auto"/>
              </w:rPr>
              <w:t>饲料研发</w:t>
            </w:r>
            <w:r>
              <w:rPr>
                <w:noProof/>
                <w:webHidden/>
              </w:rPr>
              <w:tab/>
            </w:r>
            <w:r>
              <w:rPr>
                <w:noProof/>
                <w:webHidden/>
              </w:rPr>
              <w:fldChar w:fldCharType="begin"/>
            </w:r>
            <w:r>
              <w:rPr>
                <w:noProof/>
                <w:webHidden/>
              </w:rPr>
              <w:instrText xml:space="preserve"> PAGEREF _Toc228461403 \h </w:instrText>
            </w:r>
            <w:r>
              <w:rPr>
                <w:noProof/>
                <w:webHidden/>
              </w:rPr>
            </w:r>
            <w:r>
              <w:rPr>
                <w:noProof/>
                <w:webHidden/>
              </w:rPr>
              <w:fldChar w:fldCharType="separate"/>
            </w:r>
            <w:r w:rsidR="007504F1">
              <w:rPr>
                <w:noProof/>
                <w:webHidden/>
              </w:rPr>
              <w:t>44</w:t>
            </w:r>
            <w:r>
              <w:rPr>
                <w:noProof/>
                <w:webHidden/>
              </w:rPr>
              <w:fldChar w:fldCharType="end"/>
            </w:r>
          </w:hyperlink>
        </w:p>
        <w:p w14:paraId="2AE85A0B" w14:textId="6B87F8EE"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404" w:history="1">
            <w:r w:rsidRPr="005518BE">
              <w:rPr>
                <w:rStyle w:val="af6"/>
                <w:rFonts w:ascii="黑体" w:eastAsia="黑体" w:hAnsi="黑体" w:cs="黑体"/>
                <w:b/>
                <w:bCs/>
                <w:noProof/>
              </w:rPr>
              <w:t>饲料中添加酵母核苷酸对珍珠龙胆石斑鱼生长性能及肠道抗氧化和炎症因子的影响</w:t>
            </w:r>
            <w:r>
              <w:rPr>
                <w:noProof/>
                <w:webHidden/>
              </w:rPr>
              <w:tab/>
            </w:r>
            <w:r>
              <w:rPr>
                <w:noProof/>
                <w:webHidden/>
              </w:rPr>
              <w:fldChar w:fldCharType="begin"/>
            </w:r>
            <w:r>
              <w:rPr>
                <w:noProof/>
                <w:webHidden/>
              </w:rPr>
              <w:instrText xml:space="preserve"> PAGEREF _Toc228461404 \h </w:instrText>
            </w:r>
            <w:r>
              <w:rPr>
                <w:noProof/>
                <w:webHidden/>
              </w:rPr>
            </w:r>
            <w:r>
              <w:rPr>
                <w:noProof/>
                <w:webHidden/>
              </w:rPr>
              <w:fldChar w:fldCharType="separate"/>
            </w:r>
            <w:r w:rsidR="007504F1">
              <w:rPr>
                <w:noProof/>
                <w:webHidden/>
              </w:rPr>
              <w:t>44</w:t>
            </w:r>
            <w:r>
              <w:rPr>
                <w:noProof/>
                <w:webHidden/>
              </w:rPr>
              <w:fldChar w:fldCharType="end"/>
            </w:r>
          </w:hyperlink>
        </w:p>
        <w:p w14:paraId="2ED32BD8" w14:textId="07FEBE27"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405" w:history="1">
            <w:r w:rsidRPr="005518BE">
              <w:rPr>
                <w:rStyle w:val="af6"/>
                <w:rFonts w:eastAsia="黑体"/>
                <w:b/>
                <w:bCs/>
                <w:noProof/>
              </w:rPr>
              <w:t>饲料中添加氯化胆碱对高脂胁迫细鳞鲑生长性能、肝脏抗氧化指标和脂代谢相关基因表达的影响</w:t>
            </w:r>
            <w:r>
              <w:rPr>
                <w:noProof/>
                <w:webHidden/>
              </w:rPr>
              <w:tab/>
            </w:r>
            <w:r>
              <w:rPr>
                <w:noProof/>
                <w:webHidden/>
              </w:rPr>
              <w:fldChar w:fldCharType="begin"/>
            </w:r>
            <w:r>
              <w:rPr>
                <w:noProof/>
                <w:webHidden/>
              </w:rPr>
              <w:instrText xml:space="preserve"> PAGEREF _Toc228461405 \h </w:instrText>
            </w:r>
            <w:r>
              <w:rPr>
                <w:noProof/>
                <w:webHidden/>
              </w:rPr>
            </w:r>
            <w:r>
              <w:rPr>
                <w:noProof/>
                <w:webHidden/>
              </w:rPr>
              <w:fldChar w:fldCharType="separate"/>
            </w:r>
            <w:r w:rsidR="007504F1">
              <w:rPr>
                <w:noProof/>
                <w:webHidden/>
              </w:rPr>
              <w:t>57</w:t>
            </w:r>
            <w:r>
              <w:rPr>
                <w:noProof/>
                <w:webHidden/>
              </w:rPr>
              <w:fldChar w:fldCharType="end"/>
            </w:r>
          </w:hyperlink>
        </w:p>
        <w:p w14:paraId="7645BAC2" w14:textId="4E120A00" w:rsidR="00CB3AA4" w:rsidRDefault="00CB3AA4" w:rsidP="00CB3AA4">
          <w:pPr>
            <w:pStyle w:val="TOC2"/>
            <w:tabs>
              <w:tab w:val="right" w:leader="dot" w:pos="9402"/>
            </w:tabs>
            <w:spacing w:line="312" w:lineRule="auto"/>
            <w:rPr>
              <w:rFonts w:asciiTheme="minorHAnsi" w:eastAsiaTheme="minorEastAsia" w:hAnsiTheme="minorHAnsi" w:cstheme="minorBidi"/>
              <w:noProof/>
              <w:szCs w:val="22"/>
            </w:rPr>
          </w:pPr>
          <w:hyperlink w:anchor="_Toc228461406" w:history="1">
            <w:r w:rsidRPr="005518BE">
              <w:rPr>
                <w:rStyle w:val="af6"/>
                <w:rFonts w:eastAsia="黑体"/>
                <w:b/>
                <w:bCs/>
                <w:noProof/>
              </w:rPr>
              <w:t>饲料添加益生菌对花鲈生长性能与生化指标的影响</w:t>
            </w:r>
            <w:r>
              <w:rPr>
                <w:noProof/>
                <w:webHidden/>
              </w:rPr>
              <w:tab/>
            </w:r>
            <w:r>
              <w:rPr>
                <w:noProof/>
                <w:webHidden/>
              </w:rPr>
              <w:fldChar w:fldCharType="begin"/>
            </w:r>
            <w:r>
              <w:rPr>
                <w:noProof/>
                <w:webHidden/>
              </w:rPr>
              <w:instrText xml:space="preserve"> PAGEREF _Toc228461406 \h </w:instrText>
            </w:r>
            <w:r>
              <w:rPr>
                <w:noProof/>
                <w:webHidden/>
              </w:rPr>
            </w:r>
            <w:r>
              <w:rPr>
                <w:noProof/>
                <w:webHidden/>
              </w:rPr>
              <w:fldChar w:fldCharType="separate"/>
            </w:r>
            <w:r w:rsidR="007504F1">
              <w:rPr>
                <w:noProof/>
                <w:webHidden/>
              </w:rPr>
              <w:t>70</w:t>
            </w:r>
            <w:r>
              <w:rPr>
                <w:noProof/>
                <w:webHidden/>
              </w:rPr>
              <w:fldChar w:fldCharType="end"/>
            </w:r>
          </w:hyperlink>
        </w:p>
        <w:p w14:paraId="60FF9E88" w14:textId="608BDBAD" w:rsidR="007C6095" w:rsidRDefault="00ED7F5E">
          <w:r>
            <w:rPr>
              <w:lang w:val="zh-CN"/>
            </w:rPr>
            <w:fldChar w:fldCharType="end"/>
          </w:r>
        </w:p>
      </w:sdtContent>
    </w:sdt>
    <w:bookmarkStart w:id="2" w:name="_GoBack"/>
    <w:bookmarkEnd w:id="2"/>
    <w:p w14:paraId="501F66E6" w14:textId="77777777" w:rsidR="007C6095" w:rsidRDefault="00ED7F5E">
      <w:pPr>
        <w:spacing w:line="360" w:lineRule="auto"/>
        <w:ind w:leftChars="-45" w:left="-94" w:rightChars="-159" w:right="-334"/>
        <w:jc w:val="left"/>
        <w:rPr>
          <w:b/>
          <w:bCs/>
          <w:sz w:val="32"/>
          <w:szCs w:val="32"/>
        </w:rPr>
      </w:pPr>
      <w:r>
        <w:rPr>
          <w:b/>
          <w:bCs/>
          <w:noProof/>
          <w:sz w:val="32"/>
          <w:szCs w:val="32"/>
        </w:rPr>
        <w:lastRenderedPageBreak/>
        <mc:AlternateContent>
          <mc:Choice Requires="wps">
            <w:drawing>
              <wp:anchor distT="0" distB="0" distL="114300" distR="114300" simplePos="0" relativeHeight="251666432" behindDoc="0" locked="0" layoutInCell="1" allowOverlap="1" wp14:anchorId="24077760" wp14:editId="4D7B5DDD">
                <wp:simplePos x="0" y="0"/>
                <wp:positionH relativeFrom="column">
                  <wp:posOffset>-115570</wp:posOffset>
                </wp:positionH>
                <wp:positionV relativeFrom="paragraph">
                  <wp:posOffset>1880870</wp:posOffset>
                </wp:positionV>
                <wp:extent cx="6321425" cy="0"/>
                <wp:effectExtent l="0" t="19050" r="41275" b="38100"/>
                <wp:wrapNone/>
                <wp:docPr id="286977155"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1425" cy="0"/>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9.1pt;margin-top:148.1pt;height:0pt;width:497.75pt;z-index:251666432;mso-width-relative:page;mso-height-relative:page;" filled="f" stroked="t" coordsize="21600,21600" o:gfxdata="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w4tzF&#10;1gAAAAsBAAAPAAAAAAAAAAEAIAAAACIAAABkcnMvZG93bnJldi54bWxQSwECFAAUAAAACACHTuJA&#10;e4BMReoBAAC7AwAADgAAAAAAAAABACAAAAAlAQAAZHJzL2Uyb0RvYy54bWxQSwUGAAAAAAYABgBZ&#10;AQAAgQUA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63360" behindDoc="0" locked="0" layoutInCell="1" allowOverlap="1" wp14:anchorId="10CCC5C6" wp14:editId="1ACBF248">
            <wp:simplePos x="0" y="0"/>
            <wp:positionH relativeFrom="column">
              <wp:posOffset>0</wp:posOffset>
            </wp:positionH>
            <wp:positionV relativeFrom="paragraph">
              <wp:posOffset>99060</wp:posOffset>
            </wp:positionV>
            <wp:extent cx="1257300" cy="1257300"/>
            <wp:effectExtent l="0" t="0" r="0" b="0"/>
            <wp:wrapTopAndBottom/>
            <wp:docPr id="700216767" name="图片 700216767"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16767" name="图片 700216767"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4384" behindDoc="0" locked="0" layoutInCell="1" allowOverlap="1" wp14:anchorId="1D1A7439" wp14:editId="1AE96DCD">
            <wp:simplePos x="0" y="0"/>
            <wp:positionH relativeFrom="column">
              <wp:posOffset>1714500</wp:posOffset>
            </wp:positionH>
            <wp:positionV relativeFrom="paragraph">
              <wp:posOffset>693420</wp:posOffset>
            </wp:positionV>
            <wp:extent cx="3200400" cy="805180"/>
            <wp:effectExtent l="0" t="0" r="0" b="0"/>
            <wp:wrapTopAndBottom/>
            <wp:docPr id="1828699675" name="图片 1828699675"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99675" name="图片 1828699675"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5408" behindDoc="0" locked="0" layoutInCell="1" allowOverlap="1" wp14:anchorId="082602B4" wp14:editId="354273D4">
            <wp:simplePos x="0" y="0"/>
            <wp:positionH relativeFrom="column">
              <wp:posOffset>914400</wp:posOffset>
            </wp:positionH>
            <wp:positionV relativeFrom="paragraph">
              <wp:posOffset>0</wp:posOffset>
            </wp:positionV>
            <wp:extent cx="5029200" cy="783590"/>
            <wp:effectExtent l="0" t="0" r="0" b="0"/>
            <wp:wrapNone/>
            <wp:docPr id="1195819204" name="图片 119581920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19204" name="图片 119581920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51350000B20881845C</w:t>
      </w:r>
      <w:r>
        <w:rPr>
          <w:rFonts w:hint="eastAsia"/>
          <w:b/>
          <w:bCs/>
          <w:sz w:val="32"/>
          <w:szCs w:val="32"/>
        </w:rPr>
        <w:t xml:space="preserve">   </w:t>
      </w:r>
      <w:r>
        <w:rPr>
          <w:b/>
          <w:bCs/>
          <w:sz w:val="32"/>
          <w:szCs w:val="32"/>
        </w:rPr>
        <w:t>第</w:t>
      </w:r>
      <w:r>
        <w:rPr>
          <w:rFonts w:hint="eastAsia"/>
          <w:b/>
          <w:bCs/>
          <w:sz w:val="32"/>
          <w:szCs w:val="32"/>
        </w:rPr>
        <w:t>8</w:t>
      </w:r>
      <w:r>
        <w:rPr>
          <w:b/>
          <w:bCs/>
          <w:sz w:val="32"/>
          <w:szCs w:val="32"/>
        </w:rPr>
        <w:t>期</w:t>
      </w:r>
      <w:r>
        <w:rPr>
          <w:b/>
          <w:bCs/>
          <w:sz w:val="32"/>
          <w:szCs w:val="32"/>
        </w:rPr>
        <w:t xml:space="preserve">  (</w:t>
      </w:r>
      <w:r>
        <w:rPr>
          <w:b/>
          <w:bCs/>
          <w:sz w:val="32"/>
          <w:szCs w:val="32"/>
        </w:rPr>
        <w:t>总第</w:t>
      </w:r>
      <w:r>
        <w:rPr>
          <w:rFonts w:hint="eastAsia"/>
          <w:b/>
          <w:bCs/>
          <w:sz w:val="32"/>
          <w:szCs w:val="32"/>
        </w:rPr>
        <w:t>454</w:t>
      </w:r>
      <w:r>
        <w:rPr>
          <w:b/>
          <w:bCs/>
          <w:sz w:val="32"/>
          <w:szCs w:val="32"/>
        </w:rPr>
        <w:t>期</w:t>
      </w:r>
      <w:r>
        <w:rPr>
          <w:b/>
          <w:bCs/>
          <w:sz w:val="32"/>
          <w:szCs w:val="32"/>
        </w:rPr>
        <w:t>)</w:t>
      </w:r>
      <w:r>
        <w:rPr>
          <w:rFonts w:hint="eastAsia"/>
          <w:b/>
          <w:bCs/>
          <w:sz w:val="32"/>
          <w:szCs w:val="32"/>
        </w:rPr>
        <w:t xml:space="preserve">   </w:t>
      </w:r>
      <w:r>
        <w:rPr>
          <w:b/>
          <w:bCs/>
          <w:sz w:val="32"/>
          <w:szCs w:val="32"/>
        </w:rPr>
        <w:t>202</w:t>
      </w:r>
      <w:r>
        <w:rPr>
          <w:rFonts w:hint="eastAsia"/>
          <w:b/>
          <w:bCs/>
          <w:sz w:val="32"/>
          <w:szCs w:val="32"/>
        </w:rPr>
        <w:t>6</w:t>
      </w:r>
      <w:r>
        <w:rPr>
          <w:b/>
          <w:bCs/>
          <w:sz w:val="32"/>
          <w:szCs w:val="32"/>
        </w:rPr>
        <w:t>年</w:t>
      </w:r>
      <w:r>
        <w:rPr>
          <w:rFonts w:hint="eastAsia"/>
          <w:b/>
          <w:bCs/>
          <w:sz w:val="32"/>
          <w:szCs w:val="32"/>
        </w:rPr>
        <w:t>4</w:t>
      </w:r>
      <w:r>
        <w:rPr>
          <w:b/>
          <w:bCs/>
          <w:sz w:val="32"/>
          <w:szCs w:val="32"/>
        </w:rPr>
        <w:t>月</w:t>
      </w:r>
      <w:r>
        <w:rPr>
          <w:rFonts w:hint="eastAsia"/>
          <w:b/>
          <w:bCs/>
          <w:sz w:val="32"/>
          <w:szCs w:val="32"/>
        </w:rPr>
        <w:t>30</w:t>
      </w:r>
      <w:r>
        <w:rPr>
          <w:b/>
          <w:bCs/>
          <w:sz w:val="32"/>
          <w:szCs w:val="32"/>
        </w:rPr>
        <w:t>日</w:t>
      </w:r>
    </w:p>
    <w:p w14:paraId="5FBB7280" w14:textId="77777777" w:rsidR="007C6095" w:rsidRDefault="00ED7F5E">
      <w:pPr>
        <w:spacing w:line="276" w:lineRule="auto"/>
        <w:jc w:val="left"/>
        <w:outlineLvl w:val="0"/>
        <w:rPr>
          <w:rStyle w:val="vm"/>
          <w:rFonts w:eastAsia="黑体"/>
          <w:b/>
          <w:bCs/>
          <w:sz w:val="32"/>
          <w:szCs w:val="32"/>
          <w:bdr w:val="single" w:sz="4" w:space="0" w:color="auto"/>
        </w:rPr>
      </w:pPr>
      <w:bookmarkStart w:id="3" w:name="_Toc228461385"/>
      <w:r>
        <w:rPr>
          <w:rStyle w:val="vm"/>
          <w:rFonts w:eastAsia="黑体" w:hint="eastAsia"/>
          <w:b/>
          <w:bCs/>
          <w:sz w:val="32"/>
          <w:szCs w:val="32"/>
          <w:bdr w:val="single" w:sz="4" w:space="0" w:color="auto"/>
        </w:rPr>
        <w:t>重要资讯</w:t>
      </w:r>
      <w:bookmarkEnd w:id="3"/>
    </w:p>
    <w:p w14:paraId="35247663" w14:textId="77777777" w:rsidR="007C6095" w:rsidRDefault="00ED7F5E">
      <w:pPr>
        <w:spacing w:line="360" w:lineRule="auto"/>
        <w:jc w:val="center"/>
        <w:outlineLvl w:val="1"/>
        <w:rPr>
          <w:rFonts w:eastAsia="黑体"/>
          <w:b/>
          <w:bCs/>
          <w:sz w:val="32"/>
          <w:szCs w:val="32"/>
        </w:rPr>
      </w:pPr>
      <w:bookmarkStart w:id="4" w:name="_Toc228461386"/>
      <w:r>
        <w:rPr>
          <w:rFonts w:eastAsia="黑体" w:hint="eastAsia"/>
          <w:b/>
          <w:bCs/>
          <w:sz w:val="32"/>
          <w:szCs w:val="32"/>
        </w:rPr>
        <w:t>新修订渔业法宣贯工作集中研讨在京举行</w:t>
      </w:r>
      <w:bookmarkEnd w:id="4"/>
    </w:p>
    <w:p w14:paraId="52DE7E4B" w14:textId="77777777" w:rsidR="007C6095" w:rsidRDefault="00ED7F5E">
      <w:pPr>
        <w:spacing w:line="360" w:lineRule="auto"/>
        <w:ind w:firstLine="426"/>
        <w:rPr>
          <w:rFonts w:eastAsiaTheme="minorEastAsia"/>
          <w:sz w:val="24"/>
        </w:rPr>
      </w:pPr>
      <w:r>
        <w:rPr>
          <w:rFonts w:eastAsiaTheme="minorEastAsia" w:hint="eastAsia"/>
          <w:sz w:val="24"/>
        </w:rPr>
        <w:t>新修订渔业法将于</w:t>
      </w:r>
      <w:r>
        <w:rPr>
          <w:rFonts w:eastAsiaTheme="minorEastAsia" w:hint="eastAsia"/>
          <w:sz w:val="24"/>
        </w:rPr>
        <w:t>2026</w:t>
      </w:r>
      <w:r>
        <w:rPr>
          <w:rFonts w:eastAsiaTheme="minorEastAsia" w:hint="eastAsia"/>
          <w:sz w:val="24"/>
        </w:rPr>
        <w:t>年</w:t>
      </w:r>
      <w:r>
        <w:rPr>
          <w:rFonts w:eastAsiaTheme="minorEastAsia" w:hint="eastAsia"/>
          <w:sz w:val="24"/>
        </w:rPr>
        <w:t>5</w:t>
      </w:r>
      <w:r>
        <w:rPr>
          <w:rFonts w:eastAsiaTheme="minorEastAsia" w:hint="eastAsia"/>
          <w:sz w:val="24"/>
        </w:rPr>
        <w:t>月</w:t>
      </w:r>
      <w:r>
        <w:rPr>
          <w:rFonts w:eastAsiaTheme="minorEastAsia" w:hint="eastAsia"/>
          <w:sz w:val="24"/>
        </w:rPr>
        <w:t>1</w:t>
      </w:r>
      <w:r>
        <w:rPr>
          <w:rFonts w:eastAsiaTheme="minorEastAsia" w:hint="eastAsia"/>
          <w:sz w:val="24"/>
        </w:rPr>
        <w:t>日正式实施。</w:t>
      </w:r>
      <w:r>
        <w:rPr>
          <w:rFonts w:eastAsiaTheme="minorEastAsia" w:hint="eastAsia"/>
          <w:sz w:val="24"/>
        </w:rPr>
        <w:t>4</w:t>
      </w:r>
      <w:r>
        <w:rPr>
          <w:rFonts w:eastAsiaTheme="minorEastAsia" w:hint="eastAsia"/>
          <w:sz w:val="24"/>
        </w:rPr>
        <w:t>月</w:t>
      </w:r>
      <w:r>
        <w:rPr>
          <w:rFonts w:eastAsiaTheme="minorEastAsia" w:hint="eastAsia"/>
          <w:sz w:val="24"/>
        </w:rPr>
        <w:t>17</w:t>
      </w:r>
      <w:r>
        <w:rPr>
          <w:rFonts w:eastAsiaTheme="minorEastAsia" w:hint="eastAsia"/>
          <w:sz w:val="24"/>
        </w:rPr>
        <w:t>日，农业农村部渔业渔政管理局在北京市组织召开新修订《中华人民共和国渔业法》宣贯工作集中研讨，深入学习贯彻习近平法治思想、习近平生态文明思想，全面解读新修订渔业法的核心要义、制度创新和实践要求，部署安排贯彻各项任务，确保新法顺利落地见效。</w:t>
      </w:r>
    </w:p>
    <w:p w14:paraId="3C9FE447" w14:textId="77777777" w:rsidR="007C6095" w:rsidRDefault="00ED7F5E">
      <w:pPr>
        <w:spacing w:line="360" w:lineRule="auto"/>
        <w:ind w:firstLine="426"/>
        <w:rPr>
          <w:rFonts w:eastAsiaTheme="minorEastAsia"/>
          <w:sz w:val="24"/>
        </w:rPr>
      </w:pPr>
      <w:r>
        <w:rPr>
          <w:rFonts w:eastAsiaTheme="minorEastAsia" w:hint="eastAsia"/>
          <w:sz w:val="24"/>
        </w:rPr>
        <w:t>研讨强调，要深刻认识渔业法近</w:t>
      </w:r>
      <w:r>
        <w:rPr>
          <w:rFonts w:eastAsiaTheme="minorEastAsia" w:hint="eastAsia"/>
          <w:sz w:val="24"/>
        </w:rPr>
        <w:t>40</w:t>
      </w:r>
      <w:r>
        <w:rPr>
          <w:rFonts w:eastAsiaTheme="minorEastAsia" w:hint="eastAsia"/>
          <w:sz w:val="24"/>
        </w:rPr>
        <w:t>年首次全面大修的重大意义，以新修订渔业法为主线，高质量推进渔业渔政领域法治建设，全力保障养殖水产品安全供给，</w:t>
      </w:r>
      <w:proofErr w:type="gramStart"/>
      <w:r>
        <w:rPr>
          <w:rFonts w:eastAsiaTheme="minorEastAsia" w:hint="eastAsia"/>
          <w:sz w:val="24"/>
        </w:rPr>
        <w:t>精细抓好</w:t>
      </w:r>
      <w:proofErr w:type="gramEnd"/>
      <w:r>
        <w:rPr>
          <w:rFonts w:eastAsiaTheme="minorEastAsia" w:hint="eastAsia"/>
          <w:sz w:val="24"/>
        </w:rPr>
        <w:t>捕捞业安全监管，精心守护渔业资源和生态安全，严守执法监督法治防线。研讨要求，要通过强化学习培训、创新宣传解读、完善配套制度、强化执法监管、加强协同配合等，确保新法贯彻实施的各项任务落地。</w:t>
      </w:r>
    </w:p>
    <w:p w14:paraId="5D055A3F" w14:textId="77777777" w:rsidR="007C6095" w:rsidRDefault="00ED7F5E">
      <w:pPr>
        <w:spacing w:line="360" w:lineRule="auto"/>
        <w:ind w:firstLine="426"/>
        <w:rPr>
          <w:rFonts w:eastAsiaTheme="minorEastAsia"/>
          <w:sz w:val="24"/>
        </w:rPr>
      </w:pPr>
      <w:r>
        <w:rPr>
          <w:rFonts w:eastAsiaTheme="minorEastAsia" w:hint="eastAsia"/>
          <w:sz w:val="24"/>
        </w:rPr>
        <w:t>本次研讨采用线上线下相结合的方式。特邀全国人大常委会法工委、中国海警局</w:t>
      </w:r>
      <w:proofErr w:type="gramStart"/>
      <w:r>
        <w:rPr>
          <w:rFonts w:eastAsiaTheme="minorEastAsia" w:hint="eastAsia"/>
          <w:sz w:val="24"/>
        </w:rPr>
        <w:t>执法部</w:t>
      </w:r>
      <w:proofErr w:type="gramEnd"/>
      <w:r>
        <w:rPr>
          <w:rFonts w:eastAsiaTheme="minorEastAsia" w:hint="eastAsia"/>
          <w:sz w:val="24"/>
        </w:rPr>
        <w:t>有关部门负责同志参加，农业农村部法规司、渔业渔政管理局、长江流域渔政监督管理办公室，中国水产科学研究院、全国水产技术推广总站、</w:t>
      </w:r>
      <w:proofErr w:type="gramStart"/>
      <w:r>
        <w:rPr>
          <w:rFonts w:eastAsiaTheme="minorEastAsia" w:hint="eastAsia"/>
          <w:sz w:val="24"/>
        </w:rPr>
        <w:t>渔政保障</w:t>
      </w:r>
      <w:proofErr w:type="gramEnd"/>
      <w:r>
        <w:rPr>
          <w:rFonts w:eastAsiaTheme="minorEastAsia" w:hint="eastAsia"/>
          <w:sz w:val="24"/>
        </w:rPr>
        <w:t>中心等有关单位负责同志，各省（自治区、直辖市）农业农村（农牧）、渔业厅（局、委）分管负责同志和渔政执法机构负责同志参加研讨。</w:t>
      </w:r>
    </w:p>
    <w:p w14:paraId="316416A7" w14:textId="77777777" w:rsidR="007C6095" w:rsidRDefault="00ED7F5E">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农业农村部渔业渔政管理局</w:t>
      </w:r>
    </w:p>
    <w:p w14:paraId="67C5D07E" w14:textId="77777777" w:rsidR="007C6095" w:rsidRDefault="00ED7F5E">
      <w:pPr>
        <w:jc w:val="center"/>
        <w:outlineLvl w:val="1"/>
        <w:rPr>
          <w:rFonts w:eastAsia="黑体"/>
          <w:b/>
          <w:bCs/>
          <w:sz w:val="32"/>
          <w:szCs w:val="32"/>
        </w:rPr>
      </w:pPr>
      <w:bookmarkStart w:id="5" w:name="_Toc228461387"/>
      <w:r>
        <w:rPr>
          <w:rFonts w:eastAsia="黑体" w:hint="eastAsia"/>
          <w:b/>
          <w:bCs/>
          <w:sz w:val="32"/>
          <w:szCs w:val="32"/>
        </w:rPr>
        <w:t>农业农村部召开</w:t>
      </w:r>
      <w:proofErr w:type="gramStart"/>
      <w:r>
        <w:rPr>
          <w:rFonts w:eastAsia="黑体" w:hint="eastAsia"/>
          <w:b/>
          <w:bCs/>
          <w:sz w:val="32"/>
          <w:szCs w:val="32"/>
        </w:rPr>
        <w:t>践行</w:t>
      </w:r>
      <w:proofErr w:type="gramEnd"/>
      <w:r>
        <w:rPr>
          <w:rFonts w:eastAsia="黑体" w:hint="eastAsia"/>
          <w:b/>
          <w:bCs/>
          <w:sz w:val="32"/>
          <w:szCs w:val="32"/>
        </w:rPr>
        <w:t>大食物观</w:t>
      </w:r>
      <w:proofErr w:type="gramStart"/>
      <w:r>
        <w:rPr>
          <w:rFonts w:eastAsia="黑体" w:hint="eastAsia"/>
          <w:b/>
          <w:bCs/>
          <w:sz w:val="32"/>
          <w:szCs w:val="32"/>
        </w:rPr>
        <w:t>构建多元</w:t>
      </w:r>
      <w:proofErr w:type="gramEnd"/>
      <w:r>
        <w:rPr>
          <w:rFonts w:eastAsia="黑体" w:hint="eastAsia"/>
          <w:b/>
          <w:bCs/>
          <w:sz w:val="32"/>
          <w:szCs w:val="32"/>
        </w:rPr>
        <w:t>化食物供给体系推进会</w:t>
      </w:r>
      <w:bookmarkEnd w:id="5"/>
    </w:p>
    <w:p w14:paraId="2ADC6B15" w14:textId="77777777" w:rsidR="007C6095" w:rsidRDefault="00ED7F5E">
      <w:pPr>
        <w:spacing w:line="360" w:lineRule="auto"/>
        <w:ind w:firstLineChars="200" w:firstLine="480"/>
        <w:rPr>
          <w:sz w:val="24"/>
        </w:rPr>
      </w:pPr>
      <w:r>
        <w:rPr>
          <w:sz w:val="24"/>
        </w:rPr>
        <w:t>4</w:t>
      </w:r>
      <w:r>
        <w:rPr>
          <w:sz w:val="24"/>
        </w:rPr>
        <w:t>月</w:t>
      </w:r>
      <w:r>
        <w:rPr>
          <w:sz w:val="24"/>
        </w:rPr>
        <w:t>23</w:t>
      </w:r>
      <w:r>
        <w:rPr>
          <w:sz w:val="24"/>
        </w:rPr>
        <w:t>日至</w:t>
      </w:r>
      <w:r>
        <w:rPr>
          <w:sz w:val="24"/>
        </w:rPr>
        <w:t>24</w:t>
      </w:r>
      <w:r>
        <w:rPr>
          <w:sz w:val="24"/>
        </w:rPr>
        <w:t>日，农业农村部在福建省福州市召开</w:t>
      </w:r>
      <w:proofErr w:type="gramStart"/>
      <w:r>
        <w:rPr>
          <w:sz w:val="24"/>
        </w:rPr>
        <w:t>践行</w:t>
      </w:r>
      <w:proofErr w:type="gramEnd"/>
      <w:r>
        <w:rPr>
          <w:sz w:val="24"/>
        </w:rPr>
        <w:t>大食物观</w:t>
      </w:r>
      <w:proofErr w:type="gramStart"/>
      <w:r>
        <w:rPr>
          <w:sz w:val="24"/>
        </w:rPr>
        <w:t>构建多元</w:t>
      </w:r>
      <w:proofErr w:type="gramEnd"/>
      <w:r>
        <w:rPr>
          <w:sz w:val="24"/>
        </w:rPr>
        <w:t>化食物供给体系推进会，深入学习贯彻习近平总书记关于树立大食物观的重要指示精神和党中央、国务院决策部署，交流各地各有关部门经验做法，研究推进重点工作。农业农村部党组成员、副部长张兴旺出席会议并讲话。</w:t>
      </w:r>
    </w:p>
    <w:p w14:paraId="6504E163" w14:textId="77777777" w:rsidR="007C6095" w:rsidRDefault="00ED7F5E">
      <w:pPr>
        <w:spacing w:line="360" w:lineRule="auto"/>
        <w:ind w:firstLineChars="200" w:firstLine="480"/>
        <w:rPr>
          <w:sz w:val="24"/>
        </w:rPr>
      </w:pPr>
      <w:r>
        <w:rPr>
          <w:sz w:val="24"/>
        </w:rPr>
        <w:lastRenderedPageBreak/>
        <w:t>会议指出，</w:t>
      </w:r>
      <w:proofErr w:type="gramStart"/>
      <w:r>
        <w:rPr>
          <w:sz w:val="24"/>
        </w:rPr>
        <w:t>构建多元</w:t>
      </w:r>
      <w:proofErr w:type="gramEnd"/>
      <w:r>
        <w:rPr>
          <w:sz w:val="24"/>
        </w:rPr>
        <w:t>化食物供给体系是筑牢粮食安全根基的战略举措，是满足人民美好生活需要、发展现代化大农业、促进农民增收的有效途径。近年来，各地大力推动多元化食物体系构建，取得良好成效。</w:t>
      </w:r>
    </w:p>
    <w:p w14:paraId="07478E3A" w14:textId="77777777" w:rsidR="007C6095" w:rsidRDefault="00ED7F5E">
      <w:pPr>
        <w:spacing w:line="360" w:lineRule="auto"/>
        <w:ind w:firstLineChars="200" w:firstLine="480"/>
        <w:rPr>
          <w:sz w:val="24"/>
        </w:rPr>
      </w:pPr>
      <w:r>
        <w:rPr>
          <w:sz w:val="24"/>
        </w:rPr>
        <w:t>会议强调，要充分认识</w:t>
      </w:r>
      <w:proofErr w:type="gramStart"/>
      <w:r>
        <w:rPr>
          <w:sz w:val="24"/>
        </w:rPr>
        <w:t>构建多元</w:t>
      </w:r>
      <w:proofErr w:type="gramEnd"/>
      <w:r>
        <w:rPr>
          <w:sz w:val="24"/>
        </w:rPr>
        <w:t>化食物供给体系的重大意义，聚焦优化布局、提质增效、消费引导，推动各项决策部署落地见效，持续提升多元食物供给能力。要优化产业结构和生产布局，立足资源禀赋，深挖资源潜力，拓展食物开发空间。要提高发展质量和效益，强化科技创新和绿色生产，健全农产品质量标准体系，促进产业链条延伸。要加强营养健康科普，引导膳食结构优化和节约减损。要加强谋划部署、部门协同和要素保障。</w:t>
      </w:r>
    </w:p>
    <w:p w14:paraId="5F27F2D4" w14:textId="77777777" w:rsidR="007C6095" w:rsidRDefault="00ED7F5E">
      <w:pPr>
        <w:spacing w:line="360" w:lineRule="auto"/>
        <w:ind w:firstLineChars="200" w:firstLine="480"/>
        <w:rPr>
          <w:sz w:val="24"/>
        </w:rPr>
      </w:pPr>
      <w:r>
        <w:rPr>
          <w:sz w:val="24"/>
        </w:rPr>
        <w:t>各省（区、市）和新疆生产建设兵团农业农村部门负责同志，国家发展改革委、国家统计局、国家林草局等部委司局负责同志参会，黑龙江等地方和企业代表发言。与会代表观摩了福州市多元食物开发现场。同期，中国农学会在福州举办多元食物开发学术研讨暨新成果发布活动，遴选发布了</w:t>
      </w:r>
      <w:r>
        <w:rPr>
          <w:sz w:val="24"/>
        </w:rPr>
        <w:t>30</w:t>
      </w:r>
      <w:r>
        <w:rPr>
          <w:sz w:val="24"/>
        </w:rPr>
        <w:t>项多元食物开发新技术新产品新场景。</w:t>
      </w:r>
    </w:p>
    <w:p w14:paraId="1A9B8BDB" w14:textId="77777777" w:rsidR="007C6095" w:rsidRDefault="00ED7F5E">
      <w:pPr>
        <w:spacing w:line="360" w:lineRule="auto"/>
        <w:ind w:firstLine="426"/>
        <w:jc w:val="right"/>
        <w:rPr>
          <w:rStyle w:val="vm"/>
          <w:rFonts w:eastAsiaTheme="minorEastAsia"/>
          <w:szCs w:val="21"/>
        </w:rPr>
      </w:pPr>
      <w:r>
        <w:rPr>
          <w:rStyle w:val="vm"/>
          <w:rFonts w:eastAsiaTheme="minorEastAsia" w:hint="eastAsia"/>
          <w:szCs w:val="21"/>
        </w:rPr>
        <w:t>转摘自农业农村部新闻办公室</w:t>
      </w:r>
    </w:p>
    <w:p w14:paraId="5C51060E" w14:textId="77777777" w:rsidR="007C6095" w:rsidRDefault="00ED7F5E">
      <w:pPr>
        <w:jc w:val="center"/>
        <w:outlineLvl w:val="1"/>
        <w:rPr>
          <w:rFonts w:eastAsia="黑体"/>
          <w:b/>
          <w:bCs/>
          <w:sz w:val="32"/>
          <w:szCs w:val="32"/>
        </w:rPr>
      </w:pPr>
      <w:bookmarkStart w:id="6" w:name="_Toc228461388"/>
      <w:r>
        <w:rPr>
          <w:rFonts w:eastAsia="黑体" w:hint="eastAsia"/>
          <w:b/>
          <w:bCs/>
          <w:sz w:val="32"/>
          <w:szCs w:val="32"/>
        </w:rPr>
        <w:t>农业农村部发布《动物病原微生物目录》</w:t>
      </w:r>
      <w:bookmarkEnd w:id="6"/>
    </w:p>
    <w:p w14:paraId="2B623B73" w14:textId="77777777" w:rsidR="007C6095" w:rsidRDefault="00ED7F5E">
      <w:pPr>
        <w:spacing w:line="360" w:lineRule="auto"/>
        <w:ind w:firstLine="426"/>
        <w:rPr>
          <w:rFonts w:eastAsiaTheme="minorEastAsia"/>
          <w:sz w:val="24"/>
        </w:rPr>
      </w:pPr>
      <w:r>
        <w:rPr>
          <w:rFonts w:eastAsiaTheme="minorEastAsia" w:hint="eastAsia"/>
          <w:sz w:val="24"/>
        </w:rPr>
        <w:t>为进一步强化动物病原微生物分类管理，规范实验活动，农业农村部修订形成了《动物病原微生物目录》，含水产病原微生物。《动物病原微生物分类名录》（原农业部令第</w:t>
      </w:r>
      <w:r>
        <w:rPr>
          <w:rFonts w:eastAsiaTheme="minorEastAsia" w:hint="eastAsia"/>
          <w:sz w:val="24"/>
        </w:rPr>
        <w:t>53</w:t>
      </w:r>
      <w:r>
        <w:rPr>
          <w:rFonts w:eastAsiaTheme="minorEastAsia" w:hint="eastAsia"/>
          <w:sz w:val="24"/>
        </w:rPr>
        <w:t>号）和</w:t>
      </w:r>
      <w:r>
        <w:rPr>
          <w:rFonts w:eastAsiaTheme="minorEastAsia" w:hint="eastAsia"/>
          <w:sz w:val="24"/>
        </w:rPr>
        <w:t>2008</w:t>
      </w:r>
      <w:r>
        <w:rPr>
          <w:rFonts w:eastAsiaTheme="minorEastAsia" w:hint="eastAsia"/>
          <w:sz w:val="24"/>
        </w:rPr>
        <w:t>年发布的《农业部关于进一步规范高致病性动物病原微生物实验活动审批工作的通知》（农医发〔</w:t>
      </w:r>
      <w:r>
        <w:rPr>
          <w:rFonts w:eastAsiaTheme="minorEastAsia" w:hint="eastAsia"/>
          <w:sz w:val="24"/>
        </w:rPr>
        <w:t>2008</w:t>
      </w:r>
      <w:r>
        <w:rPr>
          <w:rFonts w:eastAsiaTheme="minorEastAsia" w:hint="eastAsia"/>
          <w:sz w:val="24"/>
        </w:rPr>
        <w:t>〕</w:t>
      </w:r>
      <w:r>
        <w:rPr>
          <w:rFonts w:eastAsiaTheme="minorEastAsia" w:hint="eastAsia"/>
          <w:sz w:val="24"/>
        </w:rPr>
        <w:t>27</w:t>
      </w:r>
      <w:r>
        <w:rPr>
          <w:rFonts w:eastAsiaTheme="minorEastAsia" w:hint="eastAsia"/>
          <w:sz w:val="24"/>
        </w:rPr>
        <w:t>号）附件《动物病原微生物实验活动生物安全要求细则》同时废止。</w:t>
      </w:r>
    </w:p>
    <w:p w14:paraId="728F87FC" w14:textId="77777777" w:rsidR="007C6095" w:rsidRDefault="00ED7F5E">
      <w:pPr>
        <w:spacing w:line="360" w:lineRule="auto"/>
        <w:ind w:firstLine="426"/>
        <w:rPr>
          <w:rFonts w:eastAsiaTheme="minorEastAsia"/>
          <w:sz w:val="24"/>
        </w:rPr>
      </w:pPr>
      <w:r>
        <w:rPr>
          <w:rFonts w:eastAsiaTheme="minorEastAsia" w:hint="eastAsia"/>
          <w:sz w:val="24"/>
        </w:rPr>
        <w:t>具体目录详见：</w:t>
      </w:r>
      <w:hyperlink r:id="rId11" w:history="1">
        <w:r>
          <w:rPr>
            <w:rStyle w:val="af6"/>
            <w:rFonts w:eastAsiaTheme="minorEastAsia" w:hint="eastAsia"/>
            <w:sz w:val="24"/>
          </w:rPr>
          <w:t>https://xmsyj.moa.gov.cn/gzdt/202510/P020251020635362903443.pdf</w:t>
        </w:r>
      </w:hyperlink>
      <w:r>
        <w:rPr>
          <w:rFonts w:eastAsiaTheme="minorEastAsia" w:hint="eastAsia"/>
          <w:sz w:val="24"/>
        </w:rPr>
        <w:t xml:space="preserve"> </w:t>
      </w:r>
    </w:p>
    <w:p w14:paraId="0760CD41" w14:textId="77777777" w:rsidR="007C6095" w:rsidRDefault="00ED7F5E">
      <w:pPr>
        <w:spacing w:line="360" w:lineRule="auto"/>
        <w:ind w:firstLine="426"/>
        <w:jc w:val="right"/>
        <w:rPr>
          <w:rFonts w:eastAsia="黑体"/>
          <w:b/>
          <w:bCs/>
          <w:sz w:val="32"/>
          <w:szCs w:val="32"/>
        </w:rPr>
      </w:pPr>
      <w:r>
        <w:rPr>
          <w:rStyle w:val="vm"/>
          <w:rFonts w:eastAsiaTheme="minorEastAsia"/>
          <w:szCs w:val="21"/>
        </w:rPr>
        <w:t>转摘</w:t>
      </w:r>
      <w:r>
        <w:rPr>
          <w:rStyle w:val="vm"/>
          <w:rFonts w:eastAsiaTheme="minorEastAsia" w:hint="eastAsia"/>
          <w:szCs w:val="21"/>
        </w:rPr>
        <w:t>自农业农村部</w:t>
      </w:r>
    </w:p>
    <w:p w14:paraId="27AEF016" w14:textId="77777777" w:rsidR="007C6095" w:rsidRDefault="00ED7F5E">
      <w:pPr>
        <w:spacing w:line="360" w:lineRule="auto"/>
        <w:jc w:val="center"/>
        <w:outlineLvl w:val="1"/>
        <w:rPr>
          <w:rFonts w:eastAsia="黑体"/>
          <w:b/>
          <w:bCs/>
          <w:sz w:val="32"/>
          <w:szCs w:val="32"/>
        </w:rPr>
      </w:pPr>
      <w:bookmarkStart w:id="7" w:name="_Toc228461389"/>
      <w:r>
        <w:rPr>
          <w:rFonts w:eastAsia="黑体" w:hint="eastAsia"/>
          <w:b/>
          <w:bCs/>
          <w:sz w:val="32"/>
          <w:szCs w:val="32"/>
        </w:rPr>
        <w:t>2026</w:t>
      </w:r>
      <w:r>
        <w:rPr>
          <w:rFonts w:eastAsia="黑体" w:hint="eastAsia"/>
          <w:b/>
          <w:bCs/>
          <w:sz w:val="32"/>
          <w:szCs w:val="32"/>
        </w:rPr>
        <w:t>年一季度渔业生产平稳起步</w:t>
      </w:r>
      <w:bookmarkEnd w:id="7"/>
    </w:p>
    <w:p w14:paraId="7D3D3BAE" w14:textId="77777777" w:rsidR="007C6095" w:rsidRDefault="00ED7F5E">
      <w:pPr>
        <w:spacing w:line="360" w:lineRule="auto"/>
        <w:ind w:firstLineChars="200" w:firstLine="480"/>
        <w:rPr>
          <w:rFonts w:eastAsiaTheme="minorEastAsia"/>
          <w:sz w:val="24"/>
        </w:rPr>
      </w:pPr>
      <w:r>
        <w:rPr>
          <w:rFonts w:eastAsiaTheme="minorEastAsia" w:hint="eastAsia"/>
          <w:sz w:val="24"/>
        </w:rPr>
        <w:t>据对全国</w:t>
      </w:r>
      <w:r>
        <w:rPr>
          <w:rFonts w:eastAsiaTheme="minorEastAsia" w:hint="eastAsia"/>
          <w:sz w:val="24"/>
        </w:rPr>
        <w:t>20</w:t>
      </w:r>
      <w:r>
        <w:rPr>
          <w:rFonts w:eastAsiaTheme="minorEastAsia" w:hint="eastAsia"/>
          <w:sz w:val="24"/>
        </w:rPr>
        <w:t>个省（自治区、直辖市）渔业生产统计，一季度国内水产品总产量</w:t>
      </w:r>
      <w:r>
        <w:rPr>
          <w:rFonts w:eastAsiaTheme="minorEastAsia" w:hint="eastAsia"/>
          <w:sz w:val="24"/>
        </w:rPr>
        <w:t>1547.11</w:t>
      </w:r>
      <w:r>
        <w:rPr>
          <w:rFonts w:eastAsiaTheme="minorEastAsia" w:hint="eastAsia"/>
          <w:sz w:val="24"/>
        </w:rPr>
        <w:t>万吨，同比增长</w:t>
      </w:r>
      <w:r>
        <w:rPr>
          <w:rFonts w:eastAsiaTheme="minorEastAsia" w:hint="eastAsia"/>
          <w:sz w:val="24"/>
        </w:rPr>
        <w:t>4.30%</w:t>
      </w:r>
      <w:r>
        <w:rPr>
          <w:rFonts w:eastAsiaTheme="minorEastAsia" w:hint="eastAsia"/>
          <w:sz w:val="24"/>
        </w:rPr>
        <w:t>。其中，海水养殖产量</w:t>
      </w:r>
      <w:r>
        <w:rPr>
          <w:rFonts w:eastAsiaTheme="minorEastAsia" w:hint="eastAsia"/>
          <w:sz w:val="24"/>
        </w:rPr>
        <w:t>449.10</w:t>
      </w:r>
      <w:r>
        <w:rPr>
          <w:rFonts w:eastAsiaTheme="minorEastAsia" w:hint="eastAsia"/>
          <w:sz w:val="24"/>
        </w:rPr>
        <w:t>万吨，同比增长</w:t>
      </w:r>
      <w:r>
        <w:rPr>
          <w:rFonts w:eastAsiaTheme="minorEastAsia" w:hint="eastAsia"/>
          <w:sz w:val="24"/>
        </w:rPr>
        <w:t>5.63%</w:t>
      </w:r>
      <w:r>
        <w:rPr>
          <w:rFonts w:eastAsiaTheme="minorEastAsia" w:hint="eastAsia"/>
          <w:sz w:val="24"/>
        </w:rPr>
        <w:t>；海洋捕捞产量</w:t>
      </w:r>
      <w:r>
        <w:rPr>
          <w:rFonts w:eastAsiaTheme="minorEastAsia" w:hint="eastAsia"/>
          <w:sz w:val="24"/>
        </w:rPr>
        <w:t>225.65</w:t>
      </w:r>
      <w:r>
        <w:rPr>
          <w:rFonts w:eastAsiaTheme="minorEastAsia" w:hint="eastAsia"/>
          <w:sz w:val="24"/>
        </w:rPr>
        <w:t>万吨，同比增长</w:t>
      </w:r>
      <w:r>
        <w:rPr>
          <w:rFonts w:eastAsiaTheme="minorEastAsia" w:hint="eastAsia"/>
          <w:sz w:val="24"/>
        </w:rPr>
        <w:t>1.77%</w:t>
      </w:r>
      <w:r>
        <w:rPr>
          <w:rFonts w:eastAsiaTheme="minorEastAsia" w:hint="eastAsia"/>
          <w:sz w:val="24"/>
        </w:rPr>
        <w:t>；淡水养殖产量</w:t>
      </w:r>
      <w:r>
        <w:rPr>
          <w:rFonts w:eastAsiaTheme="minorEastAsia" w:hint="eastAsia"/>
          <w:sz w:val="24"/>
        </w:rPr>
        <w:t>854.76</w:t>
      </w:r>
      <w:r>
        <w:rPr>
          <w:rFonts w:eastAsiaTheme="minorEastAsia" w:hint="eastAsia"/>
          <w:sz w:val="24"/>
        </w:rPr>
        <w:t>万吨，同比增长</w:t>
      </w:r>
      <w:r>
        <w:rPr>
          <w:rFonts w:eastAsiaTheme="minorEastAsia" w:hint="eastAsia"/>
          <w:sz w:val="24"/>
        </w:rPr>
        <w:t>4.35%</w:t>
      </w:r>
      <w:r>
        <w:rPr>
          <w:rFonts w:eastAsiaTheme="minorEastAsia" w:hint="eastAsia"/>
          <w:sz w:val="24"/>
        </w:rPr>
        <w:t>；淡水捕捞产量</w:t>
      </w:r>
      <w:r>
        <w:rPr>
          <w:rFonts w:eastAsiaTheme="minorEastAsia" w:hint="eastAsia"/>
          <w:sz w:val="24"/>
        </w:rPr>
        <w:t>17.59</w:t>
      </w:r>
      <w:r>
        <w:rPr>
          <w:rFonts w:eastAsiaTheme="minorEastAsia" w:hint="eastAsia"/>
          <w:sz w:val="24"/>
        </w:rPr>
        <w:t>万吨，同比增长</w:t>
      </w:r>
      <w:r>
        <w:rPr>
          <w:rFonts w:eastAsiaTheme="minorEastAsia" w:hint="eastAsia"/>
          <w:sz w:val="24"/>
        </w:rPr>
        <w:t>1.29%</w:t>
      </w:r>
      <w:r>
        <w:rPr>
          <w:rFonts w:eastAsiaTheme="minorEastAsia" w:hint="eastAsia"/>
          <w:sz w:val="24"/>
        </w:rPr>
        <w:t>。</w:t>
      </w:r>
    </w:p>
    <w:p w14:paraId="31276B30" w14:textId="77777777" w:rsidR="007C6095" w:rsidRDefault="00ED7F5E">
      <w:pPr>
        <w:spacing w:line="360" w:lineRule="auto"/>
        <w:ind w:firstLineChars="200" w:firstLine="480"/>
        <w:rPr>
          <w:rFonts w:eastAsiaTheme="minorEastAsia"/>
          <w:sz w:val="24"/>
        </w:rPr>
      </w:pPr>
      <w:r>
        <w:rPr>
          <w:rFonts w:eastAsiaTheme="minorEastAsia" w:hint="eastAsia"/>
          <w:sz w:val="24"/>
        </w:rPr>
        <w:t>注：</w:t>
      </w:r>
      <w:r>
        <w:rPr>
          <w:rFonts w:eastAsiaTheme="minorEastAsia" w:hint="eastAsia"/>
          <w:sz w:val="24"/>
        </w:rPr>
        <w:t>20</w:t>
      </w:r>
      <w:r>
        <w:rPr>
          <w:rFonts w:eastAsiaTheme="minorEastAsia" w:hint="eastAsia"/>
          <w:sz w:val="24"/>
        </w:rPr>
        <w:t>个省（自治区、直辖市）包括北京、天津、河北、辽宁、吉林、黑龙江、上海、江苏、浙江、安徽、福建、江西、山东、湖北、湖南、广东、广西、海南、重庆、四川。</w:t>
      </w:r>
    </w:p>
    <w:p w14:paraId="5047D658" w14:textId="77777777" w:rsidR="007C6095" w:rsidRDefault="00ED7F5E">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农业农村部渔业渔政管理局</w:t>
      </w:r>
    </w:p>
    <w:p w14:paraId="6EF6D9DD" w14:textId="77777777" w:rsidR="007C6095" w:rsidRDefault="00ED7F5E">
      <w:pPr>
        <w:spacing w:line="360" w:lineRule="auto"/>
        <w:jc w:val="center"/>
        <w:outlineLvl w:val="1"/>
        <w:rPr>
          <w:rFonts w:eastAsia="黑体"/>
          <w:b/>
          <w:bCs/>
          <w:sz w:val="32"/>
          <w:szCs w:val="32"/>
        </w:rPr>
      </w:pPr>
      <w:bookmarkStart w:id="8" w:name="_Toc228461390"/>
      <w:r>
        <w:rPr>
          <w:rFonts w:eastAsia="黑体" w:hint="eastAsia"/>
          <w:b/>
          <w:bCs/>
          <w:sz w:val="32"/>
          <w:szCs w:val="32"/>
        </w:rPr>
        <w:lastRenderedPageBreak/>
        <w:t>2026</w:t>
      </w:r>
      <w:r>
        <w:rPr>
          <w:rFonts w:eastAsia="黑体" w:hint="eastAsia"/>
          <w:b/>
          <w:bCs/>
          <w:sz w:val="32"/>
          <w:szCs w:val="32"/>
        </w:rPr>
        <w:t>年第一季度国家农产品质</w:t>
      </w:r>
      <w:proofErr w:type="gramStart"/>
      <w:r>
        <w:rPr>
          <w:rFonts w:eastAsia="黑体" w:hint="eastAsia"/>
          <w:b/>
          <w:bCs/>
          <w:sz w:val="32"/>
          <w:szCs w:val="32"/>
        </w:rPr>
        <w:t>量安全</w:t>
      </w:r>
      <w:proofErr w:type="gramEnd"/>
      <w:r>
        <w:rPr>
          <w:rFonts w:eastAsia="黑体" w:hint="eastAsia"/>
          <w:b/>
          <w:bCs/>
          <w:sz w:val="32"/>
          <w:szCs w:val="32"/>
        </w:rPr>
        <w:t>例行监测合格率</w:t>
      </w:r>
      <w:r>
        <w:rPr>
          <w:rFonts w:eastAsia="黑体" w:hint="eastAsia"/>
          <w:b/>
          <w:bCs/>
          <w:sz w:val="32"/>
          <w:szCs w:val="32"/>
        </w:rPr>
        <w:t>98.5%</w:t>
      </w:r>
      <w:bookmarkEnd w:id="8"/>
    </w:p>
    <w:p w14:paraId="0F10E2B5" w14:textId="77777777" w:rsidR="007C6095" w:rsidRDefault="00ED7F5E">
      <w:pPr>
        <w:spacing w:line="360" w:lineRule="auto"/>
        <w:ind w:firstLine="426"/>
        <w:rPr>
          <w:rFonts w:eastAsiaTheme="minorEastAsia"/>
          <w:sz w:val="24"/>
        </w:rPr>
      </w:pPr>
      <w:r>
        <w:rPr>
          <w:rFonts w:eastAsiaTheme="minorEastAsia" w:hint="eastAsia"/>
          <w:sz w:val="24"/>
        </w:rPr>
        <w:t>2026</w:t>
      </w:r>
      <w:r>
        <w:rPr>
          <w:rFonts w:eastAsiaTheme="minorEastAsia" w:hint="eastAsia"/>
          <w:sz w:val="24"/>
        </w:rPr>
        <w:t>年</w:t>
      </w:r>
      <w:r>
        <w:rPr>
          <w:rFonts w:eastAsiaTheme="minorEastAsia" w:hint="eastAsia"/>
          <w:sz w:val="24"/>
        </w:rPr>
        <w:t>1</w:t>
      </w:r>
      <w:r>
        <w:rPr>
          <w:rFonts w:eastAsiaTheme="minorEastAsia" w:hint="eastAsia"/>
          <w:sz w:val="24"/>
        </w:rPr>
        <w:t>—</w:t>
      </w:r>
      <w:r>
        <w:rPr>
          <w:rFonts w:eastAsiaTheme="minorEastAsia" w:hint="eastAsia"/>
          <w:sz w:val="24"/>
        </w:rPr>
        <w:t>3</w:t>
      </w:r>
      <w:r>
        <w:rPr>
          <w:rFonts w:eastAsiaTheme="minorEastAsia" w:hint="eastAsia"/>
          <w:sz w:val="24"/>
        </w:rPr>
        <w:t>月，农业农村部组织开展了</w:t>
      </w:r>
      <w:r>
        <w:rPr>
          <w:rFonts w:eastAsiaTheme="minorEastAsia" w:hint="eastAsia"/>
          <w:sz w:val="24"/>
        </w:rPr>
        <w:t>2026</w:t>
      </w:r>
      <w:r>
        <w:rPr>
          <w:rFonts w:eastAsiaTheme="minorEastAsia" w:hint="eastAsia"/>
          <w:sz w:val="24"/>
        </w:rPr>
        <w:t>年第一季度农产品质</w:t>
      </w:r>
      <w:proofErr w:type="gramStart"/>
      <w:r>
        <w:rPr>
          <w:rFonts w:eastAsiaTheme="minorEastAsia" w:hint="eastAsia"/>
          <w:sz w:val="24"/>
        </w:rPr>
        <w:t>量安全</w:t>
      </w:r>
      <w:proofErr w:type="gramEnd"/>
      <w:r>
        <w:rPr>
          <w:rFonts w:eastAsiaTheme="minorEastAsia" w:hint="eastAsia"/>
          <w:sz w:val="24"/>
        </w:rPr>
        <w:t>例行监测工作，抽检蔬菜、水果、畜禽产品和水产品，涉及</w:t>
      </w:r>
      <w:r>
        <w:rPr>
          <w:rFonts w:eastAsiaTheme="minorEastAsia" w:hint="eastAsia"/>
          <w:sz w:val="24"/>
        </w:rPr>
        <w:t>4</w:t>
      </w:r>
      <w:r>
        <w:rPr>
          <w:rFonts w:eastAsiaTheme="minorEastAsia" w:hint="eastAsia"/>
          <w:sz w:val="24"/>
        </w:rPr>
        <w:t>大类</w:t>
      </w:r>
      <w:r>
        <w:rPr>
          <w:rFonts w:eastAsiaTheme="minorEastAsia" w:hint="eastAsia"/>
          <w:sz w:val="24"/>
        </w:rPr>
        <w:t>125</w:t>
      </w:r>
      <w:r>
        <w:rPr>
          <w:rFonts w:eastAsiaTheme="minorEastAsia" w:hint="eastAsia"/>
          <w:sz w:val="24"/>
        </w:rPr>
        <w:t>个品种</w:t>
      </w:r>
      <w:r>
        <w:rPr>
          <w:rFonts w:eastAsiaTheme="minorEastAsia" w:hint="eastAsia"/>
          <w:sz w:val="24"/>
        </w:rPr>
        <w:t>7517</w:t>
      </w:r>
      <w:r>
        <w:rPr>
          <w:rFonts w:eastAsiaTheme="minorEastAsia" w:hint="eastAsia"/>
          <w:sz w:val="24"/>
        </w:rPr>
        <w:t>个样品，包括</w:t>
      </w:r>
      <w:r>
        <w:rPr>
          <w:rFonts w:eastAsiaTheme="minorEastAsia" w:hint="eastAsia"/>
          <w:sz w:val="24"/>
        </w:rPr>
        <w:t>132</w:t>
      </w:r>
      <w:r>
        <w:rPr>
          <w:rFonts w:eastAsiaTheme="minorEastAsia" w:hint="eastAsia"/>
          <w:sz w:val="24"/>
        </w:rPr>
        <w:t>项参数，监测合格率</w:t>
      </w:r>
      <w:r>
        <w:rPr>
          <w:rFonts w:eastAsiaTheme="minorEastAsia" w:hint="eastAsia"/>
          <w:sz w:val="24"/>
        </w:rPr>
        <w:t>98.5%</w:t>
      </w:r>
      <w:r>
        <w:rPr>
          <w:rFonts w:eastAsiaTheme="minorEastAsia" w:hint="eastAsia"/>
          <w:sz w:val="24"/>
        </w:rPr>
        <w:t>。其中，蔬菜、水果、畜禽产品、水产品合格率分别为</w:t>
      </w:r>
      <w:r>
        <w:rPr>
          <w:rFonts w:eastAsiaTheme="minorEastAsia" w:hint="eastAsia"/>
          <w:sz w:val="24"/>
        </w:rPr>
        <w:t>98.8%</w:t>
      </w:r>
      <w:r>
        <w:rPr>
          <w:rFonts w:eastAsiaTheme="minorEastAsia" w:hint="eastAsia"/>
          <w:sz w:val="24"/>
        </w:rPr>
        <w:t>、</w:t>
      </w:r>
      <w:r>
        <w:rPr>
          <w:rFonts w:eastAsiaTheme="minorEastAsia" w:hint="eastAsia"/>
          <w:sz w:val="24"/>
        </w:rPr>
        <w:t>96.2%</w:t>
      </w:r>
      <w:r>
        <w:rPr>
          <w:rFonts w:eastAsiaTheme="minorEastAsia" w:hint="eastAsia"/>
          <w:sz w:val="24"/>
        </w:rPr>
        <w:t>、</w:t>
      </w:r>
      <w:r>
        <w:rPr>
          <w:rFonts w:eastAsiaTheme="minorEastAsia" w:hint="eastAsia"/>
          <w:sz w:val="24"/>
        </w:rPr>
        <w:t>99.3%</w:t>
      </w:r>
      <w:r>
        <w:rPr>
          <w:rFonts w:eastAsiaTheme="minorEastAsia" w:hint="eastAsia"/>
          <w:sz w:val="24"/>
        </w:rPr>
        <w:t>、</w:t>
      </w:r>
      <w:r>
        <w:rPr>
          <w:rFonts w:eastAsiaTheme="minorEastAsia" w:hint="eastAsia"/>
          <w:sz w:val="24"/>
        </w:rPr>
        <w:t>97.7%</w:t>
      </w:r>
      <w:r>
        <w:rPr>
          <w:rFonts w:eastAsiaTheme="minorEastAsia" w:hint="eastAsia"/>
          <w:sz w:val="24"/>
        </w:rPr>
        <w:t>。</w:t>
      </w:r>
    </w:p>
    <w:p w14:paraId="15D5F121" w14:textId="77777777" w:rsidR="007C6095" w:rsidRDefault="00ED7F5E">
      <w:pPr>
        <w:spacing w:line="360" w:lineRule="auto"/>
        <w:ind w:firstLine="426"/>
        <w:rPr>
          <w:rFonts w:eastAsiaTheme="minorEastAsia"/>
          <w:sz w:val="24"/>
        </w:rPr>
      </w:pPr>
      <w:r>
        <w:rPr>
          <w:rFonts w:eastAsiaTheme="minorEastAsia" w:hint="eastAsia"/>
          <w:sz w:val="24"/>
        </w:rPr>
        <w:t>针对例行监测发现的问题，农业农村部按照随检随报、随报随转机制，已将不合格样品信息转地方农业农村部门及时处置。下一步，农业农村部将持续开展重点问题农产品药物</w:t>
      </w:r>
      <w:proofErr w:type="gramStart"/>
      <w:r>
        <w:rPr>
          <w:rFonts w:eastAsiaTheme="minorEastAsia" w:hint="eastAsia"/>
          <w:sz w:val="24"/>
        </w:rPr>
        <w:t>残留攻坚</w:t>
      </w:r>
      <w:proofErr w:type="gramEnd"/>
      <w:r>
        <w:rPr>
          <w:rFonts w:eastAsiaTheme="minorEastAsia" w:hint="eastAsia"/>
          <w:sz w:val="24"/>
        </w:rPr>
        <w:t>治理，严格农产品质</w:t>
      </w:r>
      <w:proofErr w:type="gramStart"/>
      <w:r>
        <w:rPr>
          <w:rFonts w:eastAsiaTheme="minorEastAsia" w:hint="eastAsia"/>
          <w:sz w:val="24"/>
        </w:rPr>
        <w:t>量安全</w:t>
      </w:r>
      <w:proofErr w:type="gramEnd"/>
      <w:r>
        <w:rPr>
          <w:rFonts w:eastAsiaTheme="minorEastAsia" w:hint="eastAsia"/>
          <w:sz w:val="24"/>
        </w:rPr>
        <w:t>监管，严打禁限用药物违法使用，严管常规药物残留超标。大力推进品种培优、品质提升、品牌打造和标准化生产，构建农产品品质评价、质量分级体系，扩大绿色、有机、名特优新和地理标志农产品生产，增加绿色优质农产品供给。</w:t>
      </w:r>
    </w:p>
    <w:p w14:paraId="4B903B61" w14:textId="77777777" w:rsidR="007C6095" w:rsidRDefault="00ED7F5E">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农业农村部新闻办公室</w:t>
      </w:r>
    </w:p>
    <w:p w14:paraId="7742E182" w14:textId="77777777" w:rsidR="007C6095" w:rsidRDefault="00ED7F5E">
      <w:pPr>
        <w:spacing w:line="276" w:lineRule="auto"/>
        <w:jc w:val="left"/>
        <w:outlineLvl w:val="0"/>
        <w:rPr>
          <w:rStyle w:val="vm"/>
          <w:rFonts w:eastAsia="黑体"/>
          <w:b/>
          <w:bCs/>
          <w:sz w:val="32"/>
          <w:szCs w:val="32"/>
          <w:bdr w:val="single" w:sz="4" w:space="0" w:color="auto"/>
        </w:rPr>
      </w:pPr>
      <w:bookmarkStart w:id="9" w:name="_Toc228461391"/>
      <w:bookmarkEnd w:id="1"/>
      <w:r>
        <w:rPr>
          <w:rStyle w:val="vm"/>
          <w:rFonts w:eastAsia="黑体"/>
          <w:b/>
          <w:bCs/>
          <w:sz w:val="32"/>
          <w:szCs w:val="32"/>
          <w:bdr w:val="single" w:sz="4" w:space="0" w:color="auto"/>
        </w:rPr>
        <w:t>行业资讯</w:t>
      </w:r>
      <w:bookmarkEnd w:id="9"/>
    </w:p>
    <w:p w14:paraId="5BD2404C" w14:textId="77777777" w:rsidR="007C6095" w:rsidRDefault="00ED7F5E">
      <w:pPr>
        <w:spacing w:line="360" w:lineRule="auto"/>
        <w:jc w:val="center"/>
        <w:outlineLvl w:val="1"/>
        <w:rPr>
          <w:rFonts w:eastAsia="黑体"/>
          <w:b/>
          <w:bCs/>
          <w:sz w:val="32"/>
          <w:szCs w:val="32"/>
        </w:rPr>
      </w:pPr>
      <w:bookmarkStart w:id="10" w:name="_Toc228461392"/>
      <w:r>
        <w:rPr>
          <w:rFonts w:eastAsia="黑体" w:hint="eastAsia"/>
          <w:b/>
          <w:bCs/>
          <w:sz w:val="32"/>
          <w:szCs w:val="32"/>
        </w:rPr>
        <w:t>2025</w:t>
      </w:r>
      <w:r>
        <w:rPr>
          <w:rFonts w:eastAsia="黑体" w:hint="eastAsia"/>
          <w:b/>
          <w:bCs/>
          <w:sz w:val="32"/>
          <w:szCs w:val="32"/>
        </w:rPr>
        <w:t>年度渔业统计年报数据集中会审会在云南昆明召开</w:t>
      </w:r>
      <w:bookmarkEnd w:id="10"/>
    </w:p>
    <w:p w14:paraId="2BF9780E" w14:textId="77777777" w:rsidR="007C6095" w:rsidRDefault="00ED7F5E">
      <w:pPr>
        <w:spacing w:line="360" w:lineRule="auto"/>
        <w:ind w:firstLineChars="200" w:firstLine="480"/>
        <w:rPr>
          <w:rFonts w:eastAsiaTheme="minorEastAsia"/>
          <w:sz w:val="24"/>
        </w:rPr>
      </w:pPr>
      <w:r>
        <w:rPr>
          <w:rFonts w:eastAsiaTheme="minorEastAsia" w:hint="eastAsia"/>
          <w:sz w:val="24"/>
        </w:rPr>
        <w:t>4</w:t>
      </w:r>
      <w:r>
        <w:rPr>
          <w:rFonts w:eastAsiaTheme="minorEastAsia" w:hint="eastAsia"/>
          <w:sz w:val="24"/>
        </w:rPr>
        <w:t>月</w:t>
      </w:r>
      <w:r>
        <w:rPr>
          <w:rFonts w:eastAsiaTheme="minorEastAsia" w:hint="eastAsia"/>
          <w:sz w:val="24"/>
        </w:rPr>
        <w:t>14</w:t>
      </w:r>
      <w:r>
        <w:rPr>
          <w:rFonts w:eastAsiaTheme="minorEastAsia" w:hint="eastAsia"/>
          <w:sz w:val="24"/>
        </w:rPr>
        <w:t>日～</w:t>
      </w:r>
      <w:r>
        <w:rPr>
          <w:rFonts w:eastAsiaTheme="minorEastAsia" w:hint="eastAsia"/>
          <w:sz w:val="24"/>
        </w:rPr>
        <w:t>15</w:t>
      </w:r>
      <w:r>
        <w:rPr>
          <w:rFonts w:eastAsiaTheme="minorEastAsia" w:hint="eastAsia"/>
          <w:sz w:val="24"/>
        </w:rPr>
        <w:t>日，</w:t>
      </w:r>
      <w:r>
        <w:rPr>
          <w:rFonts w:eastAsiaTheme="minorEastAsia" w:hint="eastAsia"/>
          <w:sz w:val="24"/>
        </w:rPr>
        <w:t>2025</w:t>
      </w:r>
      <w:r>
        <w:rPr>
          <w:rFonts w:eastAsiaTheme="minorEastAsia" w:hint="eastAsia"/>
          <w:sz w:val="24"/>
        </w:rPr>
        <w:t>年度渔业统计年报数据集中会审会在云南省昆明市召开。农业农村部渔业渔政管理局、全国水产技术推广总站、国家统计局农村社会经济调查司有关领导及各省（自治区、直辖市）渔业主管部门负责渔业统计工作的同志约</w:t>
      </w:r>
      <w:r>
        <w:rPr>
          <w:rFonts w:eastAsiaTheme="minorEastAsia" w:hint="eastAsia"/>
          <w:sz w:val="24"/>
        </w:rPr>
        <w:t>44</w:t>
      </w:r>
      <w:r>
        <w:rPr>
          <w:rFonts w:eastAsiaTheme="minorEastAsia" w:hint="eastAsia"/>
          <w:sz w:val="24"/>
        </w:rPr>
        <w:t>人参加会议。</w:t>
      </w:r>
    </w:p>
    <w:p w14:paraId="1C7F7FC3" w14:textId="77777777" w:rsidR="007C6095" w:rsidRDefault="00ED7F5E">
      <w:pPr>
        <w:spacing w:line="360" w:lineRule="auto"/>
        <w:ind w:firstLineChars="200" w:firstLine="480"/>
        <w:rPr>
          <w:rFonts w:eastAsiaTheme="minorEastAsia"/>
          <w:sz w:val="24"/>
        </w:rPr>
      </w:pPr>
      <w:r>
        <w:rPr>
          <w:rFonts w:eastAsiaTheme="minorEastAsia" w:hint="eastAsia"/>
          <w:sz w:val="24"/>
        </w:rPr>
        <w:t>会议指出，</w:t>
      </w:r>
      <w:r>
        <w:rPr>
          <w:rFonts w:eastAsiaTheme="minorEastAsia" w:hint="eastAsia"/>
          <w:sz w:val="24"/>
        </w:rPr>
        <w:t>2025</w:t>
      </w:r>
      <w:r>
        <w:rPr>
          <w:rFonts w:eastAsiaTheme="minorEastAsia" w:hint="eastAsia"/>
          <w:sz w:val="24"/>
        </w:rPr>
        <w:t>年，全国各级渔业渔政主管部门及渔业统计人员深入学习贯彻习近平总书记关于渔业和统计工作重要指示批示精神，紧紧围绕渔业渔政中心工作，渔业统计监测各项工作得到有效推进。统计制度建设进一步加强，基层基础工作质</w:t>
      </w:r>
      <w:proofErr w:type="gramStart"/>
      <w:r>
        <w:rPr>
          <w:rFonts w:eastAsiaTheme="minorEastAsia" w:hint="eastAsia"/>
          <w:sz w:val="24"/>
        </w:rPr>
        <w:t>效不断</w:t>
      </w:r>
      <w:proofErr w:type="gramEnd"/>
      <w:r>
        <w:rPr>
          <w:rFonts w:eastAsiaTheme="minorEastAsia" w:hint="eastAsia"/>
          <w:sz w:val="24"/>
        </w:rPr>
        <w:t>提升，统计数据质量得到严格控制，统计信息化水平不断提高。</w:t>
      </w:r>
    </w:p>
    <w:p w14:paraId="62552B0A" w14:textId="77777777" w:rsidR="007C6095" w:rsidRDefault="00ED7F5E">
      <w:pPr>
        <w:spacing w:line="360" w:lineRule="auto"/>
        <w:ind w:firstLineChars="200" w:firstLine="480"/>
        <w:rPr>
          <w:rFonts w:eastAsiaTheme="minorEastAsia"/>
          <w:sz w:val="24"/>
        </w:rPr>
      </w:pPr>
      <w:r>
        <w:rPr>
          <w:rFonts w:eastAsiaTheme="minorEastAsia" w:hint="eastAsia"/>
          <w:sz w:val="24"/>
        </w:rPr>
        <w:t>会议认为，在回顾工作的同时，也必须清醒认识到，渔业统计监测工作还面临许多困难和问题，主要表现在：一是统计工作基础尚不牢固。二是基层统计力量仍很薄弱。三是产量增长缺乏科学、合理的依据。</w:t>
      </w:r>
    </w:p>
    <w:p w14:paraId="7860F83E" w14:textId="77777777" w:rsidR="007C6095" w:rsidRDefault="00ED7F5E">
      <w:pPr>
        <w:spacing w:line="360" w:lineRule="auto"/>
        <w:ind w:firstLineChars="200" w:firstLine="480"/>
        <w:rPr>
          <w:rFonts w:eastAsiaTheme="minorEastAsia"/>
          <w:sz w:val="24"/>
        </w:rPr>
      </w:pPr>
      <w:r>
        <w:rPr>
          <w:rFonts w:eastAsiaTheme="minorEastAsia" w:hint="eastAsia"/>
          <w:sz w:val="24"/>
        </w:rPr>
        <w:t>会议要求，</w:t>
      </w:r>
      <w:r>
        <w:rPr>
          <w:rFonts w:eastAsiaTheme="minorEastAsia" w:hint="eastAsia"/>
          <w:sz w:val="24"/>
        </w:rPr>
        <w:t>2026</w:t>
      </w:r>
      <w:r>
        <w:rPr>
          <w:rFonts w:eastAsiaTheme="minorEastAsia" w:hint="eastAsia"/>
          <w:sz w:val="24"/>
        </w:rPr>
        <w:t>年，各级渔业主管部门要认真学习贯彻落实《中华人民共和国统计法》《渔业统计工作规定》等法律法规文件，加快推进渔业统计工作现代化，坚决筑牢渔业统计数据质量防线，持续加强渔业统计基层基础建设。</w:t>
      </w:r>
    </w:p>
    <w:p w14:paraId="3B206C04" w14:textId="77777777" w:rsidR="007C6095" w:rsidRDefault="00ED7F5E">
      <w:pPr>
        <w:spacing w:line="360" w:lineRule="auto"/>
        <w:ind w:firstLineChars="200" w:firstLine="480"/>
        <w:rPr>
          <w:rFonts w:eastAsiaTheme="minorEastAsia"/>
          <w:sz w:val="24"/>
        </w:rPr>
      </w:pPr>
      <w:r>
        <w:rPr>
          <w:rFonts w:eastAsiaTheme="minorEastAsia" w:hint="eastAsia"/>
          <w:sz w:val="24"/>
        </w:rPr>
        <w:t>会议强调，各级渔业主管部门要不断提高政治站位，树立和</w:t>
      </w:r>
      <w:proofErr w:type="gramStart"/>
      <w:r>
        <w:rPr>
          <w:rFonts w:eastAsiaTheme="minorEastAsia" w:hint="eastAsia"/>
          <w:sz w:val="24"/>
        </w:rPr>
        <w:t>践行</w:t>
      </w:r>
      <w:proofErr w:type="gramEnd"/>
      <w:r>
        <w:rPr>
          <w:rFonts w:eastAsiaTheme="minorEastAsia" w:hint="eastAsia"/>
          <w:sz w:val="24"/>
        </w:rPr>
        <w:t>正确政绩观，把依法调查、依法审核贯穿于渔业统计工作全过程，攻坚克难、履职尽责、狠抓落实，守住统计数</w:t>
      </w:r>
      <w:r>
        <w:rPr>
          <w:rFonts w:eastAsiaTheme="minorEastAsia" w:hint="eastAsia"/>
          <w:sz w:val="24"/>
        </w:rPr>
        <w:lastRenderedPageBreak/>
        <w:t>据质量生命线，提升渔业统计工作科学化、制度化、规范化水平，不断提高对渔业统计工作重要性的认识，为渔业高质量发展和现代化建设提供可靠统计保障。</w:t>
      </w:r>
    </w:p>
    <w:p w14:paraId="65DCBB47" w14:textId="77777777" w:rsidR="007C6095" w:rsidRDefault="00ED7F5E">
      <w:pPr>
        <w:spacing w:line="360" w:lineRule="auto"/>
        <w:ind w:firstLineChars="200" w:firstLine="480"/>
        <w:rPr>
          <w:rFonts w:eastAsiaTheme="minorEastAsia"/>
          <w:sz w:val="24"/>
        </w:rPr>
      </w:pPr>
      <w:r>
        <w:rPr>
          <w:rFonts w:eastAsiaTheme="minorEastAsia" w:hint="eastAsia"/>
          <w:sz w:val="24"/>
        </w:rPr>
        <w:t>会上，江苏、福建、湖北、广东、云南</w:t>
      </w:r>
      <w:r>
        <w:rPr>
          <w:rFonts w:eastAsiaTheme="minorEastAsia" w:hint="eastAsia"/>
          <w:sz w:val="24"/>
        </w:rPr>
        <w:t>5</w:t>
      </w:r>
      <w:r>
        <w:rPr>
          <w:rFonts w:eastAsiaTheme="minorEastAsia" w:hint="eastAsia"/>
          <w:sz w:val="24"/>
        </w:rPr>
        <w:t>省份就渔业统计工作主要做法作了典型交流。会议集中会审了</w:t>
      </w:r>
      <w:r>
        <w:rPr>
          <w:rFonts w:eastAsiaTheme="minorEastAsia" w:hint="eastAsia"/>
          <w:sz w:val="24"/>
        </w:rPr>
        <w:t>2025</w:t>
      </w:r>
      <w:r>
        <w:rPr>
          <w:rFonts w:eastAsiaTheme="minorEastAsia" w:hint="eastAsia"/>
          <w:sz w:val="24"/>
        </w:rPr>
        <w:t>年年报数据，集中研讨了渔业统计年报产量预计数据审核评估办法。</w:t>
      </w:r>
    </w:p>
    <w:p w14:paraId="60098D39" w14:textId="77777777" w:rsidR="007C6095" w:rsidRDefault="00ED7F5E">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自农业农村部渔业渔政管理局</w:t>
      </w:r>
    </w:p>
    <w:p w14:paraId="697BBC44" w14:textId="77777777" w:rsidR="007C6095" w:rsidRDefault="00ED7F5E">
      <w:pPr>
        <w:spacing w:line="360" w:lineRule="auto"/>
        <w:jc w:val="center"/>
        <w:outlineLvl w:val="1"/>
        <w:rPr>
          <w:rFonts w:eastAsia="黑体"/>
          <w:b/>
          <w:bCs/>
          <w:sz w:val="32"/>
          <w:szCs w:val="32"/>
        </w:rPr>
      </w:pPr>
      <w:bookmarkStart w:id="11" w:name="_Toc228461393"/>
      <w:r>
        <w:rPr>
          <w:rFonts w:eastAsia="黑体" w:hint="eastAsia"/>
          <w:b/>
          <w:bCs/>
          <w:sz w:val="32"/>
          <w:szCs w:val="32"/>
        </w:rPr>
        <w:t>全国</w:t>
      </w:r>
      <w:proofErr w:type="gramStart"/>
      <w:r>
        <w:rPr>
          <w:rFonts w:eastAsia="黑体" w:hint="eastAsia"/>
          <w:b/>
          <w:bCs/>
          <w:sz w:val="32"/>
          <w:szCs w:val="32"/>
        </w:rPr>
        <w:t>首座半</w:t>
      </w:r>
      <w:proofErr w:type="gramEnd"/>
      <w:r>
        <w:rPr>
          <w:rFonts w:eastAsia="黑体" w:hint="eastAsia"/>
          <w:b/>
          <w:bCs/>
          <w:sz w:val="32"/>
          <w:szCs w:val="32"/>
        </w:rPr>
        <w:t>潜式深海养殖装备迎来新一轮投产，福建深远海智慧</w:t>
      </w:r>
      <w:bookmarkEnd w:id="11"/>
    </w:p>
    <w:p w14:paraId="4AF26082" w14:textId="77777777" w:rsidR="007C6095" w:rsidRDefault="00ED7F5E">
      <w:pPr>
        <w:spacing w:line="360" w:lineRule="auto"/>
        <w:jc w:val="center"/>
        <w:outlineLvl w:val="1"/>
        <w:rPr>
          <w:rFonts w:eastAsia="黑体"/>
          <w:b/>
          <w:bCs/>
          <w:sz w:val="32"/>
          <w:szCs w:val="32"/>
        </w:rPr>
      </w:pPr>
      <w:bookmarkStart w:id="12" w:name="_Toc228300320"/>
      <w:bookmarkStart w:id="13" w:name="_Toc228461394"/>
      <w:r>
        <w:rPr>
          <w:rFonts w:eastAsia="黑体" w:hint="eastAsia"/>
          <w:b/>
          <w:bCs/>
          <w:sz w:val="32"/>
          <w:szCs w:val="32"/>
        </w:rPr>
        <w:t>养殖持续领跑全国</w:t>
      </w:r>
      <w:bookmarkEnd w:id="12"/>
      <w:bookmarkEnd w:id="13"/>
    </w:p>
    <w:p w14:paraId="4F6D32F8" w14:textId="77777777" w:rsidR="007C6095" w:rsidRDefault="00ED7F5E">
      <w:pPr>
        <w:spacing w:line="360" w:lineRule="auto"/>
        <w:ind w:firstLine="420"/>
        <w:rPr>
          <w:rFonts w:eastAsiaTheme="minorEastAsia"/>
          <w:sz w:val="24"/>
        </w:rPr>
      </w:pPr>
      <w:r>
        <w:rPr>
          <w:rFonts w:eastAsiaTheme="minorEastAsia" w:hint="eastAsia"/>
          <w:sz w:val="24"/>
        </w:rPr>
        <w:t>近日，福建乾动公司取得全国</w:t>
      </w:r>
      <w:proofErr w:type="gramStart"/>
      <w:r>
        <w:rPr>
          <w:rFonts w:eastAsiaTheme="minorEastAsia" w:hint="eastAsia"/>
          <w:sz w:val="24"/>
        </w:rPr>
        <w:t>首座半</w:t>
      </w:r>
      <w:proofErr w:type="gramEnd"/>
      <w:r>
        <w:rPr>
          <w:rFonts w:eastAsiaTheme="minorEastAsia" w:hint="eastAsia"/>
          <w:sz w:val="24"/>
        </w:rPr>
        <w:t>潜式深海养殖装备“闽投</w:t>
      </w:r>
      <w:r>
        <w:rPr>
          <w:rFonts w:eastAsiaTheme="minorEastAsia" w:hint="eastAsia"/>
          <w:sz w:val="24"/>
        </w:rPr>
        <w:t>1</w:t>
      </w:r>
      <w:r>
        <w:rPr>
          <w:rFonts w:eastAsiaTheme="minorEastAsia" w:hint="eastAsia"/>
          <w:sz w:val="24"/>
        </w:rPr>
        <w:t>号”长期运营权，即将开始新一轮优质鱼苗生态智慧养殖。这是福建发展深远海智慧养殖的一个缩影。近年来，福建深入</w:t>
      </w:r>
      <w:proofErr w:type="gramStart"/>
      <w:r>
        <w:rPr>
          <w:rFonts w:eastAsiaTheme="minorEastAsia" w:hint="eastAsia"/>
          <w:sz w:val="24"/>
        </w:rPr>
        <w:t>践行</w:t>
      </w:r>
      <w:proofErr w:type="gramEnd"/>
      <w:r>
        <w:rPr>
          <w:rFonts w:eastAsiaTheme="minorEastAsia" w:hint="eastAsia"/>
          <w:sz w:val="24"/>
        </w:rPr>
        <w:t>大食物观，加快建设环境友好型深远海养殖渔场，推动深远海智慧养殖迈入规模化、智能化、标准化、绿色化新阶段，以多项全国第一、全国首创、全国领先硬核成果，筑牢“福海粮仓”，</w:t>
      </w:r>
      <w:r>
        <w:rPr>
          <w:rFonts w:eastAsiaTheme="minorEastAsia" w:hint="eastAsia"/>
          <w:sz w:val="24"/>
        </w:rPr>
        <w:t>2025</w:t>
      </w:r>
      <w:r>
        <w:rPr>
          <w:rFonts w:eastAsiaTheme="minorEastAsia" w:hint="eastAsia"/>
          <w:sz w:val="24"/>
        </w:rPr>
        <w:t>年海水养殖</w:t>
      </w:r>
      <w:r>
        <w:rPr>
          <w:rFonts w:eastAsiaTheme="minorEastAsia" w:hint="eastAsia"/>
          <w:sz w:val="24"/>
        </w:rPr>
        <w:t>644.3</w:t>
      </w:r>
      <w:r>
        <w:rPr>
          <w:rFonts w:eastAsiaTheme="minorEastAsia" w:hint="eastAsia"/>
          <w:sz w:val="24"/>
        </w:rPr>
        <w:t>万吨，海水养殖规模稳居全国第一。</w:t>
      </w:r>
    </w:p>
    <w:p w14:paraId="2B492278" w14:textId="77777777" w:rsidR="007C6095" w:rsidRDefault="00ED7F5E">
      <w:pPr>
        <w:spacing w:line="360" w:lineRule="auto"/>
        <w:rPr>
          <w:rFonts w:eastAsiaTheme="minorEastAsia"/>
          <w:sz w:val="24"/>
        </w:rPr>
      </w:pPr>
      <w:r>
        <w:rPr>
          <w:rFonts w:eastAsiaTheme="minorEastAsia" w:hint="eastAsia"/>
          <w:sz w:val="24"/>
        </w:rPr>
        <w:t>一、规模领跑，打造全国</w:t>
      </w:r>
      <w:proofErr w:type="gramStart"/>
      <w:r>
        <w:rPr>
          <w:rFonts w:eastAsiaTheme="minorEastAsia" w:hint="eastAsia"/>
          <w:sz w:val="24"/>
        </w:rPr>
        <w:t>领先深远海</w:t>
      </w:r>
      <w:proofErr w:type="gramEnd"/>
      <w:r>
        <w:rPr>
          <w:rFonts w:eastAsiaTheme="minorEastAsia" w:hint="eastAsia"/>
          <w:sz w:val="24"/>
        </w:rPr>
        <w:t>养殖集群</w:t>
      </w:r>
    </w:p>
    <w:p w14:paraId="2FBC2F49" w14:textId="77777777" w:rsidR="007C6095" w:rsidRDefault="00ED7F5E">
      <w:pPr>
        <w:spacing w:line="360" w:lineRule="auto"/>
        <w:ind w:firstLine="420"/>
        <w:rPr>
          <w:rFonts w:eastAsiaTheme="minorEastAsia"/>
          <w:sz w:val="24"/>
        </w:rPr>
      </w:pPr>
      <w:r>
        <w:rPr>
          <w:rFonts w:eastAsiaTheme="minorEastAsia" w:hint="eastAsia"/>
          <w:sz w:val="24"/>
        </w:rPr>
        <w:t>福建</w:t>
      </w:r>
      <w:proofErr w:type="gramStart"/>
      <w:r>
        <w:rPr>
          <w:rFonts w:eastAsiaTheme="minorEastAsia" w:hint="eastAsia"/>
          <w:sz w:val="24"/>
        </w:rPr>
        <w:t>突出强企惠</w:t>
      </w:r>
      <w:proofErr w:type="gramEnd"/>
      <w:r>
        <w:rPr>
          <w:rFonts w:eastAsiaTheme="minorEastAsia" w:hint="eastAsia"/>
          <w:sz w:val="24"/>
        </w:rPr>
        <w:t>渔存量政策优化集成和增量政策创设，出台促进海洋与渔业高质量发展“八个专项行动计划”、推动渔业现代化补助资金实施方案、金融支持福建海洋经济高质量发展的实施意见等系列政策，构建涵盖财政、信贷、基金、债券、保险等多维</w:t>
      </w:r>
      <w:proofErr w:type="gramStart"/>
      <w:r>
        <w:rPr>
          <w:rFonts w:eastAsiaTheme="minorEastAsia" w:hint="eastAsia"/>
          <w:sz w:val="24"/>
        </w:rPr>
        <w:t>度支持</w:t>
      </w:r>
      <w:proofErr w:type="gramEnd"/>
      <w:r>
        <w:rPr>
          <w:rFonts w:eastAsiaTheme="minorEastAsia" w:hint="eastAsia"/>
          <w:sz w:val="24"/>
        </w:rPr>
        <w:t>深远海养殖发展体系，其中省级财政可以按照深远海养殖渔场设施设备整体新增投入的</w:t>
      </w:r>
      <w:r>
        <w:rPr>
          <w:rFonts w:eastAsiaTheme="minorEastAsia" w:hint="eastAsia"/>
          <w:sz w:val="24"/>
        </w:rPr>
        <w:t>30%</w:t>
      </w:r>
      <w:r>
        <w:rPr>
          <w:rFonts w:eastAsiaTheme="minorEastAsia" w:hint="eastAsia"/>
          <w:sz w:val="24"/>
        </w:rPr>
        <w:t>给予差异化补助，单套补助上限</w:t>
      </w:r>
      <w:r>
        <w:rPr>
          <w:rFonts w:eastAsiaTheme="minorEastAsia" w:hint="eastAsia"/>
          <w:sz w:val="24"/>
        </w:rPr>
        <w:t>600</w:t>
      </w:r>
      <w:r>
        <w:rPr>
          <w:rFonts w:eastAsiaTheme="minorEastAsia" w:hint="eastAsia"/>
          <w:sz w:val="24"/>
        </w:rPr>
        <w:t>万至</w:t>
      </w:r>
      <w:r>
        <w:rPr>
          <w:rFonts w:eastAsiaTheme="minorEastAsia" w:hint="eastAsia"/>
          <w:sz w:val="24"/>
        </w:rPr>
        <w:t>2000</w:t>
      </w:r>
      <w:r>
        <w:rPr>
          <w:rFonts w:eastAsiaTheme="minorEastAsia" w:hint="eastAsia"/>
          <w:sz w:val="24"/>
        </w:rPr>
        <w:t>万元，地市财政可配套叠加，带动金融、保险等机构协同投资支持，有效构建“长期资本”“耐心资本”，促进深远海养殖加快发展。目前，福建已建成深水抗风浪网箱</w:t>
      </w:r>
      <w:r>
        <w:rPr>
          <w:rFonts w:eastAsiaTheme="minorEastAsia" w:hint="eastAsia"/>
          <w:sz w:val="24"/>
        </w:rPr>
        <w:t>7000</w:t>
      </w:r>
      <w:r>
        <w:rPr>
          <w:rFonts w:eastAsiaTheme="minorEastAsia" w:hint="eastAsia"/>
          <w:sz w:val="24"/>
        </w:rPr>
        <w:t>余口，投建</w:t>
      </w:r>
      <w:r>
        <w:rPr>
          <w:rFonts w:eastAsiaTheme="minorEastAsia" w:hint="eastAsia"/>
          <w:sz w:val="24"/>
        </w:rPr>
        <w:t>33</w:t>
      </w:r>
      <w:r>
        <w:rPr>
          <w:rFonts w:eastAsiaTheme="minorEastAsia" w:hint="eastAsia"/>
          <w:sz w:val="24"/>
        </w:rPr>
        <w:t>台套大型深远海养殖装备，总</w:t>
      </w:r>
      <w:proofErr w:type="gramStart"/>
      <w:r>
        <w:rPr>
          <w:rFonts w:eastAsiaTheme="minorEastAsia" w:hint="eastAsia"/>
          <w:sz w:val="24"/>
        </w:rPr>
        <w:t>水体超</w:t>
      </w:r>
      <w:proofErr w:type="gramEnd"/>
      <w:r>
        <w:rPr>
          <w:rFonts w:eastAsiaTheme="minorEastAsia" w:hint="eastAsia"/>
          <w:sz w:val="24"/>
        </w:rPr>
        <w:t>3500</w:t>
      </w:r>
      <w:r>
        <w:rPr>
          <w:rFonts w:eastAsiaTheme="minorEastAsia" w:hint="eastAsia"/>
          <w:sz w:val="24"/>
        </w:rPr>
        <w:t>万立方米，深远海养殖规模居全国第一，形成三都湾、闽江口、</w:t>
      </w:r>
      <w:proofErr w:type="gramStart"/>
      <w:r>
        <w:rPr>
          <w:rFonts w:eastAsiaTheme="minorEastAsia" w:hint="eastAsia"/>
          <w:sz w:val="24"/>
        </w:rPr>
        <w:t>湄洲湾</w:t>
      </w:r>
      <w:proofErr w:type="gramEnd"/>
      <w:r>
        <w:rPr>
          <w:rFonts w:eastAsiaTheme="minorEastAsia" w:hint="eastAsia"/>
          <w:sz w:val="24"/>
        </w:rPr>
        <w:t>、泉州湾、东山湾等深远海养殖绿色发展集聚区。以福州为核心引擎，全省已建成机械升降式、旋转式、半潜式等多类型现代化养殖平台，“闽投</w:t>
      </w:r>
      <w:r>
        <w:rPr>
          <w:rFonts w:eastAsiaTheme="minorEastAsia" w:hint="eastAsia"/>
          <w:sz w:val="24"/>
        </w:rPr>
        <w:t>1</w:t>
      </w:r>
      <w:r>
        <w:rPr>
          <w:rFonts w:eastAsiaTheme="minorEastAsia" w:hint="eastAsia"/>
          <w:sz w:val="24"/>
        </w:rPr>
        <w:t>号”“福</w:t>
      </w:r>
      <w:proofErr w:type="gramStart"/>
      <w:r>
        <w:rPr>
          <w:rFonts w:eastAsiaTheme="minorEastAsia" w:hint="eastAsia"/>
          <w:sz w:val="24"/>
        </w:rPr>
        <w:t>鲍</w:t>
      </w:r>
      <w:proofErr w:type="gramEnd"/>
      <w:r>
        <w:rPr>
          <w:rFonts w:eastAsiaTheme="minorEastAsia" w:hint="eastAsia"/>
          <w:sz w:val="24"/>
        </w:rPr>
        <w:t>1</w:t>
      </w:r>
      <w:r>
        <w:rPr>
          <w:rFonts w:eastAsiaTheme="minorEastAsia" w:hint="eastAsia"/>
          <w:sz w:val="24"/>
        </w:rPr>
        <w:t>号”“航宁</w:t>
      </w:r>
      <w:r>
        <w:rPr>
          <w:rFonts w:eastAsiaTheme="minorEastAsia" w:hint="eastAsia"/>
          <w:sz w:val="24"/>
        </w:rPr>
        <w:t>2</w:t>
      </w:r>
      <w:r>
        <w:rPr>
          <w:rFonts w:eastAsiaTheme="minorEastAsia" w:hint="eastAsia"/>
          <w:sz w:val="24"/>
        </w:rPr>
        <w:t>号”等“海上钢铁侠”集群崛起。这些深远海养殖平台养殖的鱼品质更好、风味更佳。经测算，深远海养殖模式下的大黄鱼接近野生大黄鱼品质、单位水体产值提升</w:t>
      </w:r>
      <w:r>
        <w:rPr>
          <w:rFonts w:eastAsiaTheme="minorEastAsia" w:hint="eastAsia"/>
          <w:sz w:val="24"/>
        </w:rPr>
        <w:t>10</w:t>
      </w:r>
      <w:r>
        <w:rPr>
          <w:rFonts w:eastAsiaTheme="minorEastAsia" w:hint="eastAsia"/>
          <w:sz w:val="24"/>
        </w:rPr>
        <w:t>倍。福建走出一条高品质、高值化、可持续设施渔业发展新路。</w:t>
      </w:r>
    </w:p>
    <w:p w14:paraId="616EC741" w14:textId="77777777" w:rsidR="007C6095" w:rsidRDefault="00ED7F5E">
      <w:pPr>
        <w:spacing w:line="360" w:lineRule="auto"/>
        <w:rPr>
          <w:rFonts w:eastAsiaTheme="minorEastAsia"/>
          <w:sz w:val="24"/>
        </w:rPr>
      </w:pPr>
      <w:r>
        <w:rPr>
          <w:rFonts w:eastAsiaTheme="minorEastAsia" w:hint="eastAsia"/>
          <w:sz w:val="24"/>
        </w:rPr>
        <w:t>二、智慧引领，</w:t>
      </w:r>
      <w:proofErr w:type="gramStart"/>
      <w:r>
        <w:rPr>
          <w:rFonts w:eastAsiaTheme="minorEastAsia" w:hint="eastAsia"/>
          <w:sz w:val="24"/>
        </w:rPr>
        <w:t>数智全面</w:t>
      </w:r>
      <w:proofErr w:type="gramEnd"/>
      <w:r>
        <w:rPr>
          <w:rFonts w:eastAsiaTheme="minorEastAsia" w:hint="eastAsia"/>
          <w:sz w:val="24"/>
        </w:rPr>
        <w:t>赋能推动渔业转型升级</w:t>
      </w:r>
    </w:p>
    <w:p w14:paraId="71DEEA3E" w14:textId="77777777" w:rsidR="007C6095" w:rsidRDefault="00ED7F5E">
      <w:pPr>
        <w:spacing w:line="360" w:lineRule="auto"/>
        <w:ind w:firstLine="420"/>
        <w:rPr>
          <w:rFonts w:eastAsiaTheme="minorEastAsia"/>
          <w:sz w:val="24"/>
        </w:rPr>
      </w:pPr>
      <w:r>
        <w:rPr>
          <w:rFonts w:eastAsiaTheme="minorEastAsia" w:hint="eastAsia"/>
          <w:sz w:val="24"/>
        </w:rPr>
        <w:t>“闽投</w:t>
      </w:r>
      <w:r>
        <w:rPr>
          <w:rFonts w:eastAsiaTheme="minorEastAsia" w:hint="eastAsia"/>
          <w:sz w:val="24"/>
        </w:rPr>
        <w:t>1</w:t>
      </w:r>
      <w:r>
        <w:rPr>
          <w:rFonts w:eastAsiaTheme="minorEastAsia" w:hint="eastAsia"/>
          <w:sz w:val="24"/>
        </w:rPr>
        <w:t>号”作为全国首台半潜式深海养殖装备，正全力建设国家级深远海智能化管理平台，依托</w:t>
      </w:r>
      <w:r>
        <w:rPr>
          <w:rFonts w:eastAsiaTheme="minorEastAsia" w:hint="eastAsia"/>
          <w:sz w:val="24"/>
        </w:rPr>
        <w:t>5G</w:t>
      </w:r>
      <w:r>
        <w:rPr>
          <w:rFonts w:eastAsiaTheme="minorEastAsia" w:hint="eastAsia"/>
          <w:sz w:val="24"/>
        </w:rPr>
        <w:t>、物联网、大数据与</w:t>
      </w:r>
      <w:r>
        <w:rPr>
          <w:rFonts w:eastAsiaTheme="minorEastAsia" w:hint="eastAsia"/>
          <w:sz w:val="24"/>
        </w:rPr>
        <w:t>AI</w:t>
      </w:r>
      <w:r>
        <w:rPr>
          <w:rFonts w:eastAsiaTheme="minorEastAsia" w:hint="eastAsia"/>
          <w:sz w:val="24"/>
        </w:rPr>
        <w:t>技术，</w:t>
      </w:r>
      <w:proofErr w:type="gramStart"/>
      <w:r>
        <w:rPr>
          <w:rFonts w:eastAsiaTheme="minorEastAsia" w:hint="eastAsia"/>
          <w:sz w:val="24"/>
        </w:rPr>
        <w:t>构建全维度数字</w:t>
      </w:r>
      <w:proofErr w:type="gramEnd"/>
      <w:r>
        <w:rPr>
          <w:rFonts w:eastAsiaTheme="minorEastAsia" w:hint="eastAsia"/>
          <w:sz w:val="24"/>
        </w:rPr>
        <w:t>感知系统，集成水下声呐、</w:t>
      </w:r>
      <w:r>
        <w:rPr>
          <w:rFonts w:eastAsiaTheme="minorEastAsia" w:hint="eastAsia"/>
          <w:sz w:val="24"/>
        </w:rPr>
        <w:lastRenderedPageBreak/>
        <w:t>水质监测、气象预警、生物传感等智能终端，实现对养殖环境、鱼类生长、设备运行的</w:t>
      </w:r>
      <w:r>
        <w:rPr>
          <w:rFonts w:eastAsiaTheme="minorEastAsia" w:hint="eastAsia"/>
          <w:sz w:val="24"/>
        </w:rPr>
        <w:t>24</w:t>
      </w:r>
      <w:r>
        <w:rPr>
          <w:rFonts w:eastAsiaTheme="minorEastAsia" w:hint="eastAsia"/>
          <w:sz w:val="24"/>
        </w:rPr>
        <w:t>小时全自动监测、分析与控制。当前，强化</w:t>
      </w:r>
      <w:proofErr w:type="gramStart"/>
      <w:r>
        <w:rPr>
          <w:rFonts w:eastAsiaTheme="minorEastAsia" w:hint="eastAsia"/>
          <w:sz w:val="24"/>
        </w:rPr>
        <w:t>数智全面</w:t>
      </w:r>
      <w:proofErr w:type="gramEnd"/>
      <w:r>
        <w:rPr>
          <w:rFonts w:eastAsiaTheme="minorEastAsia" w:hint="eastAsia"/>
          <w:sz w:val="24"/>
        </w:rPr>
        <w:t>赋能，福建依托正在建设的一体化大融合“海上福建”总平台，聚力打造全省海洋发展的</w:t>
      </w:r>
      <w:proofErr w:type="gramStart"/>
      <w:r>
        <w:rPr>
          <w:rFonts w:eastAsiaTheme="minorEastAsia" w:hint="eastAsia"/>
          <w:sz w:val="24"/>
        </w:rPr>
        <w:t>决策总</w:t>
      </w:r>
      <w:proofErr w:type="gramEnd"/>
      <w:r>
        <w:rPr>
          <w:rFonts w:eastAsiaTheme="minorEastAsia" w:hint="eastAsia"/>
          <w:sz w:val="24"/>
        </w:rPr>
        <w:t>中枢、生态保护总协同、应急</w:t>
      </w:r>
      <w:proofErr w:type="gramStart"/>
      <w:r>
        <w:rPr>
          <w:rFonts w:eastAsiaTheme="minorEastAsia" w:hint="eastAsia"/>
          <w:sz w:val="24"/>
        </w:rPr>
        <w:t>指挥总</w:t>
      </w:r>
      <w:proofErr w:type="gramEnd"/>
      <w:r>
        <w:rPr>
          <w:rFonts w:eastAsiaTheme="minorEastAsia" w:hint="eastAsia"/>
          <w:sz w:val="24"/>
        </w:rPr>
        <w:t>调度、</w:t>
      </w:r>
      <w:proofErr w:type="gramStart"/>
      <w:r>
        <w:rPr>
          <w:rFonts w:eastAsiaTheme="minorEastAsia" w:hint="eastAsia"/>
          <w:sz w:val="24"/>
        </w:rPr>
        <w:t>数智应用</w:t>
      </w:r>
      <w:proofErr w:type="gramEnd"/>
      <w:r>
        <w:rPr>
          <w:rFonts w:eastAsiaTheme="minorEastAsia" w:hint="eastAsia"/>
          <w:sz w:val="24"/>
        </w:rPr>
        <w:t>总集成，加快智慧渔业数字底座开发，加速智能投喂、网衣清洗、水质监控、病害防治等新场景应用，赋能深远海养殖向新发展，推动传统渔业向数字化、精准化、智能化转型。</w:t>
      </w:r>
    </w:p>
    <w:p w14:paraId="0FCD405E" w14:textId="77777777" w:rsidR="007C6095" w:rsidRDefault="00ED7F5E">
      <w:pPr>
        <w:spacing w:line="360" w:lineRule="auto"/>
        <w:rPr>
          <w:rFonts w:eastAsiaTheme="minorEastAsia"/>
          <w:sz w:val="24"/>
        </w:rPr>
      </w:pPr>
      <w:r>
        <w:rPr>
          <w:rFonts w:eastAsiaTheme="minorEastAsia" w:hint="eastAsia"/>
          <w:sz w:val="24"/>
        </w:rPr>
        <w:t>三、标准提质，全链条养殖模式拉高渔业标杆</w:t>
      </w:r>
    </w:p>
    <w:p w14:paraId="502B02BB" w14:textId="77777777" w:rsidR="007C6095" w:rsidRDefault="00ED7F5E">
      <w:pPr>
        <w:spacing w:line="360" w:lineRule="auto"/>
        <w:ind w:firstLine="420"/>
        <w:rPr>
          <w:rFonts w:eastAsiaTheme="minorEastAsia"/>
          <w:sz w:val="24"/>
        </w:rPr>
      </w:pPr>
      <w:r>
        <w:rPr>
          <w:rFonts w:eastAsiaTheme="minorEastAsia" w:hint="eastAsia"/>
          <w:sz w:val="24"/>
        </w:rPr>
        <w:t>福建依托海洋种业优势，加快建设国家级深远海物种核心种源基地，稳定供应大黄鱼、云纹石斑鱼、高体鰤、四指马</w:t>
      </w:r>
      <w:proofErr w:type="gramStart"/>
      <w:r>
        <w:rPr>
          <w:rFonts w:eastAsiaTheme="minorEastAsia" w:hint="eastAsia"/>
          <w:sz w:val="24"/>
        </w:rPr>
        <w:t>鲅</w:t>
      </w:r>
      <w:proofErr w:type="gramEnd"/>
      <w:r>
        <w:rPr>
          <w:rFonts w:eastAsiaTheme="minorEastAsia" w:hint="eastAsia"/>
          <w:sz w:val="24"/>
        </w:rPr>
        <w:t>等适合深远海养殖的优质苗种，有力带动深远海规模化养殖、高端装备制造、水产加工与物流等全产业链发展。全流程技术标准走在全国前列，深远海重力式</w:t>
      </w:r>
      <w:r>
        <w:rPr>
          <w:rFonts w:eastAsiaTheme="minorEastAsia" w:hint="eastAsia"/>
          <w:sz w:val="24"/>
        </w:rPr>
        <w:t>+</w:t>
      </w:r>
      <w:r>
        <w:rPr>
          <w:rFonts w:eastAsiaTheme="minorEastAsia" w:hint="eastAsia"/>
          <w:sz w:val="24"/>
        </w:rPr>
        <w:t>桁架类网箱接力养殖技术获评农业农村部</w:t>
      </w:r>
      <w:r>
        <w:rPr>
          <w:rFonts w:eastAsiaTheme="minorEastAsia" w:hint="eastAsia"/>
          <w:sz w:val="24"/>
        </w:rPr>
        <w:t>2024</w:t>
      </w:r>
      <w:r>
        <w:rPr>
          <w:rFonts w:eastAsiaTheme="minorEastAsia" w:hint="eastAsia"/>
          <w:sz w:val="24"/>
        </w:rPr>
        <w:t>年重大引领性技术，陆海接力分级养殖技术列入</w:t>
      </w:r>
      <w:r>
        <w:rPr>
          <w:rFonts w:eastAsiaTheme="minorEastAsia" w:hint="eastAsia"/>
          <w:sz w:val="24"/>
        </w:rPr>
        <w:t>2025</w:t>
      </w:r>
      <w:r>
        <w:rPr>
          <w:rFonts w:eastAsiaTheme="minorEastAsia" w:hint="eastAsia"/>
          <w:sz w:val="24"/>
        </w:rPr>
        <w:t>年全国重点推广水产养殖技术，得到世界银行专家认可。目前，已构建起鱼苗优选、精准投喂、病害防控、收获</w:t>
      </w:r>
      <w:proofErr w:type="gramStart"/>
      <w:r>
        <w:rPr>
          <w:rFonts w:eastAsiaTheme="minorEastAsia" w:hint="eastAsia"/>
          <w:sz w:val="24"/>
        </w:rPr>
        <w:t>储运全</w:t>
      </w:r>
      <w:proofErr w:type="gramEnd"/>
      <w:r>
        <w:rPr>
          <w:rFonts w:eastAsiaTheme="minorEastAsia" w:hint="eastAsia"/>
          <w:sz w:val="24"/>
        </w:rPr>
        <w:t>链条机制，实现“从鱼苗到餐桌”全程可追溯。“闽投</w:t>
      </w:r>
      <w:r>
        <w:rPr>
          <w:rFonts w:eastAsiaTheme="minorEastAsia" w:hint="eastAsia"/>
          <w:sz w:val="24"/>
        </w:rPr>
        <w:t>1</w:t>
      </w:r>
      <w:r>
        <w:rPr>
          <w:rFonts w:eastAsiaTheme="minorEastAsia" w:hint="eastAsia"/>
          <w:sz w:val="24"/>
        </w:rPr>
        <w:t>号”在</w:t>
      </w:r>
      <w:proofErr w:type="gramStart"/>
      <w:r>
        <w:rPr>
          <w:rFonts w:eastAsiaTheme="minorEastAsia" w:hint="eastAsia"/>
          <w:sz w:val="24"/>
        </w:rPr>
        <w:t>养殖全</w:t>
      </w:r>
      <w:proofErr w:type="gramEnd"/>
      <w:r>
        <w:rPr>
          <w:rFonts w:eastAsiaTheme="minorEastAsia" w:hint="eastAsia"/>
          <w:sz w:val="24"/>
        </w:rPr>
        <w:t>链条上加强示范，以大力培育现代海洋产业工人队伍为核心，围绕智能设备操作、海洋生态保护、安全生产规范、专业养殖技术、职业素养等方面开展全方位培训，推动养殖作业专业化、规范化和职业化，深入推行陆基育苗—近岸培育—深海养成分级养殖体系，鱼类品质与附加值大幅提升，年产值预计最高突破</w:t>
      </w:r>
      <w:r>
        <w:rPr>
          <w:rFonts w:eastAsiaTheme="minorEastAsia" w:hint="eastAsia"/>
          <w:sz w:val="24"/>
        </w:rPr>
        <w:t>1</w:t>
      </w:r>
      <w:r>
        <w:rPr>
          <w:rFonts w:eastAsiaTheme="minorEastAsia" w:hint="eastAsia"/>
          <w:sz w:val="24"/>
        </w:rPr>
        <w:t>亿元。</w:t>
      </w:r>
    </w:p>
    <w:p w14:paraId="1D149CB3" w14:textId="77777777" w:rsidR="007C6095" w:rsidRDefault="00ED7F5E">
      <w:pPr>
        <w:spacing w:line="360" w:lineRule="auto"/>
        <w:rPr>
          <w:rFonts w:eastAsiaTheme="minorEastAsia"/>
          <w:sz w:val="24"/>
        </w:rPr>
      </w:pPr>
      <w:r>
        <w:rPr>
          <w:rFonts w:eastAsiaTheme="minorEastAsia" w:hint="eastAsia"/>
          <w:sz w:val="24"/>
        </w:rPr>
        <w:t>四、业态创新，打造</w:t>
      </w:r>
      <w:proofErr w:type="gramStart"/>
      <w:r>
        <w:rPr>
          <w:rFonts w:eastAsiaTheme="minorEastAsia" w:hint="eastAsia"/>
          <w:sz w:val="24"/>
        </w:rPr>
        <w:t>零碳深远海</w:t>
      </w:r>
      <w:proofErr w:type="gramEnd"/>
      <w:r>
        <w:rPr>
          <w:rFonts w:eastAsiaTheme="minorEastAsia" w:hint="eastAsia"/>
          <w:sz w:val="24"/>
        </w:rPr>
        <w:t>养殖新模式</w:t>
      </w:r>
    </w:p>
    <w:p w14:paraId="3ACC2D8F" w14:textId="77777777" w:rsidR="007C6095" w:rsidRDefault="00ED7F5E">
      <w:pPr>
        <w:spacing w:line="360" w:lineRule="auto"/>
        <w:ind w:firstLine="420"/>
        <w:rPr>
          <w:rFonts w:eastAsiaTheme="minorEastAsia"/>
          <w:sz w:val="24"/>
        </w:rPr>
      </w:pPr>
      <w:r>
        <w:rPr>
          <w:rFonts w:eastAsiaTheme="minorEastAsia" w:hint="eastAsia"/>
          <w:sz w:val="24"/>
        </w:rPr>
        <w:t>福建坚持把深远海养殖装备作为业态融合创新的重要载体，加快发展</w:t>
      </w:r>
      <w:proofErr w:type="gramStart"/>
      <w:r>
        <w:rPr>
          <w:rFonts w:eastAsiaTheme="minorEastAsia" w:hint="eastAsia"/>
          <w:sz w:val="24"/>
        </w:rPr>
        <w:t>负碳排放深远海</w:t>
      </w:r>
      <w:proofErr w:type="gramEnd"/>
      <w:r>
        <w:rPr>
          <w:rFonts w:eastAsiaTheme="minorEastAsia" w:hint="eastAsia"/>
          <w:sz w:val="24"/>
        </w:rPr>
        <w:t>渔场，探索渔光互补、</w:t>
      </w:r>
      <w:proofErr w:type="gramStart"/>
      <w:r>
        <w:rPr>
          <w:rFonts w:eastAsiaTheme="minorEastAsia" w:hint="eastAsia"/>
          <w:sz w:val="24"/>
        </w:rPr>
        <w:t>风渔互补</w:t>
      </w:r>
      <w:proofErr w:type="gramEnd"/>
      <w:r>
        <w:rPr>
          <w:rFonts w:eastAsiaTheme="minorEastAsia" w:hint="eastAsia"/>
          <w:sz w:val="24"/>
        </w:rPr>
        <w:t>等多业态融合，推进</w:t>
      </w:r>
      <w:proofErr w:type="gramStart"/>
      <w:r>
        <w:rPr>
          <w:rFonts w:eastAsiaTheme="minorEastAsia" w:hint="eastAsia"/>
          <w:sz w:val="24"/>
        </w:rPr>
        <w:t>建设零碳智慧</w:t>
      </w:r>
      <w:proofErr w:type="gramEnd"/>
      <w:r>
        <w:rPr>
          <w:rFonts w:eastAsiaTheme="minorEastAsia" w:hint="eastAsia"/>
          <w:sz w:val="24"/>
        </w:rPr>
        <w:t>新能源岛屿，</w:t>
      </w:r>
      <w:proofErr w:type="gramStart"/>
      <w:r>
        <w:rPr>
          <w:rFonts w:eastAsiaTheme="minorEastAsia" w:hint="eastAsia"/>
          <w:sz w:val="24"/>
        </w:rPr>
        <w:t>打造深远海</w:t>
      </w:r>
      <w:proofErr w:type="gramEnd"/>
      <w:r>
        <w:rPr>
          <w:rFonts w:eastAsiaTheme="minorEastAsia" w:hint="eastAsia"/>
          <w:sz w:val="24"/>
        </w:rPr>
        <w:t>养殖保障补给基地，实现“海能海用”、就地消纳。“闽投</w:t>
      </w:r>
      <w:r>
        <w:rPr>
          <w:rFonts w:eastAsiaTheme="minorEastAsia" w:hint="eastAsia"/>
          <w:sz w:val="24"/>
        </w:rPr>
        <w:t>1</w:t>
      </w:r>
      <w:r>
        <w:rPr>
          <w:rFonts w:eastAsiaTheme="minorEastAsia" w:hint="eastAsia"/>
          <w:sz w:val="24"/>
        </w:rPr>
        <w:t>号”通过</w:t>
      </w:r>
      <w:proofErr w:type="gramStart"/>
      <w:r>
        <w:rPr>
          <w:rFonts w:eastAsiaTheme="minorEastAsia" w:hint="eastAsia"/>
          <w:sz w:val="24"/>
        </w:rPr>
        <w:t>搭建深远海</w:t>
      </w:r>
      <w:proofErr w:type="gramEnd"/>
      <w:r>
        <w:rPr>
          <w:rFonts w:eastAsiaTheme="minorEastAsia" w:hint="eastAsia"/>
          <w:sz w:val="24"/>
        </w:rPr>
        <w:t>产业创新平台，深化与高校、科研院所、行业机构产学研合作，</w:t>
      </w:r>
      <w:proofErr w:type="gramStart"/>
      <w:r>
        <w:rPr>
          <w:rFonts w:eastAsiaTheme="minorEastAsia" w:hint="eastAsia"/>
          <w:sz w:val="24"/>
        </w:rPr>
        <w:t>聚焦深远海</w:t>
      </w:r>
      <w:proofErr w:type="gramEnd"/>
      <w:r>
        <w:rPr>
          <w:rFonts w:eastAsiaTheme="minorEastAsia" w:hint="eastAsia"/>
          <w:sz w:val="24"/>
        </w:rPr>
        <w:t>养殖技术研发、优质种苗培育、生态养殖模式创新、养殖装备升级、海洋资源综合利用的关键领域，开展技术攻关与试验示范。同时，还</w:t>
      </w:r>
      <w:proofErr w:type="gramStart"/>
      <w:r>
        <w:rPr>
          <w:rFonts w:eastAsiaTheme="minorEastAsia" w:hint="eastAsia"/>
          <w:sz w:val="24"/>
        </w:rPr>
        <w:t>搭载光</w:t>
      </w:r>
      <w:proofErr w:type="gramEnd"/>
      <w:r>
        <w:rPr>
          <w:rFonts w:eastAsiaTheme="minorEastAsia" w:hint="eastAsia"/>
          <w:sz w:val="24"/>
        </w:rPr>
        <w:t>伏发电和储能模块，推动养殖生产能源清洁化、废弃物资源化利用，</w:t>
      </w:r>
      <w:proofErr w:type="gramStart"/>
      <w:r>
        <w:rPr>
          <w:rFonts w:eastAsiaTheme="minorEastAsia" w:hint="eastAsia"/>
          <w:sz w:val="24"/>
        </w:rPr>
        <w:t>打造零碳绿色</w:t>
      </w:r>
      <w:proofErr w:type="gramEnd"/>
      <w:r>
        <w:rPr>
          <w:rFonts w:eastAsiaTheme="minorEastAsia" w:hint="eastAsia"/>
          <w:sz w:val="24"/>
        </w:rPr>
        <w:t>养殖样板，</w:t>
      </w:r>
      <w:proofErr w:type="gramStart"/>
      <w:r>
        <w:rPr>
          <w:rFonts w:eastAsiaTheme="minorEastAsia" w:hint="eastAsia"/>
          <w:sz w:val="24"/>
        </w:rPr>
        <w:t>建设零碳绿色</w:t>
      </w:r>
      <w:proofErr w:type="gramEnd"/>
      <w:r>
        <w:rPr>
          <w:rFonts w:eastAsiaTheme="minorEastAsia" w:hint="eastAsia"/>
          <w:sz w:val="24"/>
        </w:rPr>
        <w:t>养殖产业园。</w:t>
      </w:r>
    </w:p>
    <w:p w14:paraId="45FC9912" w14:textId="77777777" w:rsidR="007C6095" w:rsidRDefault="00ED7F5E">
      <w:pPr>
        <w:spacing w:line="360" w:lineRule="auto"/>
        <w:ind w:firstLine="420"/>
        <w:rPr>
          <w:rFonts w:eastAsiaTheme="minorEastAsia"/>
          <w:sz w:val="24"/>
        </w:rPr>
      </w:pPr>
      <w:r>
        <w:rPr>
          <w:rFonts w:eastAsiaTheme="minorEastAsia" w:hint="eastAsia"/>
          <w:sz w:val="24"/>
        </w:rPr>
        <w:t>下一步，福建将加快出台推进深远海养殖产业高质量发展专项政策，完善生态保护、养殖监管、金融支撑等保障体系，深入实施海洋科技创新“洪流计划”，加快“算力入海”前瞻布局，</w:t>
      </w:r>
      <w:proofErr w:type="gramStart"/>
      <w:r>
        <w:rPr>
          <w:rFonts w:eastAsiaTheme="minorEastAsia" w:hint="eastAsia"/>
          <w:sz w:val="24"/>
        </w:rPr>
        <w:t>聚焦深远海</w:t>
      </w:r>
      <w:proofErr w:type="gramEnd"/>
      <w:r>
        <w:rPr>
          <w:rFonts w:eastAsiaTheme="minorEastAsia" w:hint="eastAsia"/>
          <w:sz w:val="24"/>
        </w:rPr>
        <w:t>养殖重点方向，推动渔业生产方式变革，构建智慧养殖新模式，打造“福海粮仓”</w:t>
      </w:r>
      <w:proofErr w:type="gramStart"/>
      <w:r>
        <w:rPr>
          <w:rFonts w:eastAsiaTheme="minorEastAsia" w:hint="eastAsia"/>
          <w:sz w:val="24"/>
        </w:rPr>
        <w:t>福渔品牌</w:t>
      </w:r>
      <w:proofErr w:type="gramEnd"/>
      <w:r>
        <w:rPr>
          <w:rFonts w:eastAsiaTheme="minorEastAsia" w:hint="eastAsia"/>
          <w:sz w:val="24"/>
        </w:rPr>
        <w:t>矩阵，加快培育海洋经济新的增长点。</w:t>
      </w:r>
    </w:p>
    <w:p w14:paraId="06892461" w14:textId="77777777" w:rsidR="007C6095" w:rsidRDefault="00ED7F5E">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自福建省海洋与渔业局</w:t>
      </w:r>
    </w:p>
    <w:p w14:paraId="564552BC" w14:textId="77777777" w:rsidR="007C6095" w:rsidRDefault="00ED7F5E">
      <w:pPr>
        <w:spacing w:line="360" w:lineRule="auto"/>
        <w:jc w:val="center"/>
        <w:outlineLvl w:val="1"/>
        <w:rPr>
          <w:rFonts w:eastAsia="黑体"/>
          <w:b/>
          <w:bCs/>
          <w:sz w:val="32"/>
          <w:szCs w:val="32"/>
        </w:rPr>
      </w:pPr>
      <w:bookmarkStart w:id="14" w:name="_Toc228461395"/>
      <w:r>
        <w:rPr>
          <w:rFonts w:eastAsia="黑体" w:hint="eastAsia"/>
          <w:b/>
          <w:bCs/>
          <w:sz w:val="32"/>
          <w:szCs w:val="32"/>
        </w:rPr>
        <w:lastRenderedPageBreak/>
        <w:t>我国科研人员实现鳗鲡人工繁育关键突破</w:t>
      </w:r>
      <w:bookmarkEnd w:id="14"/>
    </w:p>
    <w:p w14:paraId="3C83EAA9" w14:textId="77777777" w:rsidR="007C6095" w:rsidRDefault="00ED7F5E">
      <w:pPr>
        <w:spacing w:line="360" w:lineRule="auto"/>
        <w:ind w:firstLine="420"/>
        <w:rPr>
          <w:rFonts w:eastAsiaTheme="minorEastAsia"/>
          <w:sz w:val="24"/>
        </w:rPr>
      </w:pPr>
      <w:r>
        <w:rPr>
          <w:rFonts w:eastAsiaTheme="minorEastAsia" w:hint="eastAsia"/>
          <w:sz w:val="24"/>
        </w:rPr>
        <w:t>记者从中国水产科学研究院获悉，中国水产科学研究院东海水产研究所赵峰研究员团队，历时</w:t>
      </w:r>
      <w:r>
        <w:rPr>
          <w:rFonts w:eastAsiaTheme="minorEastAsia" w:hint="eastAsia"/>
          <w:sz w:val="24"/>
        </w:rPr>
        <w:t>3</w:t>
      </w:r>
      <w:r>
        <w:rPr>
          <w:rFonts w:eastAsiaTheme="minorEastAsia" w:hint="eastAsia"/>
          <w:sz w:val="24"/>
        </w:rPr>
        <w:t>个多月，累计成功人工孵化</w:t>
      </w:r>
      <w:proofErr w:type="gramStart"/>
      <w:r>
        <w:rPr>
          <w:rFonts w:eastAsiaTheme="minorEastAsia" w:hint="eastAsia"/>
          <w:sz w:val="24"/>
        </w:rPr>
        <w:t>鳗鲡初</w:t>
      </w:r>
      <w:proofErr w:type="gramEnd"/>
      <w:r>
        <w:rPr>
          <w:rFonts w:eastAsiaTheme="minorEastAsia" w:hint="eastAsia"/>
          <w:sz w:val="24"/>
        </w:rPr>
        <w:t>孵仔鱼</w:t>
      </w:r>
      <w:r>
        <w:rPr>
          <w:rFonts w:eastAsiaTheme="minorEastAsia" w:hint="eastAsia"/>
          <w:sz w:val="24"/>
        </w:rPr>
        <w:t>300</w:t>
      </w:r>
      <w:r>
        <w:rPr>
          <w:rFonts w:eastAsiaTheme="minorEastAsia" w:hint="eastAsia"/>
          <w:sz w:val="24"/>
        </w:rPr>
        <w:t>余万尾，其中部分仔鱼已实现开口摄食。今年</w:t>
      </w:r>
      <w:r>
        <w:rPr>
          <w:rFonts w:eastAsiaTheme="minorEastAsia" w:hint="eastAsia"/>
          <w:sz w:val="24"/>
        </w:rPr>
        <w:t>4</w:t>
      </w:r>
      <w:r>
        <w:rPr>
          <w:rFonts w:eastAsiaTheme="minorEastAsia" w:hint="eastAsia"/>
          <w:sz w:val="24"/>
        </w:rPr>
        <w:t>月</w:t>
      </w:r>
      <w:r>
        <w:rPr>
          <w:rFonts w:eastAsiaTheme="minorEastAsia" w:hint="eastAsia"/>
          <w:sz w:val="24"/>
        </w:rPr>
        <w:t>5</w:t>
      </w:r>
      <w:r>
        <w:rPr>
          <w:rFonts w:eastAsiaTheme="minorEastAsia" w:hint="eastAsia"/>
          <w:sz w:val="24"/>
        </w:rPr>
        <w:t>日和</w:t>
      </w:r>
      <w:r>
        <w:rPr>
          <w:rFonts w:eastAsiaTheme="minorEastAsia" w:hint="eastAsia"/>
          <w:sz w:val="24"/>
        </w:rPr>
        <w:t>12</w:t>
      </w:r>
      <w:r>
        <w:rPr>
          <w:rFonts w:eastAsiaTheme="minorEastAsia" w:hint="eastAsia"/>
          <w:sz w:val="24"/>
        </w:rPr>
        <w:t>日，经过海南琼海和福建福鼎两地的试验基地专家组现场测产验收，确认了这一成果，我国在鳗鲡全人工繁育领域迈出关键一步。</w:t>
      </w:r>
    </w:p>
    <w:p w14:paraId="2BCE329B" w14:textId="77777777" w:rsidR="007C6095" w:rsidRDefault="00ED7F5E">
      <w:pPr>
        <w:spacing w:line="360" w:lineRule="auto"/>
        <w:ind w:firstLine="420"/>
        <w:rPr>
          <w:rFonts w:eastAsiaTheme="minorEastAsia"/>
          <w:sz w:val="24"/>
        </w:rPr>
      </w:pPr>
      <w:r>
        <w:rPr>
          <w:rFonts w:eastAsiaTheme="minorEastAsia" w:hint="eastAsia"/>
          <w:sz w:val="24"/>
        </w:rPr>
        <w:t>鳗鲡，俗称“鳗鱼”，肉质鲜美、营养价值高，广受消费者青睐。我国是世界第一养鳗大国，养殖产量约占全球的</w:t>
      </w:r>
      <w:r>
        <w:rPr>
          <w:rFonts w:eastAsiaTheme="minorEastAsia" w:hint="eastAsia"/>
          <w:sz w:val="24"/>
        </w:rPr>
        <w:t>75%</w:t>
      </w:r>
      <w:r>
        <w:rPr>
          <w:rFonts w:eastAsiaTheme="minorEastAsia" w:hint="eastAsia"/>
          <w:sz w:val="24"/>
        </w:rPr>
        <w:t>。长期以来，鳗鲡人工繁育是全球渔业领域的难题，受亲本性腺发育调控难、仔鱼开口</w:t>
      </w:r>
      <w:proofErr w:type="gramStart"/>
      <w:r>
        <w:rPr>
          <w:rFonts w:eastAsiaTheme="minorEastAsia" w:hint="eastAsia"/>
          <w:sz w:val="24"/>
        </w:rPr>
        <w:t>存活难</w:t>
      </w:r>
      <w:proofErr w:type="gramEnd"/>
      <w:r>
        <w:rPr>
          <w:rFonts w:eastAsiaTheme="minorEastAsia" w:hint="eastAsia"/>
          <w:sz w:val="24"/>
        </w:rPr>
        <w:t>等关键瓶颈制约，鳗鲡种苗高度依赖天然捕捞，全球尚未实现规模化稳定生产。</w:t>
      </w:r>
    </w:p>
    <w:p w14:paraId="20783CA7" w14:textId="77777777" w:rsidR="007C6095" w:rsidRDefault="00ED7F5E">
      <w:pPr>
        <w:spacing w:line="360" w:lineRule="auto"/>
        <w:ind w:firstLine="420"/>
        <w:rPr>
          <w:rFonts w:eastAsiaTheme="minorEastAsia"/>
          <w:sz w:val="24"/>
        </w:rPr>
      </w:pPr>
      <w:r>
        <w:rPr>
          <w:rFonts w:eastAsiaTheme="minorEastAsia" w:hint="eastAsia"/>
          <w:sz w:val="24"/>
        </w:rPr>
        <w:t>依托前期卫星标志跟踪技术积累，赵峰团队解析了鳗鲡繁育亲本在自然生境中的环境因子需求与营养供给规律，突破了人工养殖环境下亲本性腺发育成熟率低的技术瓶颈，并构建仿生态亲本培育技术，为鳗鲡高质量繁育打牢基础。通过</w:t>
      </w:r>
      <w:r>
        <w:rPr>
          <w:rFonts w:eastAsiaTheme="minorEastAsia" w:hint="eastAsia"/>
          <w:sz w:val="24"/>
        </w:rPr>
        <w:t>3</w:t>
      </w:r>
      <w:r>
        <w:rPr>
          <w:rFonts w:eastAsiaTheme="minorEastAsia" w:hint="eastAsia"/>
          <w:sz w:val="24"/>
        </w:rPr>
        <w:t>到</w:t>
      </w:r>
      <w:r>
        <w:rPr>
          <w:rFonts w:eastAsiaTheme="minorEastAsia" w:hint="eastAsia"/>
          <w:sz w:val="24"/>
        </w:rPr>
        <w:t>4</w:t>
      </w:r>
      <w:r>
        <w:rPr>
          <w:rFonts w:eastAsiaTheme="minorEastAsia" w:hint="eastAsia"/>
          <w:sz w:val="24"/>
        </w:rPr>
        <w:t>个月的精细化营养强化与环境模拟，团队成功培育出高质量鳗鲡繁殖亲本</w:t>
      </w:r>
      <w:r>
        <w:rPr>
          <w:rFonts w:eastAsiaTheme="minorEastAsia" w:hint="eastAsia"/>
          <w:sz w:val="24"/>
        </w:rPr>
        <w:t>3000</w:t>
      </w:r>
      <w:r>
        <w:rPr>
          <w:rFonts w:eastAsiaTheme="minorEastAsia" w:hint="eastAsia"/>
          <w:sz w:val="24"/>
        </w:rPr>
        <w:t>余尾。</w:t>
      </w:r>
    </w:p>
    <w:p w14:paraId="3FBB8C10" w14:textId="77777777" w:rsidR="007C6095" w:rsidRDefault="00ED7F5E">
      <w:pPr>
        <w:spacing w:line="360" w:lineRule="auto"/>
        <w:ind w:firstLine="420"/>
        <w:rPr>
          <w:rFonts w:eastAsiaTheme="minorEastAsia"/>
          <w:sz w:val="24"/>
        </w:rPr>
      </w:pPr>
      <w:r>
        <w:rPr>
          <w:rFonts w:eastAsiaTheme="minorEastAsia" w:hint="eastAsia"/>
          <w:sz w:val="24"/>
        </w:rPr>
        <w:t>同时，针对鳗鲡繁殖周期同步性差、繁殖效率低的难题，团队创新研发繁殖群体多批次繁殖精准调控技术。在技术验证中，已实现多批次稳定催产授精，累计获得高质量受精卵并孵化出规模化仔鱼，为后续仔鱼规模化培育与研究提供充足材料支撑。此外，项目培育的部分鳗鲡仔鱼已成功实现开口摄食，突破了早期发育关键环节。</w:t>
      </w:r>
    </w:p>
    <w:p w14:paraId="18F920E6" w14:textId="77777777" w:rsidR="007C6095" w:rsidRDefault="00ED7F5E">
      <w:pPr>
        <w:spacing w:line="360" w:lineRule="auto"/>
        <w:ind w:firstLine="420"/>
        <w:rPr>
          <w:rFonts w:eastAsiaTheme="minorEastAsia"/>
          <w:sz w:val="24"/>
        </w:rPr>
      </w:pPr>
      <w:r>
        <w:rPr>
          <w:rFonts w:eastAsiaTheme="minorEastAsia" w:hint="eastAsia"/>
          <w:sz w:val="24"/>
        </w:rPr>
        <w:t>专家认为，赵峰团队的项目成果在亲本培育、繁殖调控、仔鱼开口三大关键环节实现系统性突破，为我国攻克鳗鲡人工繁殖技术提供了核心支撑。</w:t>
      </w:r>
      <w:r>
        <w:rPr>
          <w:rFonts w:eastAsiaTheme="minorEastAsia" w:hint="eastAsia"/>
          <w:sz w:val="24"/>
        </w:rPr>
        <w:t> </w:t>
      </w:r>
    </w:p>
    <w:p w14:paraId="286FDE4A" w14:textId="77777777" w:rsidR="007C6095" w:rsidRDefault="00ED7F5E">
      <w:pPr>
        <w:spacing w:line="360" w:lineRule="auto"/>
        <w:ind w:firstLine="420"/>
        <w:jc w:val="right"/>
        <w:rPr>
          <w:rFonts w:eastAsiaTheme="minorEastAsia"/>
          <w:szCs w:val="21"/>
        </w:rPr>
      </w:pPr>
      <w:r>
        <w:rPr>
          <w:rStyle w:val="vm"/>
          <w:rFonts w:eastAsiaTheme="minorEastAsia"/>
          <w:szCs w:val="21"/>
        </w:rPr>
        <w:t>转摘</w:t>
      </w:r>
      <w:r>
        <w:rPr>
          <w:rStyle w:val="vm"/>
          <w:rFonts w:eastAsiaTheme="minorEastAsia" w:hint="eastAsia"/>
          <w:szCs w:val="21"/>
        </w:rPr>
        <w:t>自新华社</w:t>
      </w:r>
    </w:p>
    <w:p w14:paraId="66AF8257" w14:textId="77777777" w:rsidR="007C6095" w:rsidRDefault="00ED7F5E">
      <w:pPr>
        <w:spacing w:line="360" w:lineRule="auto"/>
        <w:jc w:val="center"/>
        <w:outlineLvl w:val="1"/>
        <w:rPr>
          <w:rFonts w:eastAsia="黑体"/>
          <w:b/>
          <w:bCs/>
          <w:sz w:val="32"/>
          <w:szCs w:val="32"/>
        </w:rPr>
      </w:pPr>
      <w:bookmarkStart w:id="15" w:name="_Toc228461396"/>
      <w:r>
        <w:rPr>
          <w:rFonts w:eastAsia="黑体" w:hint="eastAsia"/>
          <w:b/>
          <w:bCs/>
          <w:sz w:val="32"/>
          <w:szCs w:val="32"/>
        </w:rPr>
        <w:t>2026</w:t>
      </w:r>
      <w:r>
        <w:rPr>
          <w:rFonts w:eastAsia="黑体" w:hint="eastAsia"/>
          <w:b/>
          <w:bCs/>
          <w:sz w:val="32"/>
          <w:szCs w:val="32"/>
        </w:rPr>
        <w:t>年</w:t>
      </w:r>
      <w:r>
        <w:rPr>
          <w:rFonts w:eastAsia="黑体" w:hint="eastAsia"/>
          <w:b/>
          <w:bCs/>
          <w:sz w:val="32"/>
          <w:szCs w:val="32"/>
        </w:rPr>
        <w:t>5</w:t>
      </w:r>
      <w:r>
        <w:rPr>
          <w:rFonts w:eastAsia="黑体" w:hint="eastAsia"/>
          <w:b/>
          <w:bCs/>
          <w:sz w:val="32"/>
          <w:szCs w:val="32"/>
        </w:rPr>
        <w:t>月全国水产养殖病害预测预报</w:t>
      </w:r>
      <w:bookmarkEnd w:id="15"/>
    </w:p>
    <w:p w14:paraId="76282C0D" w14:textId="77777777" w:rsidR="007C6095" w:rsidRDefault="00ED7F5E">
      <w:pPr>
        <w:spacing w:line="360" w:lineRule="auto"/>
        <w:ind w:firstLine="420"/>
        <w:rPr>
          <w:rFonts w:eastAsiaTheme="minorEastAsia"/>
          <w:sz w:val="24"/>
        </w:rPr>
      </w:pPr>
      <w:r>
        <w:rPr>
          <w:rFonts w:eastAsiaTheme="minorEastAsia" w:hint="eastAsia"/>
          <w:sz w:val="24"/>
        </w:rPr>
        <w:t>5</w:t>
      </w:r>
      <w:r>
        <w:rPr>
          <w:rFonts w:eastAsiaTheme="minorEastAsia" w:hint="eastAsia"/>
          <w:sz w:val="24"/>
        </w:rPr>
        <w:t>月水产养殖进入生产旺季，随着气温、水温逐渐回升，病原微生物繁殖速度加快，一些常见水产养殖病害进入高发期。此阶段做好病害防控工作对提高水产养殖效益、提升水产品质量安全水平至关重要。根据近年同期全国水产养殖病情测报数据和</w:t>
      </w:r>
      <w:r>
        <w:rPr>
          <w:rFonts w:eastAsiaTheme="minorEastAsia" w:hint="eastAsia"/>
          <w:sz w:val="24"/>
        </w:rPr>
        <w:t>2026</w:t>
      </w:r>
      <w:r>
        <w:rPr>
          <w:rFonts w:eastAsiaTheme="minorEastAsia" w:hint="eastAsia"/>
          <w:sz w:val="24"/>
        </w:rPr>
        <w:t>年天气情况，全国水产技术推广总站、农业农村部水产养殖病害防治专家委员会对</w:t>
      </w:r>
      <w:r>
        <w:rPr>
          <w:rFonts w:eastAsiaTheme="minorEastAsia" w:hint="eastAsia"/>
          <w:sz w:val="24"/>
        </w:rPr>
        <w:t>5</w:t>
      </w:r>
      <w:r>
        <w:rPr>
          <w:rFonts w:eastAsiaTheme="minorEastAsia" w:hint="eastAsia"/>
          <w:sz w:val="24"/>
        </w:rPr>
        <w:t>月易发疾病进行了预测，供参考。</w:t>
      </w:r>
    </w:p>
    <w:p w14:paraId="7E2EF6DD" w14:textId="77777777" w:rsidR="007C6095" w:rsidRDefault="00ED7F5E">
      <w:pPr>
        <w:spacing w:line="360" w:lineRule="auto"/>
        <w:rPr>
          <w:rFonts w:eastAsiaTheme="minorEastAsia"/>
          <w:sz w:val="24"/>
        </w:rPr>
      </w:pPr>
      <w:r>
        <w:rPr>
          <w:rFonts w:eastAsiaTheme="minorEastAsia" w:hint="eastAsia"/>
          <w:sz w:val="24"/>
        </w:rPr>
        <w:t>一、易发疾病</w:t>
      </w:r>
    </w:p>
    <w:p w14:paraId="6AC17E22" w14:textId="77777777" w:rsidR="007C6095" w:rsidRDefault="00ED7F5E">
      <w:pPr>
        <w:spacing w:line="360" w:lineRule="auto"/>
        <w:ind w:firstLine="420"/>
        <w:rPr>
          <w:rFonts w:eastAsiaTheme="minorEastAsia"/>
          <w:sz w:val="24"/>
        </w:rPr>
      </w:pPr>
      <w:r>
        <w:rPr>
          <w:rFonts w:eastAsiaTheme="minorEastAsia" w:hint="eastAsia"/>
          <w:sz w:val="24"/>
        </w:rPr>
        <w:t>5</w:t>
      </w:r>
      <w:r>
        <w:rPr>
          <w:rFonts w:eastAsiaTheme="minorEastAsia" w:hint="eastAsia"/>
          <w:sz w:val="24"/>
        </w:rPr>
        <w:t>月水产养殖应该重点关注草鱼出血病、病毒性神经坏死病、淡水鱼细菌性败血症、细菌性肠炎病、柱状黄杆菌病、赤皮病、车轮虫病、指环虫病、锚头</w:t>
      </w:r>
      <w:proofErr w:type="gramStart"/>
      <w:r>
        <w:rPr>
          <w:rFonts w:eastAsiaTheme="minorEastAsia" w:hint="eastAsia"/>
          <w:sz w:val="24"/>
        </w:rPr>
        <w:t>鳋</w:t>
      </w:r>
      <w:proofErr w:type="gramEnd"/>
      <w:r>
        <w:rPr>
          <w:rFonts w:eastAsiaTheme="minorEastAsia" w:hint="eastAsia"/>
          <w:sz w:val="24"/>
        </w:rPr>
        <w:t>病、</w:t>
      </w:r>
      <w:proofErr w:type="gramStart"/>
      <w:r>
        <w:rPr>
          <w:rFonts w:eastAsiaTheme="minorEastAsia" w:hint="eastAsia"/>
          <w:sz w:val="24"/>
        </w:rPr>
        <w:t>刺激隐核虫病</w:t>
      </w:r>
      <w:proofErr w:type="gramEnd"/>
      <w:r>
        <w:rPr>
          <w:rFonts w:eastAsiaTheme="minorEastAsia" w:hint="eastAsia"/>
          <w:sz w:val="24"/>
        </w:rPr>
        <w:t>、白</w:t>
      </w:r>
      <w:r>
        <w:rPr>
          <w:rFonts w:eastAsiaTheme="minorEastAsia" w:hint="eastAsia"/>
          <w:sz w:val="24"/>
        </w:rPr>
        <w:lastRenderedPageBreak/>
        <w:t>斑综合征、十足目虹彩病毒病、急性肝胰腺坏死病、虾肝肠</w:t>
      </w:r>
      <w:proofErr w:type="gramStart"/>
      <w:r>
        <w:rPr>
          <w:rFonts w:eastAsiaTheme="minorEastAsia" w:hint="eastAsia"/>
          <w:sz w:val="24"/>
        </w:rPr>
        <w:t>胞</w:t>
      </w:r>
      <w:proofErr w:type="gramEnd"/>
      <w:r>
        <w:rPr>
          <w:rFonts w:eastAsiaTheme="minorEastAsia" w:hint="eastAsia"/>
          <w:sz w:val="24"/>
        </w:rPr>
        <w:t>虫病等。</w:t>
      </w:r>
    </w:p>
    <w:p w14:paraId="1C10D650" w14:textId="77777777" w:rsidR="007C6095" w:rsidRDefault="00ED7F5E">
      <w:pPr>
        <w:spacing w:line="360" w:lineRule="auto"/>
        <w:ind w:firstLine="420"/>
        <w:rPr>
          <w:rFonts w:eastAsiaTheme="minorEastAsia"/>
          <w:sz w:val="24"/>
        </w:rPr>
      </w:pPr>
      <w:r>
        <w:rPr>
          <w:rFonts w:eastAsiaTheme="minorEastAsia" w:hint="eastAsia"/>
          <w:sz w:val="24"/>
        </w:rPr>
        <w:t>（</w:t>
      </w:r>
      <w:proofErr w:type="gramStart"/>
      <w:r>
        <w:rPr>
          <w:rFonts w:eastAsiaTheme="minorEastAsia" w:hint="eastAsia"/>
          <w:sz w:val="24"/>
        </w:rPr>
        <w:t>一</w:t>
      </w:r>
      <w:proofErr w:type="gramEnd"/>
      <w:r>
        <w:rPr>
          <w:rFonts w:eastAsiaTheme="minorEastAsia" w:hint="eastAsia"/>
          <w:sz w:val="24"/>
        </w:rPr>
        <w:t>)</w:t>
      </w:r>
      <w:r>
        <w:rPr>
          <w:rFonts w:eastAsiaTheme="minorEastAsia" w:hint="eastAsia"/>
          <w:sz w:val="24"/>
        </w:rPr>
        <w:t>鱼类疾病</w:t>
      </w:r>
    </w:p>
    <w:p w14:paraId="4CFA8D7C" w14:textId="77777777" w:rsidR="007C6095" w:rsidRDefault="00ED7F5E">
      <w:pPr>
        <w:spacing w:line="360" w:lineRule="auto"/>
        <w:ind w:firstLine="420"/>
        <w:rPr>
          <w:rFonts w:eastAsiaTheme="minorEastAsia"/>
          <w:sz w:val="24"/>
        </w:rPr>
      </w:pPr>
      <w:r>
        <w:rPr>
          <w:rFonts w:eastAsiaTheme="minorEastAsia" w:hint="eastAsia"/>
          <w:sz w:val="24"/>
        </w:rPr>
        <w:t>1.</w:t>
      </w:r>
      <w:r>
        <w:rPr>
          <w:rFonts w:eastAsiaTheme="minorEastAsia" w:hint="eastAsia"/>
          <w:sz w:val="24"/>
        </w:rPr>
        <w:t>草鱼出血病：病原为草鱼</w:t>
      </w:r>
      <w:proofErr w:type="gramStart"/>
      <w:r>
        <w:rPr>
          <w:rFonts w:eastAsiaTheme="minorEastAsia" w:hint="eastAsia"/>
          <w:sz w:val="24"/>
        </w:rPr>
        <w:t>呼肠孤病毒</w:t>
      </w:r>
      <w:proofErr w:type="gramEnd"/>
      <w:r>
        <w:rPr>
          <w:rFonts w:eastAsiaTheme="minorEastAsia" w:hint="eastAsia"/>
          <w:sz w:val="24"/>
        </w:rPr>
        <w:t>，主要危害草鱼及青鱼，水温</w:t>
      </w:r>
      <w:r>
        <w:rPr>
          <w:rFonts w:eastAsiaTheme="minorEastAsia" w:hint="eastAsia"/>
          <w:sz w:val="24"/>
        </w:rPr>
        <w:t>20</w:t>
      </w:r>
      <w:r>
        <w:rPr>
          <w:rFonts w:eastAsiaTheme="minorEastAsia" w:hint="eastAsia"/>
          <w:sz w:val="24"/>
        </w:rPr>
        <w:t>℃～</w:t>
      </w:r>
      <w:r>
        <w:rPr>
          <w:rFonts w:eastAsiaTheme="minorEastAsia" w:hint="eastAsia"/>
          <w:sz w:val="24"/>
        </w:rPr>
        <w:t>30</w:t>
      </w:r>
      <w:r>
        <w:rPr>
          <w:rFonts w:eastAsiaTheme="minorEastAsia" w:hint="eastAsia"/>
          <w:sz w:val="24"/>
        </w:rPr>
        <w:t>℃时易发病。患病鱼鳍基或鳃盖出血，解剖查验可见肌肉出血呈鲜红色、肠壁充血、肝脾充血等症状。广东、湖北、湖南等</w:t>
      </w:r>
      <w:proofErr w:type="gramStart"/>
      <w:r>
        <w:rPr>
          <w:rFonts w:eastAsiaTheme="minorEastAsia" w:hint="eastAsia"/>
          <w:sz w:val="24"/>
        </w:rPr>
        <w:t>草鱼主养区</w:t>
      </w:r>
      <w:proofErr w:type="gramEnd"/>
      <w:r>
        <w:rPr>
          <w:rFonts w:eastAsiaTheme="minorEastAsia" w:hint="eastAsia"/>
          <w:sz w:val="24"/>
        </w:rPr>
        <w:t>应重点予以关注并做好预防。</w:t>
      </w:r>
    </w:p>
    <w:p w14:paraId="4312A065" w14:textId="77777777" w:rsidR="007C6095" w:rsidRDefault="00ED7F5E">
      <w:pPr>
        <w:spacing w:line="360" w:lineRule="auto"/>
        <w:ind w:firstLine="420"/>
        <w:rPr>
          <w:rFonts w:eastAsiaTheme="minorEastAsia"/>
          <w:sz w:val="24"/>
        </w:rPr>
      </w:pPr>
      <w:r>
        <w:rPr>
          <w:rFonts w:eastAsiaTheme="minorEastAsia" w:hint="eastAsia"/>
          <w:sz w:val="24"/>
        </w:rPr>
        <w:t>2.</w:t>
      </w:r>
      <w:r>
        <w:rPr>
          <w:rFonts w:eastAsiaTheme="minorEastAsia" w:hint="eastAsia"/>
          <w:sz w:val="24"/>
        </w:rPr>
        <w:t>病毒性神经坏死病：病原为鱼类神经坏死病毒，主要危害石斑鱼、鲈、牙鲆和大菱</w:t>
      </w:r>
      <w:proofErr w:type="gramStart"/>
      <w:r>
        <w:rPr>
          <w:rFonts w:eastAsiaTheme="minorEastAsia" w:hint="eastAsia"/>
          <w:sz w:val="24"/>
        </w:rPr>
        <w:t>鲆</w:t>
      </w:r>
      <w:proofErr w:type="gramEnd"/>
      <w:r>
        <w:rPr>
          <w:rFonts w:eastAsiaTheme="minorEastAsia" w:hint="eastAsia"/>
          <w:sz w:val="24"/>
        </w:rPr>
        <w:t>等海水鱼类，水温</w:t>
      </w:r>
      <w:r>
        <w:rPr>
          <w:rFonts w:eastAsiaTheme="minorEastAsia" w:hint="eastAsia"/>
          <w:sz w:val="24"/>
        </w:rPr>
        <w:t>18</w:t>
      </w:r>
      <w:r>
        <w:rPr>
          <w:rFonts w:eastAsiaTheme="minorEastAsia" w:hint="eastAsia"/>
          <w:sz w:val="24"/>
        </w:rPr>
        <w:t>℃～</w:t>
      </w:r>
      <w:r>
        <w:rPr>
          <w:rFonts w:eastAsiaTheme="minorEastAsia" w:hint="eastAsia"/>
          <w:sz w:val="24"/>
        </w:rPr>
        <w:t>26</w:t>
      </w:r>
      <w:r>
        <w:rPr>
          <w:rFonts w:eastAsiaTheme="minorEastAsia" w:hint="eastAsia"/>
          <w:sz w:val="24"/>
        </w:rPr>
        <w:t>℃时易发病。患病鱼食欲减退，体色发黑、鱼体畸形，出现间歇性乱窜打转、旋转式游动等症状。福建、广东、海南等省份应重点防控。</w:t>
      </w:r>
    </w:p>
    <w:p w14:paraId="3CA00E12" w14:textId="77777777" w:rsidR="007C6095" w:rsidRDefault="00ED7F5E">
      <w:pPr>
        <w:spacing w:line="360" w:lineRule="auto"/>
        <w:ind w:firstLine="420"/>
        <w:rPr>
          <w:rFonts w:eastAsiaTheme="minorEastAsia"/>
          <w:sz w:val="24"/>
        </w:rPr>
      </w:pPr>
      <w:r>
        <w:rPr>
          <w:rFonts w:eastAsiaTheme="minorEastAsia" w:hint="eastAsia"/>
          <w:sz w:val="24"/>
        </w:rPr>
        <w:t>3.</w:t>
      </w:r>
      <w:r>
        <w:rPr>
          <w:rFonts w:eastAsiaTheme="minorEastAsia" w:hint="eastAsia"/>
          <w:sz w:val="24"/>
        </w:rPr>
        <w:t>淡水鱼细菌性败血症：病原为嗜水气单胞菌、</w:t>
      </w:r>
      <w:proofErr w:type="gramStart"/>
      <w:r>
        <w:rPr>
          <w:rFonts w:eastAsiaTheme="minorEastAsia" w:hint="eastAsia"/>
          <w:sz w:val="24"/>
        </w:rPr>
        <w:t>温和气单胞</w:t>
      </w:r>
      <w:proofErr w:type="gramEnd"/>
      <w:r>
        <w:rPr>
          <w:rFonts w:eastAsiaTheme="minorEastAsia" w:hint="eastAsia"/>
          <w:sz w:val="24"/>
        </w:rPr>
        <w:t>菌等多种细菌，危害鲫、</w:t>
      </w:r>
      <w:proofErr w:type="gramStart"/>
      <w:r>
        <w:rPr>
          <w:rFonts w:eastAsiaTheme="minorEastAsia" w:hint="eastAsia"/>
          <w:sz w:val="24"/>
        </w:rPr>
        <w:t>鳊</w:t>
      </w:r>
      <w:proofErr w:type="gramEnd"/>
      <w:r>
        <w:rPr>
          <w:rFonts w:eastAsiaTheme="minorEastAsia" w:hint="eastAsia"/>
          <w:sz w:val="24"/>
        </w:rPr>
        <w:t>、鲢、鳙、乌鳢、黄鳝等多种淡水鱼类，水温</w:t>
      </w:r>
      <w:r>
        <w:rPr>
          <w:rFonts w:eastAsiaTheme="minorEastAsia" w:hint="eastAsia"/>
          <w:sz w:val="24"/>
        </w:rPr>
        <w:t>9</w:t>
      </w:r>
      <w:r>
        <w:rPr>
          <w:rFonts w:eastAsiaTheme="minorEastAsia" w:hint="eastAsia"/>
          <w:sz w:val="24"/>
        </w:rPr>
        <w:t>℃～</w:t>
      </w:r>
      <w:r>
        <w:rPr>
          <w:rFonts w:eastAsiaTheme="minorEastAsia" w:hint="eastAsia"/>
          <w:sz w:val="24"/>
        </w:rPr>
        <w:t>36</w:t>
      </w:r>
      <w:r>
        <w:rPr>
          <w:rFonts w:eastAsiaTheme="minorEastAsia" w:hint="eastAsia"/>
          <w:sz w:val="24"/>
        </w:rPr>
        <w:t>℃时易发病。病鱼离群缓慢游动，眼球突出，体表充血，鳃、肝、肾颜色较淡，呈花斑状。病情严重时死亡率达</w:t>
      </w:r>
      <w:r>
        <w:rPr>
          <w:rFonts w:eastAsiaTheme="minorEastAsia" w:hint="eastAsia"/>
          <w:sz w:val="24"/>
        </w:rPr>
        <w:t>90%</w:t>
      </w:r>
      <w:r>
        <w:rPr>
          <w:rFonts w:eastAsiaTheme="minorEastAsia" w:hint="eastAsia"/>
          <w:sz w:val="24"/>
        </w:rPr>
        <w:t>以上。全国各淡水养鱼地区需重点防控。</w:t>
      </w:r>
    </w:p>
    <w:p w14:paraId="63489809" w14:textId="77777777" w:rsidR="007C6095" w:rsidRDefault="00ED7F5E">
      <w:pPr>
        <w:spacing w:line="360" w:lineRule="auto"/>
        <w:ind w:firstLine="420"/>
        <w:rPr>
          <w:rFonts w:eastAsiaTheme="minorEastAsia"/>
          <w:sz w:val="24"/>
        </w:rPr>
      </w:pPr>
      <w:r>
        <w:rPr>
          <w:rFonts w:eastAsiaTheme="minorEastAsia" w:hint="eastAsia"/>
          <w:sz w:val="24"/>
        </w:rPr>
        <w:t>4.</w:t>
      </w:r>
      <w:r>
        <w:rPr>
          <w:rFonts w:eastAsiaTheme="minorEastAsia" w:hint="eastAsia"/>
          <w:sz w:val="24"/>
        </w:rPr>
        <w:t>细菌性肠炎病：病原为肠型</w:t>
      </w:r>
      <w:proofErr w:type="gramStart"/>
      <w:r>
        <w:rPr>
          <w:rFonts w:eastAsiaTheme="minorEastAsia" w:hint="eastAsia"/>
          <w:sz w:val="24"/>
        </w:rPr>
        <w:t>点状气单胞</w:t>
      </w:r>
      <w:proofErr w:type="gramEnd"/>
      <w:r>
        <w:rPr>
          <w:rFonts w:eastAsiaTheme="minorEastAsia" w:hint="eastAsia"/>
          <w:sz w:val="24"/>
        </w:rPr>
        <w:t>菌、</w:t>
      </w:r>
      <w:proofErr w:type="gramStart"/>
      <w:r>
        <w:rPr>
          <w:rFonts w:eastAsiaTheme="minorEastAsia" w:hint="eastAsia"/>
          <w:sz w:val="24"/>
        </w:rPr>
        <w:t>豚鼠气单胞</w:t>
      </w:r>
      <w:proofErr w:type="gramEnd"/>
      <w:r>
        <w:rPr>
          <w:rFonts w:eastAsiaTheme="minorEastAsia" w:hint="eastAsia"/>
          <w:sz w:val="24"/>
        </w:rPr>
        <w:t>菌、嗜水气单胞菌等革兰氏阴性短杆菌，主要危害草鱼、青鱼、鲤、大口黑鲈、泥鳅等淡水鱼类，水温在</w:t>
      </w:r>
      <w:r>
        <w:rPr>
          <w:rFonts w:eastAsiaTheme="minorEastAsia" w:hint="eastAsia"/>
          <w:sz w:val="24"/>
        </w:rPr>
        <w:t>18</w:t>
      </w:r>
      <w:r>
        <w:rPr>
          <w:rFonts w:eastAsiaTheme="minorEastAsia" w:hint="eastAsia"/>
          <w:sz w:val="24"/>
        </w:rPr>
        <w:t>℃以上开始流行。患病鱼肛门红肿外突，解剖查验可见肠道充血发红，尤以肠后段明显。全国各鱼类养殖地区均应重点防控。</w:t>
      </w:r>
    </w:p>
    <w:p w14:paraId="72FD86C1" w14:textId="77777777" w:rsidR="007C6095" w:rsidRDefault="00ED7F5E">
      <w:pPr>
        <w:spacing w:line="360" w:lineRule="auto"/>
        <w:ind w:firstLine="420"/>
        <w:rPr>
          <w:rFonts w:eastAsiaTheme="minorEastAsia"/>
          <w:sz w:val="24"/>
        </w:rPr>
      </w:pPr>
      <w:r>
        <w:rPr>
          <w:rFonts w:eastAsiaTheme="minorEastAsia" w:hint="eastAsia"/>
          <w:sz w:val="24"/>
        </w:rPr>
        <w:t>5.</w:t>
      </w:r>
      <w:r>
        <w:rPr>
          <w:rFonts w:eastAsiaTheme="minorEastAsia" w:hint="eastAsia"/>
          <w:sz w:val="24"/>
        </w:rPr>
        <w:t>柱状黄杆菌病：俗称“烂鳃病”，是一种比较常见的鱼病，传播快，病程长，一经发病便难控制其蔓延。该病在水温</w:t>
      </w:r>
      <w:r>
        <w:rPr>
          <w:rFonts w:eastAsiaTheme="minorEastAsia" w:hint="eastAsia"/>
          <w:sz w:val="24"/>
        </w:rPr>
        <w:t>15</w:t>
      </w:r>
      <w:r>
        <w:rPr>
          <w:rFonts w:eastAsiaTheme="minorEastAsia" w:hint="eastAsia"/>
          <w:sz w:val="24"/>
        </w:rPr>
        <w:t>℃以上开始发病，</w:t>
      </w:r>
      <w:r>
        <w:rPr>
          <w:rFonts w:eastAsiaTheme="minorEastAsia" w:hint="eastAsia"/>
          <w:sz w:val="24"/>
        </w:rPr>
        <w:t>20</w:t>
      </w:r>
      <w:r>
        <w:rPr>
          <w:rFonts w:eastAsiaTheme="minorEastAsia" w:hint="eastAsia"/>
          <w:sz w:val="24"/>
        </w:rPr>
        <w:t>℃以上开始流行。危害品种主要有草鱼、青鱼、鲤、鲫、</w:t>
      </w:r>
      <w:proofErr w:type="gramStart"/>
      <w:r>
        <w:rPr>
          <w:rFonts w:eastAsiaTheme="minorEastAsia" w:hint="eastAsia"/>
          <w:sz w:val="24"/>
        </w:rPr>
        <w:t>鳊</w:t>
      </w:r>
      <w:proofErr w:type="gramEnd"/>
      <w:r>
        <w:rPr>
          <w:rFonts w:eastAsiaTheme="minorEastAsia" w:hint="eastAsia"/>
          <w:sz w:val="24"/>
        </w:rPr>
        <w:t>、鲢、大口黑鲈等，应引起全国各淡水鱼类养殖地区的重视。</w:t>
      </w:r>
    </w:p>
    <w:p w14:paraId="03279320" w14:textId="77777777" w:rsidR="007C6095" w:rsidRDefault="00ED7F5E">
      <w:pPr>
        <w:spacing w:line="360" w:lineRule="auto"/>
        <w:ind w:firstLine="420"/>
        <w:rPr>
          <w:rFonts w:eastAsiaTheme="minorEastAsia"/>
          <w:sz w:val="24"/>
        </w:rPr>
      </w:pPr>
      <w:r>
        <w:rPr>
          <w:rFonts w:eastAsiaTheme="minorEastAsia" w:hint="eastAsia"/>
          <w:sz w:val="24"/>
        </w:rPr>
        <w:t>6.</w:t>
      </w:r>
      <w:r>
        <w:rPr>
          <w:rFonts w:eastAsiaTheme="minorEastAsia" w:hint="eastAsia"/>
          <w:sz w:val="24"/>
        </w:rPr>
        <w:t>赤皮病：病原为荧光假单胞菌，主要危害草鱼、青鱼、鲤、团头</w:t>
      </w:r>
      <w:proofErr w:type="gramStart"/>
      <w:r>
        <w:rPr>
          <w:rFonts w:eastAsiaTheme="minorEastAsia" w:hint="eastAsia"/>
          <w:sz w:val="24"/>
        </w:rPr>
        <w:t>鲂</w:t>
      </w:r>
      <w:proofErr w:type="gramEnd"/>
      <w:r>
        <w:rPr>
          <w:rFonts w:eastAsiaTheme="minorEastAsia" w:hint="eastAsia"/>
          <w:sz w:val="24"/>
        </w:rPr>
        <w:t>等淡水鱼类，在我国一些养殖区域一年四季都有流行，特别是当捕捞、运输、放养使鱼体受到机械性损伤或体表被寄生虫寄生而受损时，病原菌更易侵入</w:t>
      </w:r>
      <w:r>
        <w:rPr>
          <w:rFonts w:eastAsiaTheme="minorEastAsia"/>
          <w:sz w:val="24"/>
        </w:rPr>
        <w:t>,</w:t>
      </w:r>
      <w:r>
        <w:rPr>
          <w:rFonts w:eastAsiaTheme="minorEastAsia" w:hint="eastAsia"/>
          <w:sz w:val="24"/>
        </w:rPr>
        <w:t>引发疾病</w:t>
      </w:r>
      <w:r>
        <w:rPr>
          <w:rFonts w:eastAsiaTheme="minorEastAsia"/>
          <w:sz w:val="24"/>
        </w:rPr>
        <w:t>,</w:t>
      </w:r>
      <w:r>
        <w:rPr>
          <w:rFonts w:eastAsiaTheme="minorEastAsia" w:hint="eastAsia"/>
          <w:sz w:val="24"/>
        </w:rPr>
        <w:t>应引起各淡水鱼类养殖地区的重视。</w:t>
      </w:r>
    </w:p>
    <w:p w14:paraId="2043F397" w14:textId="77777777" w:rsidR="007C6095" w:rsidRDefault="00ED7F5E">
      <w:pPr>
        <w:spacing w:line="360" w:lineRule="auto"/>
        <w:ind w:firstLine="420"/>
        <w:rPr>
          <w:rFonts w:eastAsiaTheme="minorEastAsia"/>
          <w:sz w:val="24"/>
        </w:rPr>
      </w:pPr>
      <w:r>
        <w:rPr>
          <w:rFonts w:eastAsiaTheme="minorEastAsia" w:hint="eastAsia"/>
          <w:sz w:val="24"/>
        </w:rPr>
        <w:t>7.</w:t>
      </w:r>
      <w:r>
        <w:rPr>
          <w:rFonts w:eastAsiaTheme="minorEastAsia" w:hint="eastAsia"/>
          <w:sz w:val="24"/>
        </w:rPr>
        <w:t>车轮虫病：病原为车轮虫，主要危害各种淡水和半咸水鱼类，一年四季均可发生，适宜水温</w:t>
      </w:r>
      <w:r>
        <w:rPr>
          <w:rFonts w:eastAsiaTheme="minorEastAsia" w:hint="eastAsia"/>
          <w:sz w:val="24"/>
        </w:rPr>
        <w:t>20</w:t>
      </w:r>
      <w:r>
        <w:rPr>
          <w:rFonts w:eastAsiaTheme="minorEastAsia" w:hint="eastAsia"/>
          <w:sz w:val="24"/>
        </w:rPr>
        <w:t>℃～</w:t>
      </w:r>
      <w:r>
        <w:rPr>
          <w:rFonts w:eastAsiaTheme="minorEastAsia" w:hint="eastAsia"/>
          <w:sz w:val="24"/>
        </w:rPr>
        <w:t>28</w:t>
      </w:r>
      <w:r>
        <w:rPr>
          <w:rFonts w:eastAsiaTheme="minorEastAsia" w:hint="eastAsia"/>
          <w:sz w:val="24"/>
        </w:rPr>
        <w:t>℃。车轮</w:t>
      </w:r>
      <w:proofErr w:type="gramStart"/>
      <w:r>
        <w:rPr>
          <w:rFonts w:eastAsiaTheme="minorEastAsia" w:hint="eastAsia"/>
          <w:sz w:val="24"/>
        </w:rPr>
        <w:t>虫一般</w:t>
      </w:r>
      <w:proofErr w:type="gramEnd"/>
      <w:r>
        <w:rPr>
          <w:rFonts w:eastAsiaTheme="minorEastAsia" w:hint="eastAsia"/>
          <w:sz w:val="24"/>
        </w:rPr>
        <w:t>寄生在鱼类体表、鳃和鼻孔处，大量寄生时会刺激鳃丝分泌黏液，形成黏液层，妨碍病鱼呼吸。全国各淡水及半咸水养鱼地区需重点防控。</w:t>
      </w:r>
    </w:p>
    <w:p w14:paraId="69E4ADD7" w14:textId="77777777" w:rsidR="007C6095" w:rsidRDefault="00ED7F5E">
      <w:pPr>
        <w:spacing w:line="360" w:lineRule="auto"/>
        <w:ind w:firstLine="420"/>
        <w:rPr>
          <w:rFonts w:eastAsiaTheme="minorEastAsia"/>
          <w:sz w:val="24"/>
        </w:rPr>
      </w:pPr>
      <w:r>
        <w:rPr>
          <w:rFonts w:eastAsiaTheme="minorEastAsia" w:hint="eastAsia"/>
          <w:sz w:val="24"/>
        </w:rPr>
        <w:t>8.</w:t>
      </w:r>
      <w:r>
        <w:rPr>
          <w:rFonts w:eastAsiaTheme="minorEastAsia" w:hint="eastAsia"/>
          <w:sz w:val="24"/>
        </w:rPr>
        <w:t>指环虫病：由指环虫寄生引起，主要危害鲢、鳙、鲤、草鱼等，春季多发，全国各地都有流行。大量寄生</w:t>
      </w:r>
      <w:proofErr w:type="gramStart"/>
      <w:r>
        <w:rPr>
          <w:rFonts w:eastAsiaTheme="minorEastAsia" w:hint="eastAsia"/>
          <w:sz w:val="24"/>
        </w:rPr>
        <w:t>时病鱼</w:t>
      </w:r>
      <w:proofErr w:type="gramEnd"/>
      <w:r>
        <w:rPr>
          <w:rFonts w:eastAsiaTheme="minorEastAsia" w:hint="eastAsia"/>
          <w:sz w:val="24"/>
        </w:rPr>
        <w:t>鳃盖难以闭合，鳃丝黏液增多、肿胀呈花鳃状。全国各淡水鱼类养殖地区均需重视。</w:t>
      </w:r>
    </w:p>
    <w:p w14:paraId="04EDF49D" w14:textId="77777777" w:rsidR="007C6095" w:rsidRDefault="00ED7F5E">
      <w:pPr>
        <w:spacing w:line="360" w:lineRule="auto"/>
        <w:ind w:firstLine="420"/>
        <w:rPr>
          <w:rFonts w:eastAsiaTheme="minorEastAsia"/>
          <w:sz w:val="24"/>
        </w:rPr>
      </w:pPr>
      <w:r>
        <w:rPr>
          <w:rFonts w:eastAsiaTheme="minorEastAsia" w:hint="eastAsia"/>
          <w:sz w:val="24"/>
        </w:rPr>
        <w:t>9.</w:t>
      </w:r>
      <w:r>
        <w:rPr>
          <w:rFonts w:eastAsiaTheme="minorEastAsia" w:hint="eastAsia"/>
          <w:sz w:val="24"/>
        </w:rPr>
        <w:t>锚头</w:t>
      </w:r>
      <w:proofErr w:type="gramStart"/>
      <w:r>
        <w:rPr>
          <w:rFonts w:eastAsiaTheme="minorEastAsia" w:hint="eastAsia"/>
          <w:sz w:val="24"/>
        </w:rPr>
        <w:t>鳋</w:t>
      </w:r>
      <w:proofErr w:type="gramEnd"/>
      <w:r>
        <w:rPr>
          <w:rFonts w:eastAsiaTheme="minorEastAsia" w:hint="eastAsia"/>
          <w:sz w:val="24"/>
        </w:rPr>
        <w:t>病：病原为锚头</w:t>
      </w:r>
      <w:proofErr w:type="gramStart"/>
      <w:r>
        <w:rPr>
          <w:rFonts w:eastAsiaTheme="minorEastAsia" w:hint="eastAsia"/>
          <w:sz w:val="24"/>
        </w:rPr>
        <w:t>鳋</w:t>
      </w:r>
      <w:proofErr w:type="gramEnd"/>
      <w:r>
        <w:rPr>
          <w:rFonts w:eastAsiaTheme="minorEastAsia" w:hint="eastAsia"/>
          <w:sz w:val="24"/>
        </w:rPr>
        <w:t>，主要危害鲤、鲫、</w:t>
      </w:r>
      <w:proofErr w:type="gramStart"/>
      <w:r>
        <w:rPr>
          <w:rFonts w:eastAsiaTheme="minorEastAsia" w:hint="eastAsia"/>
          <w:sz w:val="24"/>
        </w:rPr>
        <w:t>鳊</w:t>
      </w:r>
      <w:proofErr w:type="gramEnd"/>
      <w:r>
        <w:rPr>
          <w:rFonts w:eastAsiaTheme="minorEastAsia" w:hint="eastAsia"/>
          <w:sz w:val="24"/>
        </w:rPr>
        <w:t>、鲢、鳙、草鱼等淡水鱼类，繁殖适</w:t>
      </w:r>
      <w:r>
        <w:rPr>
          <w:rFonts w:eastAsiaTheme="minorEastAsia" w:hint="eastAsia"/>
          <w:sz w:val="24"/>
        </w:rPr>
        <w:lastRenderedPageBreak/>
        <w:t>温为</w:t>
      </w:r>
      <w:r>
        <w:rPr>
          <w:rFonts w:eastAsiaTheme="minorEastAsia" w:hint="eastAsia"/>
          <w:sz w:val="24"/>
        </w:rPr>
        <w:t>12</w:t>
      </w:r>
      <w:r>
        <w:rPr>
          <w:rFonts w:eastAsiaTheme="minorEastAsia" w:hint="eastAsia"/>
          <w:sz w:val="24"/>
        </w:rPr>
        <w:t>℃～</w:t>
      </w:r>
      <w:r>
        <w:rPr>
          <w:rFonts w:eastAsiaTheme="minorEastAsia" w:hint="eastAsia"/>
          <w:sz w:val="24"/>
        </w:rPr>
        <w:t>33</w:t>
      </w:r>
      <w:r>
        <w:rPr>
          <w:rFonts w:eastAsiaTheme="minorEastAsia" w:hint="eastAsia"/>
          <w:sz w:val="24"/>
        </w:rPr>
        <w:t>℃。锚头</w:t>
      </w:r>
      <w:proofErr w:type="gramStart"/>
      <w:r>
        <w:rPr>
          <w:rFonts w:eastAsiaTheme="minorEastAsia" w:hint="eastAsia"/>
          <w:sz w:val="24"/>
        </w:rPr>
        <w:t>鳋</w:t>
      </w:r>
      <w:proofErr w:type="gramEnd"/>
      <w:r>
        <w:rPr>
          <w:rFonts w:eastAsiaTheme="minorEastAsia" w:hint="eastAsia"/>
          <w:sz w:val="24"/>
        </w:rPr>
        <w:t>一般寄生在鱼类肌肉、鳞下、口腔等部位，患病鱼食欲减退、身体瘦弱、烦躁不安，体表或鳞片腹面可见细针状虫体。全国各淡水鱼类养殖地区均需重视。</w:t>
      </w:r>
    </w:p>
    <w:p w14:paraId="37CDE6E7" w14:textId="77777777" w:rsidR="007C6095" w:rsidRDefault="00ED7F5E">
      <w:pPr>
        <w:spacing w:line="360" w:lineRule="auto"/>
        <w:ind w:firstLine="420"/>
        <w:rPr>
          <w:rFonts w:eastAsiaTheme="minorEastAsia"/>
          <w:sz w:val="24"/>
        </w:rPr>
      </w:pPr>
      <w:r>
        <w:rPr>
          <w:rFonts w:eastAsiaTheme="minorEastAsia" w:hint="eastAsia"/>
          <w:sz w:val="24"/>
        </w:rPr>
        <w:t>10.</w:t>
      </w:r>
      <w:proofErr w:type="gramStart"/>
      <w:r>
        <w:rPr>
          <w:rFonts w:eastAsiaTheme="minorEastAsia" w:hint="eastAsia"/>
          <w:sz w:val="24"/>
        </w:rPr>
        <w:t>刺激隐核虫病</w:t>
      </w:r>
      <w:proofErr w:type="gramEnd"/>
      <w:r>
        <w:rPr>
          <w:rFonts w:eastAsiaTheme="minorEastAsia" w:hint="eastAsia"/>
          <w:sz w:val="24"/>
        </w:rPr>
        <w:t>：俗称“海水小瓜虫病”，病原为刺激</w:t>
      </w:r>
      <w:proofErr w:type="gramStart"/>
      <w:r>
        <w:rPr>
          <w:rFonts w:eastAsiaTheme="minorEastAsia" w:hint="eastAsia"/>
          <w:sz w:val="24"/>
        </w:rPr>
        <w:t>隐核虫</w:t>
      </w:r>
      <w:proofErr w:type="gramEnd"/>
      <w:r>
        <w:rPr>
          <w:rFonts w:eastAsiaTheme="minorEastAsia" w:hint="eastAsia"/>
          <w:sz w:val="24"/>
        </w:rPr>
        <w:t>，主要危害大黄鱼、卵形</w:t>
      </w:r>
      <w:proofErr w:type="gramStart"/>
      <w:r>
        <w:rPr>
          <w:rFonts w:eastAsiaTheme="minorEastAsia" w:hint="eastAsia"/>
          <w:sz w:val="24"/>
        </w:rPr>
        <w:t>鲳</w:t>
      </w:r>
      <w:proofErr w:type="gramEnd"/>
      <w:r>
        <w:rPr>
          <w:rFonts w:eastAsiaTheme="minorEastAsia" w:hint="eastAsia"/>
          <w:sz w:val="24"/>
        </w:rPr>
        <w:t>鲹和石斑鱼等海水鱼类，水温</w:t>
      </w:r>
      <w:r>
        <w:rPr>
          <w:rFonts w:eastAsiaTheme="minorEastAsia" w:hint="eastAsia"/>
          <w:sz w:val="24"/>
        </w:rPr>
        <w:t>10</w:t>
      </w:r>
      <w:r>
        <w:rPr>
          <w:rFonts w:eastAsiaTheme="minorEastAsia" w:hint="eastAsia"/>
          <w:sz w:val="24"/>
        </w:rPr>
        <w:t>℃～</w:t>
      </w:r>
      <w:r>
        <w:rPr>
          <w:rFonts w:eastAsiaTheme="minorEastAsia" w:hint="eastAsia"/>
          <w:sz w:val="24"/>
        </w:rPr>
        <w:t>30</w:t>
      </w:r>
      <w:r>
        <w:rPr>
          <w:rFonts w:eastAsiaTheme="minorEastAsia" w:hint="eastAsia"/>
          <w:sz w:val="24"/>
        </w:rPr>
        <w:t>℃时易发病，</w:t>
      </w:r>
      <w:r>
        <w:rPr>
          <w:rFonts w:eastAsiaTheme="minorEastAsia" w:hint="eastAsia"/>
          <w:sz w:val="24"/>
        </w:rPr>
        <w:t>22</w:t>
      </w:r>
      <w:r>
        <w:rPr>
          <w:rFonts w:eastAsiaTheme="minorEastAsia" w:hint="eastAsia"/>
          <w:sz w:val="24"/>
        </w:rPr>
        <w:t>℃～</w:t>
      </w:r>
      <w:r>
        <w:rPr>
          <w:rFonts w:eastAsiaTheme="minorEastAsia" w:hint="eastAsia"/>
          <w:sz w:val="24"/>
        </w:rPr>
        <w:t>26</w:t>
      </w:r>
      <w:r>
        <w:rPr>
          <w:rFonts w:eastAsiaTheme="minorEastAsia" w:hint="eastAsia"/>
          <w:sz w:val="24"/>
        </w:rPr>
        <w:t>℃时为流行高峰。患病鱼游动缓慢，鱼体瘦弱，体表、眼角膜、鳃和口腔周围可观察到小白点。沿海各省份应重点予以关注并做好预防。</w:t>
      </w:r>
    </w:p>
    <w:p w14:paraId="71200AC6" w14:textId="77777777" w:rsidR="007C6095" w:rsidRDefault="00ED7F5E">
      <w:pPr>
        <w:spacing w:line="360" w:lineRule="auto"/>
        <w:ind w:firstLine="420"/>
        <w:rPr>
          <w:rFonts w:eastAsiaTheme="minorEastAsia"/>
          <w:sz w:val="24"/>
        </w:rPr>
      </w:pPr>
      <w:r>
        <w:rPr>
          <w:rFonts w:eastAsiaTheme="minorEastAsia" w:hint="eastAsia"/>
          <w:sz w:val="24"/>
        </w:rPr>
        <w:t>（二）甲壳类疾病</w:t>
      </w:r>
    </w:p>
    <w:p w14:paraId="754A4C7B" w14:textId="77777777" w:rsidR="007C6095" w:rsidRDefault="00ED7F5E">
      <w:pPr>
        <w:spacing w:line="360" w:lineRule="auto"/>
        <w:ind w:firstLine="420"/>
        <w:rPr>
          <w:rFonts w:eastAsiaTheme="minorEastAsia"/>
          <w:sz w:val="24"/>
        </w:rPr>
      </w:pPr>
      <w:r>
        <w:rPr>
          <w:rFonts w:eastAsiaTheme="minorEastAsia" w:hint="eastAsia"/>
          <w:sz w:val="24"/>
        </w:rPr>
        <w:t>1.</w:t>
      </w:r>
      <w:r>
        <w:rPr>
          <w:rFonts w:eastAsiaTheme="minorEastAsia" w:hint="eastAsia"/>
          <w:sz w:val="24"/>
        </w:rPr>
        <w:t>白斑综合征：病原为白斑综合征病毒，主要危害对虾、克氏原螯虾、中华绒</w:t>
      </w:r>
      <w:proofErr w:type="gramStart"/>
      <w:r>
        <w:rPr>
          <w:rFonts w:eastAsiaTheme="minorEastAsia" w:hint="eastAsia"/>
          <w:sz w:val="24"/>
        </w:rPr>
        <w:t>螯</w:t>
      </w:r>
      <w:proofErr w:type="gramEnd"/>
      <w:r>
        <w:rPr>
          <w:rFonts w:eastAsiaTheme="minorEastAsia" w:hint="eastAsia"/>
          <w:sz w:val="24"/>
        </w:rPr>
        <w:t>蟹等甲壳类动物，水温</w:t>
      </w:r>
      <w:r>
        <w:rPr>
          <w:rFonts w:eastAsiaTheme="minorEastAsia" w:hint="eastAsia"/>
          <w:sz w:val="24"/>
        </w:rPr>
        <w:t>20</w:t>
      </w:r>
      <w:r>
        <w:rPr>
          <w:rFonts w:eastAsiaTheme="minorEastAsia" w:hint="eastAsia"/>
          <w:sz w:val="24"/>
        </w:rPr>
        <w:t>℃～</w:t>
      </w:r>
      <w:r>
        <w:rPr>
          <w:rFonts w:eastAsiaTheme="minorEastAsia" w:hint="eastAsia"/>
          <w:sz w:val="24"/>
        </w:rPr>
        <w:t>30</w:t>
      </w:r>
      <w:r>
        <w:rPr>
          <w:rFonts w:eastAsiaTheme="minorEastAsia" w:hint="eastAsia"/>
          <w:sz w:val="24"/>
        </w:rPr>
        <w:t>℃易发病。该病发病急，死亡率高。病</w:t>
      </w:r>
      <w:proofErr w:type="gramStart"/>
      <w:r>
        <w:rPr>
          <w:rFonts w:eastAsiaTheme="minorEastAsia" w:hint="eastAsia"/>
          <w:sz w:val="24"/>
        </w:rPr>
        <w:t>虾行动</w:t>
      </w:r>
      <w:proofErr w:type="gramEnd"/>
      <w:r>
        <w:rPr>
          <w:rFonts w:eastAsiaTheme="minorEastAsia" w:hint="eastAsia"/>
          <w:sz w:val="24"/>
        </w:rPr>
        <w:t>异常，甲壳上出现白点，白点直径小于</w:t>
      </w:r>
      <w:r>
        <w:rPr>
          <w:rFonts w:eastAsiaTheme="minorEastAsia" w:hint="eastAsia"/>
          <w:sz w:val="24"/>
        </w:rPr>
        <w:t>3</w:t>
      </w:r>
      <w:r>
        <w:rPr>
          <w:rFonts w:eastAsiaTheme="minorEastAsia" w:hint="eastAsia"/>
          <w:sz w:val="24"/>
        </w:rPr>
        <w:t>毫米或连成片。各</w:t>
      </w:r>
      <w:proofErr w:type="gramStart"/>
      <w:r>
        <w:rPr>
          <w:rFonts w:eastAsiaTheme="minorEastAsia" w:hint="eastAsia"/>
          <w:sz w:val="24"/>
        </w:rPr>
        <w:t>对虾主养区</w:t>
      </w:r>
      <w:proofErr w:type="gramEnd"/>
      <w:r>
        <w:rPr>
          <w:rFonts w:eastAsiaTheme="minorEastAsia" w:hint="eastAsia"/>
          <w:sz w:val="24"/>
        </w:rPr>
        <w:t>应重点予以关注并做好预防。</w:t>
      </w:r>
    </w:p>
    <w:p w14:paraId="3E6502F2" w14:textId="77777777" w:rsidR="007C6095" w:rsidRDefault="00ED7F5E">
      <w:pPr>
        <w:spacing w:line="360" w:lineRule="auto"/>
        <w:ind w:firstLine="420"/>
        <w:rPr>
          <w:rFonts w:eastAsiaTheme="minorEastAsia"/>
          <w:sz w:val="24"/>
        </w:rPr>
      </w:pPr>
      <w:r>
        <w:rPr>
          <w:rFonts w:eastAsiaTheme="minorEastAsia" w:hint="eastAsia"/>
          <w:sz w:val="24"/>
        </w:rPr>
        <w:t>2.</w:t>
      </w:r>
      <w:r>
        <w:rPr>
          <w:rFonts w:eastAsiaTheme="minorEastAsia" w:hint="eastAsia"/>
          <w:sz w:val="24"/>
        </w:rPr>
        <w:t>十足目虹彩病毒病：病原为十足目虹彩病毒</w:t>
      </w:r>
      <w:r>
        <w:rPr>
          <w:rFonts w:eastAsiaTheme="minorEastAsia" w:hint="eastAsia"/>
          <w:sz w:val="24"/>
        </w:rPr>
        <w:t>I</w:t>
      </w:r>
      <w:r>
        <w:rPr>
          <w:rFonts w:eastAsiaTheme="minorEastAsia" w:hint="eastAsia"/>
          <w:sz w:val="24"/>
        </w:rPr>
        <w:t>型，主要危害南美白对虾、罗氏沼虾、日本沼虾、克氏原螯虾等，水温</w:t>
      </w:r>
      <w:r>
        <w:rPr>
          <w:rFonts w:eastAsiaTheme="minorEastAsia" w:hint="eastAsia"/>
          <w:sz w:val="24"/>
        </w:rPr>
        <w:t>16</w:t>
      </w:r>
      <w:r>
        <w:rPr>
          <w:rFonts w:eastAsiaTheme="minorEastAsia" w:hint="eastAsia"/>
          <w:sz w:val="24"/>
        </w:rPr>
        <w:t>℃～</w:t>
      </w:r>
      <w:r>
        <w:rPr>
          <w:rFonts w:eastAsiaTheme="minorEastAsia" w:hint="eastAsia"/>
          <w:sz w:val="24"/>
        </w:rPr>
        <w:t>32</w:t>
      </w:r>
      <w:r>
        <w:rPr>
          <w:rFonts w:eastAsiaTheme="minorEastAsia" w:hint="eastAsia"/>
          <w:sz w:val="24"/>
        </w:rPr>
        <w:t>℃易发病。病</w:t>
      </w:r>
      <w:proofErr w:type="gramStart"/>
      <w:r>
        <w:rPr>
          <w:rFonts w:eastAsiaTheme="minorEastAsia" w:hint="eastAsia"/>
          <w:sz w:val="24"/>
        </w:rPr>
        <w:t>虾活力</w:t>
      </w:r>
      <w:proofErr w:type="gramEnd"/>
      <w:r>
        <w:rPr>
          <w:rFonts w:eastAsiaTheme="minorEastAsia" w:hint="eastAsia"/>
          <w:sz w:val="24"/>
        </w:rPr>
        <w:t>下降、停止摄食，额剑基部甲壳下呈现白色三角区域病变，俗称“白头”。各</w:t>
      </w:r>
      <w:proofErr w:type="gramStart"/>
      <w:r>
        <w:rPr>
          <w:rFonts w:eastAsiaTheme="minorEastAsia" w:hint="eastAsia"/>
          <w:sz w:val="24"/>
        </w:rPr>
        <w:t>对虾主养区</w:t>
      </w:r>
      <w:proofErr w:type="gramEnd"/>
      <w:r>
        <w:rPr>
          <w:rFonts w:eastAsiaTheme="minorEastAsia" w:hint="eastAsia"/>
          <w:sz w:val="24"/>
        </w:rPr>
        <w:t>应重点予以关注并做好预防。</w:t>
      </w:r>
    </w:p>
    <w:p w14:paraId="442EC5EC" w14:textId="77777777" w:rsidR="007C6095" w:rsidRDefault="00ED7F5E">
      <w:pPr>
        <w:spacing w:line="360" w:lineRule="auto"/>
        <w:ind w:firstLine="420"/>
        <w:rPr>
          <w:rFonts w:eastAsiaTheme="minorEastAsia"/>
          <w:sz w:val="24"/>
        </w:rPr>
      </w:pPr>
      <w:r>
        <w:rPr>
          <w:rFonts w:eastAsiaTheme="minorEastAsia" w:hint="eastAsia"/>
          <w:sz w:val="24"/>
        </w:rPr>
        <w:t>3.</w:t>
      </w:r>
      <w:r>
        <w:rPr>
          <w:rFonts w:eastAsiaTheme="minorEastAsia" w:hint="eastAsia"/>
          <w:sz w:val="24"/>
        </w:rPr>
        <w:t>急性肝胰腺坏死病：病原为携带特定毒力基因的弧菌，包括副溶血弧菌、哈维氏弧菌等，主要危害对虾。病</w:t>
      </w:r>
      <w:proofErr w:type="gramStart"/>
      <w:r>
        <w:rPr>
          <w:rFonts w:eastAsiaTheme="minorEastAsia" w:hint="eastAsia"/>
          <w:sz w:val="24"/>
        </w:rPr>
        <w:t>虾活力</w:t>
      </w:r>
      <w:proofErr w:type="gramEnd"/>
      <w:r>
        <w:rPr>
          <w:rFonts w:eastAsiaTheme="minorEastAsia" w:hint="eastAsia"/>
          <w:sz w:val="24"/>
        </w:rPr>
        <w:t>下降，肝胰腺变白、萎缩并出现黑色斑点和条纹。各</w:t>
      </w:r>
      <w:proofErr w:type="gramStart"/>
      <w:r>
        <w:rPr>
          <w:rFonts w:eastAsiaTheme="minorEastAsia" w:hint="eastAsia"/>
          <w:sz w:val="24"/>
        </w:rPr>
        <w:t>对虾主养区</w:t>
      </w:r>
      <w:proofErr w:type="gramEnd"/>
      <w:r>
        <w:rPr>
          <w:rFonts w:eastAsiaTheme="minorEastAsia" w:hint="eastAsia"/>
          <w:sz w:val="24"/>
        </w:rPr>
        <w:t>应重点予以关注并做好预防。</w:t>
      </w:r>
    </w:p>
    <w:p w14:paraId="516BB790" w14:textId="77777777" w:rsidR="007C6095" w:rsidRDefault="00ED7F5E">
      <w:pPr>
        <w:spacing w:line="360" w:lineRule="auto"/>
        <w:ind w:firstLine="420"/>
        <w:rPr>
          <w:rFonts w:eastAsiaTheme="minorEastAsia"/>
          <w:sz w:val="24"/>
        </w:rPr>
      </w:pPr>
      <w:r>
        <w:rPr>
          <w:rFonts w:eastAsiaTheme="minorEastAsia" w:hint="eastAsia"/>
          <w:sz w:val="24"/>
        </w:rPr>
        <w:t>4.</w:t>
      </w:r>
      <w:proofErr w:type="gramStart"/>
      <w:r>
        <w:rPr>
          <w:rFonts w:eastAsiaTheme="minorEastAsia" w:hint="eastAsia"/>
          <w:sz w:val="24"/>
        </w:rPr>
        <w:t>虾</w:t>
      </w:r>
      <w:proofErr w:type="gramEnd"/>
      <w:r>
        <w:rPr>
          <w:rFonts w:eastAsiaTheme="minorEastAsia" w:hint="eastAsia"/>
          <w:sz w:val="24"/>
        </w:rPr>
        <w:t>肝肠</w:t>
      </w:r>
      <w:proofErr w:type="gramStart"/>
      <w:r>
        <w:rPr>
          <w:rFonts w:eastAsiaTheme="minorEastAsia" w:hint="eastAsia"/>
          <w:sz w:val="24"/>
        </w:rPr>
        <w:t>胞</w:t>
      </w:r>
      <w:proofErr w:type="gramEnd"/>
      <w:r>
        <w:rPr>
          <w:rFonts w:eastAsiaTheme="minorEastAsia" w:hint="eastAsia"/>
          <w:sz w:val="24"/>
        </w:rPr>
        <w:t>虫病：病原为虾肝肠胞虫，主要危害对虾，发病水温为</w:t>
      </w:r>
      <w:r>
        <w:rPr>
          <w:rFonts w:eastAsiaTheme="minorEastAsia" w:hint="eastAsia"/>
          <w:sz w:val="24"/>
        </w:rPr>
        <w:t>24</w:t>
      </w:r>
      <w:r>
        <w:rPr>
          <w:rFonts w:eastAsiaTheme="minorEastAsia" w:hint="eastAsia"/>
          <w:sz w:val="24"/>
        </w:rPr>
        <w:t>℃～</w:t>
      </w:r>
      <w:r>
        <w:rPr>
          <w:rFonts w:eastAsiaTheme="minorEastAsia" w:hint="eastAsia"/>
          <w:sz w:val="24"/>
        </w:rPr>
        <w:t>31</w:t>
      </w:r>
      <w:r>
        <w:rPr>
          <w:rFonts w:eastAsiaTheme="minorEastAsia" w:hint="eastAsia"/>
          <w:sz w:val="24"/>
        </w:rPr>
        <w:t>℃。病</w:t>
      </w:r>
      <w:proofErr w:type="gramStart"/>
      <w:r>
        <w:rPr>
          <w:rFonts w:eastAsiaTheme="minorEastAsia" w:hint="eastAsia"/>
          <w:sz w:val="24"/>
        </w:rPr>
        <w:t>虾出现</w:t>
      </w:r>
      <w:proofErr w:type="gramEnd"/>
      <w:r>
        <w:rPr>
          <w:rFonts w:eastAsiaTheme="minorEastAsia" w:hint="eastAsia"/>
          <w:sz w:val="24"/>
        </w:rPr>
        <w:t>个体瘦小、肝胰腺颜色深、群体中体长差异大等症状。各</w:t>
      </w:r>
      <w:proofErr w:type="gramStart"/>
      <w:r>
        <w:rPr>
          <w:rFonts w:eastAsiaTheme="minorEastAsia" w:hint="eastAsia"/>
          <w:sz w:val="24"/>
        </w:rPr>
        <w:t>对虾主养区</w:t>
      </w:r>
      <w:proofErr w:type="gramEnd"/>
      <w:r>
        <w:rPr>
          <w:rFonts w:eastAsiaTheme="minorEastAsia" w:hint="eastAsia"/>
          <w:sz w:val="24"/>
        </w:rPr>
        <w:t>需重点防控。</w:t>
      </w:r>
    </w:p>
    <w:p w14:paraId="2C6DFE6F" w14:textId="77777777" w:rsidR="007C6095" w:rsidRDefault="00ED7F5E">
      <w:pPr>
        <w:spacing w:line="360" w:lineRule="auto"/>
        <w:ind w:firstLine="420"/>
        <w:rPr>
          <w:rFonts w:eastAsiaTheme="minorEastAsia"/>
          <w:sz w:val="24"/>
        </w:rPr>
      </w:pPr>
      <w:r>
        <w:rPr>
          <w:rFonts w:eastAsiaTheme="minorEastAsia" w:hint="eastAsia"/>
          <w:sz w:val="24"/>
        </w:rPr>
        <w:t>（三）部分养殖重点品种疾病</w:t>
      </w:r>
    </w:p>
    <w:p w14:paraId="12C6AA1D" w14:textId="77777777" w:rsidR="007C6095" w:rsidRDefault="00ED7F5E">
      <w:pPr>
        <w:spacing w:line="360" w:lineRule="auto"/>
        <w:ind w:firstLine="420"/>
        <w:rPr>
          <w:rFonts w:eastAsiaTheme="minorEastAsia"/>
          <w:sz w:val="24"/>
        </w:rPr>
      </w:pPr>
      <w:r>
        <w:rPr>
          <w:rFonts w:eastAsiaTheme="minorEastAsia" w:hint="eastAsia"/>
          <w:sz w:val="24"/>
        </w:rPr>
        <w:t>1.</w:t>
      </w:r>
      <w:proofErr w:type="gramStart"/>
      <w:r>
        <w:rPr>
          <w:rFonts w:eastAsiaTheme="minorEastAsia" w:hint="eastAsia"/>
          <w:sz w:val="24"/>
        </w:rPr>
        <w:t>鳊</w:t>
      </w:r>
      <w:proofErr w:type="gramEnd"/>
      <w:r>
        <w:rPr>
          <w:rFonts w:eastAsiaTheme="minorEastAsia" w:hint="eastAsia"/>
          <w:sz w:val="24"/>
        </w:rPr>
        <w:t>：</w:t>
      </w:r>
      <w:r>
        <w:rPr>
          <w:rFonts w:eastAsiaTheme="minorEastAsia" w:hint="eastAsia"/>
          <w:sz w:val="24"/>
        </w:rPr>
        <w:t>5</w:t>
      </w:r>
      <w:r>
        <w:rPr>
          <w:rFonts w:eastAsiaTheme="minorEastAsia" w:hint="eastAsia"/>
          <w:sz w:val="24"/>
        </w:rPr>
        <w:t>月易发的疾病有淡水鱼细菌性败血症、车轮虫病、指环虫病、锚头</w:t>
      </w:r>
      <w:proofErr w:type="gramStart"/>
      <w:r>
        <w:rPr>
          <w:rFonts w:eastAsiaTheme="minorEastAsia" w:hint="eastAsia"/>
          <w:sz w:val="24"/>
        </w:rPr>
        <w:t>鳋</w:t>
      </w:r>
      <w:proofErr w:type="gramEnd"/>
      <w:r>
        <w:rPr>
          <w:rFonts w:eastAsiaTheme="minorEastAsia" w:hint="eastAsia"/>
          <w:sz w:val="24"/>
        </w:rPr>
        <w:t>病、头槽绦虫病等。</w:t>
      </w:r>
    </w:p>
    <w:p w14:paraId="6A78E071" w14:textId="77777777" w:rsidR="007C6095" w:rsidRDefault="00ED7F5E">
      <w:pPr>
        <w:spacing w:line="360" w:lineRule="auto"/>
        <w:ind w:firstLine="420"/>
        <w:rPr>
          <w:rFonts w:eastAsiaTheme="minorEastAsia"/>
          <w:sz w:val="24"/>
        </w:rPr>
      </w:pPr>
      <w:r>
        <w:rPr>
          <w:rFonts w:eastAsiaTheme="minorEastAsia" w:hint="eastAsia"/>
          <w:sz w:val="24"/>
        </w:rPr>
        <w:t>2.</w:t>
      </w:r>
      <w:r>
        <w:rPr>
          <w:rFonts w:eastAsiaTheme="minorEastAsia" w:hint="eastAsia"/>
          <w:sz w:val="24"/>
        </w:rPr>
        <w:t>大口黑鲈：</w:t>
      </w:r>
      <w:r>
        <w:rPr>
          <w:rFonts w:eastAsiaTheme="minorEastAsia" w:hint="eastAsia"/>
          <w:sz w:val="24"/>
        </w:rPr>
        <w:t>5</w:t>
      </w:r>
      <w:r>
        <w:rPr>
          <w:rFonts w:eastAsiaTheme="minorEastAsia" w:hint="eastAsia"/>
          <w:sz w:val="24"/>
        </w:rPr>
        <w:t>月易发疾病有蛙虹彩病毒病、细菌性肠炎病、诺卡氏菌病、车轮虫病等。</w:t>
      </w:r>
    </w:p>
    <w:p w14:paraId="3A473AF3" w14:textId="77777777" w:rsidR="007C6095" w:rsidRDefault="00ED7F5E">
      <w:pPr>
        <w:spacing w:line="360" w:lineRule="auto"/>
        <w:ind w:firstLine="420"/>
        <w:rPr>
          <w:rFonts w:eastAsiaTheme="minorEastAsia"/>
          <w:sz w:val="24"/>
        </w:rPr>
      </w:pPr>
      <w:r>
        <w:rPr>
          <w:rFonts w:eastAsiaTheme="minorEastAsia" w:hint="eastAsia"/>
          <w:sz w:val="24"/>
        </w:rPr>
        <w:t>3.</w:t>
      </w:r>
      <w:r>
        <w:rPr>
          <w:rFonts w:eastAsiaTheme="minorEastAsia" w:hint="eastAsia"/>
          <w:sz w:val="24"/>
        </w:rPr>
        <w:t>鲫：</w:t>
      </w:r>
      <w:r>
        <w:rPr>
          <w:rFonts w:eastAsiaTheme="minorEastAsia" w:hint="eastAsia"/>
          <w:sz w:val="24"/>
        </w:rPr>
        <w:t>5</w:t>
      </w:r>
      <w:r>
        <w:rPr>
          <w:rFonts w:eastAsiaTheme="minorEastAsia" w:hint="eastAsia"/>
          <w:sz w:val="24"/>
        </w:rPr>
        <w:t>月易发</w:t>
      </w:r>
      <w:proofErr w:type="gramStart"/>
      <w:r>
        <w:rPr>
          <w:rFonts w:eastAsiaTheme="minorEastAsia" w:hint="eastAsia"/>
          <w:sz w:val="24"/>
        </w:rPr>
        <w:t>疾病有鲫造血器官</w:t>
      </w:r>
      <w:proofErr w:type="gramEnd"/>
      <w:r>
        <w:rPr>
          <w:rFonts w:eastAsiaTheme="minorEastAsia" w:hint="eastAsia"/>
          <w:sz w:val="24"/>
        </w:rPr>
        <w:t>坏死病、淡水鱼细菌性败血症、</w:t>
      </w:r>
      <w:proofErr w:type="gramStart"/>
      <w:r>
        <w:rPr>
          <w:rFonts w:eastAsiaTheme="minorEastAsia" w:hint="eastAsia"/>
          <w:sz w:val="24"/>
        </w:rPr>
        <w:t>黏</w:t>
      </w:r>
      <w:proofErr w:type="gramEnd"/>
      <w:r>
        <w:rPr>
          <w:rFonts w:eastAsiaTheme="minorEastAsia" w:hint="eastAsia"/>
          <w:sz w:val="24"/>
        </w:rPr>
        <w:t>孢子虫病等。</w:t>
      </w:r>
    </w:p>
    <w:p w14:paraId="59AD4555" w14:textId="77777777" w:rsidR="007C6095" w:rsidRDefault="00ED7F5E">
      <w:pPr>
        <w:spacing w:line="360" w:lineRule="auto"/>
        <w:ind w:firstLine="420"/>
        <w:rPr>
          <w:rFonts w:eastAsiaTheme="minorEastAsia"/>
          <w:sz w:val="24"/>
        </w:rPr>
      </w:pPr>
      <w:r>
        <w:rPr>
          <w:rFonts w:eastAsiaTheme="minorEastAsia" w:hint="eastAsia"/>
          <w:sz w:val="24"/>
        </w:rPr>
        <w:t>4.</w:t>
      </w:r>
      <w:r>
        <w:rPr>
          <w:rFonts w:eastAsiaTheme="minorEastAsia" w:hint="eastAsia"/>
          <w:sz w:val="24"/>
        </w:rPr>
        <w:t>乌鳢：</w:t>
      </w:r>
      <w:r>
        <w:rPr>
          <w:rFonts w:eastAsiaTheme="minorEastAsia" w:hint="eastAsia"/>
          <w:sz w:val="24"/>
        </w:rPr>
        <w:t>5</w:t>
      </w:r>
      <w:r>
        <w:rPr>
          <w:rFonts w:eastAsiaTheme="minorEastAsia" w:hint="eastAsia"/>
          <w:sz w:val="24"/>
        </w:rPr>
        <w:t>月易发疾病有淡水鱼细菌性败血症、诺卡氏菌病、锚头</w:t>
      </w:r>
      <w:proofErr w:type="gramStart"/>
      <w:r>
        <w:rPr>
          <w:rFonts w:eastAsiaTheme="minorEastAsia" w:hint="eastAsia"/>
          <w:sz w:val="24"/>
        </w:rPr>
        <w:t>鳋</w:t>
      </w:r>
      <w:proofErr w:type="gramEnd"/>
      <w:r>
        <w:rPr>
          <w:rFonts w:eastAsiaTheme="minorEastAsia" w:hint="eastAsia"/>
          <w:sz w:val="24"/>
        </w:rPr>
        <w:t>病等。</w:t>
      </w:r>
    </w:p>
    <w:p w14:paraId="6749AB8A" w14:textId="77777777" w:rsidR="007C6095" w:rsidRDefault="00ED7F5E">
      <w:pPr>
        <w:spacing w:line="360" w:lineRule="auto"/>
        <w:ind w:firstLine="420"/>
        <w:rPr>
          <w:rFonts w:eastAsiaTheme="minorEastAsia"/>
          <w:sz w:val="24"/>
        </w:rPr>
      </w:pPr>
      <w:r>
        <w:rPr>
          <w:rFonts w:eastAsiaTheme="minorEastAsia" w:hint="eastAsia"/>
          <w:sz w:val="24"/>
        </w:rPr>
        <w:t>5.</w:t>
      </w:r>
      <w:r>
        <w:rPr>
          <w:rFonts w:eastAsiaTheme="minorEastAsia" w:hint="eastAsia"/>
          <w:sz w:val="24"/>
        </w:rPr>
        <w:t>黄鳝：</w:t>
      </w:r>
      <w:r>
        <w:rPr>
          <w:rFonts w:eastAsiaTheme="minorEastAsia" w:hint="eastAsia"/>
          <w:sz w:val="24"/>
        </w:rPr>
        <w:t>5</w:t>
      </w:r>
      <w:r>
        <w:rPr>
          <w:rFonts w:eastAsiaTheme="minorEastAsia" w:hint="eastAsia"/>
          <w:sz w:val="24"/>
        </w:rPr>
        <w:t>月易发疾病有</w:t>
      </w:r>
      <w:proofErr w:type="gramStart"/>
      <w:r>
        <w:rPr>
          <w:rFonts w:eastAsiaTheme="minorEastAsia" w:hint="eastAsia"/>
          <w:sz w:val="24"/>
        </w:rPr>
        <w:t>黄鳝弹状病毒</w:t>
      </w:r>
      <w:proofErr w:type="gramEnd"/>
      <w:r>
        <w:rPr>
          <w:rFonts w:eastAsiaTheme="minorEastAsia" w:hint="eastAsia"/>
          <w:sz w:val="24"/>
        </w:rPr>
        <w:t>病、淡水鱼细菌性败血症、细菌性肠炎病等。</w:t>
      </w:r>
    </w:p>
    <w:p w14:paraId="1046A8EC" w14:textId="77777777" w:rsidR="007C6095" w:rsidRDefault="00ED7F5E">
      <w:pPr>
        <w:spacing w:line="360" w:lineRule="auto"/>
        <w:ind w:firstLine="420"/>
        <w:rPr>
          <w:rFonts w:eastAsiaTheme="minorEastAsia"/>
          <w:sz w:val="24"/>
        </w:rPr>
      </w:pPr>
      <w:r>
        <w:rPr>
          <w:rFonts w:eastAsiaTheme="minorEastAsia" w:hint="eastAsia"/>
          <w:sz w:val="24"/>
        </w:rPr>
        <w:t>6.</w:t>
      </w:r>
      <w:r>
        <w:rPr>
          <w:rFonts w:eastAsiaTheme="minorEastAsia" w:hint="eastAsia"/>
          <w:sz w:val="24"/>
        </w:rPr>
        <w:t>泥鳅：</w:t>
      </w:r>
      <w:r>
        <w:rPr>
          <w:rFonts w:eastAsiaTheme="minorEastAsia" w:hint="eastAsia"/>
          <w:sz w:val="24"/>
        </w:rPr>
        <w:t>5</w:t>
      </w:r>
      <w:r>
        <w:rPr>
          <w:rFonts w:eastAsiaTheme="minorEastAsia" w:hint="eastAsia"/>
          <w:sz w:val="24"/>
        </w:rPr>
        <w:t>月易发疾病有淡水鱼细菌性败血症、细菌性肠炎病、腐皮病等。</w:t>
      </w:r>
    </w:p>
    <w:p w14:paraId="01CB2CC5" w14:textId="77777777" w:rsidR="007C6095" w:rsidRDefault="00ED7F5E">
      <w:pPr>
        <w:spacing w:line="360" w:lineRule="auto"/>
        <w:ind w:firstLine="420"/>
        <w:rPr>
          <w:rFonts w:eastAsiaTheme="minorEastAsia"/>
          <w:sz w:val="24"/>
        </w:rPr>
      </w:pPr>
      <w:r>
        <w:rPr>
          <w:rFonts w:eastAsiaTheme="minorEastAsia" w:hint="eastAsia"/>
          <w:sz w:val="24"/>
        </w:rPr>
        <w:t>7.</w:t>
      </w:r>
      <w:r>
        <w:rPr>
          <w:rFonts w:eastAsiaTheme="minorEastAsia" w:hint="eastAsia"/>
          <w:sz w:val="24"/>
        </w:rPr>
        <w:t>牛蛙：</w:t>
      </w:r>
      <w:r>
        <w:rPr>
          <w:rFonts w:eastAsiaTheme="minorEastAsia" w:hint="eastAsia"/>
          <w:sz w:val="24"/>
        </w:rPr>
        <w:t>5</w:t>
      </w:r>
      <w:r>
        <w:rPr>
          <w:rFonts w:eastAsiaTheme="minorEastAsia" w:hint="eastAsia"/>
          <w:sz w:val="24"/>
        </w:rPr>
        <w:t>月易发疾病有细菌性肠炎病、红腿病等。</w:t>
      </w:r>
    </w:p>
    <w:p w14:paraId="6A813C88" w14:textId="77777777" w:rsidR="007C6095" w:rsidRDefault="00ED7F5E">
      <w:pPr>
        <w:spacing w:line="360" w:lineRule="auto"/>
        <w:rPr>
          <w:rFonts w:eastAsiaTheme="minorEastAsia"/>
          <w:sz w:val="24"/>
        </w:rPr>
      </w:pPr>
      <w:r>
        <w:rPr>
          <w:rFonts w:eastAsiaTheme="minorEastAsia" w:hint="eastAsia"/>
          <w:sz w:val="24"/>
        </w:rPr>
        <w:t>二、防控建议</w:t>
      </w:r>
    </w:p>
    <w:p w14:paraId="7AFC2BBC" w14:textId="77777777" w:rsidR="007C6095" w:rsidRDefault="00ED7F5E">
      <w:pPr>
        <w:spacing w:line="360" w:lineRule="auto"/>
        <w:ind w:firstLine="420"/>
        <w:rPr>
          <w:rFonts w:eastAsiaTheme="minorEastAsia"/>
          <w:sz w:val="24"/>
        </w:rPr>
      </w:pPr>
      <w:r>
        <w:rPr>
          <w:rFonts w:eastAsiaTheme="minorEastAsia" w:hint="eastAsia"/>
          <w:sz w:val="24"/>
        </w:rPr>
        <w:t>（一）做好水质调控。加深池塘水位，维持水温相对稳定，减少因温度变化剧烈导致的</w:t>
      </w:r>
      <w:r>
        <w:rPr>
          <w:rFonts w:eastAsiaTheme="minorEastAsia" w:hint="eastAsia"/>
          <w:sz w:val="24"/>
        </w:rPr>
        <w:lastRenderedPageBreak/>
        <w:t>应激。定期检测水体</w:t>
      </w:r>
      <w:r>
        <w:rPr>
          <w:rFonts w:eastAsiaTheme="minorEastAsia" w:hint="eastAsia"/>
          <w:sz w:val="24"/>
        </w:rPr>
        <w:t>pH</w:t>
      </w:r>
      <w:r>
        <w:rPr>
          <w:rFonts w:eastAsiaTheme="minorEastAsia" w:hint="eastAsia"/>
          <w:sz w:val="24"/>
        </w:rPr>
        <w:t>、溶氧、氨氮、亚硝酸盐等水质指标，发现异常及时处理，防止底层缺氧和毒素积累。</w:t>
      </w:r>
    </w:p>
    <w:p w14:paraId="3726C595" w14:textId="77777777" w:rsidR="007C6095" w:rsidRDefault="00ED7F5E">
      <w:pPr>
        <w:spacing w:line="360" w:lineRule="auto"/>
        <w:ind w:firstLine="420"/>
        <w:rPr>
          <w:rFonts w:eastAsiaTheme="minorEastAsia"/>
          <w:sz w:val="24"/>
        </w:rPr>
      </w:pPr>
      <w:r>
        <w:rPr>
          <w:rFonts w:eastAsiaTheme="minorEastAsia" w:hint="eastAsia"/>
          <w:sz w:val="24"/>
        </w:rPr>
        <w:t>（二）科学控制放养密度。在水产养殖过程中，若单位体积存养量超出水体承载能力，易导致溶氧不足、水质恶化，进而增加诱发疾病风险。因此，应根据换水频率或水循环频次，选择适宜的放养密度，减少病害发生。</w:t>
      </w:r>
    </w:p>
    <w:p w14:paraId="6576A963" w14:textId="77777777" w:rsidR="007C6095" w:rsidRDefault="00ED7F5E">
      <w:pPr>
        <w:spacing w:line="360" w:lineRule="auto"/>
        <w:ind w:firstLine="420"/>
        <w:rPr>
          <w:rFonts w:eastAsiaTheme="minorEastAsia"/>
          <w:sz w:val="24"/>
        </w:rPr>
      </w:pPr>
      <w:r>
        <w:rPr>
          <w:rFonts w:eastAsiaTheme="minorEastAsia" w:hint="eastAsia"/>
          <w:sz w:val="24"/>
        </w:rPr>
        <w:t>（三）加强巡查和体质评估。每日巡塘，观察水产养殖动物活动摄食情况，定期抽检个体健康状况，重点观察体表有无伤痕、水霉，鳃丝有无肿胀，肛门有无红肿等，解剖查验内脏器官有无异常，发现体质瘦弱、带病个体，应及时隔离或无害化处理，杜绝带病养殖。</w:t>
      </w:r>
    </w:p>
    <w:p w14:paraId="144D2704" w14:textId="77777777" w:rsidR="007C6095" w:rsidRDefault="00ED7F5E">
      <w:pPr>
        <w:spacing w:line="360" w:lineRule="auto"/>
        <w:ind w:firstLine="420"/>
        <w:rPr>
          <w:rFonts w:eastAsiaTheme="minorEastAsia"/>
          <w:sz w:val="24"/>
        </w:rPr>
      </w:pPr>
      <w:r>
        <w:rPr>
          <w:rFonts w:eastAsiaTheme="minorEastAsia" w:hint="eastAsia"/>
          <w:sz w:val="24"/>
        </w:rPr>
        <w:t>（四）规范使用水产养殖用兽药。用好《水产养殖用药明白纸（</w:t>
      </w:r>
      <w:r>
        <w:rPr>
          <w:rFonts w:eastAsiaTheme="minorEastAsia" w:hint="eastAsia"/>
          <w:sz w:val="24"/>
        </w:rPr>
        <w:t>2025</w:t>
      </w:r>
      <w:r>
        <w:rPr>
          <w:rFonts w:eastAsiaTheme="minorEastAsia" w:hint="eastAsia"/>
          <w:sz w:val="24"/>
        </w:rPr>
        <w:t>年</w:t>
      </w:r>
      <w:r>
        <w:rPr>
          <w:rFonts w:eastAsiaTheme="minorEastAsia" w:hint="eastAsia"/>
          <w:sz w:val="24"/>
        </w:rPr>
        <w:t>1</w:t>
      </w:r>
      <w:r>
        <w:rPr>
          <w:rFonts w:eastAsiaTheme="minorEastAsia" w:hint="eastAsia"/>
          <w:sz w:val="24"/>
        </w:rPr>
        <w:t>、</w:t>
      </w:r>
      <w:r>
        <w:rPr>
          <w:rFonts w:eastAsiaTheme="minorEastAsia" w:hint="eastAsia"/>
          <w:sz w:val="24"/>
        </w:rPr>
        <w:t>2</w:t>
      </w:r>
      <w:r>
        <w:rPr>
          <w:rFonts w:eastAsiaTheme="minorEastAsia" w:hint="eastAsia"/>
          <w:sz w:val="24"/>
        </w:rPr>
        <w:t>号）》，掌握水产养殖食用动物中禁、停用药品清单，提高鉴别假、劣兽药的能力，坚持从具有《兽药生产许可证》的生产企业或具备《兽药经营许可证》的经营企业购买已批准的水产养殖用兽药，用药时严格遵守休药期管理规定，守牢水产品质</w:t>
      </w:r>
      <w:proofErr w:type="gramStart"/>
      <w:r>
        <w:rPr>
          <w:rFonts w:eastAsiaTheme="minorEastAsia" w:hint="eastAsia"/>
          <w:sz w:val="24"/>
        </w:rPr>
        <w:t>量安全</w:t>
      </w:r>
      <w:proofErr w:type="gramEnd"/>
      <w:r>
        <w:rPr>
          <w:rFonts w:eastAsiaTheme="minorEastAsia" w:hint="eastAsia"/>
          <w:sz w:val="24"/>
        </w:rPr>
        <w:t>底线。</w:t>
      </w:r>
    </w:p>
    <w:p w14:paraId="6EDE7514" w14:textId="77777777" w:rsidR="007C6095" w:rsidRDefault="00ED7F5E">
      <w:pPr>
        <w:spacing w:line="360" w:lineRule="auto"/>
        <w:ind w:firstLine="420"/>
        <w:rPr>
          <w:rFonts w:eastAsiaTheme="minorEastAsia"/>
          <w:sz w:val="24"/>
        </w:rPr>
      </w:pPr>
      <w:r>
        <w:rPr>
          <w:rFonts w:eastAsiaTheme="minorEastAsia" w:hint="eastAsia"/>
          <w:sz w:val="24"/>
        </w:rPr>
        <w:t>（五）及时报告疫情。在养殖生产过程中，一旦发现异常情况，应按照规定程序及时上报，做到早发现、早报告、早预警、早处置。相关水生动物疾病防控方法，可登录“全国水生动物疾病远程辅助诊断服务网”（</w:t>
      </w:r>
      <w:r>
        <w:rPr>
          <w:rFonts w:eastAsiaTheme="minorEastAsia" w:hint="eastAsia"/>
          <w:sz w:val="24"/>
        </w:rPr>
        <w:t>www.adds.org.cn</w:t>
      </w:r>
      <w:r>
        <w:rPr>
          <w:rFonts w:eastAsiaTheme="minorEastAsia" w:hint="eastAsia"/>
          <w:sz w:val="24"/>
        </w:rPr>
        <w:t>），在“常见疾病”中查询，或通过“自助诊断”及“专家诊室”进行诊断或咨询。</w:t>
      </w:r>
    </w:p>
    <w:p w14:paraId="673E7C0C" w14:textId="77777777" w:rsidR="007C6095" w:rsidRDefault="00ED7F5E">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自全国水产技术推广总站</w:t>
      </w:r>
    </w:p>
    <w:p w14:paraId="6329B4E5" w14:textId="77777777" w:rsidR="007C6095" w:rsidRDefault="00ED7F5E">
      <w:pPr>
        <w:spacing w:line="360" w:lineRule="auto"/>
        <w:jc w:val="center"/>
        <w:outlineLvl w:val="1"/>
        <w:rPr>
          <w:rFonts w:eastAsia="黑体"/>
          <w:b/>
          <w:bCs/>
          <w:sz w:val="32"/>
          <w:szCs w:val="32"/>
        </w:rPr>
      </w:pPr>
      <w:bookmarkStart w:id="16" w:name="OLE_LINK2"/>
      <w:bookmarkStart w:id="17" w:name="_Toc228461397"/>
      <w:r>
        <w:rPr>
          <w:rFonts w:eastAsia="黑体" w:hint="eastAsia"/>
          <w:b/>
          <w:bCs/>
          <w:sz w:val="32"/>
          <w:szCs w:val="32"/>
        </w:rPr>
        <w:t>长江</w:t>
      </w:r>
      <w:proofErr w:type="gramStart"/>
      <w:r>
        <w:rPr>
          <w:rFonts w:eastAsia="黑体" w:hint="eastAsia"/>
          <w:b/>
          <w:bCs/>
          <w:sz w:val="32"/>
          <w:szCs w:val="32"/>
        </w:rPr>
        <w:t>鲟</w:t>
      </w:r>
      <w:proofErr w:type="gramEnd"/>
      <w:r>
        <w:rPr>
          <w:rFonts w:eastAsia="黑体" w:hint="eastAsia"/>
          <w:b/>
          <w:bCs/>
          <w:sz w:val="32"/>
          <w:szCs w:val="32"/>
        </w:rPr>
        <w:t>野外种群重建取得重大突破</w:t>
      </w:r>
      <w:bookmarkEnd w:id="17"/>
    </w:p>
    <w:p w14:paraId="520D9B8B" w14:textId="77777777" w:rsidR="007C6095" w:rsidRDefault="00ED7F5E">
      <w:pPr>
        <w:spacing w:line="360" w:lineRule="auto"/>
        <w:ind w:firstLine="420"/>
        <w:rPr>
          <w:rFonts w:eastAsiaTheme="minorEastAsia"/>
          <w:sz w:val="24"/>
        </w:rPr>
      </w:pPr>
      <w:r>
        <w:rPr>
          <w:rFonts w:eastAsiaTheme="minorEastAsia" w:hint="eastAsia"/>
          <w:sz w:val="24"/>
        </w:rPr>
        <w:t>2026</w:t>
      </w:r>
      <w:r>
        <w:rPr>
          <w:rFonts w:eastAsiaTheme="minorEastAsia" w:hint="eastAsia"/>
          <w:sz w:val="24"/>
        </w:rPr>
        <w:t>年</w:t>
      </w:r>
      <w:r>
        <w:rPr>
          <w:rFonts w:eastAsiaTheme="minorEastAsia" w:hint="eastAsia"/>
          <w:sz w:val="24"/>
        </w:rPr>
        <w:t>3</w:t>
      </w:r>
      <w:r>
        <w:rPr>
          <w:rFonts w:eastAsiaTheme="minorEastAsia" w:hint="eastAsia"/>
          <w:sz w:val="24"/>
        </w:rPr>
        <w:t>月至</w:t>
      </w:r>
      <w:r>
        <w:rPr>
          <w:rFonts w:eastAsiaTheme="minorEastAsia" w:hint="eastAsia"/>
          <w:sz w:val="24"/>
        </w:rPr>
        <w:t>4</w:t>
      </w:r>
      <w:r>
        <w:rPr>
          <w:rFonts w:eastAsiaTheme="minorEastAsia" w:hint="eastAsia"/>
          <w:sz w:val="24"/>
        </w:rPr>
        <w:t>月，科研人员在长江上游四川宜宾金沙江雪滩水域和江安县香炉滩水域投放的长江</w:t>
      </w:r>
      <w:proofErr w:type="gramStart"/>
      <w:r>
        <w:rPr>
          <w:rFonts w:eastAsiaTheme="minorEastAsia" w:hint="eastAsia"/>
          <w:sz w:val="24"/>
        </w:rPr>
        <w:t>鲟</w:t>
      </w:r>
      <w:proofErr w:type="gramEnd"/>
      <w:r>
        <w:rPr>
          <w:rFonts w:eastAsiaTheme="minorEastAsia" w:hint="eastAsia"/>
          <w:sz w:val="24"/>
        </w:rPr>
        <w:t>成功实现自然繁殖，采集到受精卵</w:t>
      </w:r>
      <w:r>
        <w:rPr>
          <w:rFonts w:eastAsiaTheme="minorEastAsia" w:hint="eastAsia"/>
          <w:sz w:val="24"/>
        </w:rPr>
        <w:t>499</w:t>
      </w:r>
      <w:r>
        <w:rPr>
          <w:rFonts w:eastAsiaTheme="minorEastAsia" w:hint="eastAsia"/>
          <w:sz w:val="24"/>
        </w:rPr>
        <w:t>粒，经培育成功原位孵出幼苗</w:t>
      </w:r>
      <w:r>
        <w:rPr>
          <w:rFonts w:eastAsiaTheme="minorEastAsia" w:hint="eastAsia"/>
          <w:sz w:val="24"/>
        </w:rPr>
        <w:t>47</w:t>
      </w:r>
      <w:r>
        <w:rPr>
          <w:rFonts w:eastAsiaTheme="minorEastAsia" w:hint="eastAsia"/>
          <w:sz w:val="24"/>
        </w:rPr>
        <w:t>尾。</w:t>
      </w:r>
    </w:p>
    <w:p w14:paraId="6F1501FA" w14:textId="77777777" w:rsidR="007C6095" w:rsidRDefault="00ED7F5E">
      <w:pPr>
        <w:spacing w:line="360" w:lineRule="auto"/>
        <w:ind w:firstLine="420"/>
        <w:rPr>
          <w:rFonts w:eastAsiaTheme="minorEastAsia"/>
          <w:sz w:val="24"/>
        </w:rPr>
      </w:pPr>
      <w:r>
        <w:rPr>
          <w:rFonts w:eastAsiaTheme="minorEastAsia" w:hint="eastAsia"/>
          <w:sz w:val="24"/>
        </w:rPr>
        <w:t>这是记者</w:t>
      </w:r>
      <w:r>
        <w:rPr>
          <w:rFonts w:eastAsiaTheme="minorEastAsia" w:hint="eastAsia"/>
          <w:sz w:val="24"/>
        </w:rPr>
        <w:t>4</w:t>
      </w:r>
      <w:r>
        <w:rPr>
          <w:rFonts w:eastAsiaTheme="minorEastAsia" w:hint="eastAsia"/>
          <w:sz w:val="24"/>
        </w:rPr>
        <w:t>月</w:t>
      </w:r>
      <w:r>
        <w:rPr>
          <w:rFonts w:eastAsiaTheme="minorEastAsia" w:hint="eastAsia"/>
          <w:sz w:val="24"/>
        </w:rPr>
        <w:t>14</w:t>
      </w:r>
      <w:r>
        <w:rPr>
          <w:rFonts w:eastAsiaTheme="minorEastAsia" w:hint="eastAsia"/>
          <w:sz w:val="24"/>
        </w:rPr>
        <w:t>日从四川省农业科学院水产研究所了解到的。这也标志该所联合中国水产科学研究院长江水产研究所、宜宾珍稀水生动物研究所、中国科学院精密测量科学与技术创新研究院等单位实施的“长江</w:t>
      </w:r>
      <w:proofErr w:type="gramStart"/>
      <w:r>
        <w:rPr>
          <w:rFonts w:eastAsiaTheme="minorEastAsia" w:hint="eastAsia"/>
          <w:sz w:val="24"/>
        </w:rPr>
        <w:t>鲟</w:t>
      </w:r>
      <w:proofErr w:type="gramEnd"/>
      <w:r>
        <w:rPr>
          <w:rFonts w:eastAsiaTheme="minorEastAsia" w:hint="eastAsia"/>
          <w:sz w:val="24"/>
        </w:rPr>
        <w:t>天然产卵场功能验证试验”取得重大突破。</w:t>
      </w:r>
    </w:p>
    <w:p w14:paraId="13F9D5E6" w14:textId="77777777" w:rsidR="007C6095" w:rsidRDefault="00ED7F5E">
      <w:pPr>
        <w:spacing w:line="360" w:lineRule="auto"/>
        <w:ind w:firstLine="420"/>
        <w:rPr>
          <w:rFonts w:eastAsiaTheme="minorEastAsia"/>
          <w:sz w:val="24"/>
        </w:rPr>
      </w:pPr>
      <w:r>
        <w:rPr>
          <w:rFonts w:eastAsiaTheme="minorEastAsia" w:hint="eastAsia"/>
          <w:sz w:val="24"/>
        </w:rPr>
        <w:t>四川省农业科学院水产研究所研究员周波介绍，长江</w:t>
      </w:r>
      <w:proofErr w:type="gramStart"/>
      <w:r>
        <w:rPr>
          <w:rFonts w:eastAsiaTheme="minorEastAsia" w:hint="eastAsia"/>
          <w:sz w:val="24"/>
        </w:rPr>
        <w:t>鲟</w:t>
      </w:r>
      <w:proofErr w:type="gramEnd"/>
      <w:r>
        <w:rPr>
          <w:rFonts w:eastAsiaTheme="minorEastAsia" w:hint="eastAsia"/>
          <w:sz w:val="24"/>
        </w:rPr>
        <w:t>2022</w:t>
      </w:r>
      <w:r>
        <w:rPr>
          <w:rFonts w:eastAsiaTheme="minorEastAsia" w:hint="eastAsia"/>
          <w:sz w:val="24"/>
        </w:rPr>
        <w:t>年被世界自然保护联盟（</w:t>
      </w:r>
      <w:r>
        <w:rPr>
          <w:rFonts w:eastAsiaTheme="minorEastAsia" w:hint="eastAsia"/>
          <w:sz w:val="24"/>
        </w:rPr>
        <w:t>IUCN</w:t>
      </w:r>
      <w:r>
        <w:rPr>
          <w:rFonts w:eastAsiaTheme="minorEastAsia" w:hint="eastAsia"/>
          <w:sz w:val="24"/>
        </w:rPr>
        <w:t>）宣布野外灭绝，此次在未经人工干预的天然水域监测到长江</w:t>
      </w:r>
      <w:proofErr w:type="gramStart"/>
      <w:r>
        <w:rPr>
          <w:rFonts w:eastAsiaTheme="minorEastAsia" w:hint="eastAsia"/>
          <w:sz w:val="24"/>
        </w:rPr>
        <w:t>鲟</w:t>
      </w:r>
      <w:proofErr w:type="gramEnd"/>
      <w:r>
        <w:rPr>
          <w:rFonts w:eastAsiaTheme="minorEastAsia" w:hint="eastAsia"/>
          <w:sz w:val="24"/>
        </w:rPr>
        <w:t>自然产卵并出苗，证实了两处水域的产卵</w:t>
      </w:r>
      <w:proofErr w:type="gramStart"/>
      <w:r>
        <w:rPr>
          <w:rFonts w:eastAsiaTheme="minorEastAsia" w:hint="eastAsia"/>
          <w:sz w:val="24"/>
        </w:rPr>
        <w:t>场具备</w:t>
      </w:r>
      <w:proofErr w:type="gramEnd"/>
      <w:r>
        <w:rPr>
          <w:rFonts w:eastAsiaTheme="minorEastAsia" w:hint="eastAsia"/>
          <w:sz w:val="24"/>
        </w:rPr>
        <w:t>支撑长江</w:t>
      </w:r>
      <w:proofErr w:type="gramStart"/>
      <w:r>
        <w:rPr>
          <w:rFonts w:eastAsiaTheme="minorEastAsia" w:hint="eastAsia"/>
          <w:sz w:val="24"/>
        </w:rPr>
        <w:t>鲟</w:t>
      </w:r>
      <w:proofErr w:type="gramEnd"/>
      <w:r>
        <w:rPr>
          <w:rFonts w:eastAsiaTheme="minorEastAsia" w:hint="eastAsia"/>
          <w:sz w:val="24"/>
        </w:rPr>
        <w:t>完成自然产卵、受精、孵化的完整功能，为长江</w:t>
      </w:r>
      <w:proofErr w:type="gramStart"/>
      <w:r>
        <w:rPr>
          <w:rFonts w:eastAsiaTheme="minorEastAsia" w:hint="eastAsia"/>
          <w:sz w:val="24"/>
        </w:rPr>
        <w:t>鲟</w:t>
      </w:r>
      <w:proofErr w:type="gramEnd"/>
      <w:r>
        <w:rPr>
          <w:rFonts w:eastAsiaTheme="minorEastAsia" w:hint="eastAsia"/>
          <w:sz w:val="24"/>
        </w:rPr>
        <w:t>野外种群重建探索了可靠路径。</w:t>
      </w:r>
    </w:p>
    <w:p w14:paraId="728F989E" w14:textId="77777777" w:rsidR="007C6095" w:rsidRDefault="00ED7F5E">
      <w:pPr>
        <w:spacing w:line="360" w:lineRule="auto"/>
        <w:ind w:firstLine="420"/>
        <w:rPr>
          <w:rFonts w:eastAsiaTheme="minorEastAsia"/>
          <w:sz w:val="24"/>
        </w:rPr>
      </w:pPr>
      <w:r>
        <w:rPr>
          <w:rFonts w:eastAsiaTheme="minorEastAsia" w:hint="eastAsia"/>
          <w:sz w:val="24"/>
        </w:rPr>
        <w:t>长江鲟是国家一级重点保护的野生动物，被称为“水中大熊猫”。虽然</w:t>
      </w:r>
      <w:r>
        <w:rPr>
          <w:rFonts w:eastAsiaTheme="minorEastAsia" w:hint="eastAsia"/>
          <w:sz w:val="24"/>
        </w:rPr>
        <w:t>2023</w:t>
      </w:r>
      <w:r>
        <w:rPr>
          <w:rFonts w:eastAsiaTheme="minorEastAsia" w:hint="eastAsia"/>
          <w:sz w:val="24"/>
        </w:rPr>
        <w:t>年和</w:t>
      </w:r>
      <w:r>
        <w:rPr>
          <w:rFonts w:eastAsiaTheme="minorEastAsia" w:hint="eastAsia"/>
          <w:sz w:val="24"/>
        </w:rPr>
        <w:t>2024</w:t>
      </w:r>
      <w:r>
        <w:rPr>
          <w:rFonts w:eastAsiaTheme="minorEastAsia" w:hint="eastAsia"/>
          <w:sz w:val="24"/>
        </w:rPr>
        <w:t>年通过人工产卵场营造实现长江</w:t>
      </w:r>
      <w:proofErr w:type="gramStart"/>
      <w:r>
        <w:rPr>
          <w:rFonts w:eastAsiaTheme="minorEastAsia" w:hint="eastAsia"/>
          <w:sz w:val="24"/>
        </w:rPr>
        <w:t>鲟</w:t>
      </w:r>
      <w:proofErr w:type="gramEnd"/>
      <w:r>
        <w:rPr>
          <w:rFonts w:eastAsiaTheme="minorEastAsia" w:hint="eastAsia"/>
          <w:sz w:val="24"/>
        </w:rPr>
        <w:t>野外繁殖，但天然水域自然繁殖一直是野外种群重建的</w:t>
      </w:r>
      <w:r>
        <w:rPr>
          <w:rFonts w:eastAsiaTheme="minorEastAsia" w:hint="eastAsia"/>
          <w:sz w:val="24"/>
        </w:rPr>
        <w:lastRenderedPageBreak/>
        <w:t>核心瓶颈。</w:t>
      </w:r>
    </w:p>
    <w:p w14:paraId="09DECADB" w14:textId="77777777" w:rsidR="007C6095" w:rsidRDefault="00ED7F5E">
      <w:pPr>
        <w:spacing w:line="360" w:lineRule="auto"/>
        <w:ind w:firstLine="420"/>
        <w:rPr>
          <w:rFonts w:eastAsiaTheme="minorEastAsia"/>
          <w:sz w:val="24"/>
        </w:rPr>
      </w:pPr>
      <w:r>
        <w:rPr>
          <w:rFonts w:eastAsiaTheme="minorEastAsia" w:hint="eastAsia"/>
          <w:sz w:val="24"/>
        </w:rPr>
        <w:t>为破解这一难题，科研团队前期构建长江</w:t>
      </w:r>
      <w:proofErr w:type="gramStart"/>
      <w:r>
        <w:rPr>
          <w:rFonts w:eastAsiaTheme="minorEastAsia" w:hint="eastAsia"/>
          <w:sz w:val="24"/>
        </w:rPr>
        <w:t>鲟</w:t>
      </w:r>
      <w:proofErr w:type="gramEnd"/>
      <w:r>
        <w:rPr>
          <w:rFonts w:eastAsiaTheme="minorEastAsia" w:hint="eastAsia"/>
          <w:sz w:val="24"/>
        </w:rPr>
        <w:t>自然繁殖需求理论模型，对向家坝至泸州江段</w:t>
      </w:r>
      <w:r>
        <w:rPr>
          <w:rFonts w:eastAsiaTheme="minorEastAsia" w:hint="eastAsia"/>
          <w:sz w:val="24"/>
        </w:rPr>
        <w:t>8</w:t>
      </w:r>
      <w:r>
        <w:rPr>
          <w:rFonts w:eastAsiaTheme="minorEastAsia" w:hint="eastAsia"/>
          <w:sz w:val="24"/>
        </w:rPr>
        <w:t>个历史产卵场开展调查复核，最终确认在金沙江雪滩水域和江安县香炉滩水域开展</w:t>
      </w:r>
      <w:r>
        <w:rPr>
          <w:rFonts w:eastAsiaTheme="minorEastAsia" w:hint="eastAsia"/>
          <w:sz w:val="24"/>
        </w:rPr>
        <w:t>2026</w:t>
      </w:r>
      <w:r>
        <w:rPr>
          <w:rFonts w:eastAsiaTheme="minorEastAsia" w:hint="eastAsia"/>
          <w:sz w:val="24"/>
        </w:rPr>
        <w:t>年长江鲟天然产卵场功能验证试验。</w:t>
      </w:r>
    </w:p>
    <w:p w14:paraId="4318E4F0" w14:textId="77777777" w:rsidR="007C6095" w:rsidRDefault="00ED7F5E">
      <w:pPr>
        <w:spacing w:line="360" w:lineRule="auto"/>
        <w:ind w:firstLine="420"/>
        <w:rPr>
          <w:rFonts w:eastAsiaTheme="minorEastAsia"/>
          <w:sz w:val="24"/>
        </w:rPr>
      </w:pPr>
      <w:r>
        <w:rPr>
          <w:rFonts w:eastAsiaTheme="minorEastAsia" w:hint="eastAsia"/>
          <w:sz w:val="24"/>
        </w:rPr>
        <w:t>据介绍，</w:t>
      </w:r>
      <w:r>
        <w:rPr>
          <w:rFonts w:eastAsiaTheme="minorEastAsia" w:hint="eastAsia"/>
          <w:sz w:val="24"/>
        </w:rPr>
        <w:t>2026</w:t>
      </w:r>
      <w:r>
        <w:rPr>
          <w:rFonts w:eastAsiaTheme="minorEastAsia" w:hint="eastAsia"/>
          <w:sz w:val="24"/>
        </w:rPr>
        <w:t>年</w:t>
      </w:r>
      <w:r>
        <w:rPr>
          <w:rFonts w:eastAsiaTheme="minorEastAsia" w:hint="eastAsia"/>
          <w:sz w:val="24"/>
        </w:rPr>
        <w:t>3</w:t>
      </w:r>
      <w:r>
        <w:rPr>
          <w:rFonts w:eastAsiaTheme="minorEastAsia" w:hint="eastAsia"/>
          <w:sz w:val="24"/>
        </w:rPr>
        <w:t>月科研团队在金沙江雪滩水域和江安县香炉滩水域试验江段分别投放长江</w:t>
      </w:r>
      <w:proofErr w:type="gramStart"/>
      <w:r>
        <w:rPr>
          <w:rFonts w:eastAsiaTheme="minorEastAsia" w:hint="eastAsia"/>
          <w:sz w:val="24"/>
        </w:rPr>
        <w:t>鲟</w:t>
      </w:r>
      <w:proofErr w:type="gramEnd"/>
      <w:r>
        <w:rPr>
          <w:rFonts w:eastAsiaTheme="minorEastAsia" w:hint="eastAsia"/>
          <w:sz w:val="24"/>
        </w:rPr>
        <w:t>亲鱼</w:t>
      </w:r>
      <w:r>
        <w:rPr>
          <w:rFonts w:eastAsiaTheme="minorEastAsia" w:hint="eastAsia"/>
          <w:sz w:val="24"/>
        </w:rPr>
        <w:t>100</w:t>
      </w:r>
      <w:r>
        <w:rPr>
          <w:rFonts w:eastAsiaTheme="minorEastAsia" w:hint="eastAsia"/>
          <w:sz w:val="24"/>
        </w:rPr>
        <w:t>尾和</w:t>
      </w:r>
      <w:r>
        <w:rPr>
          <w:rFonts w:eastAsiaTheme="minorEastAsia" w:hint="eastAsia"/>
          <w:sz w:val="24"/>
        </w:rPr>
        <w:t>40</w:t>
      </w:r>
      <w:r>
        <w:rPr>
          <w:rFonts w:eastAsiaTheme="minorEastAsia" w:hint="eastAsia"/>
          <w:sz w:val="24"/>
        </w:rPr>
        <w:t>尾，通过超声波标记遥测系统对放流长江鲟进行了精准追踪。</w:t>
      </w:r>
    </w:p>
    <w:p w14:paraId="2D139990" w14:textId="77777777" w:rsidR="007C6095" w:rsidRDefault="00ED7F5E">
      <w:pPr>
        <w:spacing w:line="360" w:lineRule="auto"/>
        <w:ind w:firstLine="420"/>
        <w:rPr>
          <w:rFonts w:eastAsiaTheme="minorEastAsia"/>
          <w:sz w:val="24"/>
        </w:rPr>
      </w:pPr>
      <w:r>
        <w:rPr>
          <w:rFonts w:eastAsiaTheme="minorEastAsia" w:hint="eastAsia"/>
          <w:sz w:val="24"/>
        </w:rPr>
        <w:t>3</w:t>
      </w:r>
      <w:r>
        <w:rPr>
          <w:rFonts w:eastAsiaTheme="minorEastAsia" w:hint="eastAsia"/>
          <w:sz w:val="24"/>
        </w:rPr>
        <w:t>月</w:t>
      </w:r>
      <w:r>
        <w:rPr>
          <w:rFonts w:eastAsiaTheme="minorEastAsia" w:hint="eastAsia"/>
          <w:sz w:val="24"/>
        </w:rPr>
        <w:t>27</w:t>
      </w:r>
      <w:r>
        <w:rPr>
          <w:rFonts w:eastAsiaTheme="minorEastAsia" w:hint="eastAsia"/>
          <w:sz w:val="24"/>
        </w:rPr>
        <w:t>日至</w:t>
      </w:r>
      <w:r>
        <w:rPr>
          <w:rFonts w:eastAsiaTheme="minorEastAsia" w:hint="eastAsia"/>
          <w:sz w:val="24"/>
        </w:rPr>
        <w:t>4</w:t>
      </w:r>
      <w:r>
        <w:rPr>
          <w:rFonts w:eastAsiaTheme="minorEastAsia" w:hint="eastAsia"/>
          <w:sz w:val="24"/>
        </w:rPr>
        <w:t>月</w:t>
      </w:r>
      <w:r>
        <w:rPr>
          <w:rFonts w:eastAsiaTheme="minorEastAsia" w:hint="eastAsia"/>
          <w:sz w:val="24"/>
        </w:rPr>
        <w:t>7</w:t>
      </w:r>
      <w:r>
        <w:rPr>
          <w:rFonts w:eastAsiaTheme="minorEastAsia" w:hint="eastAsia"/>
          <w:sz w:val="24"/>
        </w:rPr>
        <w:t>日，金沙江雪滩水域试验江段通过</w:t>
      </w:r>
      <w:proofErr w:type="gramStart"/>
      <w:r>
        <w:rPr>
          <w:rFonts w:eastAsiaTheme="minorEastAsia" w:hint="eastAsia"/>
          <w:sz w:val="24"/>
        </w:rPr>
        <w:t>采卵网共收集</w:t>
      </w:r>
      <w:proofErr w:type="gramEnd"/>
      <w:r>
        <w:rPr>
          <w:rFonts w:eastAsiaTheme="minorEastAsia" w:hint="eastAsia"/>
          <w:sz w:val="24"/>
        </w:rPr>
        <w:t>到完整的</w:t>
      </w:r>
      <w:proofErr w:type="gramStart"/>
      <w:r>
        <w:rPr>
          <w:rFonts w:eastAsiaTheme="minorEastAsia" w:hint="eastAsia"/>
          <w:sz w:val="24"/>
        </w:rPr>
        <w:t>长江鲟卵</w:t>
      </w:r>
      <w:r>
        <w:rPr>
          <w:rFonts w:eastAsiaTheme="minorEastAsia" w:hint="eastAsia"/>
          <w:sz w:val="24"/>
        </w:rPr>
        <w:t>469</w:t>
      </w:r>
      <w:proofErr w:type="gramEnd"/>
      <w:r>
        <w:rPr>
          <w:rFonts w:eastAsiaTheme="minorEastAsia" w:hint="eastAsia"/>
          <w:sz w:val="24"/>
        </w:rPr>
        <w:t>粒，并成功原位孵出幼苗</w:t>
      </w:r>
      <w:r>
        <w:rPr>
          <w:rFonts w:eastAsiaTheme="minorEastAsia" w:hint="eastAsia"/>
          <w:sz w:val="24"/>
        </w:rPr>
        <w:t>27</w:t>
      </w:r>
      <w:r>
        <w:rPr>
          <w:rFonts w:eastAsiaTheme="minorEastAsia" w:hint="eastAsia"/>
          <w:sz w:val="24"/>
        </w:rPr>
        <w:t>尾。</w:t>
      </w:r>
      <w:r>
        <w:rPr>
          <w:rFonts w:eastAsiaTheme="minorEastAsia" w:hint="eastAsia"/>
          <w:sz w:val="24"/>
        </w:rPr>
        <w:t>4</w:t>
      </w:r>
      <w:r>
        <w:rPr>
          <w:rFonts w:eastAsiaTheme="minorEastAsia" w:hint="eastAsia"/>
          <w:sz w:val="24"/>
        </w:rPr>
        <w:t>月</w:t>
      </w:r>
      <w:r>
        <w:rPr>
          <w:rFonts w:eastAsiaTheme="minorEastAsia" w:hint="eastAsia"/>
          <w:sz w:val="24"/>
        </w:rPr>
        <w:t>7</w:t>
      </w:r>
      <w:r>
        <w:rPr>
          <w:rFonts w:eastAsiaTheme="minorEastAsia" w:hint="eastAsia"/>
          <w:sz w:val="24"/>
        </w:rPr>
        <w:t>日，香炉滩水域试验江段江底采卵</w:t>
      </w:r>
      <w:proofErr w:type="gramStart"/>
      <w:r>
        <w:rPr>
          <w:rFonts w:eastAsiaTheme="minorEastAsia" w:hint="eastAsia"/>
          <w:sz w:val="24"/>
        </w:rPr>
        <w:t>网成功</w:t>
      </w:r>
      <w:proofErr w:type="gramEnd"/>
      <w:r>
        <w:rPr>
          <w:rFonts w:eastAsiaTheme="minorEastAsia" w:hint="eastAsia"/>
          <w:sz w:val="24"/>
        </w:rPr>
        <w:t>采集受精卵，受精卵</w:t>
      </w:r>
      <w:r>
        <w:rPr>
          <w:rFonts w:eastAsiaTheme="minorEastAsia" w:hint="eastAsia"/>
          <w:sz w:val="24"/>
        </w:rPr>
        <w:t>30</w:t>
      </w:r>
      <w:r>
        <w:rPr>
          <w:rFonts w:eastAsiaTheme="minorEastAsia" w:hint="eastAsia"/>
          <w:sz w:val="24"/>
        </w:rPr>
        <w:t>粒，原位孵出幼苗</w:t>
      </w:r>
      <w:r>
        <w:rPr>
          <w:rFonts w:eastAsiaTheme="minorEastAsia" w:hint="eastAsia"/>
          <w:sz w:val="24"/>
        </w:rPr>
        <w:t>20</w:t>
      </w:r>
      <w:r>
        <w:rPr>
          <w:rFonts w:eastAsiaTheme="minorEastAsia" w:hint="eastAsia"/>
          <w:sz w:val="24"/>
        </w:rPr>
        <w:t>尾。</w:t>
      </w:r>
    </w:p>
    <w:p w14:paraId="63F70300" w14:textId="77777777" w:rsidR="007C6095" w:rsidRDefault="00ED7F5E">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自新华社</w:t>
      </w:r>
    </w:p>
    <w:p w14:paraId="1F9BF395" w14:textId="77777777" w:rsidR="007C6095" w:rsidRDefault="00ED7F5E">
      <w:pPr>
        <w:spacing w:line="276" w:lineRule="auto"/>
        <w:jc w:val="left"/>
        <w:outlineLvl w:val="0"/>
        <w:rPr>
          <w:rFonts w:eastAsia="黑体"/>
          <w:b/>
          <w:bCs/>
          <w:sz w:val="32"/>
          <w:szCs w:val="32"/>
          <w:bdr w:val="single" w:sz="4" w:space="0" w:color="auto"/>
        </w:rPr>
      </w:pPr>
      <w:bookmarkStart w:id="18" w:name="_Toc206748070"/>
      <w:bookmarkStart w:id="19" w:name="_Toc225807399"/>
      <w:bookmarkStart w:id="20" w:name="_Toc208688089"/>
      <w:bookmarkStart w:id="21" w:name="_Toc227072511"/>
      <w:bookmarkStart w:id="22" w:name="_Toc227070481"/>
      <w:bookmarkStart w:id="23" w:name="_Toc221758906"/>
      <w:bookmarkStart w:id="24" w:name="_Toc228461398"/>
      <w:bookmarkEnd w:id="16"/>
      <w:r>
        <w:rPr>
          <w:rFonts w:eastAsia="黑体"/>
          <w:b/>
          <w:bCs/>
          <w:sz w:val="32"/>
          <w:szCs w:val="32"/>
          <w:bdr w:val="single" w:sz="4" w:space="0" w:color="auto"/>
        </w:rPr>
        <w:t>研究进展</w:t>
      </w:r>
      <w:bookmarkEnd w:id="18"/>
      <w:bookmarkEnd w:id="19"/>
      <w:bookmarkEnd w:id="20"/>
      <w:bookmarkEnd w:id="21"/>
      <w:bookmarkEnd w:id="22"/>
      <w:bookmarkEnd w:id="23"/>
      <w:bookmarkEnd w:id="24"/>
    </w:p>
    <w:p w14:paraId="3CDC6921" w14:textId="77777777" w:rsidR="007C6095" w:rsidRDefault="00ED7F5E">
      <w:pPr>
        <w:jc w:val="center"/>
        <w:outlineLvl w:val="1"/>
        <w:rPr>
          <w:rFonts w:eastAsia="黑体"/>
          <w:b/>
          <w:bCs/>
          <w:sz w:val="32"/>
          <w:szCs w:val="32"/>
        </w:rPr>
      </w:pPr>
      <w:bookmarkStart w:id="25" w:name="_Toc228461399"/>
      <w:r>
        <w:rPr>
          <w:rFonts w:eastAsia="黑体"/>
          <w:b/>
          <w:bCs/>
          <w:sz w:val="32"/>
          <w:szCs w:val="32"/>
        </w:rPr>
        <w:t>日本沼虾营养需求的研究进展</w:t>
      </w:r>
      <w:bookmarkEnd w:id="25"/>
    </w:p>
    <w:p w14:paraId="6EB9F432" w14:textId="77777777" w:rsidR="007C6095" w:rsidRDefault="00ED7F5E">
      <w:pPr>
        <w:jc w:val="center"/>
        <w:rPr>
          <w:szCs w:val="21"/>
        </w:rPr>
      </w:pPr>
      <w:r>
        <w:rPr>
          <w:szCs w:val="21"/>
        </w:rPr>
        <w:t>雷宇杰</w:t>
      </w:r>
      <w:r>
        <w:rPr>
          <w:szCs w:val="21"/>
        </w:rPr>
        <w:t xml:space="preserve"> </w:t>
      </w:r>
      <w:r>
        <w:rPr>
          <w:szCs w:val="21"/>
        </w:rPr>
        <w:t>胡志国</w:t>
      </w:r>
      <w:r>
        <w:rPr>
          <w:szCs w:val="21"/>
        </w:rPr>
        <w:t xml:space="preserve"> </w:t>
      </w:r>
      <w:proofErr w:type="gramStart"/>
      <w:r>
        <w:rPr>
          <w:szCs w:val="21"/>
        </w:rPr>
        <w:t>刘加慧</w:t>
      </w:r>
      <w:proofErr w:type="gramEnd"/>
      <w:r>
        <w:rPr>
          <w:szCs w:val="21"/>
        </w:rPr>
        <w:t xml:space="preserve"> </w:t>
      </w:r>
      <w:r>
        <w:rPr>
          <w:szCs w:val="21"/>
        </w:rPr>
        <w:t>冯德祥</w:t>
      </w:r>
      <w:r>
        <w:rPr>
          <w:szCs w:val="21"/>
        </w:rPr>
        <w:t xml:space="preserve"> </w:t>
      </w:r>
      <w:r>
        <w:rPr>
          <w:szCs w:val="21"/>
        </w:rPr>
        <w:t>荀鹏伟</w:t>
      </w:r>
      <w:r>
        <w:rPr>
          <w:szCs w:val="21"/>
        </w:rPr>
        <w:t xml:space="preserve"> </w:t>
      </w:r>
      <w:r>
        <w:rPr>
          <w:szCs w:val="21"/>
        </w:rPr>
        <w:t>郭旭升</w:t>
      </w:r>
      <w:r>
        <w:rPr>
          <w:szCs w:val="21"/>
        </w:rPr>
        <w:t xml:space="preserve"> </w:t>
      </w:r>
      <w:proofErr w:type="gramStart"/>
      <w:r>
        <w:rPr>
          <w:szCs w:val="21"/>
        </w:rPr>
        <w:t>孟</w:t>
      </w:r>
      <w:proofErr w:type="gramEnd"/>
      <w:r>
        <w:rPr>
          <w:szCs w:val="21"/>
        </w:rPr>
        <w:t>瑾</w:t>
      </w:r>
      <w:r>
        <w:rPr>
          <w:szCs w:val="21"/>
        </w:rPr>
        <w:t>*</w:t>
      </w:r>
    </w:p>
    <w:p w14:paraId="6EDA20DE" w14:textId="77777777" w:rsidR="007C6095" w:rsidRDefault="00ED7F5E">
      <w:pPr>
        <w:jc w:val="center"/>
        <w:rPr>
          <w:szCs w:val="21"/>
        </w:rPr>
      </w:pPr>
      <w:r>
        <w:rPr>
          <w:szCs w:val="21"/>
        </w:rPr>
        <w:t>（信阳农林学院水产学院，河南信阳</w:t>
      </w:r>
      <w:r>
        <w:rPr>
          <w:szCs w:val="21"/>
        </w:rPr>
        <w:t>464000</w:t>
      </w:r>
      <w:r>
        <w:rPr>
          <w:szCs w:val="21"/>
        </w:rPr>
        <w:t>）</w:t>
      </w:r>
    </w:p>
    <w:p w14:paraId="412BC47B" w14:textId="77777777" w:rsidR="007C6095" w:rsidRDefault="00ED7F5E">
      <w:pPr>
        <w:rPr>
          <w:szCs w:val="21"/>
        </w:rPr>
      </w:pPr>
      <w:r>
        <w:rPr>
          <w:b/>
          <w:bCs/>
          <w:szCs w:val="21"/>
        </w:rPr>
        <w:t>摘要</w:t>
      </w:r>
      <w:r>
        <w:rPr>
          <w:szCs w:val="21"/>
        </w:rPr>
        <w:t>：日本沼虾（</w:t>
      </w:r>
      <w:r>
        <w:rPr>
          <w:i/>
          <w:iCs/>
          <w:szCs w:val="21"/>
        </w:rPr>
        <w:t>Macrobrachium</w:t>
      </w:r>
      <w:r>
        <w:rPr>
          <w:rFonts w:hint="eastAsia"/>
          <w:i/>
          <w:iCs/>
          <w:szCs w:val="21"/>
        </w:rPr>
        <w:t xml:space="preserve"> </w:t>
      </w:r>
      <w:r>
        <w:rPr>
          <w:i/>
          <w:iCs/>
          <w:szCs w:val="21"/>
        </w:rPr>
        <w:t>nipponense</w:t>
      </w:r>
      <w:r>
        <w:rPr>
          <w:szCs w:val="21"/>
        </w:rPr>
        <w:t>，别名青虾），因其具有肉质细腻、味道鲜美、营养丰富、生长速度快、养殖周期短和市场售价坚挺等优点，已成为江苏、浙江、湖北、河南等省份广泛养殖的淡水虾类品种之一。有关日本沼虾营养需求的研究已经开展了许多有益的工作，但饲料配方精准的营养需求数据尚不足。文章概述了日本沼虾的各种营养素需求的研究进展，以期为开发系列经济高效的日本沼虾配合饲料提供参考。</w:t>
      </w:r>
    </w:p>
    <w:p w14:paraId="471D88D0" w14:textId="77777777" w:rsidR="007C6095" w:rsidRDefault="00ED7F5E">
      <w:pPr>
        <w:rPr>
          <w:szCs w:val="21"/>
        </w:rPr>
      </w:pPr>
      <w:r>
        <w:rPr>
          <w:b/>
          <w:bCs/>
          <w:szCs w:val="21"/>
        </w:rPr>
        <w:t>关键词</w:t>
      </w:r>
      <w:r>
        <w:rPr>
          <w:szCs w:val="21"/>
        </w:rPr>
        <w:t>：日本沼虾；蛋白质；脂肪；糖类；维生素；矿物质</w:t>
      </w:r>
    </w:p>
    <w:p w14:paraId="53165D24" w14:textId="77777777" w:rsidR="007C6095" w:rsidRDefault="00ED7F5E">
      <w:pPr>
        <w:jc w:val="center"/>
        <w:rPr>
          <w:b/>
          <w:bCs/>
          <w:sz w:val="24"/>
        </w:rPr>
      </w:pPr>
      <w:r>
        <w:rPr>
          <w:b/>
          <w:bCs/>
          <w:sz w:val="24"/>
        </w:rPr>
        <w:t xml:space="preserve">Research Progress on Nutrition Requirements of </w:t>
      </w:r>
      <w:r>
        <w:rPr>
          <w:b/>
          <w:bCs/>
          <w:i/>
          <w:iCs/>
          <w:sz w:val="24"/>
        </w:rPr>
        <w:t>Macrobrachium nipponense</w:t>
      </w:r>
    </w:p>
    <w:p w14:paraId="1C001628" w14:textId="77777777" w:rsidR="007C6095" w:rsidRDefault="00ED7F5E">
      <w:pPr>
        <w:jc w:val="center"/>
        <w:rPr>
          <w:szCs w:val="21"/>
        </w:rPr>
      </w:pPr>
      <w:r>
        <w:rPr>
          <w:szCs w:val="21"/>
        </w:rPr>
        <w:t>LEI Yujie HU Zhiguo LIU Jiahui FENG Dexiang XUN Pengwei GUO Xusheng MENG Jin*</w:t>
      </w:r>
    </w:p>
    <w:p w14:paraId="4A5EBB79" w14:textId="77777777" w:rsidR="007C6095" w:rsidRDefault="00ED7F5E">
      <w:pPr>
        <w:jc w:val="center"/>
        <w:rPr>
          <w:szCs w:val="21"/>
        </w:rPr>
      </w:pPr>
      <w:r>
        <w:rPr>
          <w:szCs w:val="21"/>
        </w:rPr>
        <w:t>(</w:t>
      </w:r>
      <w:r>
        <w:rPr>
          <w:i/>
          <w:iCs/>
          <w:szCs w:val="21"/>
        </w:rPr>
        <w:t>Xinyang Agriculture and Forestry University College of Fisheries</w:t>
      </w:r>
      <w:r>
        <w:rPr>
          <w:szCs w:val="21"/>
        </w:rPr>
        <w:t xml:space="preserve">, </w:t>
      </w:r>
      <w:r>
        <w:rPr>
          <w:i/>
          <w:iCs/>
          <w:szCs w:val="21"/>
        </w:rPr>
        <w:t>Henan Xinyang</w:t>
      </w:r>
      <w:r>
        <w:rPr>
          <w:szCs w:val="21"/>
        </w:rPr>
        <w:t xml:space="preserve"> 464000, </w:t>
      </w:r>
      <w:r>
        <w:rPr>
          <w:i/>
          <w:iCs/>
          <w:szCs w:val="21"/>
        </w:rPr>
        <w:t>China</w:t>
      </w:r>
      <w:r>
        <w:rPr>
          <w:szCs w:val="21"/>
        </w:rPr>
        <w:t>)</w:t>
      </w:r>
    </w:p>
    <w:p w14:paraId="2F4ADA9D" w14:textId="77777777" w:rsidR="007C6095" w:rsidRDefault="00ED7F5E">
      <w:pPr>
        <w:rPr>
          <w:szCs w:val="21"/>
        </w:rPr>
      </w:pPr>
      <w:r>
        <w:rPr>
          <w:b/>
          <w:bCs/>
          <w:szCs w:val="21"/>
        </w:rPr>
        <w:t>Abstract</w:t>
      </w:r>
      <w:r>
        <w:rPr>
          <w:szCs w:val="21"/>
        </w:rPr>
        <w:t>:</w:t>
      </w:r>
      <w:r>
        <w:rPr>
          <w:rFonts w:hint="eastAsia"/>
          <w:szCs w:val="21"/>
        </w:rPr>
        <w:t xml:space="preserve"> </w:t>
      </w:r>
      <w:r>
        <w:rPr>
          <w:i/>
          <w:iCs/>
          <w:szCs w:val="21"/>
        </w:rPr>
        <w:t>Macrobrachium nipponense</w:t>
      </w:r>
      <w:r>
        <w:rPr>
          <w:szCs w:val="21"/>
        </w:rPr>
        <w:t xml:space="preserve">, also known as the oriental river prawn, has become one of the widely farmed freshwater shrimp species in provinces such as Jiangsu, Zhejiang, Hubei, and Henan. This is due to its advantages, including tender flesh, delicious taste, high nutritional value, fast growth rate, short farming cycle, and strong market demand. Although considerable research has been conducted on the nutritional requirements of </w:t>
      </w:r>
      <w:r>
        <w:rPr>
          <w:i/>
          <w:iCs/>
          <w:szCs w:val="21"/>
        </w:rPr>
        <w:t>Macrobrachium nipponense</w:t>
      </w:r>
      <w:r>
        <w:rPr>
          <w:szCs w:val="21"/>
        </w:rPr>
        <w:t>, precise data for formulating feed recipes are still insufficient. This article summarizes the research progress on the nutrient requirements of the</w:t>
      </w:r>
      <w:r>
        <w:rPr>
          <w:rFonts w:hint="eastAsia"/>
          <w:szCs w:val="21"/>
        </w:rPr>
        <w:t xml:space="preserve"> </w:t>
      </w:r>
      <w:r>
        <w:rPr>
          <w:szCs w:val="21"/>
        </w:rPr>
        <w:t xml:space="preserve">freshwater </w:t>
      </w:r>
      <w:r>
        <w:rPr>
          <w:i/>
          <w:iCs/>
          <w:szCs w:val="21"/>
        </w:rPr>
        <w:t>Macrobrachium nipponense</w:t>
      </w:r>
      <w:r>
        <w:rPr>
          <w:szCs w:val="21"/>
        </w:rPr>
        <w:t>, aiming to accumulate foundational data for developing a series of cost-effective formulated feeds for this species.</w:t>
      </w:r>
    </w:p>
    <w:p w14:paraId="65B181B7" w14:textId="77777777" w:rsidR="007C6095" w:rsidRDefault="00ED7F5E">
      <w:pPr>
        <w:rPr>
          <w:szCs w:val="21"/>
        </w:rPr>
      </w:pPr>
      <w:r>
        <w:rPr>
          <w:b/>
          <w:bCs/>
          <w:szCs w:val="21"/>
        </w:rPr>
        <w:t>Key words</w:t>
      </w:r>
      <w:r>
        <w:rPr>
          <w:szCs w:val="21"/>
        </w:rPr>
        <w:t>:</w:t>
      </w:r>
      <w:r>
        <w:rPr>
          <w:rFonts w:hint="eastAsia"/>
          <w:szCs w:val="21"/>
        </w:rPr>
        <w:t xml:space="preserve"> </w:t>
      </w:r>
      <w:r>
        <w:rPr>
          <w:i/>
          <w:iCs/>
          <w:szCs w:val="21"/>
        </w:rPr>
        <w:t>Macrobrachium nipponense</w:t>
      </w:r>
      <w:r>
        <w:rPr>
          <w:szCs w:val="21"/>
        </w:rPr>
        <w:t>; protein; lipid; carbohydrate; vitamin; mineral</w:t>
      </w:r>
    </w:p>
    <w:p w14:paraId="65CA2AA9" w14:textId="77777777" w:rsidR="007C6095" w:rsidRDefault="00ED7F5E">
      <w:pPr>
        <w:spacing w:line="360" w:lineRule="auto"/>
        <w:ind w:firstLineChars="200" w:firstLine="480"/>
        <w:rPr>
          <w:sz w:val="24"/>
        </w:rPr>
      </w:pPr>
      <w:r>
        <w:rPr>
          <w:sz w:val="24"/>
        </w:rPr>
        <w:t>日本沼虾（</w:t>
      </w:r>
      <w:r>
        <w:rPr>
          <w:i/>
          <w:iCs/>
          <w:sz w:val="24"/>
        </w:rPr>
        <w:t>Macrobrachium</w:t>
      </w:r>
      <w:r>
        <w:rPr>
          <w:rFonts w:hint="eastAsia"/>
          <w:i/>
          <w:iCs/>
          <w:sz w:val="24"/>
        </w:rPr>
        <w:t xml:space="preserve"> </w:t>
      </w:r>
      <w:r>
        <w:rPr>
          <w:i/>
          <w:iCs/>
          <w:sz w:val="24"/>
        </w:rPr>
        <w:t>nipponense</w:t>
      </w:r>
      <w:r>
        <w:rPr>
          <w:sz w:val="24"/>
        </w:rPr>
        <w:t>），别名青虾、河虾，属于淡水虾，体色呈青灰色并有棕色斑纹，在我国内陆各种淡水水域都有分布。日本沼虾肉质细腻、味道鲜美、营养丰富，是人类食谱中优质的蛋白质、脂肪供给者，其蛋白质含量为（</w:t>
      </w:r>
      <w:r>
        <w:rPr>
          <w:sz w:val="24"/>
        </w:rPr>
        <w:t>18.22±0.73</w:t>
      </w:r>
      <w:r>
        <w:rPr>
          <w:sz w:val="24"/>
        </w:rPr>
        <w:t>）</w:t>
      </w:r>
      <w:r>
        <w:rPr>
          <w:sz w:val="24"/>
        </w:rPr>
        <w:t>g/100g</w:t>
      </w:r>
      <w:r>
        <w:rPr>
          <w:sz w:val="24"/>
        </w:rPr>
        <w:t>，富含</w:t>
      </w:r>
      <w:r>
        <w:rPr>
          <w:sz w:val="24"/>
        </w:rPr>
        <w:t>28</w:t>
      </w:r>
      <w:r>
        <w:rPr>
          <w:sz w:val="24"/>
        </w:rPr>
        <w:t>种脂肪酸，以</w:t>
      </w:r>
      <w:r>
        <w:rPr>
          <w:sz w:val="24"/>
        </w:rPr>
        <w:t>C14~C24</w:t>
      </w:r>
      <w:r>
        <w:rPr>
          <w:sz w:val="24"/>
        </w:rPr>
        <w:t>的长链脂肪酸为主，二十碳五烯酸（</w:t>
      </w:r>
      <w:r>
        <w:rPr>
          <w:sz w:val="24"/>
        </w:rPr>
        <w:t>EPA</w:t>
      </w:r>
      <w:r>
        <w:rPr>
          <w:sz w:val="24"/>
        </w:rPr>
        <w:t>）、二十二碳六烯</w:t>
      </w:r>
      <w:r>
        <w:rPr>
          <w:sz w:val="24"/>
        </w:rPr>
        <w:lastRenderedPageBreak/>
        <w:t>酸（</w:t>
      </w:r>
      <w:r>
        <w:rPr>
          <w:sz w:val="24"/>
        </w:rPr>
        <w:t>DHA</w:t>
      </w:r>
      <w:r>
        <w:rPr>
          <w:sz w:val="24"/>
        </w:rPr>
        <w:t>）和棕榈酸（</w:t>
      </w:r>
      <w:r>
        <w:rPr>
          <w:sz w:val="24"/>
        </w:rPr>
        <w:t>PA</w:t>
      </w:r>
      <w:r>
        <w:rPr>
          <w:sz w:val="24"/>
        </w:rPr>
        <w:t>）含量丰富</w:t>
      </w:r>
      <w:r>
        <w:rPr>
          <w:sz w:val="24"/>
          <w:vertAlign w:val="superscript"/>
        </w:rPr>
        <w:t>[1]</w:t>
      </w:r>
      <w:r>
        <w:rPr>
          <w:sz w:val="24"/>
        </w:rPr>
        <w:t>，不饱和脂肪酸</w:t>
      </w:r>
      <w:r>
        <w:rPr>
          <w:rFonts w:hint="eastAsia"/>
          <w:sz w:val="24"/>
        </w:rPr>
        <w:t>（</w:t>
      </w:r>
      <w:r>
        <w:rPr>
          <w:sz w:val="24"/>
        </w:rPr>
        <w:t>UFA</w:t>
      </w:r>
      <w:r>
        <w:rPr>
          <w:rFonts w:hint="eastAsia"/>
          <w:sz w:val="24"/>
        </w:rPr>
        <w:t>）</w:t>
      </w:r>
      <w:r>
        <w:rPr>
          <w:sz w:val="24"/>
        </w:rPr>
        <w:t>的含量明显高于饱和脂肪酸</w:t>
      </w:r>
      <w:r>
        <w:rPr>
          <w:rFonts w:hint="eastAsia"/>
          <w:sz w:val="24"/>
        </w:rPr>
        <w:t>（</w:t>
      </w:r>
      <w:r>
        <w:rPr>
          <w:sz w:val="24"/>
        </w:rPr>
        <w:t>SFA</w:t>
      </w:r>
      <w:r>
        <w:rPr>
          <w:rFonts w:hint="eastAsia"/>
          <w:sz w:val="24"/>
        </w:rPr>
        <w:t>）</w:t>
      </w:r>
      <w:r>
        <w:rPr>
          <w:sz w:val="24"/>
        </w:rPr>
        <w:t>的含量，多不饱和脂肪酸</w:t>
      </w:r>
      <w:r>
        <w:rPr>
          <w:rFonts w:hint="eastAsia"/>
          <w:sz w:val="24"/>
        </w:rPr>
        <w:t>（</w:t>
      </w:r>
      <w:r>
        <w:rPr>
          <w:sz w:val="24"/>
        </w:rPr>
        <w:t>PUFA</w:t>
      </w:r>
      <w:r>
        <w:rPr>
          <w:rFonts w:hint="eastAsia"/>
          <w:sz w:val="24"/>
        </w:rPr>
        <w:t>）</w:t>
      </w:r>
      <w:r>
        <w:rPr>
          <w:sz w:val="24"/>
        </w:rPr>
        <w:t>的含量高于单不饱和脂肪酸（</w:t>
      </w:r>
      <w:r>
        <w:rPr>
          <w:sz w:val="24"/>
        </w:rPr>
        <w:t>MUFA</w:t>
      </w:r>
      <w:r>
        <w:rPr>
          <w:sz w:val="24"/>
        </w:rPr>
        <w:t>）的含量</w:t>
      </w:r>
      <w:r>
        <w:rPr>
          <w:sz w:val="24"/>
          <w:vertAlign w:val="superscript"/>
        </w:rPr>
        <w:t>[2]</w:t>
      </w:r>
      <w:r>
        <w:rPr>
          <w:sz w:val="24"/>
        </w:rPr>
        <w:t>。此外，日本沼虾还富含钠、钾、镁、钙等多种矿物质。</w:t>
      </w:r>
    </w:p>
    <w:p w14:paraId="17D385CA" w14:textId="77777777" w:rsidR="007C6095" w:rsidRDefault="00ED7F5E">
      <w:pPr>
        <w:spacing w:line="360" w:lineRule="auto"/>
        <w:ind w:firstLineChars="200" w:firstLine="480"/>
        <w:rPr>
          <w:sz w:val="24"/>
        </w:rPr>
      </w:pPr>
      <w:r>
        <w:rPr>
          <w:sz w:val="24"/>
        </w:rPr>
        <w:t>2024</w:t>
      </w:r>
      <w:r>
        <w:rPr>
          <w:sz w:val="24"/>
        </w:rPr>
        <w:t>年，我国日本沼虾养殖产量为</w:t>
      </w:r>
      <w:r>
        <w:rPr>
          <w:sz w:val="24"/>
        </w:rPr>
        <w:t>22.33</w:t>
      </w:r>
      <w:r>
        <w:rPr>
          <w:sz w:val="24"/>
        </w:rPr>
        <w:t>万吨，位居我国甲壳类养殖产量第六。</w:t>
      </w:r>
      <w:proofErr w:type="gramStart"/>
      <w:r>
        <w:rPr>
          <w:sz w:val="24"/>
        </w:rPr>
        <w:t>主养区</w:t>
      </w:r>
      <w:proofErr w:type="gramEnd"/>
      <w:r>
        <w:rPr>
          <w:sz w:val="24"/>
        </w:rPr>
        <w:t>集中在华东和华中地区，华东地区养殖以江苏、安徽、浙江和江西等省份为主，华中地区以湖北、湖南和河南等省份为主。各日本</w:t>
      </w:r>
      <w:proofErr w:type="gramStart"/>
      <w:r>
        <w:rPr>
          <w:sz w:val="24"/>
        </w:rPr>
        <w:t>沼虾主养区</w:t>
      </w:r>
      <w:proofErr w:type="gramEnd"/>
      <w:r>
        <w:rPr>
          <w:sz w:val="24"/>
        </w:rPr>
        <w:t>逐渐形成了各自地方品牌，例如江苏的溧阳青虾、兴化大青虾、建湖青虾，安徽的微山湖青虾、陶辛青虾，湖北的黄梅青虾，山东的东平湖大青虾，河北的白洋淀青虾，河南漯河的澧河青虾，河南信阳的光山青虾</w:t>
      </w:r>
      <w:r>
        <w:rPr>
          <w:sz w:val="24"/>
          <w:vertAlign w:val="superscript"/>
        </w:rPr>
        <w:t>[3]</w:t>
      </w:r>
      <w:r>
        <w:rPr>
          <w:sz w:val="24"/>
        </w:rPr>
        <w:t>。日本沼虾名片的形成和正在推广</w:t>
      </w:r>
      <w:proofErr w:type="gramStart"/>
      <w:r>
        <w:rPr>
          <w:sz w:val="24"/>
        </w:rPr>
        <w:t>的国审青虾</w:t>
      </w:r>
      <w:proofErr w:type="gramEnd"/>
      <w:r>
        <w:rPr>
          <w:sz w:val="24"/>
        </w:rPr>
        <w:t>新品</w:t>
      </w:r>
      <w:r>
        <w:rPr>
          <w:rFonts w:hint="eastAsia"/>
          <w:sz w:val="24"/>
        </w:rPr>
        <w:t>种“太</w:t>
      </w:r>
      <w:r>
        <w:rPr>
          <w:sz w:val="24"/>
        </w:rPr>
        <w:t>湖</w:t>
      </w:r>
      <w:r>
        <w:rPr>
          <w:sz w:val="24"/>
        </w:rPr>
        <w:t>3</w:t>
      </w:r>
      <w:r>
        <w:rPr>
          <w:sz w:val="24"/>
        </w:rPr>
        <w:t>号</w:t>
      </w:r>
      <w:r>
        <w:rPr>
          <w:rFonts w:hint="eastAsia"/>
          <w:sz w:val="24"/>
        </w:rPr>
        <w:t>”</w:t>
      </w:r>
      <w:r>
        <w:rPr>
          <w:sz w:val="24"/>
        </w:rPr>
        <w:t>，为日本沼虾虾产业的发展提供了强有劲的动力。近年来日本沼虾市场售价一直稳定在</w:t>
      </w:r>
      <w:r>
        <w:rPr>
          <w:sz w:val="24"/>
        </w:rPr>
        <w:t>140</w:t>
      </w:r>
      <w:r>
        <w:rPr>
          <w:sz w:val="24"/>
        </w:rPr>
        <w:t>元</w:t>
      </w:r>
      <w:r>
        <w:rPr>
          <w:sz w:val="24"/>
        </w:rPr>
        <w:t>/kg</w:t>
      </w:r>
      <w:r>
        <w:rPr>
          <w:sz w:val="24"/>
        </w:rPr>
        <w:t>以上，价格波动小，效益好，日本沼虾产业前景广阔。</w:t>
      </w:r>
    </w:p>
    <w:p w14:paraId="28C05B8B" w14:textId="77777777" w:rsidR="007C6095" w:rsidRDefault="00ED7F5E">
      <w:pPr>
        <w:spacing w:line="360" w:lineRule="auto"/>
        <w:ind w:firstLineChars="200" w:firstLine="480"/>
        <w:rPr>
          <w:sz w:val="24"/>
        </w:rPr>
      </w:pPr>
      <w:r>
        <w:rPr>
          <w:sz w:val="24"/>
        </w:rPr>
        <w:t>随着日本沼虾营养需求研究的不断推进，养殖日本沼虾配合饲料技术逐步建立，使用系列日本沼虾配合饲料养虾已成为主要方式。但由于日本沼虾集中化养殖起步较晚，对其营养学的研究也落后于其他水产养殖动物，其营养需求量参数尚不完整，优质专用的系列日本沼虾配合饲料尚有待进一步研发，系列优质高效日本沼虾配合饲料的不足已成为限制其规模化养殖业高质量发展的关键问题。因此，文章综述了日本沼虾的各种营养素需求的研究进展，以期为开发系列经济高效的日本沼虾配合饲料提供参考。</w:t>
      </w:r>
    </w:p>
    <w:p w14:paraId="7684B012" w14:textId="77777777" w:rsidR="007C6095" w:rsidRDefault="00ED7F5E">
      <w:pPr>
        <w:spacing w:line="360" w:lineRule="auto"/>
        <w:rPr>
          <w:sz w:val="24"/>
        </w:rPr>
      </w:pPr>
      <w:r>
        <w:rPr>
          <w:sz w:val="24"/>
        </w:rPr>
        <w:t>1</w:t>
      </w:r>
      <w:r>
        <w:rPr>
          <w:sz w:val="24"/>
        </w:rPr>
        <w:t>日本沼虾的营养需求</w:t>
      </w:r>
    </w:p>
    <w:p w14:paraId="5B6394CE" w14:textId="77777777" w:rsidR="007C6095" w:rsidRDefault="00ED7F5E">
      <w:pPr>
        <w:spacing w:line="360" w:lineRule="auto"/>
        <w:ind w:firstLineChars="200" w:firstLine="480"/>
        <w:rPr>
          <w:sz w:val="24"/>
        </w:rPr>
      </w:pPr>
      <w:r>
        <w:rPr>
          <w:sz w:val="24"/>
        </w:rPr>
        <w:t>目前，日本沼虾营养需求研究主要涉及</w:t>
      </w:r>
      <w:r>
        <w:rPr>
          <w:sz w:val="24"/>
        </w:rPr>
        <w:t>5</w:t>
      </w:r>
      <w:r>
        <w:rPr>
          <w:sz w:val="24"/>
        </w:rPr>
        <w:t>大营养素，包括蛋白质、脂肪、糖类、维生素、矿物质。</w:t>
      </w:r>
    </w:p>
    <w:p w14:paraId="16507CD4" w14:textId="77777777" w:rsidR="007C6095" w:rsidRDefault="00ED7F5E">
      <w:pPr>
        <w:spacing w:line="360" w:lineRule="auto"/>
        <w:rPr>
          <w:sz w:val="24"/>
        </w:rPr>
      </w:pPr>
      <w:r>
        <w:rPr>
          <w:sz w:val="24"/>
        </w:rPr>
        <w:t>1.1</w:t>
      </w:r>
      <w:r>
        <w:rPr>
          <w:sz w:val="24"/>
        </w:rPr>
        <w:t>日本沼虾蛋白质、氨基酸营养及蛋白替代研究</w:t>
      </w:r>
    </w:p>
    <w:p w14:paraId="28D18A43" w14:textId="77777777" w:rsidR="007C6095" w:rsidRDefault="00ED7F5E">
      <w:pPr>
        <w:spacing w:line="360" w:lineRule="auto"/>
        <w:ind w:firstLineChars="200" w:firstLine="480"/>
        <w:rPr>
          <w:sz w:val="24"/>
        </w:rPr>
      </w:pPr>
      <w:r>
        <w:rPr>
          <w:sz w:val="24"/>
        </w:rPr>
        <w:t>适宜的蛋白质需求量对鱼虾的生长、免疫都至关重要。过高含量的蛋白质则会增加饲料成本，加重养殖水体环境污染；适宜的蛋白质含量，可有效促进日本沼虾生长，提高机体免疫力。</w:t>
      </w:r>
    </w:p>
    <w:p w14:paraId="09B1FD7E" w14:textId="77777777" w:rsidR="007C6095" w:rsidRDefault="00ED7F5E">
      <w:pPr>
        <w:spacing w:line="360" w:lineRule="auto"/>
        <w:ind w:firstLineChars="200" w:firstLine="480"/>
        <w:rPr>
          <w:sz w:val="24"/>
        </w:rPr>
      </w:pPr>
      <w:r>
        <w:rPr>
          <w:sz w:val="24"/>
        </w:rPr>
        <w:t>日本沼虾蛋白质营养研究主要集中在蛋白质需求量、必需氨基酸需求量和替代鱼粉的研究上。日本沼虾对蛋白质需求见表</w:t>
      </w:r>
      <w:r>
        <w:rPr>
          <w:sz w:val="24"/>
        </w:rPr>
        <w:t>1</w:t>
      </w:r>
      <w:r>
        <w:rPr>
          <w:sz w:val="24"/>
        </w:rPr>
        <w:t>。研究表明，初始体重为（</w:t>
      </w:r>
      <w:r>
        <w:rPr>
          <w:sz w:val="24"/>
        </w:rPr>
        <w:t>1.770±0.230</w:t>
      </w:r>
      <w:r>
        <w:rPr>
          <w:sz w:val="24"/>
        </w:rPr>
        <w:t>）</w:t>
      </w:r>
      <w:r>
        <w:rPr>
          <w:rFonts w:hint="eastAsia"/>
          <w:sz w:val="24"/>
        </w:rPr>
        <w:t xml:space="preserve"> </w:t>
      </w:r>
      <w:r>
        <w:rPr>
          <w:sz w:val="24"/>
        </w:rPr>
        <w:t>g</w:t>
      </w:r>
      <w:r>
        <w:rPr>
          <w:sz w:val="24"/>
        </w:rPr>
        <w:t>日本沼虾配合饲料中适宜的蛋白质含量为</w:t>
      </w:r>
      <w:r>
        <w:rPr>
          <w:sz w:val="24"/>
        </w:rPr>
        <w:t>36.80%~42.27</w:t>
      </w:r>
      <w:r>
        <w:rPr>
          <w:sz w:val="24"/>
        </w:rPr>
        <w:t>％</w:t>
      </w:r>
      <w:r>
        <w:rPr>
          <w:sz w:val="24"/>
          <w:vertAlign w:val="superscript"/>
        </w:rPr>
        <w:t>[4]</w:t>
      </w:r>
      <w:r>
        <w:rPr>
          <w:sz w:val="24"/>
        </w:rPr>
        <w:t>；以</w:t>
      </w:r>
      <w:r>
        <w:rPr>
          <w:sz w:val="24"/>
        </w:rPr>
        <w:t>3</w:t>
      </w:r>
      <w:r>
        <w:rPr>
          <w:sz w:val="24"/>
        </w:rPr>
        <w:t>种蛋白质水平（</w:t>
      </w:r>
      <w:r>
        <w:rPr>
          <w:sz w:val="24"/>
        </w:rPr>
        <w:t>35%</w:t>
      </w:r>
      <w:r>
        <w:rPr>
          <w:sz w:val="24"/>
        </w:rPr>
        <w:t>、</w:t>
      </w:r>
      <w:r>
        <w:rPr>
          <w:sz w:val="24"/>
        </w:rPr>
        <w:t>40%</w:t>
      </w:r>
      <w:r>
        <w:rPr>
          <w:sz w:val="24"/>
        </w:rPr>
        <w:t>和</w:t>
      </w:r>
      <w:r>
        <w:rPr>
          <w:sz w:val="24"/>
        </w:rPr>
        <w:t>45%</w:t>
      </w:r>
      <w:r>
        <w:rPr>
          <w:sz w:val="24"/>
        </w:rPr>
        <w:t>）和</w:t>
      </w:r>
      <w:r>
        <w:rPr>
          <w:sz w:val="24"/>
        </w:rPr>
        <w:t>3</w:t>
      </w:r>
      <w:r>
        <w:rPr>
          <w:sz w:val="24"/>
        </w:rPr>
        <w:t>种脂质水平（</w:t>
      </w:r>
      <w:r>
        <w:rPr>
          <w:sz w:val="24"/>
        </w:rPr>
        <w:t>5%</w:t>
      </w:r>
      <w:r>
        <w:rPr>
          <w:sz w:val="24"/>
        </w:rPr>
        <w:t>、</w:t>
      </w:r>
      <w:r>
        <w:rPr>
          <w:sz w:val="24"/>
        </w:rPr>
        <w:t>10%</w:t>
      </w:r>
      <w:r>
        <w:rPr>
          <w:sz w:val="24"/>
        </w:rPr>
        <w:t>和</w:t>
      </w:r>
      <w:r>
        <w:rPr>
          <w:sz w:val="24"/>
        </w:rPr>
        <w:t>15%</w:t>
      </w:r>
      <w:r>
        <w:rPr>
          <w:sz w:val="24"/>
        </w:rPr>
        <w:t>）饲喂初始体重为（</w:t>
      </w:r>
      <w:r>
        <w:rPr>
          <w:sz w:val="24"/>
        </w:rPr>
        <w:t>1.400±0.040</w:t>
      </w:r>
      <w:r>
        <w:rPr>
          <w:sz w:val="24"/>
        </w:rPr>
        <w:t>）</w:t>
      </w:r>
      <w:r>
        <w:rPr>
          <w:rFonts w:hint="eastAsia"/>
          <w:sz w:val="24"/>
        </w:rPr>
        <w:t xml:space="preserve"> </w:t>
      </w:r>
      <w:r>
        <w:rPr>
          <w:sz w:val="24"/>
        </w:rPr>
        <w:t>g</w:t>
      </w:r>
      <w:r>
        <w:rPr>
          <w:sz w:val="24"/>
        </w:rPr>
        <w:t>的日本沼虾，其适宜蛋白质含量为</w:t>
      </w:r>
      <w:r>
        <w:rPr>
          <w:sz w:val="24"/>
        </w:rPr>
        <w:t>45.00%</w:t>
      </w:r>
      <w:r>
        <w:rPr>
          <w:sz w:val="24"/>
          <w:vertAlign w:val="superscript"/>
        </w:rPr>
        <w:t>[5]</w:t>
      </w:r>
      <w:r>
        <w:rPr>
          <w:sz w:val="24"/>
        </w:rPr>
        <w:t>，可见稍大规格的日本沼虾其营养需求存在差异，需进一步</w:t>
      </w:r>
      <w:r>
        <w:rPr>
          <w:sz w:val="24"/>
        </w:rPr>
        <w:lastRenderedPageBreak/>
        <w:t>进行系列化饲料研究。在温度</w:t>
      </w:r>
      <w:r>
        <w:rPr>
          <w:sz w:val="24"/>
        </w:rPr>
        <w:t>20</w:t>
      </w:r>
      <w:r>
        <w:rPr>
          <w:sz w:val="24"/>
        </w:rPr>
        <w:t>、</w:t>
      </w:r>
      <w:r>
        <w:rPr>
          <w:sz w:val="24"/>
        </w:rPr>
        <w:t>25</w:t>
      </w:r>
      <w:r>
        <w:rPr>
          <w:rFonts w:hint="eastAsia"/>
          <w:sz w:val="24"/>
        </w:rPr>
        <w:t xml:space="preserve"> </w:t>
      </w:r>
      <w:r>
        <w:rPr>
          <w:sz w:val="24"/>
        </w:rPr>
        <w:t>℃</w:t>
      </w:r>
      <w:r>
        <w:rPr>
          <w:sz w:val="24"/>
        </w:rPr>
        <w:t>和</w:t>
      </w:r>
      <w:r>
        <w:rPr>
          <w:sz w:val="24"/>
        </w:rPr>
        <w:t>30</w:t>
      </w:r>
      <w:r>
        <w:rPr>
          <w:rFonts w:hint="eastAsia"/>
          <w:sz w:val="24"/>
        </w:rPr>
        <w:t xml:space="preserve"> </w:t>
      </w:r>
      <w:r>
        <w:rPr>
          <w:sz w:val="24"/>
        </w:rPr>
        <w:t>℃</w:t>
      </w:r>
      <w:r>
        <w:rPr>
          <w:sz w:val="24"/>
        </w:rPr>
        <w:t>条件下，初始体重为（</w:t>
      </w:r>
      <w:r>
        <w:rPr>
          <w:sz w:val="24"/>
        </w:rPr>
        <w:t>0.660±0.030</w:t>
      </w:r>
      <w:r>
        <w:rPr>
          <w:sz w:val="24"/>
        </w:rPr>
        <w:t>）</w:t>
      </w:r>
      <w:r>
        <w:rPr>
          <w:rFonts w:hint="eastAsia"/>
          <w:sz w:val="24"/>
        </w:rPr>
        <w:t xml:space="preserve"> </w:t>
      </w:r>
      <w:r>
        <w:rPr>
          <w:sz w:val="24"/>
        </w:rPr>
        <w:t>g</w:t>
      </w:r>
      <w:r>
        <w:rPr>
          <w:sz w:val="24"/>
        </w:rPr>
        <w:t>的日本沼虾饲料中的适宜蛋白质含量分别为</w:t>
      </w:r>
      <w:r>
        <w:rPr>
          <w:sz w:val="24"/>
        </w:rPr>
        <w:t>38.00%</w:t>
      </w:r>
      <w:r>
        <w:rPr>
          <w:sz w:val="24"/>
        </w:rPr>
        <w:t>、</w:t>
      </w:r>
      <w:r>
        <w:rPr>
          <w:sz w:val="24"/>
        </w:rPr>
        <w:t>42.00%</w:t>
      </w:r>
      <w:r>
        <w:rPr>
          <w:sz w:val="24"/>
        </w:rPr>
        <w:t>和</w:t>
      </w:r>
      <w:r>
        <w:rPr>
          <w:sz w:val="24"/>
        </w:rPr>
        <w:t>34.00%</w:t>
      </w:r>
      <w:r>
        <w:rPr>
          <w:sz w:val="24"/>
          <w:vertAlign w:val="superscript"/>
        </w:rPr>
        <w:t>[6]</w:t>
      </w:r>
      <w:r>
        <w:rPr>
          <w:sz w:val="24"/>
        </w:rPr>
        <w:t>；平均体重（</w:t>
      </w:r>
      <w:r>
        <w:rPr>
          <w:sz w:val="24"/>
        </w:rPr>
        <w:t>0.690±0.230</w:t>
      </w:r>
      <w:r>
        <w:rPr>
          <w:sz w:val="24"/>
        </w:rPr>
        <w:t>）</w:t>
      </w:r>
      <w:r>
        <w:rPr>
          <w:rFonts w:hint="eastAsia"/>
          <w:sz w:val="24"/>
        </w:rPr>
        <w:t xml:space="preserve"> </w:t>
      </w:r>
      <w:r>
        <w:rPr>
          <w:sz w:val="24"/>
        </w:rPr>
        <w:t>g</w:t>
      </w:r>
      <w:r>
        <w:rPr>
          <w:sz w:val="24"/>
        </w:rPr>
        <w:t>的日本沼虾</w:t>
      </w:r>
      <w:proofErr w:type="gramStart"/>
      <w:r>
        <w:rPr>
          <w:sz w:val="24"/>
        </w:rPr>
        <w:t>最</w:t>
      </w:r>
      <w:proofErr w:type="gramEnd"/>
      <w:r>
        <w:rPr>
          <w:sz w:val="24"/>
        </w:rPr>
        <w:t>适蛋白质含量约为</w:t>
      </w:r>
      <w:r>
        <w:rPr>
          <w:sz w:val="24"/>
        </w:rPr>
        <w:t>38.00%</w:t>
      </w:r>
      <w:r>
        <w:rPr>
          <w:sz w:val="24"/>
          <w:vertAlign w:val="superscript"/>
        </w:rPr>
        <w:t>[7]</w:t>
      </w:r>
      <w:r>
        <w:rPr>
          <w:sz w:val="24"/>
        </w:rPr>
        <w:t>；蛋白质含量在</w:t>
      </w:r>
      <w:r>
        <w:rPr>
          <w:sz w:val="24"/>
        </w:rPr>
        <w:t>42.00%</w:t>
      </w:r>
      <w:r>
        <w:rPr>
          <w:sz w:val="24"/>
        </w:rPr>
        <w:t>时，均重</w:t>
      </w:r>
      <w:r>
        <w:rPr>
          <w:sz w:val="24"/>
        </w:rPr>
        <w:t>0.745</w:t>
      </w:r>
      <w:r>
        <w:rPr>
          <w:rFonts w:hint="eastAsia"/>
          <w:sz w:val="24"/>
        </w:rPr>
        <w:t xml:space="preserve"> </w:t>
      </w:r>
      <w:r>
        <w:rPr>
          <w:sz w:val="24"/>
        </w:rPr>
        <w:t>g</w:t>
      </w:r>
      <w:r>
        <w:rPr>
          <w:sz w:val="24"/>
        </w:rPr>
        <w:t>日本沼虾的特定生长率、增重率、存活率显著高于其他组</w:t>
      </w:r>
      <w:r>
        <w:rPr>
          <w:sz w:val="24"/>
          <w:vertAlign w:val="superscript"/>
        </w:rPr>
        <w:t>[8]</w:t>
      </w:r>
      <w:r>
        <w:rPr>
          <w:sz w:val="24"/>
        </w:rPr>
        <w:t>，可见养殖环境温度不同对同规格的虾体营养需求是有影响的。以</w:t>
      </w:r>
      <w:r>
        <w:rPr>
          <w:sz w:val="24"/>
        </w:rPr>
        <w:t>6</w:t>
      </w:r>
      <w:r>
        <w:rPr>
          <w:sz w:val="24"/>
        </w:rPr>
        <w:t>种蛋白质水平（</w:t>
      </w:r>
      <w:r>
        <w:rPr>
          <w:sz w:val="24"/>
        </w:rPr>
        <w:t>30%~46%</w:t>
      </w:r>
      <w:r>
        <w:rPr>
          <w:sz w:val="24"/>
        </w:rPr>
        <w:t>）的饲料投喂</w:t>
      </w:r>
      <w:proofErr w:type="gramStart"/>
      <w:r>
        <w:rPr>
          <w:sz w:val="24"/>
        </w:rPr>
        <w:t>平均初重</w:t>
      </w:r>
      <w:proofErr w:type="gramEnd"/>
      <w:r>
        <w:rPr>
          <w:sz w:val="24"/>
        </w:rPr>
        <w:t>0.067</w:t>
      </w:r>
      <w:r>
        <w:rPr>
          <w:rFonts w:hint="eastAsia"/>
          <w:sz w:val="24"/>
        </w:rPr>
        <w:t xml:space="preserve"> </w:t>
      </w:r>
      <w:r>
        <w:rPr>
          <w:sz w:val="24"/>
        </w:rPr>
        <w:t>g</w:t>
      </w:r>
      <w:r>
        <w:rPr>
          <w:sz w:val="24"/>
        </w:rPr>
        <w:t>的日本沼虾，采用鱼粉作为主要饲料蛋白源，以增重率和特定生长率为衡量指标，采用二次方程回归分析法，得出日本沼虾配合饲料中蛋白质的最适含量约为</w:t>
      </w:r>
      <w:r>
        <w:rPr>
          <w:sz w:val="24"/>
        </w:rPr>
        <w:t>41.00%~41.50%</w:t>
      </w:r>
      <w:r>
        <w:rPr>
          <w:sz w:val="24"/>
          <w:vertAlign w:val="superscript"/>
        </w:rPr>
        <w:t>[9]</w:t>
      </w:r>
      <w:r>
        <w:rPr>
          <w:sz w:val="24"/>
        </w:rPr>
        <w:t>；初始体重为（</w:t>
      </w:r>
      <w:r>
        <w:rPr>
          <w:sz w:val="24"/>
        </w:rPr>
        <w:t>0.280±0.070</w:t>
      </w:r>
      <w:r>
        <w:rPr>
          <w:sz w:val="24"/>
        </w:rPr>
        <w:t>）</w:t>
      </w:r>
      <w:r>
        <w:rPr>
          <w:rFonts w:hint="eastAsia"/>
          <w:sz w:val="24"/>
        </w:rPr>
        <w:t xml:space="preserve"> </w:t>
      </w:r>
      <w:r>
        <w:rPr>
          <w:sz w:val="24"/>
        </w:rPr>
        <w:t>g</w:t>
      </w:r>
      <w:r>
        <w:rPr>
          <w:sz w:val="24"/>
        </w:rPr>
        <w:t>的日本沼虾，以增重率、饲料系数和消化酶活性为衡量指标，日本沼虾配合饲料中适宜蛋白质水平为</w:t>
      </w:r>
      <w:r>
        <w:rPr>
          <w:sz w:val="24"/>
        </w:rPr>
        <w:t>38.70%~40.30</w:t>
      </w:r>
      <w:r>
        <w:rPr>
          <w:sz w:val="24"/>
        </w:rPr>
        <w:t>％</w:t>
      </w:r>
      <w:r>
        <w:rPr>
          <w:sz w:val="24"/>
          <w:vertAlign w:val="superscript"/>
        </w:rPr>
        <w:t>[10]</w:t>
      </w:r>
      <w:r>
        <w:rPr>
          <w:sz w:val="24"/>
        </w:rPr>
        <w:t>；设计</w:t>
      </w:r>
      <w:r>
        <w:rPr>
          <w:sz w:val="24"/>
        </w:rPr>
        <w:t>5</w:t>
      </w:r>
      <w:r>
        <w:rPr>
          <w:sz w:val="24"/>
        </w:rPr>
        <w:t>种蛋白质水平（</w:t>
      </w:r>
      <w:r>
        <w:rPr>
          <w:sz w:val="24"/>
        </w:rPr>
        <w:t>31.34%~42.58%</w:t>
      </w:r>
      <w:r>
        <w:rPr>
          <w:sz w:val="24"/>
        </w:rPr>
        <w:t>），采用折线回归分析得出日本沼虾幼体适宜蛋白质含量为</w:t>
      </w:r>
      <w:r>
        <w:rPr>
          <w:sz w:val="24"/>
        </w:rPr>
        <w:t>37.00%</w:t>
      </w:r>
      <w:r>
        <w:rPr>
          <w:sz w:val="24"/>
          <w:vertAlign w:val="superscript"/>
        </w:rPr>
        <w:t>[11]</w:t>
      </w:r>
      <w:r>
        <w:rPr>
          <w:sz w:val="24"/>
        </w:rPr>
        <w:t>，可见日本沼虾的糠虾幼体期</w:t>
      </w:r>
      <w:proofErr w:type="gramStart"/>
      <w:r>
        <w:rPr>
          <w:sz w:val="24"/>
        </w:rPr>
        <w:t>到仔虾期</w:t>
      </w:r>
      <w:proofErr w:type="gramEnd"/>
      <w:r>
        <w:rPr>
          <w:sz w:val="24"/>
        </w:rPr>
        <w:t>是幼虾饲料的重要应用期，虾苗期蛋白质的需求量也不尽相同。综上，日本沼虾适宜蛋白质需求的研究仍存在较大争议，不同规格体重的日本沼虾，其蛋白质适宜需求是不一样的；相同规格体重的日本沼虾，由于各自养殖温度、水草等环境变量不一致时其蛋白质需求量也是有差异</w:t>
      </w:r>
      <w:r>
        <w:rPr>
          <w:rFonts w:hint="eastAsia"/>
          <w:sz w:val="24"/>
        </w:rPr>
        <w:t>的</w:t>
      </w:r>
      <w:r>
        <w:rPr>
          <w:sz w:val="24"/>
        </w:rPr>
        <w:t>。因此，有必要进一步明确不同规格</w:t>
      </w:r>
      <w:r>
        <w:rPr>
          <w:rFonts w:hint="eastAsia"/>
          <w:sz w:val="24"/>
        </w:rPr>
        <w:t>的</w:t>
      </w:r>
      <w:r>
        <w:rPr>
          <w:sz w:val="24"/>
        </w:rPr>
        <w:t>日本沼虾的适宜蛋白质需求及养殖标准。</w:t>
      </w:r>
    </w:p>
    <w:p w14:paraId="0C567363" w14:textId="77777777" w:rsidR="007C6095" w:rsidRDefault="00ED7F5E">
      <w:pPr>
        <w:spacing w:line="360" w:lineRule="auto"/>
        <w:ind w:firstLineChars="200" w:firstLine="480"/>
        <w:rPr>
          <w:sz w:val="24"/>
        </w:rPr>
      </w:pPr>
      <w:r>
        <w:rPr>
          <w:sz w:val="24"/>
        </w:rPr>
        <w:t>日本沼虾必需氨基酸的需求见表</w:t>
      </w:r>
      <w:r>
        <w:rPr>
          <w:sz w:val="24"/>
        </w:rPr>
        <w:t>2</w:t>
      </w:r>
      <w:r>
        <w:rPr>
          <w:sz w:val="24"/>
        </w:rPr>
        <w:t>。研究表明，在植物蛋白为主的饲料中添加</w:t>
      </w:r>
      <w:r>
        <w:rPr>
          <w:sz w:val="24"/>
        </w:rPr>
        <w:t>1.83%~1.85%</w:t>
      </w:r>
      <w:r>
        <w:rPr>
          <w:rFonts w:hint="eastAsia"/>
          <w:sz w:val="24"/>
        </w:rPr>
        <w:t xml:space="preserve"> </w:t>
      </w:r>
      <w:r>
        <w:rPr>
          <w:i/>
          <w:iCs/>
          <w:sz w:val="24"/>
        </w:rPr>
        <w:t>L</w:t>
      </w:r>
      <w:r>
        <w:rPr>
          <w:sz w:val="24"/>
        </w:rPr>
        <w:t>-</w:t>
      </w:r>
      <w:r>
        <w:rPr>
          <w:sz w:val="24"/>
        </w:rPr>
        <w:t>精氨酸可以改善日本沼虾肠道形态结构，提高日本沼虾生长性能、抗氧化能力</w:t>
      </w:r>
      <w:r>
        <w:rPr>
          <w:sz w:val="24"/>
          <w:vertAlign w:val="superscript"/>
        </w:rPr>
        <w:t>[12-13]</w:t>
      </w:r>
      <w:r>
        <w:rPr>
          <w:sz w:val="24"/>
        </w:rPr>
        <w:t>。以生长性能为指标，日本沼虾对饲料精氨酸的需求量为</w:t>
      </w:r>
      <w:r>
        <w:rPr>
          <w:sz w:val="24"/>
        </w:rPr>
        <w:t>1.98%</w:t>
      </w:r>
      <w:r>
        <w:rPr>
          <w:sz w:val="24"/>
        </w:rPr>
        <w:t>，占饲料蛋白的</w:t>
      </w:r>
      <w:r>
        <w:rPr>
          <w:sz w:val="24"/>
        </w:rPr>
        <w:t>5.23%</w:t>
      </w:r>
      <w:r>
        <w:rPr>
          <w:sz w:val="24"/>
        </w:rPr>
        <w:t>；以抗氧化酶活性为指标，日本沼虾对饲料精氨酸的需求量为</w:t>
      </w:r>
      <w:r>
        <w:rPr>
          <w:sz w:val="24"/>
        </w:rPr>
        <w:t>1.79%~1.89%</w:t>
      </w:r>
      <w:r>
        <w:rPr>
          <w:sz w:val="24"/>
        </w:rPr>
        <w:t>，占饲料蛋白的</w:t>
      </w:r>
      <w:r>
        <w:rPr>
          <w:sz w:val="24"/>
        </w:rPr>
        <w:t>4.74%~5.01%</w:t>
      </w:r>
      <w:r>
        <w:rPr>
          <w:sz w:val="24"/>
          <w:vertAlign w:val="superscript"/>
        </w:rPr>
        <w:t>[14]</w:t>
      </w:r>
      <w:r>
        <w:rPr>
          <w:sz w:val="24"/>
        </w:rPr>
        <w:t>。初始体重</w:t>
      </w:r>
      <w:r>
        <w:rPr>
          <w:sz w:val="24"/>
        </w:rPr>
        <w:t>10.00</w:t>
      </w:r>
      <w:r>
        <w:rPr>
          <w:rFonts w:hint="eastAsia"/>
          <w:sz w:val="24"/>
        </w:rPr>
        <w:t xml:space="preserve"> </w:t>
      </w:r>
      <w:r>
        <w:rPr>
          <w:sz w:val="24"/>
        </w:rPr>
        <w:t>g</w:t>
      </w:r>
      <w:r>
        <w:rPr>
          <w:sz w:val="24"/>
        </w:rPr>
        <w:t>的日本沼虾饲喂等氮等脂的饲料，在</w:t>
      </w:r>
      <w:r>
        <w:rPr>
          <w:sz w:val="24"/>
        </w:rPr>
        <w:t>6</w:t>
      </w:r>
      <w:r>
        <w:rPr>
          <w:sz w:val="24"/>
        </w:rPr>
        <w:t>组饲料精氨酸水平（</w:t>
      </w:r>
      <w:r>
        <w:rPr>
          <w:sz w:val="24"/>
        </w:rPr>
        <w:t>0.75%~2.81%</w:t>
      </w:r>
      <w:r>
        <w:rPr>
          <w:sz w:val="24"/>
        </w:rPr>
        <w:t>）下，以增重率为指标进行折线回归分析结果表明，日本沼虾的精氨酸适宜需求量占干饲料的</w:t>
      </w:r>
      <w:r>
        <w:rPr>
          <w:sz w:val="24"/>
        </w:rPr>
        <w:t>2.27%</w:t>
      </w:r>
      <w:r>
        <w:rPr>
          <w:sz w:val="24"/>
          <w:vertAlign w:val="superscript"/>
        </w:rPr>
        <w:t>[15]</w:t>
      </w:r>
      <w:r>
        <w:rPr>
          <w:sz w:val="24"/>
        </w:rPr>
        <w:t>。可见，对于不同体重的日本沼虾，精氨酸的需求量是有差异的。以蛋白质效率和饲料系数为指标，日本沼虾对饲料中色氨酸的需要量为</w:t>
      </w:r>
      <w:r>
        <w:rPr>
          <w:sz w:val="24"/>
        </w:rPr>
        <w:t>0.37%</w:t>
      </w:r>
      <w:r>
        <w:rPr>
          <w:sz w:val="24"/>
        </w:rPr>
        <w:t>，占饲料蛋白的</w:t>
      </w:r>
      <w:r>
        <w:rPr>
          <w:sz w:val="24"/>
        </w:rPr>
        <w:t>0.95%</w:t>
      </w:r>
      <w:r>
        <w:rPr>
          <w:sz w:val="24"/>
          <w:vertAlign w:val="superscript"/>
        </w:rPr>
        <w:t>[16]</w:t>
      </w:r>
      <w:r>
        <w:rPr>
          <w:sz w:val="24"/>
        </w:rPr>
        <w:t>。以虾体增重为指标，经折线模型回归分析，得出日本沼虾对赖氨酸的需求量为占干饲料的</w:t>
      </w:r>
      <w:r>
        <w:rPr>
          <w:sz w:val="24"/>
        </w:rPr>
        <w:t>1.91%</w:t>
      </w:r>
      <w:r>
        <w:rPr>
          <w:sz w:val="24"/>
        </w:rPr>
        <w:t>，占饲料蛋白的</w:t>
      </w:r>
      <w:r>
        <w:rPr>
          <w:sz w:val="24"/>
        </w:rPr>
        <w:t>5.41%</w:t>
      </w:r>
      <w:r>
        <w:rPr>
          <w:sz w:val="24"/>
          <w:vertAlign w:val="superscript"/>
        </w:rPr>
        <w:t>[17]</w:t>
      </w:r>
      <w:r>
        <w:rPr>
          <w:sz w:val="24"/>
        </w:rPr>
        <w:t>。以</w:t>
      </w:r>
      <w:r>
        <w:rPr>
          <w:sz w:val="24"/>
        </w:rPr>
        <w:t>6</w:t>
      </w:r>
      <w:r>
        <w:rPr>
          <w:sz w:val="24"/>
        </w:rPr>
        <w:t>种蛋氨酸水平（</w:t>
      </w:r>
      <w:r>
        <w:rPr>
          <w:sz w:val="24"/>
        </w:rPr>
        <w:t>0.38%~0.88%</w:t>
      </w:r>
      <w:r>
        <w:rPr>
          <w:sz w:val="24"/>
        </w:rPr>
        <w:t>）的等蛋等能饲料投喂日本沼虾，以增重率为评价指标进行回归分析，日本沼虾的蛋氨酸适宜需求量为</w:t>
      </w:r>
      <w:r>
        <w:rPr>
          <w:sz w:val="24"/>
        </w:rPr>
        <w:t>0.70%</w:t>
      </w:r>
      <w:r>
        <w:rPr>
          <w:sz w:val="24"/>
        </w:rPr>
        <w:t>，占饲料蛋白的</w:t>
      </w:r>
      <w:r>
        <w:rPr>
          <w:sz w:val="24"/>
        </w:rPr>
        <w:t>1.94%</w:t>
      </w:r>
      <w:r>
        <w:rPr>
          <w:sz w:val="24"/>
          <w:vertAlign w:val="superscript"/>
        </w:rPr>
        <w:t>[18]</w:t>
      </w:r>
      <w:r>
        <w:rPr>
          <w:sz w:val="24"/>
        </w:rPr>
        <w:t>。以</w:t>
      </w:r>
      <w:r>
        <w:rPr>
          <w:sz w:val="24"/>
        </w:rPr>
        <w:t>6</w:t>
      </w:r>
      <w:r>
        <w:rPr>
          <w:sz w:val="24"/>
        </w:rPr>
        <w:t>种苏氨酸的水平（</w:t>
      </w:r>
      <w:r>
        <w:rPr>
          <w:sz w:val="24"/>
        </w:rPr>
        <w:t>0.35%~2.48%</w:t>
      </w:r>
      <w:r>
        <w:rPr>
          <w:sz w:val="24"/>
        </w:rPr>
        <w:t>）配制了</w:t>
      </w:r>
      <w:r>
        <w:rPr>
          <w:sz w:val="24"/>
        </w:rPr>
        <w:t>6</w:t>
      </w:r>
      <w:r>
        <w:rPr>
          <w:sz w:val="24"/>
        </w:rPr>
        <w:t>种等氮等脂的饲料饲喂初始体重为（</w:t>
      </w:r>
      <w:r>
        <w:rPr>
          <w:sz w:val="24"/>
        </w:rPr>
        <w:t>0.20±0.02</w:t>
      </w:r>
      <w:r>
        <w:rPr>
          <w:sz w:val="24"/>
        </w:rPr>
        <w:t>）</w:t>
      </w:r>
      <w:r>
        <w:rPr>
          <w:sz w:val="24"/>
        </w:rPr>
        <w:t>g</w:t>
      </w:r>
      <w:r>
        <w:rPr>
          <w:sz w:val="24"/>
        </w:rPr>
        <w:t>的日本沼虾，通过回归分析得出</w:t>
      </w:r>
      <w:proofErr w:type="gramStart"/>
      <w:r>
        <w:rPr>
          <w:sz w:val="24"/>
        </w:rPr>
        <w:t>最</w:t>
      </w:r>
      <w:proofErr w:type="gramEnd"/>
      <w:r>
        <w:rPr>
          <w:sz w:val="24"/>
        </w:rPr>
        <w:t>适苏氨酸水平为</w:t>
      </w:r>
      <w:r>
        <w:rPr>
          <w:sz w:val="24"/>
        </w:rPr>
        <w:t>1.65%</w:t>
      </w:r>
      <w:r>
        <w:rPr>
          <w:sz w:val="24"/>
        </w:rPr>
        <w:t>，占饲料蛋白的</w:t>
      </w:r>
      <w:r>
        <w:rPr>
          <w:sz w:val="24"/>
        </w:rPr>
        <w:t>4.44%</w:t>
      </w:r>
      <w:r>
        <w:rPr>
          <w:sz w:val="24"/>
          <w:vertAlign w:val="superscript"/>
        </w:rPr>
        <w:t>[19]</w:t>
      </w:r>
      <w:r>
        <w:rPr>
          <w:sz w:val="24"/>
        </w:rPr>
        <w:t>。对于鱼虾的</w:t>
      </w:r>
      <w:r>
        <w:rPr>
          <w:sz w:val="24"/>
        </w:rPr>
        <w:t>10</w:t>
      </w:r>
      <w:r>
        <w:rPr>
          <w:sz w:val="24"/>
        </w:rPr>
        <w:t>种必需氨基酸的研究</w:t>
      </w:r>
      <w:r>
        <w:rPr>
          <w:sz w:val="24"/>
        </w:rPr>
        <w:t>,</w:t>
      </w:r>
      <w:r>
        <w:rPr>
          <w:sz w:val="24"/>
        </w:rPr>
        <w:t>往往通过</w:t>
      </w:r>
      <w:r>
        <w:rPr>
          <w:sz w:val="24"/>
        </w:rPr>
        <w:lastRenderedPageBreak/>
        <w:t>生长试验法对蛋白源特别是植物蛋白源的限制性氨基酸</w:t>
      </w:r>
      <w:r>
        <w:rPr>
          <w:rFonts w:hint="eastAsia"/>
          <w:sz w:val="24"/>
        </w:rPr>
        <w:t>的</w:t>
      </w:r>
      <w:r>
        <w:rPr>
          <w:sz w:val="24"/>
        </w:rPr>
        <w:t>研究较多</w:t>
      </w:r>
      <w:r>
        <w:rPr>
          <w:sz w:val="24"/>
        </w:rPr>
        <w:t>,</w:t>
      </w:r>
      <w:r>
        <w:rPr>
          <w:sz w:val="24"/>
        </w:rPr>
        <w:t>一定程度上验证生长指标与氨基酸总量及比例具有明显的正相关关系</w:t>
      </w:r>
      <w:r>
        <w:rPr>
          <w:sz w:val="24"/>
        </w:rPr>
        <w:t>,</w:t>
      </w:r>
      <w:r>
        <w:rPr>
          <w:sz w:val="24"/>
        </w:rPr>
        <w:t>极少探究添加氨基酸在体内的代谢路径。</w:t>
      </w:r>
    </w:p>
    <w:p w14:paraId="6B9561AC" w14:textId="77777777" w:rsidR="007C6095" w:rsidRDefault="00ED7F5E">
      <w:pPr>
        <w:spacing w:line="360" w:lineRule="auto"/>
        <w:jc w:val="center"/>
        <w:rPr>
          <w:sz w:val="24"/>
        </w:rPr>
      </w:pPr>
      <w:r>
        <w:rPr>
          <w:noProof/>
          <w:sz w:val="24"/>
        </w:rPr>
        <w:drawing>
          <wp:inline distT="0" distB="0" distL="0" distR="0" wp14:anchorId="51626DF2" wp14:editId="4820C643">
            <wp:extent cx="4879340" cy="3923665"/>
            <wp:effectExtent l="0" t="0" r="10160" b="635"/>
            <wp:docPr id="11582093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0934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879340" cy="3923665"/>
                    </a:xfrm>
                    <a:prstGeom prst="rect">
                      <a:avLst/>
                    </a:prstGeom>
                    <a:noFill/>
                    <a:ln>
                      <a:noFill/>
                    </a:ln>
                  </pic:spPr>
                </pic:pic>
              </a:graphicData>
            </a:graphic>
          </wp:inline>
        </w:drawing>
      </w:r>
    </w:p>
    <w:p w14:paraId="5CD0F2FA" w14:textId="77777777" w:rsidR="007C6095" w:rsidRDefault="00ED7F5E">
      <w:pPr>
        <w:spacing w:line="360" w:lineRule="auto"/>
        <w:ind w:firstLineChars="200" w:firstLine="480"/>
        <w:rPr>
          <w:sz w:val="24"/>
        </w:rPr>
      </w:pPr>
      <w:r>
        <w:rPr>
          <w:sz w:val="24"/>
        </w:rPr>
        <w:t>水产饲料与鱼粉之间的供需矛盾日益显著，价格波动愈加明显。鱼粉，特别是深海鱼粉是优质的蛋白质来源，是决定水产</w:t>
      </w:r>
      <w:proofErr w:type="gramStart"/>
      <w:r>
        <w:rPr>
          <w:sz w:val="24"/>
        </w:rPr>
        <w:t>类配合</w:t>
      </w:r>
      <w:proofErr w:type="gramEnd"/>
      <w:r>
        <w:rPr>
          <w:sz w:val="24"/>
        </w:rPr>
        <w:t>饲料成本的关键一环。随着水产养殖业的发展，饲料与鱼粉之间的供需矛盾日益凸显，价格波动愈加明显，寻找质优价廉的蛋白源替代鱼粉对我国养殖业很重要。以乙醇梭菌单细胞为蛋白源，在蛋白质含量为</w:t>
      </w:r>
      <w:r>
        <w:rPr>
          <w:sz w:val="24"/>
        </w:rPr>
        <w:t>37.27%</w:t>
      </w:r>
      <w:r>
        <w:rPr>
          <w:sz w:val="24"/>
        </w:rPr>
        <w:t>的日本沼虾饲料中替代</w:t>
      </w:r>
      <w:r>
        <w:rPr>
          <w:sz w:val="24"/>
        </w:rPr>
        <w:t>20%</w:t>
      </w:r>
      <w:r>
        <w:rPr>
          <w:sz w:val="24"/>
        </w:rPr>
        <w:t>鱼粉时，与对照组相比，试验组日本沼虾生长性能无差异，同时降低了日本沼虾血淋巴总胆固醇和三酰甘油含量，提高血淋巴葡萄糖水平</w:t>
      </w:r>
      <w:r>
        <w:rPr>
          <w:sz w:val="24"/>
          <w:vertAlign w:val="superscript"/>
        </w:rPr>
        <w:t>[20]</w:t>
      </w:r>
      <w:r>
        <w:rPr>
          <w:sz w:val="24"/>
        </w:rPr>
        <w:t>。在氨基酸平衡条件下，发酵酶解豆</w:t>
      </w:r>
      <w:proofErr w:type="gramStart"/>
      <w:r>
        <w:rPr>
          <w:sz w:val="24"/>
        </w:rPr>
        <w:t>粕</w:t>
      </w:r>
      <w:proofErr w:type="gramEnd"/>
      <w:r>
        <w:rPr>
          <w:sz w:val="24"/>
        </w:rPr>
        <w:t>可作为日本沼虾饲料中较好的蛋白源部分替代鱼粉，鱼粉蛋白和发酵酶解豆粕蛋白的最佳配比为</w:t>
      </w:r>
      <w:r>
        <w:rPr>
          <w:sz w:val="24"/>
        </w:rPr>
        <w:t>1</w:t>
      </w:r>
      <w:r>
        <w:rPr>
          <w:rFonts w:ascii="Cambria Math" w:hAnsi="Cambria Math" w:cs="Cambria Math"/>
          <w:sz w:val="24"/>
        </w:rPr>
        <w:t>∶</w:t>
      </w:r>
      <w:r>
        <w:rPr>
          <w:sz w:val="24"/>
        </w:rPr>
        <w:t>1</w:t>
      </w:r>
      <w:r>
        <w:rPr>
          <w:sz w:val="24"/>
          <w:vertAlign w:val="superscript"/>
        </w:rPr>
        <w:t>[21]</w:t>
      </w:r>
      <w:r>
        <w:rPr>
          <w:sz w:val="24"/>
        </w:rPr>
        <w:t>。用</w:t>
      </w:r>
      <w:r>
        <w:rPr>
          <w:sz w:val="24"/>
        </w:rPr>
        <w:t>6.0%</w:t>
      </w:r>
      <w:r>
        <w:rPr>
          <w:sz w:val="24"/>
        </w:rPr>
        <w:t>的玉米蛋白粉替代饲料中的部分鱼粉，与对照组相比，日本沼虾的生长速度无显著差异</w:t>
      </w:r>
      <w:r>
        <w:rPr>
          <w:sz w:val="24"/>
          <w:vertAlign w:val="superscript"/>
        </w:rPr>
        <w:t>[22-23]</w:t>
      </w:r>
      <w:r>
        <w:rPr>
          <w:sz w:val="24"/>
        </w:rPr>
        <w:t>。用</w:t>
      </w:r>
      <w:r>
        <w:rPr>
          <w:sz w:val="24"/>
        </w:rPr>
        <w:t>25%</w:t>
      </w:r>
      <w:r>
        <w:rPr>
          <w:sz w:val="24"/>
        </w:rPr>
        <w:t>发酵饲料替代部分基础饲料饲喂初始体重为（</w:t>
      </w:r>
      <w:r>
        <w:rPr>
          <w:sz w:val="24"/>
        </w:rPr>
        <w:t>0.09±0.01</w:t>
      </w:r>
      <w:r>
        <w:rPr>
          <w:sz w:val="24"/>
        </w:rPr>
        <w:t>）</w:t>
      </w:r>
      <w:r>
        <w:rPr>
          <w:rFonts w:hint="eastAsia"/>
          <w:sz w:val="24"/>
        </w:rPr>
        <w:t xml:space="preserve"> </w:t>
      </w:r>
      <w:r>
        <w:rPr>
          <w:sz w:val="24"/>
        </w:rPr>
        <w:t>g</w:t>
      </w:r>
      <w:r>
        <w:rPr>
          <w:sz w:val="24"/>
        </w:rPr>
        <w:t>的日本沼虾，其中发酵饲料由复合菌种发酵基础饲料制得，可提高日本沼虾增重率，降低饵料系数，增强抗氧化能力，可以改善日本沼虾肠道微生物群落结构，对致病菌属有抑制作用</w:t>
      </w:r>
      <w:r>
        <w:rPr>
          <w:sz w:val="24"/>
          <w:vertAlign w:val="superscript"/>
        </w:rPr>
        <w:t>[24]</w:t>
      </w:r>
      <w:r>
        <w:rPr>
          <w:sz w:val="24"/>
        </w:rPr>
        <w:t>。在鱼粉替代的研究中，日本沼虾饲料中主要以发酵植物蛋白和单细胞蛋白替代鱼粉为主，动物蛋白、昆虫蛋白和复合蛋白替代鱼粉研究较少；在评价机制上，缺少肠道菌群互作、复合替代协同机制、多组学联合解析、经济</w:t>
      </w:r>
      <w:r>
        <w:rPr>
          <w:sz w:val="24"/>
        </w:rPr>
        <w:t>-</w:t>
      </w:r>
      <w:r>
        <w:rPr>
          <w:sz w:val="24"/>
        </w:rPr>
        <w:t>环境社会协同等指标</w:t>
      </w:r>
      <w:r>
        <w:rPr>
          <w:sz w:val="24"/>
        </w:rPr>
        <w:lastRenderedPageBreak/>
        <w:t>进行全面剖析。整体而言，在后续日本沼虾饲料鱼粉替代研究中我们要遵循</w:t>
      </w:r>
      <w:r>
        <w:rPr>
          <w:sz w:val="24"/>
        </w:rPr>
        <w:t>“</w:t>
      </w:r>
      <w:r>
        <w:rPr>
          <w:sz w:val="24"/>
        </w:rPr>
        <w:t>蛋白源互补降风险、功能成分补短板、阶段适配控比例</w:t>
      </w:r>
      <w:r>
        <w:rPr>
          <w:sz w:val="24"/>
        </w:rPr>
        <w:t>”</w:t>
      </w:r>
      <w:r>
        <w:rPr>
          <w:sz w:val="24"/>
        </w:rPr>
        <w:t>的总原则。覆盖</w:t>
      </w:r>
      <w:r>
        <w:rPr>
          <w:rFonts w:hint="eastAsia"/>
          <w:sz w:val="24"/>
        </w:rPr>
        <w:t>“生长</w:t>
      </w:r>
      <w:r>
        <w:rPr>
          <w:rFonts w:hint="eastAsia"/>
          <w:sz w:val="24"/>
        </w:rPr>
        <w:t>-</w:t>
      </w:r>
      <w:r>
        <w:rPr>
          <w:rFonts w:hint="eastAsia"/>
          <w:sz w:val="24"/>
        </w:rPr>
        <w:t>营养品质</w:t>
      </w:r>
      <w:r>
        <w:rPr>
          <w:rFonts w:hint="eastAsia"/>
          <w:sz w:val="24"/>
        </w:rPr>
        <w:t>-</w:t>
      </w:r>
      <w:r>
        <w:rPr>
          <w:rFonts w:hint="eastAsia"/>
          <w:sz w:val="24"/>
        </w:rPr>
        <w:t>健康</w:t>
      </w:r>
      <w:r>
        <w:rPr>
          <w:rFonts w:hint="eastAsia"/>
          <w:sz w:val="24"/>
        </w:rPr>
        <w:t>-</w:t>
      </w:r>
      <w:r>
        <w:rPr>
          <w:rFonts w:hint="eastAsia"/>
          <w:sz w:val="24"/>
        </w:rPr>
        <w:t>机制</w:t>
      </w:r>
      <w:r>
        <w:rPr>
          <w:rFonts w:hint="eastAsia"/>
          <w:sz w:val="24"/>
        </w:rPr>
        <w:t>-</w:t>
      </w:r>
      <w:r>
        <w:rPr>
          <w:rFonts w:hint="eastAsia"/>
          <w:sz w:val="24"/>
        </w:rPr>
        <w:t>应用”</w:t>
      </w:r>
      <w:r>
        <w:rPr>
          <w:sz w:val="24"/>
        </w:rPr>
        <w:t>全维度评价机制，涉及生长性能与饲料利用指标、体组成与营养品质指标、生理与免疫健康指标、肠道健康指标、相关基因表达、经济与环境可行性指标等。</w:t>
      </w:r>
    </w:p>
    <w:p w14:paraId="57064573" w14:textId="77777777" w:rsidR="007C6095" w:rsidRDefault="00ED7F5E">
      <w:pPr>
        <w:spacing w:line="360" w:lineRule="auto"/>
        <w:jc w:val="center"/>
        <w:rPr>
          <w:sz w:val="24"/>
        </w:rPr>
      </w:pPr>
      <w:r>
        <w:rPr>
          <w:noProof/>
          <w:sz w:val="24"/>
        </w:rPr>
        <w:drawing>
          <wp:inline distT="0" distB="0" distL="0" distR="0" wp14:anchorId="2C62E104" wp14:editId="685F26C6">
            <wp:extent cx="5330619" cy="5867400"/>
            <wp:effectExtent l="0" t="0" r="3810" b="0"/>
            <wp:docPr id="12724055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05570"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35919" cy="5873234"/>
                    </a:xfrm>
                    <a:prstGeom prst="rect">
                      <a:avLst/>
                    </a:prstGeom>
                    <a:noFill/>
                    <a:ln>
                      <a:noFill/>
                    </a:ln>
                  </pic:spPr>
                </pic:pic>
              </a:graphicData>
            </a:graphic>
          </wp:inline>
        </w:drawing>
      </w:r>
    </w:p>
    <w:p w14:paraId="26A32472" w14:textId="77777777" w:rsidR="007C6095" w:rsidRDefault="00ED7F5E">
      <w:pPr>
        <w:rPr>
          <w:sz w:val="24"/>
        </w:rPr>
      </w:pPr>
      <w:r>
        <w:rPr>
          <w:sz w:val="24"/>
        </w:rPr>
        <w:br w:type="page"/>
      </w:r>
    </w:p>
    <w:p w14:paraId="5BB9F0D2" w14:textId="77777777" w:rsidR="007C6095" w:rsidRDefault="00ED7F5E">
      <w:pPr>
        <w:spacing w:line="360" w:lineRule="auto"/>
        <w:rPr>
          <w:sz w:val="24"/>
        </w:rPr>
      </w:pPr>
      <w:r>
        <w:rPr>
          <w:sz w:val="24"/>
        </w:rPr>
        <w:lastRenderedPageBreak/>
        <w:t>1.2</w:t>
      </w:r>
      <w:r>
        <w:rPr>
          <w:sz w:val="24"/>
        </w:rPr>
        <w:t>日本沼虾脂肪及脂肪酸营养需求</w:t>
      </w:r>
    </w:p>
    <w:p w14:paraId="0758861A" w14:textId="77777777" w:rsidR="007C6095" w:rsidRDefault="00ED7F5E">
      <w:pPr>
        <w:spacing w:line="360" w:lineRule="auto"/>
        <w:ind w:firstLineChars="200" w:firstLine="480"/>
        <w:rPr>
          <w:sz w:val="24"/>
        </w:rPr>
      </w:pPr>
      <w:r>
        <w:rPr>
          <w:sz w:val="24"/>
        </w:rPr>
        <w:t>甲壳类体内不能合成的脂肪酸为亚油酸、亚麻酸、二十碳五烯酸、二十二碳六烯酸，在配制饲料时必需脂肪酸需求也是决定饲料质优价廉的关键因素之一。日本沼虾脂肪、类脂质及必需脂肪酸需求见表</w:t>
      </w:r>
      <w:r>
        <w:rPr>
          <w:sz w:val="24"/>
        </w:rPr>
        <w:t>3</w:t>
      </w:r>
      <w:r>
        <w:rPr>
          <w:sz w:val="24"/>
        </w:rPr>
        <w:t>。根据饲料脂质水平与特定生长率的折线模型估算，日本沼虾对脂质的需求占饲料干物质的</w:t>
      </w:r>
      <w:r>
        <w:rPr>
          <w:sz w:val="24"/>
        </w:rPr>
        <w:t>7.19%</w:t>
      </w:r>
      <w:r>
        <w:rPr>
          <w:sz w:val="24"/>
          <w:vertAlign w:val="superscript"/>
        </w:rPr>
        <w:t>[25]</w:t>
      </w:r>
      <w:r>
        <w:rPr>
          <w:sz w:val="24"/>
        </w:rPr>
        <w:t>。等比例的豆油和鱼油作为脂肪饲料进行养殖日本沼虾，</w:t>
      </w:r>
      <w:proofErr w:type="gramStart"/>
      <w:r>
        <w:rPr>
          <w:sz w:val="24"/>
        </w:rPr>
        <w:t>最</w:t>
      </w:r>
      <w:proofErr w:type="gramEnd"/>
      <w:r>
        <w:rPr>
          <w:sz w:val="24"/>
        </w:rPr>
        <w:t>适脂肪含量为</w:t>
      </w:r>
      <w:r>
        <w:rPr>
          <w:sz w:val="24"/>
        </w:rPr>
        <w:t>6.00%~12.00%</w:t>
      </w:r>
      <w:r>
        <w:rPr>
          <w:sz w:val="24"/>
          <w:vertAlign w:val="superscript"/>
        </w:rPr>
        <w:t>[4]</w:t>
      </w:r>
      <w:r>
        <w:rPr>
          <w:sz w:val="24"/>
        </w:rPr>
        <w:t>，用等比例鳕鱼肝油和大豆油作为脂肪源，最适脂肪含量为</w:t>
      </w:r>
      <w:r>
        <w:rPr>
          <w:sz w:val="24"/>
        </w:rPr>
        <w:t>5.00%~8.00%</w:t>
      </w:r>
      <w:r>
        <w:rPr>
          <w:sz w:val="24"/>
          <w:vertAlign w:val="superscript"/>
        </w:rPr>
        <w:t>[7]</w:t>
      </w:r>
      <w:r>
        <w:rPr>
          <w:sz w:val="24"/>
        </w:rPr>
        <w:t>。加入一定量的共轭亚油酸可提高日本沼虾抗氧化能力和脂质代谢，对生长指标无显著变化，但添加</w:t>
      </w:r>
      <w:r>
        <w:rPr>
          <w:sz w:val="24"/>
        </w:rPr>
        <w:t>6%</w:t>
      </w:r>
      <w:r>
        <w:rPr>
          <w:sz w:val="24"/>
        </w:rPr>
        <w:t>共轭亚油酸会降低虾的存活率</w:t>
      </w:r>
      <w:r>
        <w:rPr>
          <w:sz w:val="24"/>
          <w:vertAlign w:val="superscript"/>
        </w:rPr>
        <w:t>[26]</w:t>
      </w:r>
      <w:r>
        <w:rPr>
          <w:sz w:val="24"/>
        </w:rPr>
        <w:t>。当日本沼虾饲喂大于</w:t>
      </w:r>
      <w:r>
        <w:rPr>
          <w:sz w:val="24"/>
        </w:rPr>
        <w:t>20.2</w:t>
      </w:r>
      <w:r>
        <w:rPr>
          <w:rFonts w:hint="eastAsia"/>
          <w:sz w:val="24"/>
        </w:rPr>
        <w:t xml:space="preserve"> </w:t>
      </w:r>
      <w:r>
        <w:rPr>
          <w:sz w:val="24"/>
        </w:rPr>
        <w:t>g/kg</w:t>
      </w:r>
      <w:r>
        <w:rPr>
          <w:sz w:val="24"/>
        </w:rPr>
        <w:t>亚油酸的饲料时，可以通过增加脂肪酸</w:t>
      </w:r>
      <w:r>
        <w:rPr>
          <w:i/>
          <w:iCs/>
          <w:sz w:val="24"/>
        </w:rPr>
        <w:t>β</w:t>
      </w:r>
      <w:r>
        <w:rPr>
          <w:sz w:val="24"/>
        </w:rPr>
        <w:t>-</w:t>
      </w:r>
      <w:r>
        <w:rPr>
          <w:sz w:val="24"/>
        </w:rPr>
        <w:t>氧化和调节脂肪酸合成来减少脂质沉积</w:t>
      </w:r>
      <w:r>
        <w:rPr>
          <w:sz w:val="24"/>
          <w:vertAlign w:val="superscript"/>
        </w:rPr>
        <w:t>[27]</w:t>
      </w:r>
      <w:r>
        <w:rPr>
          <w:sz w:val="24"/>
        </w:rPr>
        <w:t>。以</w:t>
      </w:r>
      <w:r>
        <w:rPr>
          <w:sz w:val="24"/>
        </w:rPr>
        <w:t>6</w:t>
      </w:r>
      <w:r>
        <w:rPr>
          <w:sz w:val="24"/>
        </w:rPr>
        <w:t>个水平的亚麻酸（</w:t>
      </w:r>
      <w:r>
        <w:rPr>
          <w:sz w:val="24"/>
        </w:rPr>
        <w:t>0~2.5%</w:t>
      </w:r>
      <w:r>
        <w:rPr>
          <w:sz w:val="24"/>
        </w:rPr>
        <w:t>）配制的等氮等脂饲料饲喂</w:t>
      </w:r>
      <w:proofErr w:type="gramStart"/>
      <w:r>
        <w:rPr>
          <w:sz w:val="24"/>
        </w:rPr>
        <w:t>初始均</w:t>
      </w:r>
      <w:proofErr w:type="gramEnd"/>
      <w:r>
        <w:rPr>
          <w:sz w:val="24"/>
        </w:rPr>
        <w:t>重为（</w:t>
      </w:r>
      <w:r>
        <w:rPr>
          <w:sz w:val="24"/>
        </w:rPr>
        <w:t>0.1200±0.0100</w:t>
      </w:r>
      <w:r>
        <w:rPr>
          <w:sz w:val="24"/>
        </w:rPr>
        <w:t>）</w:t>
      </w:r>
      <w:r>
        <w:rPr>
          <w:sz w:val="24"/>
        </w:rPr>
        <w:t>g</w:t>
      </w:r>
      <w:r>
        <w:rPr>
          <w:sz w:val="24"/>
        </w:rPr>
        <w:t>日本沼虾，经二次回归方程分析表明，其有效亚麻酸需要量为</w:t>
      </w:r>
      <w:r>
        <w:rPr>
          <w:sz w:val="24"/>
        </w:rPr>
        <w:t>1.19%</w:t>
      </w:r>
      <w:r>
        <w:rPr>
          <w:sz w:val="24"/>
          <w:vertAlign w:val="superscript"/>
        </w:rPr>
        <w:t>[28]</w:t>
      </w:r>
      <w:r>
        <w:rPr>
          <w:sz w:val="24"/>
        </w:rPr>
        <w:t>。以</w:t>
      </w:r>
      <w:r>
        <w:rPr>
          <w:sz w:val="24"/>
        </w:rPr>
        <w:t>6</w:t>
      </w:r>
      <w:r>
        <w:rPr>
          <w:sz w:val="24"/>
        </w:rPr>
        <w:t>种水平花生四烯酸（</w:t>
      </w:r>
      <w:r>
        <w:rPr>
          <w:sz w:val="24"/>
        </w:rPr>
        <w:t>0.02%~1.54%</w:t>
      </w:r>
      <w:r>
        <w:rPr>
          <w:sz w:val="24"/>
        </w:rPr>
        <w:t>）配制的等氮等能饲料饲喂初始体重为（</w:t>
      </w:r>
      <w:r>
        <w:rPr>
          <w:sz w:val="24"/>
        </w:rPr>
        <w:t>0.1040±0.0020</w:t>
      </w:r>
      <w:r>
        <w:rPr>
          <w:sz w:val="24"/>
        </w:rPr>
        <w:t>）</w:t>
      </w:r>
      <w:r>
        <w:rPr>
          <w:rFonts w:hint="eastAsia"/>
          <w:sz w:val="24"/>
        </w:rPr>
        <w:t xml:space="preserve"> </w:t>
      </w:r>
      <w:r>
        <w:rPr>
          <w:sz w:val="24"/>
        </w:rPr>
        <w:t>g</w:t>
      </w:r>
      <w:r>
        <w:rPr>
          <w:sz w:val="24"/>
        </w:rPr>
        <w:t>日本沼虾，基于重量增加的二次回归分析，花生四烯酸的适宜添加水平为</w:t>
      </w:r>
      <w:r>
        <w:rPr>
          <w:sz w:val="24"/>
        </w:rPr>
        <w:t>0.82%</w:t>
      </w:r>
      <w:r>
        <w:rPr>
          <w:sz w:val="24"/>
          <w:vertAlign w:val="superscript"/>
        </w:rPr>
        <w:t>[29]</w:t>
      </w:r>
      <w:r>
        <w:rPr>
          <w:sz w:val="24"/>
        </w:rPr>
        <w:t>。类脂质中的磷脂和类固醇是水产动物细胞不可缺少的组成部分，磷脂在快速生长的幼鱼虾及集约化养殖情况下，饲料补充磷脂是必须的。饲料中脂肪水平为</w:t>
      </w:r>
      <w:r>
        <w:rPr>
          <w:sz w:val="24"/>
        </w:rPr>
        <w:t>10%</w:t>
      </w:r>
      <w:r>
        <w:rPr>
          <w:sz w:val="24"/>
        </w:rPr>
        <w:t>、大豆磷脂添加量为</w:t>
      </w:r>
      <w:r>
        <w:rPr>
          <w:sz w:val="24"/>
        </w:rPr>
        <w:t>4%</w:t>
      </w:r>
      <w:r>
        <w:rPr>
          <w:sz w:val="24"/>
        </w:rPr>
        <w:t>时饲喂初始体重为（</w:t>
      </w:r>
      <w:r>
        <w:rPr>
          <w:sz w:val="24"/>
        </w:rPr>
        <w:t>0.0750±0.0010</w:t>
      </w:r>
      <w:r>
        <w:rPr>
          <w:sz w:val="24"/>
        </w:rPr>
        <w:t>）</w:t>
      </w:r>
      <w:r>
        <w:rPr>
          <w:rFonts w:hint="eastAsia"/>
          <w:sz w:val="24"/>
        </w:rPr>
        <w:t xml:space="preserve"> </w:t>
      </w:r>
      <w:r>
        <w:rPr>
          <w:sz w:val="24"/>
        </w:rPr>
        <w:t>g</w:t>
      </w:r>
      <w:r>
        <w:rPr>
          <w:sz w:val="24"/>
        </w:rPr>
        <w:t>的日本沼虾比较适宜</w:t>
      </w:r>
      <w:r>
        <w:rPr>
          <w:sz w:val="24"/>
          <w:vertAlign w:val="superscript"/>
        </w:rPr>
        <w:t>[30]</w:t>
      </w:r>
      <w:r>
        <w:rPr>
          <w:sz w:val="24"/>
        </w:rPr>
        <w:t>。一定磷脂有利于日本沼虾肝胰腺对外源虾青素的沉积和对内源虾青素的利用，对降低氧化应激损伤具有重要作用</w:t>
      </w:r>
      <w:r>
        <w:rPr>
          <w:sz w:val="24"/>
          <w:vertAlign w:val="superscript"/>
        </w:rPr>
        <w:t>[31]</w:t>
      </w:r>
      <w:r>
        <w:rPr>
          <w:sz w:val="24"/>
        </w:rPr>
        <w:t>。以</w:t>
      </w:r>
      <w:r>
        <w:rPr>
          <w:sz w:val="24"/>
        </w:rPr>
        <w:t>6</w:t>
      </w:r>
      <w:r>
        <w:rPr>
          <w:sz w:val="24"/>
        </w:rPr>
        <w:t>种的水平胆固醇（</w:t>
      </w:r>
      <w:r>
        <w:rPr>
          <w:sz w:val="24"/>
        </w:rPr>
        <w:t>0~15.00</w:t>
      </w:r>
      <w:r>
        <w:rPr>
          <w:rFonts w:hint="eastAsia"/>
          <w:sz w:val="24"/>
        </w:rPr>
        <w:t xml:space="preserve"> </w:t>
      </w:r>
      <w:r>
        <w:rPr>
          <w:sz w:val="24"/>
        </w:rPr>
        <w:t>g/kg</w:t>
      </w:r>
      <w:r>
        <w:rPr>
          <w:sz w:val="24"/>
        </w:rPr>
        <w:t>）等氮等脂饲料饲喂日本沼虾幼虾，</w:t>
      </w:r>
      <w:r>
        <w:rPr>
          <w:sz w:val="24"/>
        </w:rPr>
        <w:t>9.00g/kg</w:t>
      </w:r>
      <w:proofErr w:type="gramStart"/>
      <w:r>
        <w:rPr>
          <w:sz w:val="24"/>
        </w:rPr>
        <w:t>添加组</w:t>
      </w:r>
      <w:proofErr w:type="gramEnd"/>
      <w:r>
        <w:rPr>
          <w:sz w:val="24"/>
        </w:rPr>
        <w:t>日本沼虾在生长指标和血清抗氧化性中为最佳水平</w:t>
      </w:r>
      <w:r>
        <w:rPr>
          <w:sz w:val="24"/>
          <w:vertAlign w:val="superscript"/>
        </w:rPr>
        <w:t>[32]</w:t>
      </w:r>
      <w:r>
        <w:rPr>
          <w:sz w:val="24"/>
        </w:rPr>
        <w:t>。综上，脂肪营养是日本沼虾能量来源和细胞膜结构成分，必需脂肪酸提供对促进生长、提高成活率、增强应激及性腺发育至关重要，磷脂及胆固醇的充足供应也是蜕皮及幼体发育所必需的，在研究日本沼虾脂肪需求时，关键在于提供油脂中必需脂肪酸的平衡。</w:t>
      </w:r>
    </w:p>
    <w:p w14:paraId="6A1D56CE" w14:textId="77777777" w:rsidR="007C6095" w:rsidRDefault="00ED7F5E">
      <w:pPr>
        <w:spacing w:line="360" w:lineRule="auto"/>
        <w:rPr>
          <w:sz w:val="24"/>
        </w:rPr>
      </w:pPr>
      <w:r>
        <w:rPr>
          <w:sz w:val="24"/>
        </w:rPr>
        <w:t>1.3</w:t>
      </w:r>
      <w:r>
        <w:rPr>
          <w:sz w:val="24"/>
        </w:rPr>
        <w:t>日本沼虾糖类营养需求</w:t>
      </w:r>
    </w:p>
    <w:p w14:paraId="029801FE" w14:textId="77777777" w:rsidR="007C6095" w:rsidRDefault="00ED7F5E">
      <w:pPr>
        <w:spacing w:line="360" w:lineRule="auto"/>
        <w:ind w:firstLineChars="200" w:firstLine="480"/>
        <w:rPr>
          <w:sz w:val="24"/>
        </w:rPr>
      </w:pPr>
      <w:r>
        <w:rPr>
          <w:sz w:val="24"/>
        </w:rPr>
        <w:t>虾类对糖类的利用有限，糖源类型、糖类的物理性状及饲料中其他成分都会影响糖类的利用。目前关于日本沼虾糖源的研究较少，所以对日本沼虾糖类的利用研究势在必行。研究表明，用纤维素、麦芽糖、葡萄糖、糊精、生玉米淀粉、预糊化玉米淀粉</w:t>
      </w:r>
      <w:r>
        <w:rPr>
          <w:sz w:val="24"/>
        </w:rPr>
        <w:t>6</w:t>
      </w:r>
      <w:r>
        <w:rPr>
          <w:sz w:val="24"/>
        </w:rPr>
        <w:t>种作为糖源饲喂日本沼虾发现，淀粉诱导了虾的糖酵解和戊糖磷酸途径，并抑制了糖异生途径，玉米淀粉表现出显著的更高的消化酶活性、抗氧化能力和免疫力，其次是糊精和麦芽糖</w:t>
      </w:r>
      <w:r>
        <w:rPr>
          <w:sz w:val="24"/>
          <w:vertAlign w:val="superscript"/>
        </w:rPr>
        <w:t>[33]</w:t>
      </w:r>
      <w:r>
        <w:rPr>
          <w:sz w:val="24"/>
        </w:rPr>
        <w:t>。利用</w:t>
      </w:r>
      <w:r>
        <w:rPr>
          <w:sz w:val="24"/>
        </w:rPr>
        <w:t>6</w:t>
      </w:r>
      <w:r>
        <w:rPr>
          <w:sz w:val="24"/>
        </w:rPr>
        <w:t>种玉米淀粉水平（</w:t>
      </w:r>
      <w:r>
        <w:rPr>
          <w:sz w:val="24"/>
        </w:rPr>
        <w:t>50~350</w:t>
      </w:r>
      <w:r>
        <w:rPr>
          <w:rFonts w:hint="eastAsia"/>
          <w:sz w:val="24"/>
        </w:rPr>
        <w:t xml:space="preserve"> </w:t>
      </w:r>
      <w:r>
        <w:rPr>
          <w:sz w:val="24"/>
        </w:rPr>
        <w:t>g/kg</w:t>
      </w:r>
      <w:r>
        <w:rPr>
          <w:sz w:val="24"/>
        </w:rPr>
        <w:t>）等氮等脂的饲料饲喂初始体重为（</w:t>
      </w:r>
      <w:r>
        <w:rPr>
          <w:sz w:val="24"/>
        </w:rPr>
        <w:t>0.133±0.003</w:t>
      </w:r>
      <w:r>
        <w:rPr>
          <w:sz w:val="24"/>
        </w:rPr>
        <w:t>）</w:t>
      </w:r>
      <w:r>
        <w:rPr>
          <w:rFonts w:hint="eastAsia"/>
          <w:sz w:val="24"/>
        </w:rPr>
        <w:t xml:space="preserve"> </w:t>
      </w:r>
      <w:r>
        <w:rPr>
          <w:sz w:val="24"/>
        </w:rPr>
        <w:t>g</w:t>
      </w:r>
      <w:r>
        <w:rPr>
          <w:sz w:val="24"/>
        </w:rPr>
        <w:lastRenderedPageBreak/>
        <w:t>日本沼虾</w:t>
      </w:r>
      <w:r>
        <w:rPr>
          <w:sz w:val="24"/>
        </w:rPr>
        <w:t>56</w:t>
      </w:r>
      <w:r>
        <w:rPr>
          <w:rFonts w:hint="eastAsia"/>
          <w:sz w:val="24"/>
        </w:rPr>
        <w:t xml:space="preserve"> </w:t>
      </w:r>
      <w:r>
        <w:rPr>
          <w:sz w:val="24"/>
        </w:rPr>
        <w:t>d</w:t>
      </w:r>
      <w:r>
        <w:rPr>
          <w:sz w:val="24"/>
        </w:rPr>
        <w:t>，结果显示，</w:t>
      </w:r>
      <w:r>
        <w:rPr>
          <w:sz w:val="24"/>
        </w:rPr>
        <w:t>50~150</w:t>
      </w:r>
      <w:r>
        <w:rPr>
          <w:rFonts w:hint="eastAsia"/>
          <w:sz w:val="24"/>
        </w:rPr>
        <w:t xml:space="preserve"> </w:t>
      </w:r>
      <w:r>
        <w:rPr>
          <w:sz w:val="24"/>
        </w:rPr>
        <w:t>g/kg</w:t>
      </w:r>
      <w:r>
        <w:rPr>
          <w:sz w:val="24"/>
        </w:rPr>
        <w:t>玉米淀粉使虾增重显著，消化酶活性显著受到饲料中玉米淀粉水平的影响，建议饲料中添加玉米淀粉的水平不要大于</w:t>
      </w:r>
      <w:r>
        <w:rPr>
          <w:sz w:val="24"/>
        </w:rPr>
        <w:t>150</w:t>
      </w:r>
      <w:r>
        <w:rPr>
          <w:rFonts w:hint="eastAsia"/>
          <w:sz w:val="24"/>
        </w:rPr>
        <w:t xml:space="preserve"> </w:t>
      </w:r>
      <w:r>
        <w:rPr>
          <w:sz w:val="24"/>
        </w:rPr>
        <w:t>g/kg</w:t>
      </w:r>
      <w:r>
        <w:rPr>
          <w:sz w:val="24"/>
          <w:vertAlign w:val="superscript"/>
        </w:rPr>
        <w:t>[34]</w:t>
      </w:r>
      <w:r>
        <w:rPr>
          <w:sz w:val="24"/>
        </w:rPr>
        <w:t>。高糖饲料会扰乱鱼虾代谢，损害关键器官（尤其是肝脏），抑制生长并降低抗病力，最终影响养殖效益。为缓解这些负面影响，添加特定饲料添加剂是有效的策略。添加</w:t>
      </w:r>
      <w:r>
        <w:rPr>
          <w:i/>
          <w:iCs/>
          <w:sz w:val="24"/>
        </w:rPr>
        <w:t>α</w:t>
      </w:r>
      <w:r>
        <w:rPr>
          <w:sz w:val="24"/>
        </w:rPr>
        <w:t>-</w:t>
      </w:r>
      <w:r>
        <w:rPr>
          <w:sz w:val="24"/>
        </w:rPr>
        <w:t>硫</w:t>
      </w:r>
      <w:proofErr w:type="gramStart"/>
      <w:r>
        <w:rPr>
          <w:sz w:val="24"/>
        </w:rPr>
        <w:t>辛酸可</w:t>
      </w:r>
      <w:proofErr w:type="gramEnd"/>
      <w:r>
        <w:rPr>
          <w:sz w:val="24"/>
        </w:rPr>
        <w:t>促进三羧酸循环（</w:t>
      </w:r>
      <w:r>
        <w:rPr>
          <w:sz w:val="24"/>
        </w:rPr>
        <w:t>TCA</w:t>
      </w:r>
      <w:r>
        <w:rPr>
          <w:sz w:val="24"/>
        </w:rPr>
        <w:t>）中的糖酵解和线粒体的有氧氧化，且对日本沼虾肝胰腺的生理形态没有影响</w:t>
      </w:r>
      <w:r>
        <w:rPr>
          <w:sz w:val="24"/>
          <w:vertAlign w:val="superscript"/>
        </w:rPr>
        <w:t>[35]</w:t>
      </w:r>
      <w:r>
        <w:rPr>
          <w:sz w:val="24"/>
        </w:rPr>
        <w:t>。除了直接促进糖代谢，未来我们也可从有机矿物质、抗氧化应激和</w:t>
      </w:r>
      <w:proofErr w:type="gramStart"/>
      <w:r>
        <w:rPr>
          <w:sz w:val="24"/>
        </w:rPr>
        <w:t>益生</w:t>
      </w:r>
      <w:proofErr w:type="gramEnd"/>
      <w:r>
        <w:rPr>
          <w:sz w:val="24"/>
        </w:rPr>
        <w:t>菌等其他类型的添加剂入手，研究日本沼虾应对高糖饲料的保护作用。</w:t>
      </w:r>
    </w:p>
    <w:p w14:paraId="1C9128FE" w14:textId="77777777" w:rsidR="007C6095" w:rsidRDefault="00ED7F5E">
      <w:pPr>
        <w:spacing w:line="360" w:lineRule="auto"/>
        <w:jc w:val="center"/>
        <w:rPr>
          <w:sz w:val="24"/>
        </w:rPr>
      </w:pPr>
      <w:r>
        <w:rPr>
          <w:noProof/>
        </w:rPr>
        <w:drawing>
          <wp:inline distT="0" distB="0" distL="0" distR="0" wp14:anchorId="255F6F58" wp14:editId="593F4EA5">
            <wp:extent cx="6085840" cy="277495"/>
            <wp:effectExtent l="0" t="0" r="0" b="8255"/>
            <wp:docPr id="13426586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58689" name="图片 1"/>
                    <pic:cNvPicPr>
                      <a:picLocks noChangeAspect="1"/>
                    </pic:cNvPicPr>
                  </pic:nvPicPr>
                  <pic:blipFill>
                    <a:blip r:embed="rId14"/>
                    <a:stretch>
                      <a:fillRect/>
                    </a:stretch>
                  </pic:blipFill>
                  <pic:spPr>
                    <a:xfrm>
                      <a:off x="0" y="0"/>
                      <a:ext cx="7213475" cy="328889"/>
                    </a:xfrm>
                    <a:prstGeom prst="rect">
                      <a:avLst/>
                    </a:prstGeom>
                  </pic:spPr>
                </pic:pic>
              </a:graphicData>
            </a:graphic>
          </wp:inline>
        </w:drawing>
      </w:r>
    </w:p>
    <w:p w14:paraId="07DE6934" w14:textId="77777777" w:rsidR="007C6095" w:rsidRDefault="00ED7F5E">
      <w:pPr>
        <w:spacing w:line="360" w:lineRule="auto"/>
        <w:jc w:val="center"/>
        <w:rPr>
          <w:sz w:val="24"/>
        </w:rPr>
      </w:pPr>
      <w:r>
        <w:rPr>
          <w:noProof/>
        </w:rPr>
        <w:drawing>
          <wp:inline distT="0" distB="0" distL="0" distR="0" wp14:anchorId="6CB8FB50" wp14:editId="0F8E1112">
            <wp:extent cx="5274310" cy="3920490"/>
            <wp:effectExtent l="0" t="0" r="2540" b="3810"/>
            <wp:docPr id="1638674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74283" name="图片 1"/>
                    <pic:cNvPicPr>
                      <a:picLocks noChangeAspect="1"/>
                    </pic:cNvPicPr>
                  </pic:nvPicPr>
                  <pic:blipFill>
                    <a:blip r:embed="rId15"/>
                    <a:stretch>
                      <a:fillRect/>
                    </a:stretch>
                  </pic:blipFill>
                  <pic:spPr>
                    <a:xfrm>
                      <a:off x="0" y="0"/>
                      <a:ext cx="5274310" cy="3920490"/>
                    </a:xfrm>
                    <a:prstGeom prst="rect">
                      <a:avLst/>
                    </a:prstGeom>
                  </pic:spPr>
                </pic:pic>
              </a:graphicData>
            </a:graphic>
          </wp:inline>
        </w:drawing>
      </w:r>
    </w:p>
    <w:p w14:paraId="7A769A99" w14:textId="77777777" w:rsidR="007C6095" w:rsidRDefault="00ED7F5E">
      <w:pPr>
        <w:spacing w:line="360" w:lineRule="auto"/>
        <w:rPr>
          <w:sz w:val="24"/>
        </w:rPr>
      </w:pPr>
      <w:r>
        <w:rPr>
          <w:sz w:val="24"/>
        </w:rPr>
        <w:t>1.4</w:t>
      </w:r>
      <w:r>
        <w:rPr>
          <w:sz w:val="24"/>
        </w:rPr>
        <w:t>日本沼虾维生素与矿物质营养需求</w:t>
      </w:r>
    </w:p>
    <w:p w14:paraId="3315CDF4" w14:textId="77777777" w:rsidR="007C6095" w:rsidRDefault="00ED7F5E">
      <w:pPr>
        <w:autoSpaceDE w:val="0"/>
        <w:spacing w:line="360" w:lineRule="auto"/>
        <w:ind w:firstLineChars="200" w:firstLine="480"/>
        <w:rPr>
          <w:sz w:val="24"/>
        </w:rPr>
      </w:pPr>
      <w:r>
        <w:rPr>
          <w:sz w:val="24"/>
        </w:rPr>
        <w:t>自然条件下多数维生素主要是由微生物和植物体合成，动物肠道微生物本身没有全程合成的能力或合成量不足，需要依靠食物的提供，所以日粮中各种维生素的供给很有必要。表</w:t>
      </w:r>
      <w:r>
        <w:rPr>
          <w:sz w:val="24"/>
        </w:rPr>
        <w:t>4</w:t>
      </w:r>
      <w:r>
        <w:rPr>
          <w:sz w:val="24"/>
        </w:rPr>
        <w:t>列出了日本沼虾对维生素的需要量。</w:t>
      </w:r>
      <w:r>
        <w:rPr>
          <w:sz w:val="24"/>
        </w:rPr>
        <w:t>4</w:t>
      </w:r>
      <w:r>
        <w:rPr>
          <w:sz w:val="24"/>
        </w:rPr>
        <w:t>种脂溶性维生素对动物生长、生育、免疫调节等方面有重要作用，水溶性维生素则更多通过作为辅酶参与动物物质代谢和能量代谢。日本沼虾雌虾饲喂分别添加了</w:t>
      </w:r>
      <w:r>
        <w:rPr>
          <w:sz w:val="24"/>
        </w:rPr>
        <w:t>6</w:t>
      </w:r>
      <w:r>
        <w:rPr>
          <w:sz w:val="24"/>
        </w:rPr>
        <w:t>种维生素</w:t>
      </w:r>
      <w:r>
        <w:rPr>
          <w:sz w:val="24"/>
        </w:rPr>
        <w:t>E</w:t>
      </w:r>
      <w:r>
        <w:rPr>
          <w:sz w:val="24"/>
        </w:rPr>
        <w:t>水平（</w:t>
      </w:r>
      <w:r>
        <w:rPr>
          <w:sz w:val="24"/>
        </w:rPr>
        <w:t>0~640.00</w:t>
      </w:r>
      <w:r>
        <w:rPr>
          <w:rFonts w:hint="eastAsia"/>
          <w:sz w:val="24"/>
        </w:rPr>
        <w:t xml:space="preserve"> </w:t>
      </w:r>
      <w:r>
        <w:rPr>
          <w:sz w:val="24"/>
        </w:rPr>
        <w:t>mg/kg</w:t>
      </w:r>
      <w:r>
        <w:rPr>
          <w:sz w:val="24"/>
        </w:rPr>
        <w:t>）等氮等能饲料的结果表明，饲料中添加</w:t>
      </w:r>
      <w:r>
        <w:rPr>
          <w:sz w:val="24"/>
        </w:rPr>
        <w:t>80.00</w:t>
      </w:r>
      <w:r>
        <w:rPr>
          <w:rFonts w:hint="eastAsia"/>
          <w:sz w:val="24"/>
        </w:rPr>
        <w:t xml:space="preserve"> </w:t>
      </w:r>
      <w:r>
        <w:rPr>
          <w:sz w:val="24"/>
        </w:rPr>
        <w:t>mg/kg</w:t>
      </w:r>
      <w:r>
        <w:rPr>
          <w:sz w:val="24"/>
        </w:rPr>
        <w:t>和</w:t>
      </w:r>
      <w:r>
        <w:rPr>
          <w:sz w:val="24"/>
        </w:rPr>
        <w:t>160.00</w:t>
      </w:r>
      <w:r>
        <w:rPr>
          <w:rFonts w:hint="eastAsia"/>
          <w:sz w:val="24"/>
        </w:rPr>
        <w:t xml:space="preserve"> </w:t>
      </w:r>
      <w:r>
        <w:rPr>
          <w:sz w:val="24"/>
        </w:rPr>
        <w:t>mg/kg</w:t>
      </w:r>
      <w:r>
        <w:rPr>
          <w:sz w:val="24"/>
        </w:rPr>
        <w:t>的维生素</w:t>
      </w:r>
      <w:r>
        <w:rPr>
          <w:sz w:val="24"/>
        </w:rPr>
        <w:t>E</w:t>
      </w:r>
      <w:r>
        <w:rPr>
          <w:sz w:val="24"/>
        </w:rPr>
        <w:t>对雌虾的繁殖性能和抗氧化能力有积极影响</w:t>
      </w:r>
      <w:r>
        <w:rPr>
          <w:sz w:val="24"/>
          <w:vertAlign w:val="superscript"/>
        </w:rPr>
        <w:t>[36]</w:t>
      </w:r>
      <w:r>
        <w:rPr>
          <w:sz w:val="24"/>
        </w:rPr>
        <w:t>；对雄性虾的生长、免疫和肝胰腺的调节有积极影响</w:t>
      </w:r>
      <w:r>
        <w:rPr>
          <w:sz w:val="24"/>
          <w:vertAlign w:val="superscript"/>
        </w:rPr>
        <w:t>[37]</w:t>
      </w:r>
      <w:r>
        <w:rPr>
          <w:sz w:val="24"/>
        </w:rPr>
        <w:t>。对体重</w:t>
      </w:r>
      <w:r>
        <w:rPr>
          <w:sz w:val="24"/>
        </w:rPr>
        <w:t>0.300~0.400</w:t>
      </w:r>
      <w:r>
        <w:rPr>
          <w:rFonts w:hint="eastAsia"/>
          <w:sz w:val="24"/>
        </w:rPr>
        <w:t xml:space="preserve"> </w:t>
      </w:r>
      <w:r>
        <w:rPr>
          <w:sz w:val="24"/>
        </w:rPr>
        <w:t>g</w:t>
      </w:r>
      <w:r>
        <w:rPr>
          <w:sz w:val="24"/>
        </w:rPr>
        <w:t>日本</w:t>
      </w:r>
      <w:r>
        <w:rPr>
          <w:sz w:val="24"/>
        </w:rPr>
        <w:lastRenderedPageBreak/>
        <w:t>沼虾研究维生素</w:t>
      </w:r>
      <w:r>
        <w:rPr>
          <w:sz w:val="24"/>
        </w:rPr>
        <w:t>E</w:t>
      </w:r>
      <w:r>
        <w:rPr>
          <w:sz w:val="24"/>
        </w:rPr>
        <w:t>需求及其对抗氧化能力的作用，设计了</w:t>
      </w:r>
      <w:r>
        <w:rPr>
          <w:sz w:val="24"/>
        </w:rPr>
        <w:t>7</w:t>
      </w:r>
      <w:r>
        <w:rPr>
          <w:sz w:val="24"/>
        </w:rPr>
        <w:t>种维生素</w:t>
      </w:r>
      <w:r>
        <w:rPr>
          <w:sz w:val="24"/>
        </w:rPr>
        <w:t>E</w:t>
      </w:r>
      <w:r>
        <w:rPr>
          <w:sz w:val="24"/>
        </w:rPr>
        <w:t>水平饲料，通过对生长指标、抗氧</w:t>
      </w:r>
      <w:proofErr w:type="gramStart"/>
      <w:r>
        <w:rPr>
          <w:sz w:val="24"/>
        </w:rPr>
        <w:t>化指标</w:t>
      </w:r>
      <w:proofErr w:type="gramEnd"/>
      <w:r>
        <w:rPr>
          <w:sz w:val="24"/>
        </w:rPr>
        <w:t>及储存位置，用体重增长进行直线分析表明，最大生长量所需的饲料维生素</w:t>
      </w:r>
      <w:r>
        <w:rPr>
          <w:sz w:val="24"/>
        </w:rPr>
        <w:t>E</w:t>
      </w:r>
      <w:r>
        <w:rPr>
          <w:sz w:val="24"/>
        </w:rPr>
        <w:t>需求量为</w:t>
      </w:r>
      <w:r>
        <w:rPr>
          <w:sz w:val="24"/>
        </w:rPr>
        <w:t>94.10</w:t>
      </w:r>
      <w:r>
        <w:rPr>
          <w:rFonts w:hint="eastAsia"/>
          <w:sz w:val="24"/>
        </w:rPr>
        <w:t xml:space="preserve"> </w:t>
      </w:r>
      <w:r>
        <w:rPr>
          <w:sz w:val="24"/>
        </w:rPr>
        <w:t>mg/kg</w:t>
      </w:r>
      <w:r>
        <w:rPr>
          <w:sz w:val="24"/>
          <w:vertAlign w:val="superscript"/>
        </w:rPr>
        <w:t>[38]</w:t>
      </w:r>
      <w:r>
        <w:rPr>
          <w:sz w:val="24"/>
        </w:rPr>
        <w:t>。选用均重为</w:t>
      </w:r>
      <w:r>
        <w:rPr>
          <w:sz w:val="24"/>
        </w:rPr>
        <w:t>0.180</w:t>
      </w:r>
      <w:r>
        <w:rPr>
          <w:rFonts w:hint="eastAsia"/>
          <w:sz w:val="24"/>
        </w:rPr>
        <w:t xml:space="preserve"> </w:t>
      </w:r>
      <w:r>
        <w:rPr>
          <w:sz w:val="24"/>
        </w:rPr>
        <w:t>g</w:t>
      </w:r>
      <w:r>
        <w:rPr>
          <w:sz w:val="24"/>
        </w:rPr>
        <w:t>的日本沼虾，饲喂</w:t>
      </w:r>
      <w:r>
        <w:rPr>
          <w:sz w:val="24"/>
        </w:rPr>
        <w:t>6</w:t>
      </w:r>
      <w:r>
        <w:rPr>
          <w:sz w:val="24"/>
        </w:rPr>
        <w:t>种硫胺素添加水平（</w:t>
      </w:r>
      <w:r>
        <w:rPr>
          <w:sz w:val="24"/>
        </w:rPr>
        <w:t>14.10~165.00</w:t>
      </w:r>
      <w:r>
        <w:rPr>
          <w:rFonts w:hint="eastAsia"/>
          <w:sz w:val="24"/>
        </w:rPr>
        <w:t xml:space="preserve"> </w:t>
      </w:r>
      <w:r>
        <w:rPr>
          <w:sz w:val="24"/>
        </w:rPr>
        <w:t>mg/kg</w:t>
      </w:r>
      <w:r>
        <w:rPr>
          <w:sz w:val="24"/>
        </w:rPr>
        <w:t>）的饲料，通过生长指标及糖脂代谢的酶活性指标，日本沼虾适宜硫胺素需求量为</w:t>
      </w:r>
      <w:r>
        <w:rPr>
          <w:sz w:val="24"/>
        </w:rPr>
        <w:t>66.08~67.59</w:t>
      </w:r>
      <w:r>
        <w:rPr>
          <w:rFonts w:hint="eastAsia"/>
          <w:sz w:val="24"/>
        </w:rPr>
        <w:t xml:space="preserve"> </w:t>
      </w:r>
      <w:r>
        <w:rPr>
          <w:sz w:val="24"/>
        </w:rPr>
        <w:t>mg/kg</w:t>
      </w:r>
      <w:r>
        <w:rPr>
          <w:sz w:val="24"/>
        </w:rPr>
        <w:t>；选用均重为</w:t>
      </w:r>
      <w:r>
        <w:rPr>
          <w:sz w:val="24"/>
        </w:rPr>
        <w:t>0.170</w:t>
      </w:r>
      <w:r>
        <w:rPr>
          <w:rFonts w:hint="eastAsia"/>
          <w:sz w:val="24"/>
        </w:rPr>
        <w:t xml:space="preserve"> </w:t>
      </w:r>
      <w:r>
        <w:rPr>
          <w:sz w:val="24"/>
        </w:rPr>
        <w:t>g</w:t>
      </w:r>
      <w:r>
        <w:rPr>
          <w:sz w:val="24"/>
        </w:rPr>
        <w:t>的日本沼虾，饲喂</w:t>
      </w:r>
      <w:r>
        <w:rPr>
          <w:sz w:val="24"/>
        </w:rPr>
        <w:t>6</w:t>
      </w:r>
      <w:r>
        <w:rPr>
          <w:sz w:val="24"/>
        </w:rPr>
        <w:t>种肌醇添加水平（</w:t>
      </w:r>
      <w:r>
        <w:rPr>
          <w:sz w:val="24"/>
        </w:rPr>
        <w:t>1700~6000</w:t>
      </w:r>
      <w:r>
        <w:rPr>
          <w:rFonts w:hint="eastAsia"/>
          <w:sz w:val="24"/>
        </w:rPr>
        <w:t xml:space="preserve"> </w:t>
      </w:r>
      <w:r>
        <w:rPr>
          <w:sz w:val="24"/>
        </w:rPr>
        <w:t>mg/kg</w:t>
      </w:r>
      <w:r>
        <w:rPr>
          <w:sz w:val="24"/>
        </w:rPr>
        <w:t>）的饲料，通过生长指标及糖脂代谢的酶活性指标，日本沼虾肌醇适宜需求量为</w:t>
      </w:r>
      <w:r>
        <w:rPr>
          <w:sz w:val="24"/>
        </w:rPr>
        <w:t>2787.00~5484.87</w:t>
      </w:r>
      <w:r>
        <w:rPr>
          <w:rFonts w:hint="eastAsia"/>
          <w:sz w:val="24"/>
        </w:rPr>
        <w:t xml:space="preserve"> </w:t>
      </w:r>
      <w:r>
        <w:rPr>
          <w:sz w:val="24"/>
        </w:rPr>
        <w:t>mg/kg</w:t>
      </w:r>
      <w:r>
        <w:rPr>
          <w:sz w:val="24"/>
          <w:vertAlign w:val="superscript"/>
        </w:rPr>
        <w:t>[39]</w:t>
      </w:r>
      <w:r>
        <w:rPr>
          <w:sz w:val="24"/>
        </w:rPr>
        <w:t>。探究均重为</w:t>
      </w:r>
      <w:r>
        <w:rPr>
          <w:rFonts w:hint="eastAsia"/>
          <w:sz w:val="24"/>
        </w:rPr>
        <w:t>（</w:t>
      </w:r>
      <w:r>
        <w:rPr>
          <w:sz w:val="24"/>
        </w:rPr>
        <w:t>0.680±0.010</w:t>
      </w:r>
      <w:r>
        <w:rPr>
          <w:rFonts w:hint="eastAsia"/>
          <w:sz w:val="24"/>
        </w:rPr>
        <w:t>）</w:t>
      </w:r>
      <w:r>
        <w:rPr>
          <w:rFonts w:hint="eastAsia"/>
          <w:sz w:val="24"/>
        </w:rPr>
        <w:t xml:space="preserve"> </w:t>
      </w:r>
      <w:r>
        <w:rPr>
          <w:sz w:val="24"/>
        </w:rPr>
        <w:t>g</w:t>
      </w:r>
      <w:r>
        <w:rPr>
          <w:sz w:val="24"/>
        </w:rPr>
        <w:t>日本沼虾的饲料中添加</w:t>
      </w:r>
      <w:r>
        <w:rPr>
          <w:sz w:val="24"/>
        </w:rPr>
        <w:t>165.25~180.31</w:t>
      </w:r>
      <w:r>
        <w:rPr>
          <w:rFonts w:hint="eastAsia"/>
          <w:sz w:val="24"/>
        </w:rPr>
        <w:t xml:space="preserve"> </w:t>
      </w:r>
      <w:r>
        <w:rPr>
          <w:sz w:val="24"/>
        </w:rPr>
        <w:t>mg/kg</w:t>
      </w:r>
      <w:r>
        <w:rPr>
          <w:sz w:val="24"/>
        </w:rPr>
        <w:t>的核黄素，可改善日本沼虾的生长性能和饲料利用率，并显著上调糖酵解、脂肪酸</w:t>
      </w:r>
      <w:r>
        <w:rPr>
          <w:i/>
          <w:iCs/>
          <w:sz w:val="24"/>
        </w:rPr>
        <w:t>β</w:t>
      </w:r>
      <w:r>
        <w:rPr>
          <w:sz w:val="24"/>
        </w:rPr>
        <w:t>-</w:t>
      </w:r>
      <w:r>
        <w:rPr>
          <w:sz w:val="24"/>
        </w:rPr>
        <w:t>氧化和蛋白质合成等过程主要酶的</w:t>
      </w:r>
      <w:r>
        <w:rPr>
          <w:sz w:val="24"/>
        </w:rPr>
        <w:t>mRNA</w:t>
      </w:r>
      <w:r>
        <w:rPr>
          <w:sz w:val="24"/>
        </w:rPr>
        <w:t>表达量</w:t>
      </w:r>
      <w:r>
        <w:rPr>
          <w:sz w:val="24"/>
          <w:vertAlign w:val="superscript"/>
        </w:rPr>
        <w:t>[40]</w:t>
      </w:r>
      <w:r>
        <w:rPr>
          <w:sz w:val="24"/>
        </w:rPr>
        <w:t>，这个结论与刘子</w:t>
      </w:r>
      <w:r>
        <w:rPr>
          <w:sz w:val="24"/>
          <w:vertAlign w:val="superscript"/>
        </w:rPr>
        <w:t>[41]</w:t>
      </w:r>
      <w:r>
        <w:rPr>
          <w:sz w:val="24"/>
        </w:rPr>
        <w:t>研究均重为（</w:t>
      </w:r>
      <w:r>
        <w:rPr>
          <w:sz w:val="24"/>
        </w:rPr>
        <w:t>0.670±0.010</w:t>
      </w:r>
      <w:r>
        <w:rPr>
          <w:sz w:val="24"/>
        </w:rPr>
        <w:t>）</w:t>
      </w:r>
      <w:r>
        <w:rPr>
          <w:rFonts w:hint="eastAsia"/>
          <w:sz w:val="24"/>
        </w:rPr>
        <w:t xml:space="preserve"> </w:t>
      </w:r>
      <w:r>
        <w:rPr>
          <w:sz w:val="24"/>
        </w:rPr>
        <w:t>g</w:t>
      </w:r>
      <w:r>
        <w:rPr>
          <w:sz w:val="24"/>
        </w:rPr>
        <w:t>的日本沼虾核黄素适宜需求量一致。用</w:t>
      </w:r>
      <w:r>
        <w:rPr>
          <w:sz w:val="24"/>
        </w:rPr>
        <w:t>6</w:t>
      </w:r>
      <w:r>
        <w:rPr>
          <w:sz w:val="24"/>
        </w:rPr>
        <w:t>种不同烟酸水平（</w:t>
      </w:r>
      <w:r>
        <w:rPr>
          <w:sz w:val="24"/>
        </w:rPr>
        <w:t>15.75~339.28 </w:t>
      </w:r>
      <w:r>
        <w:rPr>
          <w:rFonts w:hint="eastAsia"/>
          <w:sz w:val="24"/>
        </w:rPr>
        <w:t xml:space="preserve"> </w:t>
      </w:r>
      <w:r>
        <w:rPr>
          <w:sz w:val="24"/>
        </w:rPr>
        <w:t>mg/kg</w:t>
      </w:r>
      <w:r>
        <w:rPr>
          <w:sz w:val="24"/>
        </w:rPr>
        <w:t>）的饲料饲喂日本沼虾，日本沼虾的日粮烟酸最佳需求量为</w:t>
      </w:r>
      <w:r>
        <w:rPr>
          <w:sz w:val="24"/>
        </w:rPr>
        <w:t>168.01~169.08</w:t>
      </w:r>
      <w:r>
        <w:rPr>
          <w:rFonts w:hint="eastAsia"/>
          <w:sz w:val="24"/>
        </w:rPr>
        <w:t xml:space="preserve"> </w:t>
      </w:r>
      <w:r>
        <w:rPr>
          <w:sz w:val="24"/>
        </w:rPr>
        <w:t> mg/kg</w:t>
      </w:r>
      <w:r>
        <w:rPr>
          <w:sz w:val="24"/>
        </w:rPr>
        <w:t>，适当的烟酸剂量促进了葡萄糖运输、糖酵解、糖原合成和脂质合成相关基因的肝胰腺转录均增加，促进了该物种的能量感应能力和糖脂代谢</w:t>
      </w:r>
      <w:r>
        <w:rPr>
          <w:sz w:val="24"/>
          <w:vertAlign w:val="superscript"/>
        </w:rPr>
        <w:t>[42]</w:t>
      </w:r>
      <w:r>
        <w:rPr>
          <w:sz w:val="24"/>
        </w:rPr>
        <w:t>。</w:t>
      </w:r>
      <w:r>
        <w:rPr>
          <w:sz w:val="24"/>
        </w:rPr>
        <w:t>5</w:t>
      </w:r>
      <w:r>
        <w:rPr>
          <w:sz w:val="24"/>
        </w:rPr>
        <w:t>种不同维生素</w:t>
      </w:r>
      <w:r>
        <w:rPr>
          <w:sz w:val="24"/>
        </w:rPr>
        <w:t>B</w:t>
      </w:r>
      <w:r>
        <w:rPr>
          <w:sz w:val="24"/>
          <w:vertAlign w:val="subscript"/>
        </w:rPr>
        <w:t>6</w:t>
      </w:r>
      <w:r>
        <w:rPr>
          <w:sz w:val="24"/>
        </w:rPr>
        <w:t>水平（</w:t>
      </w:r>
      <w:r>
        <w:rPr>
          <w:sz w:val="24"/>
        </w:rPr>
        <w:t>0~240</w:t>
      </w:r>
      <w:r>
        <w:rPr>
          <w:rFonts w:hint="eastAsia"/>
          <w:sz w:val="24"/>
        </w:rPr>
        <w:t xml:space="preserve"> </w:t>
      </w:r>
      <w:r>
        <w:rPr>
          <w:sz w:val="24"/>
        </w:rPr>
        <w:t>mg/kg</w:t>
      </w:r>
      <w:r>
        <w:rPr>
          <w:sz w:val="24"/>
        </w:rPr>
        <w:t>）饲料饲喂日本沼虾，其中</w:t>
      </w:r>
      <w:r>
        <w:rPr>
          <w:sz w:val="24"/>
        </w:rPr>
        <w:t>80.00</w:t>
      </w:r>
      <w:r>
        <w:rPr>
          <w:rFonts w:hint="eastAsia"/>
          <w:sz w:val="24"/>
        </w:rPr>
        <w:t xml:space="preserve"> </w:t>
      </w:r>
      <w:r>
        <w:rPr>
          <w:sz w:val="24"/>
        </w:rPr>
        <w:t>mg/kg</w:t>
      </w:r>
      <w:r>
        <w:rPr>
          <w:sz w:val="24"/>
        </w:rPr>
        <w:t>可显著提高日本沼虾肌肉</w:t>
      </w:r>
      <w:r>
        <w:rPr>
          <w:sz w:val="24"/>
        </w:rPr>
        <w:t>SOD</w:t>
      </w:r>
      <w:r>
        <w:rPr>
          <w:sz w:val="24"/>
        </w:rPr>
        <w:t>活性</w:t>
      </w:r>
      <w:r>
        <w:rPr>
          <w:sz w:val="24"/>
          <w:vertAlign w:val="superscript"/>
        </w:rPr>
        <w:t>[43]</w:t>
      </w:r>
      <w:r>
        <w:rPr>
          <w:sz w:val="24"/>
        </w:rPr>
        <w:t>。</w:t>
      </w:r>
      <w:r>
        <w:rPr>
          <w:sz w:val="24"/>
        </w:rPr>
        <w:t>3</w:t>
      </w:r>
      <w:r>
        <w:rPr>
          <w:sz w:val="24"/>
        </w:rPr>
        <w:t>种不同叶酸水平（</w:t>
      </w:r>
      <w:r>
        <w:rPr>
          <w:sz w:val="24"/>
        </w:rPr>
        <w:t>1.22~10.09</w:t>
      </w:r>
      <w:r>
        <w:rPr>
          <w:rFonts w:hint="eastAsia"/>
          <w:sz w:val="24"/>
        </w:rPr>
        <w:t xml:space="preserve"> </w:t>
      </w:r>
      <w:r>
        <w:rPr>
          <w:sz w:val="24"/>
        </w:rPr>
        <w:t>mg/kg</w:t>
      </w:r>
      <w:r>
        <w:rPr>
          <w:sz w:val="24"/>
        </w:rPr>
        <w:t>）试验饲料对日本沼虾雌雄性别差异影响的研究表明，饲喂</w:t>
      </w:r>
      <w:r>
        <w:rPr>
          <w:sz w:val="24"/>
        </w:rPr>
        <w:t>1.22</w:t>
      </w:r>
      <w:r>
        <w:rPr>
          <w:rFonts w:hint="eastAsia"/>
          <w:sz w:val="24"/>
        </w:rPr>
        <w:t xml:space="preserve"> </w:t>
      </w:r>
      <w:r>
        <w:rPr>
          <w:sz w:val="24"/>
        </w:rPr>
        <w:t>mg/kg</w:t>
      </w:r>
      <w:r>
        <w:rPr>
          <w:sz w:val="24"/>
        </w:rPr>
        <w:t>叶酸饲料的虾在体重增加和特定生长率上表现出最佳值，随着叶酸水平添加，</w:t>
      </w:r>
      <w:proofErr w:type="gramStart"/>
      <w:r>
        <w:rPr>
          <w:sz w:val="24"/>
        </w:rPr>
        <w:t>雌虾肝胰腺</w:t>
      </w:r>
      <w:proofErr w:type="gramEnd"/>
      <w:r>
        <w:rPr>
          <w:sz w:val="24"/>
        </w:rPr>
        <w:t>蛋白酶活性增加和繁殖力增强，</w:t>
      </w:r>
      <w:proofErr w:type="gramStart"/>
      <w:r>
        <w:rPr>
          <w:sz w:val="24"/>
        </w:rPr>
        <w:t>雄虾肝胰</w:t>
      </w:r>
      <w:proofErr w:type="gramEnd"/>
      <w:r>
        <w:rPr>
          <w:sz w:val="24"/>
        </w:rPr>
        <w:t>腺蛋白酶活性降低；在</w:t>
      </w:r>
      <w:r>
        <w:rPr>
          <w:sz w:val="24"/>
        </w:rPr>
        <w:t>10.09</w:t>
      </w:r>
      <w:r>
        <w:rPr>
          <w:rFonts w:hint="eastAsia"/>
          <w:sz w:val="24"/>
        </w:rPr>
        <w:t xml:space="preserve"> </w:t>
      </w:r>
      <w:r>
        <w:rPr>
          <w:sz w:val="24"/>
        </w:rPr>
        <w:t>mg</w:t>
      </w:r>
      <w:r>
        <w:rPr>
          <w:sz w:val="24"/>
        </w:rPr>
        <w:t>叶酸水平下，雌雄虾都表现出对热应激的耐受</w:t>
      </w:r>
      <w:proofErr w:type="gramStart"/>
      <w:r>
        <w:rPr>
          <w:sz w:val="24"/>
        </w:rPr>
        <w:t>性改善</w:t>
      </w:r>
      <w:proofErr w:type="gramEnd"/>
      <w:r>
        <w:rPr>
          <w:sz w:val="24"/>
          <w:vertAlign w:val="superscript"/>
        </w:rPr>
        <w:t>[44]</w:t>
      </w:r>
      <w:r>
        <w:rPr>
          <w:sz w:val="24"/>
        </w:rPr>
        <w:t>。综上，日本沼虾的维生素营养已从</w:t>
      </w:r>
      <w:r>
        <w:rPr>
          <w:rFonts w:hint="eastAsia"/>
          <w:sz w:val="24"/>
        </w:rPr>
        <w:t>“缺乏补充”进入“精准调控”</w:t>
      </w:r>
      <w:r>
        <w:rPr>
          <w:sz w:val="24"/>
        </w:rPr>
        <w:t>阶段。未来研究正朝着解析深层机制、满足动态需求、开发协同配方及增强环境抗性</w:t>
      </w:r>
      <w:r>
        <w:rPr>
          <w:sz w:val="24"/>
        </w:rPr>
        <w:t>4</w:t>
      </w:r>
      <w:r>
        <w:rPr>
          <w:sz w:val="24"/>
        </w:rPr>
        <w:t>个方向发展，旨在实现更高效、绿色和</w:t>
      </w:r>
      <w:proofErr w:type="gramStart"/>
      <w:r>
        <w:rPr>
          <w:sz w:val="24"/>
        </w:rPr>
        <w:t>可</w:t>
      </w:r>
      <w:proofErr w:type="gramEnd"/>
      <w:r>
        <w:rPr>
          <w:sz w:val="24"/>
        </w:rPr>
        <w:t>持续的养殖。后续我们将研究添加维生素</w:t>
      </w:r>
      <w:r>
        <w:rPr>
          <w:sz w:val="24"/>
        </w:rPr>
        <w:t>C</w:t>
      </w:r>
      <w:r>
        <w:rPr>
          <w:sz w:val="24"/>
        </w:rPr>
        <w:t>对日本沼虾在生长及应激的影响。</w:t>
      </w:r>
    </w:p>
    <w:p w14:paraId="668AD28B" w14:textId="77777777" w:rsidR="007C6095" w:rsidRDefault="00ED7F5E">
      <w:pPr>
        <w:autoSpaceDE w:val="0"/>
        <w:spacing w:line="360" w:lineRule="auto"/>
        <w:ind w:firstLineChars="200" w:firstLine="480"/>
        <w:rPr>
          <w:sz w:val="24"/>
        </w:rPr>
      </w:pPr>
      <w:r>
        <w:rPr>
          <w:sz w:val="24"/>
        </w:rPr>
        <w:t>有关日本沼虾对常量元素和微量元素需求的研究有一些报道（见表</w:t>
      </w:r>
      <w:r>
        <w:rPr>
          <w:sz w:val="24"/>
        </w:rPr>
        <w:t>5</w:t>
      </w:r>
      <w:r>
        <w:rPr>
          <w:sz w:val="24"/>
        </w:rPr>
        <w:t>）。以不同镁添加水平（</w:t>
      </w:r>
      <w:r>
        <w:rPr>
          <w:sz w:val="24"/>
        </w:rPr>
        <w:t>1.1~4.5</w:t>
      </w:r>
      <w:r>
        <w:rPr>
          <w:rFonts w:hint="eastAsia"/>
          <w:sz w:val="24"/>
        </w:rPr>
        <w:t xml:space="preserve"> </w:t>
      </w:r>
      <w:r>
        <w:rPr>
          <w:sz w:val="24"/>
        </w:rPr>
        <w:t>g/kg</w:t>
      </w:r>
      <w:r>
        <w:rPr>
          <w:sz w:val="24"/>
        </w:rPr>
        <w:t>）制成</w:t>
      </w:r>
      <w:r>
        <w:rPr>
          <w:sz w:val="24"/>
        </w:rPr>
        <w:t>6</w:t>
      </w:r>
      <w:r>
        <w:rPr>
          <w:sz w:val="24"/>
        </w:rPr>
        <w:t>种等氮等脂的饲料饲喂日本沼虾幼虾</w:t>
      </w:r>
      <w:r>
        <w:rPr>
          <w:sz w:val="24"/>
        </w:rPr>
        <w:t>[</w:t>
      </w:r>
      <w:r>
        <w:rPr>
          <w:sz w:val="24"/>
        </w:rPr>
        <w:t>（</w:t>
      </w:r>
      <w:r>
        <w:rPr>
          <w:sz w:val="24"/>
        </w:rPr>
        <w:t>0.151±0.003</w:t>
      </w:r>
      <w:r>
        <w:rPr>
          <w:sz w:val="24"/>
        </w:rPr>
        <w:t>）</w:t>
      </w:r>
      <w:r>
        <w:rPr>
          <w:sz w:val="24"/>
        </w:rPr>
        <w:t>g]</w:t>
      </w:r>
      <w:r>
        <w:rPr>
          <w:sz w:val="24"/>
        </w:rPr>
        <w:t>，基于最终生物量、肝胰腺超氧化物歧化酶（</w:t>
      </w:r>
      <w:r>
        <w:rPr>
          <w:sz w:val="24"/>
        </w:rPr>
        <w:t>SOD</w:t>
      </w:r>
      <w:r>
        <w:rPr>
          <w:sz w:val="24"/>
        </w:rPr>
        <w:t>）、丙氨酸氨基转移酶（</w:t>
      </w:r>
      <w:r>
        <w:rPr>
          <w:sz w:val="24"/>
        </w:rPr>
        <w:t>ALT</w:t>
      </w:r>
      <w:r>
        <w:rPr>
          <w:sz w:val="24"/>
        </w:rPr>
        <w:t>）和碱性磷酸酶（</w:t>
      </w:r>
      <w:r>
        <w:rPr>
          <w:sz w:val="24"/>
        </w:rPr>
        <w:t>ALP</w:t>
      </w:r>
      <w:r>
        <w:rPr>
          <w:sz w:val="24"/>
        </w:rPr>
        <w:t>）的折线回归分析，确定日本沼虾幼虾在饲料中镁添加</w:t>
      </w:r>
      <w:r>
        <w:rPr>
          <w:sz w:val="24"/>
        </w:rPr>
        <w:t>1.6~2.2</w:t>
      </w:r>
      <w:r>
        <w:rPr>
          <w:rFonts w:hint="eastAsia"/>
          <w:sz w:val="24"/>
        </w:rPr>
        <w:t xml:space="preserve"> </w:t>
      </w:r>
      <w:r>
        <w:rPr>
          <w:sz w:val="24"/>
        </w:rPr>
        <w:t>g/kg</w:t>
      </w:r>
      <w:r>
        <w:rPr>
          <w:sz w:val="24"/>
        </w:rPr>
        <w:t>可以促进幼虾的生长和健康</w:t>
      </w:r>
      <w:r>
        <w:rPr>
          <w:sz w:val="24"/>
          <w:vertAlign w:val="superscript"/>
        </w:rPr>
        <w:t>[45]</w:t>
      </w:r>
      <w:r>
        <w:rPr>
          <w:sz w:val="24"/>
        </w:rPr>
        <w:t>。以</w:t>
      </w:r>
      <w:r>
        <w:rPr>
          <w:sz w:val="24"/>
        </w:rPr>
        <w:t>CuSO</w:t>
      </w:r>
      <w:r>
        <w:rPr>
          <w:sz w:val="24"/>
          <w:vertAlign w:val="subscript"/>
        </w:rPr>
        <w:t>4</w:t>
      </w:r>
      <w:r>
        <w:rPr>
          <w:sz w:val="24"/>
        </w:rPr>
        <w:t>·5H</w:t>
      </w:r>
      <w:r>
        <w:rPr>
          <w:sz w:val="24"/>
          <w:vertAlign w:val="subscript"/>
        </w:rPr>
        <w:t>2</w:t>
      </w:r>
      <w:r>
        <w:rPr>
          <w:sz w:val="24"/>
        </w:rPr>
        <w:t>O</w:t>
      </w:r>
      <w:r>
        <w:rPr>
          <w:sz w:val="24"/>
        </w:rPr>
        <w:t>为铜源，以不同铜添加水平（</w:t>
      </w:r>
      <w:r>
        <w:rPr>
          <w:sz w:val="24"/>
        </w:rPr>
        <w:t>2.8~157.1</w:t>
      </w:r>
      <w:r>
        <w:rPr>
          <w:rFonts w:hint="eastAsia"/>
          <w:sz w:val="24"/>
        </w:rPr>
        <w:t xml:space="preserve"> </w:t>
      </w:r>
      <w:r>
        <w:rPr>
          <w:sz w:val="24"/>
        </w:rPr>
        <w:t>mg/kg</w:t>
      </w:r>
      <w:r>
        <w:rPr>
          <w:sz w:val="24"/>
        </w:rPr>
        <w:t>）制成</w:t>
      </w:r>
      <w:r>
        <w:rPr>
          <w:sz w:val="24"/>
        </w:rPr>
        <w:t>7</w:t>
      </w:r>
      <w:r>
        <w:rPr>
          <w:sz w:val="24"/>
        </w:rPr>
        <w:t>组饲料饲喂日本沼虾幼虾</w:t>
      </w:r>
      <w:r>
        <w:rPr>
          <w:sz w:val="24"/>
        </w:rPr>
        <w:t>[</w:t>
      </w:r>
      <w:r>
        <w:rPr>
          <w:sz w:val="24"/>
        </w:rPr>
        <w:t>（</w:t>
      </w:r>
      <w:r>
        <w:rPr>
          <w:sz w:val="24"/>
        </w:rPr>
        <w:t>0.101±0.002</w:t>
      </w:r>
      <w:r>
        <w:rPr>
          <w:sz w:val="24"/>
        </w:rPr>
        <w:t>）</w:t>
      </w:r>
      <w:r>
        <w:rPr>
          <w:sz w:val="24"/>
        </w:rPr>
        <w:t>g]</w:t>
      </w:r>
      <w:r>
        <w:rPr>
          <w:sz w:val="24"/>
        </w:rPr>
        <w:t>，基于感染试验的累积死亡率和</w:t>
      </w:r>
      <w:proofErr w:type="gramStart"/>
      <w:r>
        <w:rPr>
          <w:sz w:val="24"/>
        </w:rPr>
        <w:t>全虾铜</w:t>
      </w:r>
      <w:proofErr w:type="gramEnd"/>
      <w:r>
        <w:rPr>
          <w:sz w:val="24"/>
        </w:rPr>
        <w:t>沉积的回归分析，日本沼虾幼虾对饲料铜的适宜需求量分别是</w:t>
      </w:r>
      <w:r>
        <w:rPr>
          <w:sz w:val="24"/>
        </w:rPr>
        <w:t>26.9~27.8</w:t>
      </w:r>
      <w:r>
        <w:rPr>
          <w:rFonts w:hint="eastAsia"/>
          <w:sz w:val="24"/>
        </w:rPr>
        <w:t xml:space="preserve"> </w:t>
      </w:r>
      <w:r>
        <w:rPr>
          <w:sz w:val="24"/>
        </w:rPr>
        <w:t>mg/kg</w:t>
      </w:r>
      <w:r>
        <w:rPr>
          <w:sz w:val="24"/>
          <w:vertAlign w:val="superscript"/>
        </w:rPr>
        <w:t>[46]</w:t>
      </w:r>
      <w:r>
        <w:rPr>
          <w:sz w:val="24"/>
        </w:rPr>
        <w:t>，这个结论与郭建林等</w:t>
      </w:r>
      <w:r>
        <w:rPr>
          <w:sz w:val="24"/>
          <w:vertAlign w:val="superscript"/>
        </w:rPr>
        <w:t>[47]</w:t>
      </w:r>
      <w:r>
        <w:rPr>
          <w:sz w:val="24"/>
        </w:rPr>
        <w:t>研究日本沼虾幼虾</w:t>
      </w:r>
      <w:r>
        <w:rPr>
          <w:sz w:val="24"/>
        </w:rPr>
        <w:t>[</w:t>
      </w:r>
      <w:r>
        <w:rPr>
          <w:sz w:val="24"/>
        </w:rPr>
        <w:t>（</w:t>
      </w:r>
      <w:r>
        <w:rPr>
          <w:sz w:val="24"/>
        </w:rPr>
        <w:t>0.100±0.010</w:t>
      </w:r>
      <w:r>
        <w:rPr>
          <w:sz w:val="24"/>
        </w:rPr>
        <w:t>）</w:t>
      </w:r>
      <w:r>
        <w:rPr>
          <w:sz w:val="24"/>
        </w:rPr>
        <w:t>g]</w:t>
      </w:r>
      <w:r>
        <w:rPr>
          <w:sz w:val="24"/>
        </w:rPr>
        <w:t>获得最大</w:t>
      </w:r>
      <w:proofErr w:type="gramStart"/>
      <w:r>
        <w:rPr>
          <w:sz w:val="24"/>
        </w:rPr>
        <w:t>增重率铜需求</w:t>
      </w:r>
      <w:proofErr w:type="gramEnd"/>
      <w:r>
        <w:rPr>
          <w:sz w:val="24"/>
        </w:rPr>
        <w:t>量为</w:t>
      </w:r>
      <w:r>
        <w:rPr>
          <w:sz w:val="24"/>
        </w:rPr>
        <w:t>24.69</w:t>
      </w:r>
      <w:r>
        <w:rPr>
          <w:rFonts w:hint="eastAsia"/>
          <w:sz w:val="24"/>
        </w:rPr>
        <w:t xml:space="preserve"> </w:t>
      </w:r>
      <w:r>
        <w:rPr>
          <w:sz w:val="24"/>
        </w:rPr>
        <w:t>mg/kg</w:t>
      </w:r>
      <w:r>
        <w:rPr>
          <w:sz w:val="24"/>
        </w:rPr>
        <w:t>较为接近。</w:t>
      </w:r>
      <w:r>
        <w:rPr>
          <w:sz w:val="24"/>
        </w:rPr>
        <w:lastRenderedPageBreak/>
        <w:t>饲料中添加</w:t>
      </w:r>
      <w:r>
        <w:rPr>
          <w:sz w:val="24"/>
        </w:rPr>
        <w:t>5</w:t>
      </w:r>
      <w:r>
        <w:rPr>
          <w:sz w:val="24"/>
        </w:rPr>
        <w:t>个</w:t>
      </w:r>
      <w:proofErr w:type="gramStart"/>
      <w:r>
        <w:rPr>
          <w:sz w:val="24"/>
        </w:rPr>
        <w:t>锌</w:t>
      </w:r>
      <w:proofErr w:type="gramEnd"/>
      <w:r>
        <w:rPr>
          <w:sz w:val="24"/>
        </w:rPr>
        <w:t>水平（</w:t>
      </w:r>
      <w:r>
        <w:rPr>
          <w:sz w:val="24"/>
        </w:rPr>
        <w:t>21~203</w:t>
      </w:r>
      <w:r>
        <w:rPr>
          <w:rFonts w:hint="eastAsia"/>
          <w:sz w:val="24"/>
        </w:rPr>
        <w:t xml:space="preserve"> </w:t>
      </w:r>
      <w:r>
        <w:rPr>
          <w:sz w:val="24"/>
        </w:rPr>
        <w:t>mg/kg</w:t>
      </w:r>
      <w:r>
        <w:rPr>
          <w:sz w:val="24"/>
        </w:rPr>
        <w:t>）对日本沼虾雌虾</w:t>
      </w:r>
      <w:r>
        <w:rPr>
          <w:sz w:val="24"/>
        </w:rPr>
        <w:t>[</w:t>
      </w:r>
      <w:r>
        <w:rPr>
          <w:sz w:val="24"/>
        </w:rPr>
        <w:t>（</w:t>
      </w:r>
      <w:r>
        <w:rPr>
          <w:sz w:val="24"/>
        </w:rPr>
        <w:t>0.668±0.157</w:t>
      </w:r>
      <w:r>
        <w:rPr>
          <w:sz w:val="24"/>
        </w:rPr>
        <w:t>）</w:t>
      </w:r>
      <w:r>
        <w:rPr>
          <w:sz w:val="24"/>
        </w:rPr>
        <w:t>g]</w:t>
      </w:r>
      <w:r>
        <w:rPr>
          <w:sz w:val="24"/>
        </w:rPr>
        <w:t>生长、免疫及繁殖性能影响的结果表明，</w:t>
      </w:r>
      <w:r>
        <w:rPr>
          <w:sz w:val="24"/>
        </w:rPr>
        <w:t>50</w:t>
      </w:r>
      <w:r>
        <w:rPr>
          <w:rFonts w:hint="eastAsia"/>
          <w:sz w:val="24"/>
        </w:rPr>
        <w:t xml:space="preserve"> </w:t>
      </w:r>
      <w:r>
        <w:rPr>
          <w:sz w:val="24"/>
        </w:rPr>
        <w:t>mg/kg</w:t>
      </w:r>
      <w:r>
        <w:rPr>
          <w:sz w:val="24"/>
        </w:rPr>
        <w:t>和</w:t>
      </w:r>
      <w:r>
        <w:rPr>
          <w:sz w:val="24"/>
        </w:rPr>
        <w:t>81</w:t>
      </w:r>
      <w:r>
        <w:rPr>
          <w:rFonts w:hint="eastAsia"/>
          <w:sz w:val="24"/>
        </w:rPr>
        <w:t xml:space="preserve"> </w:t>
      </w:r>
      <w:r>
        <w:rPr>
          <w:sz w:val="24"/>
        </w:rPr>
        <w:t>mg/kg</w:t>
      </w:r>
      <w:r>
        <w:rPr>
          <w:sz w:val="24"/>
        </w:rPr>
        <w:t>的添加量是适宜的</w:t>
      </w:r>
      <w:r>
        <w:rPr>
          <w:sz w:val="24"/>
          <w:vertAlign w:val="superscript"/>
        </w:rPr>
        <w:t>[48]</w:t>
      </w:r>
      <w:r>
        <w:rPr>
          <w:sz w:val="24"/>
        </w:rPr>
        <w:t>。通过折线模型分析得出，日本沼虾幼虾</w:t>
      </w:r>
      <w:r>
        <w:rPr>
          <w:sz w:val="24"/>
        </w:rPr>
        <w:t>[</w:t>
      </w:r>
      <w:r>
        <w:rPr>
          <w:sz w:val="24"/>
        </w:rPr>
        <w:t>（</w:t>
      </w:r>
      <w:r>
        <w:rPr>
          <w:sz w:val="24"/>
        </w:rPr>
        <w:t>0.12±0.01</w:t>
      </w:r>
      <w:r>
        <w:rPr>
          <w:sz w:val="24"/>
        </w:rPr>
        <w:t>）</w:t>
      </w:r>
      <w:r>
        <w:rPr>
          <w:rFonts w:hint="eastAsia"/>
          <w:sz w:val="24"/>
        </w:rPr>
        <w:t xml:space="preserve"> </w:t>
      </w:r>
      <w:r>
        <w:rPr>
          <w:sz w:val="24"/>
        </w:rPr>
        <w:t>g</w:t>
      </w:r>
      <w:r>
        <w:rPr>
          <w:rFonts w:hint="eastAsia"/>
          <w:sz w:val="24"/>
        </w:rPr>
        <w:t>]</w:t>
      </w:r>
      <w:r>
        <w:rPr>
          <w:sz w:val="24"/>
        </w:rPr>
        <w:t>获得最大生长和甲壳</w:t>
      </w:r>
      <w:proofErr w:type="gramStart"/>
      <w:r>
        <w:rPr>
          <w:sz w:val="24"/>
        </w:rPr>
        <w:t>锌</w:t>
      </w:r>
      <w:proofErr w:type="gramEnd"/>
      <w:r>
        <w:rPr>
          <w:sz w:val="24"/>
        </w:rPr>
        <w:t>沉积量的饲料锌需求量分别为</w:t>
      </w:r>
      <w:r>
        <w:rPr>
          <w:sz w:val="24"/>
        </w:rPr>
        <w:t>31.90</w:t>
      </w:r>
      <w:r>
        <w:rPr>
          <w:rFonts w:hint="eastAsia"/>
          <w:sz w:val="24"/>
        </w:rPr>
        <w:t xml:space="preserve"> </w:t>
      </w:r>
      <w:r>
        <w:rPr>
          <w:sz w:val="24"/>
        </w:rPr>
        <w:t>mg/kg</w:t>
      </w:r>
      <w:r>
        <w:rPr>
          <w:sz w:val="24"/>
        </w:rPr>
        <w:t>和</w:t>
      </w:r>
      <w:r>
        <w:rPr>
          <w:sz w:val="24"/>
        </w:rPr>
        <w:t>58.62</w:t>
      </w:r>
      <w:r>
        <w:rPr>
          <w:rFonts w:hint="eastAsia"/>
          <w:sz w:val="24"/>
        </w:rPr>
        <w:t xml:space="preserve"> </w:t>
      </w:r>
      <w:r>
        <w:rPr>
          <w:sz w:val="24"/>
        </w:rPr>
        <w:t>mg/kg</w:t>
      </w:r>
      <w:r>
        <w:rPr>
          <w:sz w:val="24"/>
          <w:vertAlign w:val="superscript"/>
        </w:rPr>
        <w:t>[49]</w:t>
      </w:r>
      <w:r>
        <w:rPr>
          <w:sz w:val="24"/>
        </w:rPr>
        <w:t>。硒元素是甲壳类动物的必需微量元素，给体重为（</w:t>
      </w:r>
      <w:r>
        <w:rPr>
          <w:sz w:val="24"/>
        </w:rPr>
        <w:t>0.133±0.003</w:t>
      </w:r>
      <w:r>
        <w:rPr>
          <w:sz w:val="24"/>
        </w:rPr>
        <w:t>）</w:t>
      </w:r>
      <w:r>
        <w:rPr>
          <w:sz w:val="24"/>
        </w:rPr>
        <w:t>g</w:t>
      </w:r>
      <w:r>
        <w:rPr>
          <w:sz w:val="24"/>
        </w:rPr>
        <w:t>的日本沼虾幼虾分别饲喂</w:t>
      </w:r>
      <w:r>
        <w:rPr>
          <w:sz w:val="24"/>
        </w:rPr>
        <w:t>6</w:t>
      </w:r>
      <w:r>
        <w:rPr>
          <w:sz w:val="24"/>
        </w:rPr>
        <w:t>个水平的酵母硒（</w:t>
      </w:r>
      <w:r>
        <w:rPr>
          <w:sz w:val="24"/>
        </w:rPr>
        <w:t>0.11~1.17</w:t>
      </w:r>
      <w:r>
        <w:rPr>
          <w:rFonts w:hint="eastAsia"/>
          <w:sz w:val="24"/>
        </w:rPr>
        <w:t xml:space="preserve"> </w:t>
      </w:r>
      <w:r>
        <w:rPr>
          <w:sz w:val="24"/>
        </w:rPr>
        <w:t>mg/kg</w:t>
      </w:r>
      <w:r>
        <w:rPr>
          <w:sz w:val="24"/>
        </w:rPr>
        <w:t>）的等氮等脂的饲料中，基于增重率（</w:t>
      </w:r>
      <w:r>
        <w:rPr>
          <w:sz w:val="24"/>
        </w:rPr>
        <w:t>WGR</w:t>
      </w:r>
      <w:r>
        <w:rPr>
          <w:sz w:val="24"/>
        </w:rPr>
        <w:t>）和肝胰腺中的谷胱甘肽过氧化物酶（</w:t>
      </w:r>
      <w:r>
        <w:rPr>
          <w:sz w:val="24"/>
        </w:rPr>
        <w:t>GSH-Px</w:t>
      </w:r>
      <w:r>
        <w:rPr>
          <w:sz w:val="24"/>
        </w:rPr>
        <w:t>）活性，显示饲料中硒适宜添加量为</w:t>
      </w:r>
      <w:r>
        <w:rPr>
          <w:sz w:val="24"/>
        </w:rPr>
        <w:t>0.58~0.68</w:t>
      </w:r>
      <w:r>
        <w:rPr>
          <w:rFonts w:hint="eastAsia"/>
          <w:sz w:val="24"/>
        </w:rPr>
        <w:t xml:space="preserve"> </w:t>
      </w:r>
      <w:r>
        <w:rPr>
          <w:sz w:val="24"/>
        </w:rPr>
        <w:t>mg/kg</w:t>
      </w:r>
      <w:r>
        <w:rPr>
          <w:sz w:val="24"/>
          <w:vertAlign w:val="superscript"/>
        </w:rPr>
        <w:t>[50]</w:t>
      </w:r>
      <w:r>
        <w:rPr>
          <w:sz w:val="24"/>
        </w:rPr>
        <w:t>。不同来源的铬</w:t>
      </w:r>
      <w:r>
        <w:rPr>
          <w:sz w:val="24"/>
        </w:rPr>
        <w:t>[</w:t>
      </w:r>
      <w:r>
        <w:rPr>
          <w:sz w:val="24"/>
        </w:rPr>
        <w:t>如有机</w:t>
      </w:r>
      <w:proofErr w:type="gramStart"/>
      <w:r>
        <w:rPr>
          <w:sz w:val="24"/>
        </w:rPr>
        <w:t>铬</w:t>
      </w:r>
      <w:proofErr w:type="gramEnd"/>
      <w:r>
        <w:rPr>
          <w:sz w:val="24"/>
        </w:rPr>
        <w:t>吡啶甲酸铬（</w:t>
      </w:r>
      <w:r>
        <w:rPr>
          <w:sz w:val="24"/>
        </w:rPr>
        <w:t>Cr-Pic</w:t>
      </w:r>
      <w:r>
        <w:rPr>
          <w:sz w:val="24"/>
        </w:rPr>
        <w:t>）、酵母铬（</w:t>
      </w:r>
      <w:r>
        <w:rPr>
          <w:sz w:val="24"/>
        </w:rPr>
        <w:t>Cr-Yst</w:t>
      </w:r>
      <w:r>
        <w:rPr>
          <w:sz w:val="24"/>
        </w:rPr>
        <w:t>）和无机铬氯化铬（</w:t>
      </w:r>
      <w:r>
        <w:rPr>
          <w:sz w:val="24"/>
        </w:rPr>
        <w:t>CrCl</w:t>
      </w:r>
      <w:r>
        <w:rPr>
          <w:sz w:val="24"/>
          <w:vertAlign w:val="subscript"/>
        </w:rPr>
        <w:t>3</w:t>
      </w:r>
      <w:r>
        <w:rPr>
          <w:sz w:val="24"/>
        </w:rPr>
        <w:t>）</w:t>
      </w:r>
      <w:r>
        <w:rPr>
          <w:sz w:val="24"/>
        </w:rPr>
        <w:t>]</w:t>
      </w:r>
      <w:r>
        <w:rPr>
          <w:sz w:val="24"/>
        </w:rPr>
        <w:t>均可促进日本沼虾幼虾</w:t>
      </w:r>
      <w:r>
        <w:rPr>
          <w:sz w:val="24"/>
        </w:rPr>
        <w:t>[</w:t>
      </w:r>
      <w:r>
        <w:rPr>
          <w:sz w:val="24"/>
        </w:rPr>
        <w:t>（</w:t>
      </w:r>
      <w:r>
        <w:rPr>
          <w:sz w:val="24"/>
        </w:rPr>
        <w:t>0.120±0.023</w:t>
      </w:r>
      <w:r>
        <w:rPr>
          <w:sz w:val="24"/>
        </w:rPr>
        <w:t>）</w:t>
      </w:r>
      <w:r>
        <w:rPr>
          <w:sz w:val="24"/>
        </w:rPr>
        <w:t>g]</w:t>
      </w:r>
      <w:r>
        <w:rPr>
          <w:sz w:val="24"/>
        </w:rPr>
        <w:t>生长、免疫、糖酵解和</w:t>
      </w:r>
      <w:proofErr w:type="gramStart"/>
      <w:r>
        <w:rPr>
          <w:sz w:val="24"/>
        </w:rPr>
        <w:t>脂合</w:t>
      </w:r>
      <w:proofErr w:type="gramEnd"/>
      <w:r>
        <w:rPr>
          <w:sz w:val="24"/>
        </w:rPr>
        <w:t>成的能力，且有机铬来源优于无机铬来源</w:t>
      </w:r>
      <w:r>
        <w:rPr>
          <w:sz w:val="24"/>
          <w:vertAlign w:val="superscript"/>
        </w:rPr>
        <w:t>[51]</w:t>
      </w:r>
      <w:r>
        <w:rPr>
          <w:sz w:val="24"/>
        </w:rPr>
        <w:t>。饲料中添加为</w:t>
      </w:r>
      <w:r>
        <w:rPr>
          <w:sz w:val="24"/>
        </w:rPr>
        <w:t>150</w:t>
      </w:r>
      <w:r>
        <w:rPr>
          <w:rFonts w:hint="eastAsia"/>
          <w:sz w:val="24"/>
        </w:rPr>
        <w:t xml:space="preserve"> </w:t>
      </w:r>
      <w:r>
        <w:rPr>
          <w:sz w:val="24"/>
        </w:rPr>
        <w:t>μg/g</w:t>
      </w:r>
      <w:proofErr w:type="gramStart"/>
      <w:r>
        <w:rPr>
          <w:sz w:val="24"/>
        </w:rPr>
        <w:t>的锰可提高</w:t>
      </w:r>
      <w:proofErr w:type="gramEnd"/>
      <w:r>
        <w:rPr>
          <w:sz w:val="24"/>
        </w:rPr>
        <w:t>日本沼虾抗氧化酶活性，提高虾体的环境应激能力</w:t>
      </w:r>
      <w:r>
        <w:rPr>
          <w:sz w:val="24"/>
          <w:vertAlign w:val="superscript"/>
        </w:rPr>
        <w:t>[52]</w:t>
      </w:r>
      <w:r>
        <w:rPr>
          <w:sz w:val="24"/>
        </w:rPr>
        <w:t>。</w:t>
      </w:r>
      <w:r>
        <w:rPr>
          <w:sz w:val="24"/>
        </w:rPr>
        <w:t>6</w:t>
      </w:r>
      <w:r>
        <w:rPr>
          <w:sz w:val="24"/>
        </w:rPr>
        <w:t>组水平锰添加量（</w:t>
      </w:r>
      <w:r>
        <w:rPr>
          <w:sz w:val="24"/>
        </w:rPr>
        <w:t>5.4~150.0</w:t>
      </w:r>
      <w:r>
        <w:rPr>
          <w:rFonts w:hint="eastAsia"/>
          <w:sz w:val="24"/>
        </w:rPr>
        <w:t xml:space="preserve"> </w:t>
      </w:r>
      <w:r>
        <w:rPr>
          <w:sz w:val="24"/>
        </w:rPr>
        <w:t>mg/kg</w:t>
      </w:r>
      <w:r>
        <w:rPr>
          <w:sz w:val="24"/>
        </w:rPr>
        <w:t>）的饲料饲喂日本沼虾幼虾</w:t>
      </w:r>
      <w:r>
        <w:rPr>
          <w:sz w:val="24"/>
        </w:rPr>
        <w:t>[</w:t>
      </w:r>
      <w:r>
        <w:rPr>
          <w:sz w:val="24"/>
        </w:rPr>
        <w:t>（</w:t>
      </w:r>
      <w:r>
        <w:rPr>
          <w:sz w:val="24"/>
        </w:rPr>
        <w:t>0.104±0.003</w:t>
      </w:r>
      <w:r>
        <w:rPr>
          <w:sz w:val="24"/>
        </w:rPr>
        <w:t>）</w:t>
      </w:r>
      <w:r>
        <w:rPr>
          <w:sz w:val="24"/>
        </w:rPr>
        <w:t>g]</w:t>
      </w:r>
      <w:r>
        <w:rPr>
          <w:sz w:val="24"/>
        </w:rPr>
        <w:t>，结果显示幼虾饲料锰适宜添加量为</w:t>
      </w:r>
      <w:r>
        <w:rPr>
          <w:sz w:val="24"/>
        </w:rPr>
        <w:t>17.59mg/kg</w:t>
      </w:r>
      <w:r>
        <w:rPr>
          <w:sz w:val="24"/>
          <w:vertAlign w:val="superscript"/>
        </w:rPr>
        <w:t>[53]</w:t>
      </w:r>
      <w:r>
        <w:rPr>
          <w:sz w:val="24"/>
        </w:rPr>
        <w:t>，这个结论与王宏伟等</w:t>
      </w:r>
      <w:r>
        <w:rPr>
          <w:sz w:val="24"/>
          <w:vertAlign w:val="superscript"/>
        </w:rPr>
        <w:t>[52]</w:t>
      </w:r>
      <w:r>
        <w:rPr>
          <w:sz w:val="24"/>
        </w:rPr>
        <w:t>的结果出入较大，这</w:t>
      </w:r>
      <w:proofErr w:type="gramStart"/>
      <w:r>
        <w:rPr>
          <w:sz w:val="24"/>
        </w:rPr>
        <w:t>可能与锰的</w:t>
      </w:r>
      <w:proofErr w:type="gramEnd"/>
      <w:r>
        <w:rPr>
          <w:sz w:val="24"/>
        </w:rPr>
        <w:t>添加形式、试验设计及试验动物规格等有关。铅的中等致死浓度为</w:t>
      </w:r>
      <w:r>
        <w:rPr>
          <w:sz w:val="24"/>
        </w:rPr>
        <w:t>646</w:t>
      </w:r>
      <w:r>
        <w:rPr>
          <w:rFonts w:hint="eastAsia"/>
          <w:sz w:val="24"/>
        </w:rPr>
        <w:t xml:space="preserve"> </w:t>
      </w:r>
      <w:r>
        <w:rPr>
          <w:sz w:val="24"/>
        </w:rPr>
        <w:t>μg/L</w:t>
      </w:r>
      <w:r>
        <w:rPr>
          <w:sz w:val="24"/>
        </w:rPr>
        <w:t>（</w:t>
      </w:r>
      <w:r>
        <w:rPr>
          <w:sz w:val="24"/>
        </w:rPr>
        <w:t>24</w:t>
      </w:r>
      <w:r>
        <w:rPr>
          <w:rFonts w:hint="eastAsia"/>
          <w:sz w:val="24"/>
        </w:rPr>
        <w:t xml:space="preserve"> </w:t>
      </w:r>
      <w:r>
        <w:rPr>
          <w:sz w:val="24"/>
        </w:rPr>
        <w:t>h</w:t>
      </w:r>
      <w:r>
        <w:rPr>
          <w:sz w:val="24"/>
        </w:rPr>
        <w:t>）和</w:t>
      </w:r>
      <w:r>
        <w:rPr>
          <w:sz w:val="24"/>
        </w:rPr>
        <w:t>131</w:t>
      </w:r>
      <w:r>
        <w:rPr>
          <w:rFonts w:hint="eastAsia"/>
          <w:sz w:val="24"/>
        </w:rPr>
        <w:t xml:space="preserve"> </w:t>
      </w:r>
      <w:r>
        <w:rPr>
          <w:sz w:val="24"/>
        </w:rPr>
        <w:t>μg/L</w:t>
      </w:r>
      <w:r>
        <w:rPr>
          <w:sz w:val="24"/>
        </w:rPr>
        <w:t>（</w:t>
      </w:r>
      <w:r>
        <w:rPr>
          <w:sz w:val="24"/>
        </w:rPr>
        <w:t>96</w:t>
      </w:r>
      <w:r>
        <w:rPr>
          <w:rFonts w:hint="eastAsia"/>
          <w:sz w:val="24"/>
        </w:rPr>
        <w:t xml:space="preserve"> </w:t>
      </w:r>
      <w:r>
        <w:rPr>
          <w:sz w:val="24"/>
        </w:rPr>
        <w:t>h</w:t>
      </w:r>
      <w:r>
        <w:rPr>
          <w:sz w:val="24"/>
        </w:rPr>
        <w:t>），慢性铅暴露影响了生长并损害了肠道形态</w:t>
      </w:r>
      <w:r>
        <w:rPr>
          <w:sz w:val="24"/>
          <w:vertAlign w:val="superscript"/>
        </w:rPr>
        <w:t>[54]</w:t>
      </w:r>
      <w:r>
        <w:rPr>
          <w:sz w:val="24"/>
        </w:rPr>
        <w:t>。日本沼虾矿物质营养研究未来核心在于明确需求、解析机理，并借助新型添加剂与精准养殖技术，实现健康养殖与可持续发展的统一。</w:t>
      </w:r>
    </w:p>
    <w:p w14:paraId="76BC1494" w14:textId="77777777" w:rsidR="007C6095" w:rsidRDefault="00ED7F5E">
      <w:pPr>
        <w:spacing w:line="360" w:lineRule="auto"/>
        <w:jc w:val="center"/>
        <w:rPr>
          <w:sz w:val="24"/>
        </w:rPr>
      </w:pPr>
      <w:r>
        <w:rPr>
          <w:noProof/>
        </w:rPr>
        <w:drawing>
          <wp:inline distT="0" distB="0" distL="0" distR="0" wp14:anchorId="58318D52" wp14:editId="00075BF5">
            <wp:extent cx="5792470" cy="3937000"/>
            <wp:effectExtent l="0" t="0" r="11430" b="0"/>
            <wp:docPr id="10915433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43346" name="图片 1"/>
                    <pic:cNvPicPr>
                      <a:picLocks noChangeAspect="1"/>
                    </pic:cNvPicPr>
                  </pic:nvPicPr>
                  <pic:blipFill>
                    <a:blip r:embed="rId16"/>
                    <a:stretch>
                      <a:fillRect/>
                    </a:stretch>
                  </pic:blipFill>
                  <pic:spPr>
                    <a:xfrm>
                      <a:off x="0" y="0"/>
                      <a:ext cx="5815542" cy="3937000"/>
                    </a:xfrm>
                    <a:prstGeom prst="rect">
                      <a:avLst/>
                    </a:prstGeom>
                  </pic:spPr>
                </pic:pic>
              </a:graphicData>
            </a:graphic>
          </wp:inline>
        </w:drawing>
      </w:r>
    </w:p>
    <w:p w14:paraId="286E7C29" w14:textId="77777777" w:rsidR="007C6095" w:rsidRDefault="00ED7F5E">
      <w:pPr>
        <w:spacing w:line="360" w:lineRule="auto"/>
        <w:jc w:val="center"/>
        <w:rPr>
          <w:sz w:val="24"/>
        </w:rPr>
      </w:pPr>
      <w:r>
        <w:rPr>
          <w:noProof/>
          <w:sz w:val="24"/>
        </w:rPr>
        <w:lastRenderedPageBreak/>
        <w:drawing>
          <wp:inline distT="0" distB="0" distL="0" distR="0" wp14:anchorId="355F7F53" wp14:editId="2BA46B45">
            <wp:extent cx="4566920" cy="3672205"/>
            <wp:effectExtent l="0" t="0" r="5080" b="4445"/>
            <wp:docPr id="1046376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7668"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83018" cy="3685113"/>
                    </a:xfrm>
                    <a:prstGeom prst="rect">
                      <a:avLst/>
                    </a:prstGeom>
                    <a:noFill/>
                    <a:ln>
                      <a:noFill/>
                    </a:ln>
                  </pic:spPr>
                </pic:pic>
              </a:graphicData>
            </a:graphic>
          </wp:inline>
        </w:drawing>
      </w:r>
    </w:p>
    <w:p w14:paraId="319DF741" w14:textId="77777777" w:rsidR="007C6095" w:rsidRDefault="00ED7F5E">
      <w:pPr>
        <w:spacing w:line="360" w:lineRule="auto"/>
        <w:rPr>
          <w:sz w:val="24"/>
        </w:rPr>
      </w:pPr>
      <w:r>
        <w:rPr>
          <w:sz w:val="24"/>
        </w:rPr>
        <w:t>2</w:t>
      </w:r>
      <w:r>
        <w:rPr>
          <w:sz w:val="24"/>
        </w:rPr>
        <w:t>研究展望</w:t>
      </w:r>
    </w:p>
    <w:p w14:paraId="14234199" w14:textId="77777777" w:rsidR="007C6095" w:rsidRDefault="00ED7F5E">
      <w:pPr>
        <w:spacing w:line="360" w:lineRule="auto"/>
        <w:ind w:firstLineChars="200" w:firstLine="480"/>
        <w:rPr>
          <w:sz w:val="24"/>
        </w:rPr>
      </w:pPr>
      <w:r>
        <w:rPr>
          <w:sz w:val="24"/>
        </w:rPr>
        <w:t>近年来，随着我国水产养殖产业的不断发展，对于特种虾类营养需求的研究也逐步增加，但相比于鱼类和其他海水虾类营养需求来说，日本沼虾的营养需求方面的研究相对不足。目前已报道的日本沼虾的蛋白质、必需氨基酸、脂肪的需求量，由于试验设计、养殖环境及虾体规格不同，这些研究结果之间还存在差异。对于糖类类型、维生素、矿物质、必需脂肪酸方面的研究尚不全面。对于日本沼虾营养需求的研究主要集中在幼虾，并且试验养殖条件为室内养殖，是否在实际养殖条件下或对于较大规格的虾类能够达到同样的效果是未知的。未来，日本沼虾营养需求的研究可从以下几个方面展开：一是进一步研究不同生长规格下和实际养殖环境中的日本沼虾精准营养需求量。二是深入研究日本沼虾营养代谢调控的分子机制，明确营养物质在虾体内的吸收、转运、代谢和调控途径，为其精准营养需求提供理论支撑。三是筛选出适合日本沼虾的优质、高效、环境友好型的饲料原料和饲料添加剂，并评估其在实际养殖中的应用效果和安全性。四是结合大数据、人工智能等现代信息技术，建立日本沼虾营养需求模型，实现</w:t>
      </w:r>
      <w:r>
        <w:rPr>
          <w:rFonts w:hint="eastAsia"/>
          <w:sz w:val="24"/>
        </w:rPr>
        <w:t>“按需配粮</w:t>
      </w:r>
      <w:r>
        <w:rPr>
          <w:sz w:val="24"/>
        </w:rPr>
        <w:t>”</w:t>
      </w:r>
      <w:r>
        <w:rPr>
          <w:rFonts w:hint="eastAsia"/>
          <w:sz w:val="24"/>
        </w:rPr>
        <w:t>——</w:t>
      </w:r>
      <w:r>
        <w:rPr>
          <w:sz w:val="24"/>
        </w:rPr>
        <w:t>根据养殖环境、虾的生长阶段等因素动态精准制定饲料配方，开发系列高效环境友好型日本沼虾配合饲料，最终提升饲料利用效率，降低养殖成本，促进日本沼虾养殖业的健康、绿色、生态发展。</w:t>
      </w:r>
    </w:p>
    <w:p w14:paraId="27983AEA" w14:textId="77777777" w:rsidR="007C6095" w:rsidRDefault="00ED7F5E">
      <w:pPr>
        <w:spacing w:line="360" w:lineRule="auto"/>
        <w:rPr>
          <w:sz w:val="24"/>
          <w:szCs w:val="21"/>
        </w:rPr>
      </w:pPr>
      <w:r>
        <w:rPr>
          <w:rFonts w:hint="eastAsia"/>
          <w:sz w:val="24"/>
          <w:szCs w:val="21"/>
        </w:rPr>
        <w:t>参考文献：略</w:t>
      </w:r>
    </w:p>
    <w:p w14:paraId="1618DC8E" w14:textId="77777777" w:rsidR="007C6095" w:rsidRDefault="00ED7F5E">
      <w:pPr>
        <w:spacing w:line="360" w:lineRule="auto"/>
        <w:ind w:firstLineChars="200" w:firstLine="420"/>
        <w:jc w:val="right"/>
        <w:rPr>
          <w:szCs w:val="21"/>
        </w:rPr>
      </w:pPr>
      <w:r>
        <w:rPr>
          <w:szCs w:val="21"/>
        </w:rPr>
        <w:t>原文刊登在《饲料工业》，网络首发时间：</w:t>
      </w:r>
      <w:r>
        <w:rPr>
          <w:szCs w:val="21"/>
        </w:rPr>
        <w:t>2026-03-31</w:t>
      </w:r>
    </w:p>
    <w:p w14:paraId="52D1FA3E" w14:textId="77777777" w:rsidR="007C6095" w:rsidRDefault="00ED7F5E">
      <w:pPr>
        <w:spacing w:line="360" w:lineRule="auto"/>
        <w:ind w:right="1281"/>
        <w:outlineLvl w:val="0"/>
        <w:rPr>
          <w:rFonts w:eastAsia="黑体"/>
          <w:b/>
          <w:bCs/>
          <w:sz w:val="32"/>
          <w:szCs w:val="32"/>
          <w:bdr w:val="single" w:sz="4" w:space="0" w:color="auto"/>
        </w:rPr>
      </w:pPr>
      <w:bookmarkStart w:id="26" w:name="_Toc225807401"/>
      <w:bookmarkStart w:id="27" w:name="_Toc227072513"/>
      <w:bookmarkStart w:id="28" w:name="_Toc227070482"/>
      <w:bookmarkStart w:id="29" w:name="_Toc228461400"/>
      <w:r>
        <w:rPr>
          <w:rFonts w:eastAsia="黑体"/>
          <w:b/>
          <w:bCs/>
          <w:sz w:val="32"/>
          <w:szCs w:val="32"/>
          <w:bdr w:val="single" w:sz="4" w:space="0" w:color="auto"/>
        </w:rPr>
        <w:lastRenderedPageBreak/>
        <w:t>科学研究</w:t>
      </w:r>
      <w:bookmarkEnd w:id="26"/>
      <w:bookmarkEnd w:id="27"/>
      <w:bookmarkEnd w:id="28"/>
      <w:bookmarkEnd w:id="29"/>
    </w:p>
    <w:p w14:paraId="5C7A0160" w14:textId="77777777" w:rsidR="007C6095" w:rsidRDefault="00ED7F5E">
      <w:pPr>
        <w:jc w:val="center"/>
        <w:outlineLvl w:val="1"/>
        <w:rPr>
          <w:rFonts w:ascii="黑体" w:eastAsia="黑体" w:hAnsi="黑体"/>
          <w:b/>
          <w:bCs/>
          <w:sz w:val="32"/>
          <w:szCs w:val="32"/>
        </w:rPr>
      </w:pPr>
      <w:bookmarkStart w:id="30" w:name="_Toc228461401"/>
      <w:r>
        <w:rPr>
          <w:rFonts w:ascii="黑体" w:eastAsia="黑体" w:hAnsi="黑体"/>
          <w:b/>
          <w:bCs/>
          <w:sz w:val="32"/>
          <w:szCs w:val="32"/>
        </w:rPr>
        <w:t>姜黄素对摄食高豆</w:t>
      </w:r>
      <w:proofErr w:type="gramStart"/>
      <w:r>
        <w:rPr>
          <w:rFonts w:ascii="黑体" w:eastAsia="黑体" w:hAnsi="黑体"/>
          <w:b/>
          <w:bCs/>
          <w:sz w:val="32"/>
          <w:szCs w:val="32"/>
        </w:rPr>
        <w:t>粕</w:t>
      </w:r>
      <w:proofErr w:type="gramEnd"/>
      <w:r>
        <w:rPr>
          <w:rFonts w:ascii="黑体" w:eastAsia="黑体" w:hAnsi="黑体"/>
          <w:b/>
          <w:bCs/>
          <w:sz w:val="32"/>
          <w:szCs w:val="32"/>
        </w:rPr>
        <w:t>饲料黄姑鱼生长性能、抗氧化性能及脂肪代谢的影响</w:t>
      </w:r>
      <w:bookmarkEnd w:id="30"/>
    </w:p>
    <w:p w14:paraId="4F93AC72" w14:textId="77777777" w:rsidR="007C6095" w:rsidRDefault="00ED7F5E">
      <w:pPr>
        <w:jc w:val="center"/>
        <w:rPr>
          <w:szCs w:val="21"/>
          <w:vertAlign w:val="superscript"/>
        </w:rPr>
      </w:pPr>
      <w:proofErr w:type="gramStart"/>
      <w:r>
        <w:rPr>
          <w:szCs w:val="21"/>
        </w:rPr>
        <w:t>付江文</w:t>
      </w:r>
      <w:proofErr w:type="gramEnd"/>
      <w:r>
        <w:rPr>
          <w:szCs w:val="21"/>
          <w:vertAlign w:val="superscript"/>
        </w:rPr>
        <w:t>1</w:t>
      </w:r>
      <w:r>
        <w:rPr>
          <w:rFonts w:hint="eastAsia"/>
          <w:szCs w:val="21"/>
        </w:rPr>
        <w:t xml:space="preserve"> </w:t>
      </w:r>
      <w:proofErr w:type="gramStart"/>
      <w:r>
        <w:rPr>
          <w:szCs w:val="21"/>
        </w:rPr>
        <w:t>马石</w:t>
      </w:r>
      <w:proofErr w:type="gramEnd"/>
      <w:r>
        <w:rPr>
          <w:szCs w:val="21"/>
        </w:rPr>
        <w:t>鹏</w:t>
      </w:r>
      <w:r>
        <w:rPr>
          <w:szCs w:val="21"/>
          <w:vertAlign w:val="superscript"/>
        </w:rPr>
        <w:t>1</w:t>
      </w:r>
      <w:r>
        <w:rPr>
          <w:szCs w:val="21"/>
        </w:rPr>
        <w:t xml:space="preserve"> </w:t>
      </w:r>
      <w:r>
        <w:rPr>
          <w:szCs w:val="21"/>
        </w:rPr>
        <w:t>张洪亮</w:t>
      </w:r>
      <w:r>
        <w:rPr>
          <w:szCs w:val="21"/>
          <w:vertAlign w:val="superscript"/>
        </w:rPr>
        <w:t>2</w:t>
      </w:r>
      <w:r>
        <w:rPr>
          <w:szCs w:val="21"/>
        </w:rPr>
        <w:t xml:space="preserve"> </w:t>
      </w:r>
      <w:r>
        <w:rPr>
          <w:szCs w:val="21"/>
        </w:rPr>
        <w:t>徐冬冬</w:t>
      </w:r>
      <w:r>
        <w:rPr>
          <w:szCs w:val="21"/>
          <w:vertAlign w:val="superscript"/>
        </w:rPr>
        <w:t>2</w:t>
      </w:r>
      <w:r>
        <w:rPr>
          <w:szCs w:val="21"/>
        </w:rPr>
        <w:t xml:space="preserve"> </w:t>
      </w:r>
      <w:r>
        <w:rPr>
          <w:szCs w:val="21"/>
        </w:rPr>
        <w:t>谭</w:t>
      </w:r>
      <w:r>
        <w:rPr>
          <w:szCs w:val="21"/>
        </w:rPr>
        <w:t xml:space="preserve"> </w:t>
      </w:r>
      <w:r>
        <w:rPr>
          <w:szCs w:val="21"/>
        </w:rPr>
        <w:t>朋</w:t>
      </w:r>
      <w:r>
        <w:rPr>
          <w:szCs w:val="21"/>
          <w:vertAlign w:val="superscript"/>
        </w:rPr>
        <w:t>2</w:t>
      </w:r>
      <w:r>
        <w:rPr>
          <w:rFonts w:hint="eastAsia"/>
          <w:szCs w:val="21"/>
        </w:rPr>
        <w:t xml:space="preserve"> </w:t>
      </w:r>
      <w:r>
        <w:rPr>
          <w:szCs w:val="21"/>
        </w:rPr>
        <w:t>陈睿毅</w:t>
      </w:r>
      <w:r>
        <w:rPr>
          <w:szCs w:val="21"/>
          <w:vertAlign w:val="superscript"/>
        </w:rPr>
        <w:t>2</w:t>
      </w:r>
      <w:r>
        <w:rPr>
          <w:szCs w:val="21"/>
        </w:rPr>
        <w:t xml:space="preserve"> </w:t>
      </w:r>
      <w:r>
        <w:rPr>
          <w:szCs w:val="21"/>
        </w:rPr>
        <w:t>胡伟华</w:t>
      </w:r>
      <w:r>
        <w:rPr>
          <w:szCs w:val="21"/>
          <w:vertAlign w:val="superscript"/>
        </w:rPr>
        <w:t>2</w:t>
      </w:r>
      <w:r>
        <w:rPr>
          <w:szCs w:val="21"/>
        </w:rPr>
        <w:t xml:space="preserve"> </w:t>
      </w:r>
      <w:proofErr w:type="gramStart"/>
      <w:r>
        <w:rPr>
          <w:szCs w:val="21"/>
        </w:rPr>
        <w:t>王立</w:t>
      </w:r>
      <w:proofErr w:type="gramEnd"/>
      <w:r>
        <w:rPr>
          <w:szCs w:val="21"/>
        </w:rPr>
        <w:t>改</w:t>
      </w:r>
      <w:r>
        <w:rPr>
          <w:szCs w:val="21"/>
          <w:vertAlign w:val="superscript"/>
        </w:rPr>
        <w:t>2</w:t>
      </w:r>
      <w:r>
        <w:rPr>
          <w:szCs w:val="21"/>
        </w:rPr>
        <w:t>*</w:t>
      </w:r>
    </w:p>
    <w:p w14:paraId="6F4B72D1" w14:textId="77777777" w:rsidR="007C6095" w:rsidRDefault="00ED7F5E">
      <w:pPr>
        <w:jc w:val="center"/>
        <w:rPr>
          <w:szCs w:val="21"/>
        </w:rPr>
      </w:pPr>
      <w:r>
        <w:rPr>
          <w:rFonts w:hint="eastAsia"/>
          <w:szCs w:val="21"/>
        </w:rPr>
        <w:t>（</w:t>
      </w:r>
      <w:r>
        <w:rPr>
          <w:szCs w:val="21"/>
        </w:rPr>
        <w:t>1</w:t>
      </w:r>
      <w:r>
        <w:rPr>
          <w:rFonts w:hint="eastAsia"/>
          <w:szCs w:val="21"/>
        </w:rPr>
        <w:t>.</w:t>
      </w:r>
      <w:r>
        <w:rPr>
          <w:szCs w:val="21"/>
        </w:rPr>
        <w:t>浙江海洋大学水产学院，舟山</w:t>
      </w:r>
      <w:r>
        <w:rPr>
          <w:szCs w:val="21"/>
        </w:rPr>
        <w:t>316022</w:t>
      </w:r>
      <w:r>
        <w:rPr>
          <w:rFonts w:hint="eastAsia"/>
          <w:szCs w:val="21"/>
        </w:rPr>
        <w:t>；</w:t>
      </w:r>
      <w:r>
        <w:rPr>
          <w:szCs w:val="21"/>
        </w:rPr>
        <w:t>2</w:t>
      </w:r>
      <w:r>
        <w:rPr>
          <w:rFonts w:hint="eastAsia"/>
          <w:szCs w:val="21"/>
        </w:rPr>
        <w:t>.</w:t>
      </w:r>
      <w:r>
        <w:rPr>
          <w:szCs w:val="21"/>
        </w:rPr>
        <w:t>浙江省海洋水产研究所，浙江省海水增养殖重点实验室</w:t>
      </w:r>
      <w:r>
        <w:rPr>
          <w:rFonts w:hint="eastAsia"/>
          <w:szCs w:val="21"/>
        </w:rPr>
        <w:t>，</w:t>
      </w:r>
      <w:r>
        <w:rPr>
          <w:szCs w:val="21"/>
        </w:rPr>
        <w:t>农业农村部舟山野外综合科学观测研究站，舟山</w:t>
      </w:r>
      <w:r>
        <w:rPr>
          <w:szCs w:val="21"/>
        </w:rPr>
        <w:t>316021</w:t>
      </w:r>
      <w:r>
        <w:rPr>
          <w:rFonts w:hint="eastAsia"/>
          <w:szCs w:val="21"/>
        </w:rPr>
        <w:t>）</w:t>
      </w:r>
    </w:p>
    <w:p w14:paraId="3C80C139" w14:textId="77777777" w:rsidR="007C6095" w:rsidRDefault="00ED7F5E">
      <w:pPr>
        <w:rPr>
          <w:szCs w:val="21"/>
        </w:rPr>
      </w:pPr>
      <w:r>
        <w:rPr>
          <w:rFonts w:ascii="宋体" w:hAnsi="宋体"/>
          <w:b/>
          <w:bCs/>
          <w:szCs w:val="21"/>
        </w:rPr>
        <w:t>摘要</w:t>
      </w:r>
      <w:r>
        <w:rPr>
          <w:rFonts w:ascii="宋体" w:hAnsi="宋体"/>
          <w:szCs w:val="21"/>
        </w:rPr>
        <w:t>:</w:t>
      </w:r>
      <w:r>
        <w:rPr>
          <w:szCs w:val="21"/>
        </w:rPr>
        <w:t>本试验旨在探究姜黄素对摄食高豆</w:t>
      </w:r>
      <w:proofErr w:type="gramStart"/>
      <w:r>
        <w:rPr>
          <w:szCs w:val="21"/>
        </w:rPr>
        <w:t>粕</w:t>
      </w:r>
      <w:proofErr w:type="gramEnd"/>
      <w:r>
        <w:rPr>
          <w:szCs w:val="21"/>
        </w:rPr>
        <w:t>饲料黄姑鱼</w:t>
      </w:r>
      <w:r>
        <w:rPr>
          <w:rFonts w:hint="eastAsia"/>
          <w:szCs w:val="21"/>
        </w:rPr>
        <w:t>（</w:t>
      </w:r>
      <w:r>
        <w:rPr>
          <w:i/>
          <w:iCs/>
          <w:szCs w:val="21"/>
        </w:rPr>
        <w:t>Nibea albiflora</w:t>
      </w:r>
      <w:r>
        <w:rPr>
          <w:rFonts w:hint="eastAsia"/>
          <w:szCs w:val="21"/>
        </w:rPr>
        <w:t>）</w:t>
      </w:r>
      <w:r>
        <w:rPr>
          <w:szCs w:val="21"/>
        </w:rPr>
        <w:t>生长性能、抗氧化性能及脂肪代谢的影响。选取初始体重为（</w:t>
      </w:r>
      <w:r>
        <w:rPr>
          <w:rFonts w:hint="eastAsia"/>
          <w:szCs w:val="21"/>
        </w:rPr>
        <w:t>4.93</w:t>
      </w:r>
      <w:r>
        <w:rPr>
          <w:szCs w:val="21"/>
        </w:rPr>
        <w:t>±</w:t>
      </w:r>
      <w:r>
        <w:rPr>
          <w:rFonts w:hint="eastAsia"/>
          <w:szCs w:val="21"/>
        </w:rPr>
        <w:t>0.06</w:t>
      </w:r>
      <w:r>
        <w:rPr>
          <w:szCs w:val="21"/>
        </w:rPr>
        <w:t>）</w:t>
      </w:r>
      <w:r>
        <w:rPr>
          <w:rFonts w:hint="eastAsia"/>
          <w:szCs w:val="21"/>
        </w:rPr>
        <w:t>g</w:t>
      </w:r>
      <w:r>
        <w:rPr>
          <w:szCs w:val="21"/>
        </w:rPr>
        <w:t>的黄姑鱼幼鱼</w:t>
      </w:r>
      <w:r>
        <w:rPr>
          <w:szCs w:val="21"/>
        </w:rPr>
        <w:t>225</w:t>
      </w:r>
      <w:r>
        <w:rPr>
          <w:szCs w:val="21"/>
        </w:rPr>
        <w:t>尾，随机分为</w:t>
      </w:r>
      <w:r>
        <w:rPr>
          <w:szCs w:val="21"/>
        </w:rPr>
        <w:t>3</w:t>
      </w:r>
      <w:r>
        <w:rPr>
          <w:szCs w:val="21"/>
        </w:rPr>
        <w:t>组，每组</w:t>
      </w:r>
      <w:r>
        <w:rPr>
          <w:szCs w:val="21"/>
        </w:rPr>
        <w:t>3</w:t>
      </w:r>
      <w:r>
        <w:rPr>
          <w:szCs w:val="21"/>
        </w:rPr>
        <w:t>个重复，每个重复</w:t>
      </w:r>
      <w:r>
        <w:rPr>
          <w:szCs w:val="21"/>
        </w:rPr>
        <w:t>25</w:t>
      </w:r>
      <w:r>
        <w:rPr>
          <w:szCs w:val="21"/>
        </w:rPr>
        <w:t>尾。</w:t>
      </w:r>
      <w:r>
        <w:rPr>
          <w:szCs w:val="21"/>
        </w:rPr>
        <w:t>3</w:t>
      </w:r>
      <w:r>
        <w:rPr>
          <w:szCs w:val="21"/>
        </w:rPr>
        <w:t>组分别饲喂</w:t>
      </w:r>
      <w:r>
        <w:rPr>
          <w:szCs w:val="21"/>
        </w:rPr>
        <w:t>3</w:t>
      </w:r>
      <w:r>
        <w:rPr>
          <w:szCs w:val="21"/>
        </w:rPr>
        <w:t>种等氮（粗蛋白质含量为</w:t>
      </w:r>
      <w:r>
        <w:rPr>
          <w:szCs w:val="21"/>
        </w:rPr>
        <w:t>50.00%</w:t>
      </w:r>
      <w:r>
        <w:rPr>
          <w:szCs w:val="21"/>
        </w:rPr>
        <w:t>）等脂（粗脂肪含量为</w:t>
      </w:r>
      <w:r>
        <w:rPr>
          <w:rFonts w:hint="eastAsia"/>
          <w:szCs w:val="21"/>
        </w:rPr>
        <w:t>12.00</w:t>
      </w:r>
      <w:r>
        <w:rPr>
          <w:szCs w:val="21"/>
        </w:rPr>
        <w:t>%</w:t>
      </w:r>
      <w:r>
        <w:rPr>
          <w:szCs w:val="21"/>
        </w:rPr>
        <w:t>）试验饲料，即基础饲料（</w:t>
      </w:r>
      <w:r>
        <w:rPr>
          <w:szCs w:val="21"/>
        </w:rPr>
        <w:t>FM</w:t>
      </w:r>
      <w:r>
        <w:rPr>
          <w:szCs w:val="21"/>
        </w:rPr>
        <w:t>组）、豆</w:t>
      </w:r>
      <w:proofErr w:type="gramStart"/>
      <w:r>
        <w:rPr>
          <w:szCs w:val="21"/>
        </w:rPr>
        <w:t>粕</w:t>
      </w:r>
      <w:proofErr w:type="gramEnd"/>
      <w:r>
        <w:rPr>
          <w:szCs w:val="21"/>
        </w:rPr>
        <w:t>替代基础饲料中</w:t>
      </w:r>
      <w:r>
        <w:rPr>
          <w:szCs w:val="21"/>
        </w:rPr>
        <w:t>50%</w:t>
      </w:r>
      <w:r>
        <w:rPr>
          <w:szCs w:val="21"/>
        </w:rPr>
        <w:t>鱼粉的饲料（</w:t>
      </w:r>
      <w:r>
        <w:rPr>
          <w:szCs w:val="21"/>
        </w:rPr>
        <w:t>SBM</w:t>
      </w:r>
      <w:r>
        <w:rPr>
          <w:szCs w:val="21"/>
        </w:rPr>
        <w:t>组）以及在</w:t>
      </w:r>
      <w:r>
        <w:rPr>
          <w:szCs w:val="21"/>
        </w:rPr>
        <w:t>SBM</w:t>
      </w:r>
      <w:proofErr w:type="gramStart"/>
      <w:r>
        <w:rPr>
          <w:szCs w:val="21"/>
        </w:rPr>
        <w:t>组基</w:t>
      </w:r>
      <w:proofErr w:type="gramEnd"/>
      <w:r>
        <w:rPr>
          <w:szCs w:val="21"/>
        </w:rPr>
        <w:t>础上添加</w:t>
      </w:r>
      <w:r>
        <w:rPr>
          <w:rFonts w:hint="eastAsia"/>
          <w:szCs w:val="21"/>
        </w:rPr>
        <w:t>0.</w:t>
      </w:r>
      <w:r>
        <w:rPr>
          <w:szCs w:val="21"/>
        </w:rPr>
        <w:t>02%</w:t>
      </w:r>
      <w:r>
        <w:rPr>
          <w:szCs w:val="21"/>
        </w:rPr>
        <w:t>姜黄素的饲料（</w:t>
      </w:r>
      <w:r>
        <w:rPr>
          <w:szCs w:val="21"/>
        </w:rPr>
        <w:t>SBMC</w:t>
      </w:r>
      <w:r>
        <w:rPr>
          <w:szCs w:val="21"/>
        </w:rPr>
        <w:t>组）。试验期</w:t>
      </w:r>
      <w:r>
        <w:rPr>
          <w:szCs w:val="21"/>
        </w:rPr>
        <w:t>56d</w:t>
      </w:r>
      <w:r>
        <w:rPr>
          <w:rFonts w:hint="eastAsia"/>
          <w:szCs w:val="21"/>
        </w:rPr>
        <w:t>。</w:t>
      </w:r>
      <w:r>
        <w:rPr>
          <w:szCs w:val="21"/>
        </w:rPr>
        <w:t>结果表明</w:t>
      </w:r>
      <w:r>
        <w:rPr>
          <w:rFonts w:hint="eastAsia"/>
          <w:szCs w:val="21"/>
        </w:rPr>
        <w:t>：</w:t>
      </w:r>
      <w:r>
        <w:rPr>
          <w:szCs w:val="21"/>
        </w:rPr>
        <w:t>1</w:t>
      </w:r>
      <w:r>
        <w:rPr>
          <w:szCs w:val="21"/>
        </w:rPr>
        <w:t>）与</w:t>
      </w:r>
      <w:r>
        <w:rPr>
          <w:szCs w:val="21"/>
        </w:rPr>
        <w:t>FM</w:t>
      </w:r>
      <w:r>
        <w:rPr>
          <w:szCs w:val="21"/>
        </w:rPr>
        <w:t>组相比</w:t>
      </w:r>
      <w:r>
        <w:rPr>
          <w:rFonts w:hint="eastAsia"/>
          <w:szCs w:val="21"/>
        </w:rPr>
        <w:t>，</w:t>
      </w:r>
      <w:r>
        <w:rPr>
          <w:szCs w:val="21"/>
        </w:rPr>
        <w:t>SBM</w:t>
      </w:r>
      <w:r>
        <w:rPr>
          <w:szCs w:val="21"/>
        </w:rPr>
        <w:t>组</w:t>
      </w:r>
      <w:r>
        <w:rPr>
          <w:szCs w:val="21"/>
        </w:rPr>
        <w:t>WGR</w:t>
      </w:r>
      <w:r>
        <w:rPr>
          <w:szCs w:val="21"/>
        </w:rPr>
        <w:t>和</w:t>
      </w:r>
      <w:r>
        <w:rPr>
          <w:szCs w:val="21"/>
        </w:rPr>
        <w:t>SGR</w:t>
      </w:r>
      <w:r>
        <w:rPr>
          <w:szCs w:val="21"/>
        </w:rPr>
        <w:t>显著降低（</w:t>
      </w:r>
      <w:r>
        <w:rPr>
          <w:i/>
          <w:iCs/>
          <w:szCs w:val="21"/>
        </w:rPr>
        <w:t>P</w:t>
      </w:r>
      <w:r>
        <w:rPr>
          <w:szCs w:val="21"/>
        </w:rPr>
        <w:t>&lt;0.05</w:t>
      </w:r>
      <w:r>
        <w:rPr>
          <w:szCs w:val="21"/>
        </w:rPr>
        <w:t>），</w:t>
      </w:r>
      <w:r>
        <w:rPr>
          <w:szCs w:val="21"/>
        </w:rPr>
        <w:t>FR</w:t>
      </w:r>
      <w:r>
        <w:rPr>
          <w:szCs w:val="21"/>
        </w:rPr>
        <w:t>和</w:t>
      </w:r>
      <w:r>
        <w:rPr>
          <w:szCs w:val="21"/>
        </w:rPr>
        <w:t>FCR</w:t>
      </w:r>
      <w:r>
        <w:rPr>
          <w:szCs w:val="21"/>
        </w:rPr>
        <w:t>显著提高（</w:t>
      </w:r>
      <w:r>
        <w:rPr>
          <w:i/>
          <w:iCs/>
          <w:szCs w:val="21"/>
        </w:rPr>
        <w:t>P</w:t>
      </w:r>
      <w:r>
        <w:rPr>
          <w:szCs w:val="21"/>
        </w:rPr>
        <w:t>&lt;0.05</w:t>
      </w:r>
      <w:r>
        <w:rPr>
          <w:szCs w:val="21"/>
        </w:rPr>
        <w:t>）</w:t>
      </w:r>
      <w:r>
        <w:rPr>
          <w:rFonts w:hint="eastAsia"/>
          <w:szCs w:val="21"/>
        </w:rPr>
        <w:t>；</w:t>
      </w:r>
      <w:r>
        <w:rPr>
          <w:szCs w:val="21"/>
        </w:rPr>
        <w:t>与</w:t>
      </w:r>
      <w:r>
        <w:rPr>
          <w:szCs w:val="21"/>
        </w:rPr>
        <w:t>SBM</w:t>
      </w:r>
      <w:r>
        <w:rPr>
          <w:szCs w:val="21"/>
        </w:rPr>
        <w:t>组相比，</w:t>
      </w:r>
      <w:r>
        <w:rPr>
          <w:szCs w:val="21"/>
        </w:rPr>
        <w:t>SBMC</w:t>
      </w:r>
      <w:r>
        <w:rPr>
          <w:szCs w:val="21"/>
        </w:rPr>
        <w:t>组增重率（</w:t>
      </w:r>
      <w:r>
        <w:rPr>
          <w:szCs w:val="21"/>
        </w:rPr>
        <w:t>WGR</w:t>
      </w:r>
      <w:r>
        <w:rPr>
          <w:szCs w:val="21"/>
        </w:rPr>
        <w:t>）和特定生长率（</w:t>
      </w:r>
      <w:r>
        <w:rPr>
          <w:szCs w:val="21"/>
        </w:rPr>
        <w:t>SGR</w:t>
      </w:r>
      <w:r>
        <w:rPr>
          <w:szCs w:val="21"/>
        </w:rPr>
        <w:t>）显著提高（</w:t>
      </w:r>
      <w:r>
        <w:rPr>
          <w:i/>
          <w:iCs/>
          <w:szCs w:val="21"/>
        </w:rPr>
        <w:t>P</w:t>
      </w:r>
      <w:r>
        <w:rPr>
          <w:szCs w:val="21"/>
        </w:rPr>
        <w:t>&lt;0.05</w:t>
      </w:r>
      <w:r>
        <w:rPr>
          <w:szCs w:val="21"/>
        </w:rPr>
        <w:t>），摄食率（</w:t>
      </w:r>
      <w:r>
        <w:rPr>
          <w:szCs w:val="21"/>
        </w:rPr>
        <w:t>FR</w:t>
      </w:r>
      <w:r>
        <w:rPr>
          <w:szCs w:val="21"/>
        </w:rPr>
        <w:t>）和饲料系数（</w:t>
      </w:r>
      <w:r>
        <w:rPr>
          <w:szCs w:val="21"/>
        </w:rPr>
        <w:t>FCR</w:t>
      </w:r>
      <w:r>
        <w:rPr>
          <w:szCs w:val="21"/>
        </w:rPr>
        <w:t>）显著降低（</w:t>
      </w:r>
      <w:r>
        <w:rPr>
          <w:i/>
          <w:iCs/>
          <w:szCs w:val="21"/>
        </w:rPr>
        <w:t>P</w:t>
      </w:r>
      <w:r>
        <w:rPr>
          <w:szCs w:val="21"/>
        </w:rPr>
        <w:t>&lt;0.05</w:t>
      </w:r>
      <w:r>
        <w:rPr>
          <w:szCs w:val="21"/>
        </w:rPr>
        <w:t>）。</w:t>
      </w:r>
      <w:r>
        <w:rPr>
          <w:szCs w:val="21"/>
        </w:rPr>
        <w:t>2</w:t>
      </w:r>
      <w:r>
        <w:rPr>
          <w:szCs w:val="21"/>
        </w:rPr>
        <w:t>）</w:t>
      </w:r>
      <w:r>
        <w:rPr>
          <w:szCs w:val="21"/>
        </w:rPr>
        <w:t>SBMC</w:t>
      </w:r>
      <w:r>
        <w:rPr>
          <w:szCs w:val="21"/>
        </w:rPr>
        <w:t>组全鱼粗脂肪含量显著低于</w:t>
      </w:r>
      <w:r>
        <w:rPr>
          <w:szCs w:val="21"/>
        </w:rPr>
        <w:t>SBM</w:t>
      </w:r>
      <w:r>
        <w:rPr>
          <w:szCs w:val="21"/>
        </w:rPr>
        <w:t>组（</w:t>
      </w:r>
      <w:r>
        <w:rPr>
          <w:i/>
          <w:iCs/>
          <w:szCs w:val="21"/>
        </w:rPr>
        <w:t>P</w:t>
      </w:r>
      <w:r>
        <w:rPr>
          <w:szCs w:val="21"/>
        </w:rPr>
        <w:t>&lt;0.05</w:t>
      </w:r>
      <w:r>
        <w:rPr>
          <w:szCs w:val="21"/>
        </w:rPr>
        <w:t>）。</w:t>
      </w:r>
      <w:r>
        <w:rPr>
          <w:szCs w:val="21"/>
        </w:rPr>
        <w:t>3</w:t>
      </w:r>
      <w:r>
        <w:rPr>
          <w:szCs w:val="21"/>
        </w:rPr>
        <w:t>）</w:t>
      </w:r>
      <w:r>
        <w:rPr>
          <w:szCs w:val="21"/>
        </w:rPr>
        <w:t>SBM</w:t>
      </w:r>
      <w:r>
        <w:rPr>
          <w:szCs w:val="21"/>
        </w:rPr>
        <w:t>组肝脏细胞脂质空泡化严重，细胞核聚集偏离细胞中心，脂滴大面积堆积，肠绒毛高度和微绒毛高度较</w:t>
      </w:r>
      <w:r>
        <w:rPr>
          <w:szCs w:val="21"/>
        </w:rPr>
        <w:t>FM</w:t>
      </w:r>
      <w:r>
        <w:rPr>
          <w:szCs w:val="21"/>
        </w:rPr>
        <w:t>组显著降低（</w:t>
      </w:r>
      <w:r>
        <w:rPr>
          <w:i/>
          <w:iCs/>
          <w:szCs w:val="21"/>
        </w:rPr>
        <w:t>P</w:t>
      </w:r>
      <w:r>
        <w:rPr>
          <w:szCs w:val="21"/>
        </w:rPr>
        <w:t>&lt;0.05</w:t>
      </w:r>
      <w:r>
        <w:rPr>
          <w:szCs w:val="21"/>
        </w:rPr>
        <w:t>），肠上皮细胞间缝隙扩大</w:t>
      </w:r>
      <w:r>
        <w:rPr>
          <w:rFonts w:hint="eastAsia"/>
          <w:szCs w:val="21"/>
        </w:rPr>
        <w:t>；</w:t>
      </w:r>
      <w:r>
        <w:rPr>
          <w:szCs w:val="21"/>
        </w:rPr>
        <w:t>与</w:t>
      </w:r>
      <w:r>
        <w:rPr>
          <w:szCs w:val="21"/>
        </w:rPr>
        <w:t>SBM</w:t>
      </w:r>
      <w:r>
        <w:rPr>
          <w:szCs w:val="21"/>
        </w:rPr>
        <w:t>组相比，</w:t>
      </w:r>
      <w:r>
        <w:rPr>
          <w:szCs w:val="21"/>
        </w:rPr>
        <w:t>SBMC</w:t>
      </w:r>
      <w:r>
        <w:rPr>
          <w:szCs w:val="21"/>
        </w:rPr>
        <w:t>组肝脏和肠道形态结构均明显改善。</w:t>
      </w:r>
      <w:r>
        <w:rPr>
          <w:szCs w:val="21"/>
        </w:rPr>
        <w:t>4</w:t>
      </w:r>
      <w:r>
        <w:rPr>
          <w:szCs w:val="21"/>
        </w:rPr>
        <w:t>）与</w:t>
      </w:r>
      <w:r>
        <w:rPr>
          <w:szCs w:val="21"/>
        </w:rPr>
        <w:t>FM</w:t>
      </w:r>
      <w:r>
        <w:rPr>
          <w:szCs w:val="21"/>
        </w:rPr>
        <w:t>组相比，</w:t>
      </w:r>
      <w:r>
        <w:rPr>
          <w:szCs w:val="21"/>
        </w:rPr>
        <w:t>SBM</w:t>
      </w:r>
      <w:r>
        <w:rPr>
          <w:szCs w:val="21"/>
        </w:rPr>
        <w:t>组肝脏和肠道过氧化氢酶（</w:t>
      </w:r>
      <w:r>
        <w:rPr>
          <w:szCs w:val="21"/>
        </w:rPr>
        <w:t>CAT</w:t>
      </w:r>
      <w:r>
        <w:rPr>
          <w:szCs w:val="21"/>
        </w:rPr>
        <w:t>）活性均显著降低（</w:t>
      </w:r>
      <w:r>
        <w:rPr>
          <w:i/>
          <w:iCs/>
          <w:szCs w:val="21"/>
        </w:rPr>
        <w:t>P</w:t>
      </w:r>
      <w:r>
        <w:rPr>
          <w:szCs w:val="21"/>
        </w:rPr>
        <w:t>&lt;0.05</w:t>
      </w:r>
      <w:r>
        <w:rPr>
          <w:szCs w:val="21"/>
        </w:rPr>
        <w:t>）</w:t>
      </w:r>
      <w:r>
        <w:rPr>
          <w:rFonts w:hint="eastAsia"/>
          <w:szCs w:val="21"/>
        </w:rPr>
        <w:t>，</w:t>
      </w:r>
      <w:r>
        <w:rPr>
          <w:szCs w:val="21"/>
        </w:rPr>
        <w:t>丙二醛（</w:t>
      </w:r>
      <w:r>
        <w:rPr>
          <w:szCs w:val="21"/>
        </w:rPr>
        <w:t>MDA</w:t>
      </w:r>
      <w:r>
        <w:rPr>
          <w:szCs w:val="21"/>
        </w:rPr>
        <w:t>）含量均显著提高（</w:t>
      </w:r>
      <w:r>
        <w:rPr>
          <w:i/>
          <w:iCs/>
          <w:szCs w:val="21"/>
        </w:rPr>
        <w:t>P</w:t>
      </w:r>
      <w:r>
        <w:rPr>
          <w:szCs w:val="21"/>
        </w:rPr>
        <w:t>&lt;0.05</w:t>
      </w:r>
      <w:r>
        <w:rPr>
          <w:szCs w:val="21"/>
        </w:rPr>
        <w:t>）</w:t>
      </w:r>
      <w:r>
        <w:rPr>
          <w:rFonts w:hint="eastAsia"/>
          <w:szCs w:val="21"/>
        </w:rPr>
        <w:t>；</w:t>
      </w:r>
      <w:r>
        <w:rPr>
          <w:szCs w:val="21"/>
        </w:rPr>
        <w:t>与</w:t>
      </w:r>
      <w:r>
        <w:rPr>
          <w:szCs w:val="21"/>
        </w:rPr>
        <w:t>SBM</w:t>
      </w:r>
      <w:r>
        <w:rPr>
          <w:szCs w:val="21"/>
        </w:rPr>
        <w:t>组相比，</w:t>
      </w:r>
      <w:r>
        <w:rPr>
          <w:szCs w:val="21"/>
        </w:rPr>
        <w:t>SBMC</w:t>
      </w:r>
      <w:r>
        <w:rPr>
          <w:szCs w:val="21"/>
        </w:rPr>
        <w:t>组肝脏</w:t>
      </w:r>
      <w:r>
        <w:rPr>
          <w:szCs w:val="21"/>
        </w:rPr>
        <w:t>CAT</w:t>
      </w:r>
      <w:r>
        <w:rPr>
          <w:szCs w:val="21"/>
        </w:rPr>
        <w:t>活性显著提高（</w:t>
      </w:r>
      <w:r>
        <w:rPr>
          <w:i/>
          <w:iCs/>
          <w:szCs w:val="21"/>
        </w:rPr>
        <w:t>P</w:t>
      </w:r>
      <w:r>
        <w:rPr>
          <w:szCs w:val="21"/>
        </w:rPr>
        <w:t>&lt;0.05</w:t>
      </w:r>
      <w:r>
        <w:rPr>
          <w:szCs w:val="21"/>
        </w:rPr>
        <w:t>），肝脏和肠道</w:t>
      </w:r>
      <w:r>
        <w:rPr>
          <w:szCs w:val="21"/>
        </w:rPr>
        <w:t>MDA</w:t>
      </w:r>
      <w:r>
        <w:rPr>
          <w:szCs w:val="21"/>
        </w:rPr>
        <w:t>含量均显著降低（</w:t>
      </w:r>
      <w:r>
        <w:rPr>
          <w:i/>
          <w:iCs/>
          <w:szCs w:val="21"/>
        </w:rPr>
        <w:t>P</w:t>
      </w:r>
      <w:r>
        <w:rPr>
          <w:szCs w:val="21"/>
        </w:rPr>
        <w:t>&lt;0.05</w:t>
      </w:r>
      <w:r>
        <w:rPr>
          <w:szCs w:val="21"/>
        </w:rPr>
        <w:t>）。</w:t>
      </w:r>
      <w:r>
        <w:rPr>
          <w:szCs w:val="21"/>
        </w:rPr>
        <w:t>5</w:t>
      </w:r>
      <w:r>
        <w:rPr>
          <w:szCs w:val="21"/>
        </w:rPr>
        <w:t>）与</w:t>
      </w:r>
      <w:r>
        <w:rPr>
          <w:szCs w:val="21"/>
        </w:rPr>
        <w:t>FM</w:t>
      </w:r>
      <w:r>
        <w:rPr>
          <w:szCs w:val="21"/>
        </w:rPr>
        <w:t>组相比，</w:t>
      </w:r>
      <w:r>
        <w:rPr>
          <w:szCs w:val="21"/>
        </w:rPr>
        <w:t>SBM</w:t>
      </w:r>
      <w:r>
        <w:rPr>
          <w:szCs w:val="21"/>
        </w:rPr>
        <w:t>组肝脏脂蛋白脂肪酶（</w:t>
      </w:r>
      <w:r>
        <w:rPr>
          <w:i/>
          <w:iCs/>
          <w:szCs w:val="21"/>
        </w:rPr>
        <w:t>LPL</w:t>
      </w:r>
      <w:r>
        <w:rPr>
          <w:szCs w:val="21"/>
        </w:rPr>
        <w:t>）、激素敏感性脂肪酶（</w:t>
      </w:r>
      <w:r>
        <w:rPr>
          <w:i/>
          <w:iCs/>
          <w:szCs w:val="21"/>
        </w:rPr>
        <w:t>HSL</w:t>
      </w:r>
      <w:r>
        <w:rPr>
          <w:szCs w:val="21"/>
        </w:rPr>
        <w:t>）、胰岛素样生长因子－</w:t>
      </w:r>
      <w:r>
        <w:rPr>
          <w:szCs w:val="21"/>
        </w:rPr>
        <w:t>Ⅰ</w:t>
      </w:r>
      <w:r>
        <w:rPr>
          <w:szCs w:val="21"/>
        </w:rPr>
        <w:t>（</w:t>
      </w:r>
      <w:r>
        <w:rPr>
          <w:i/>
          <w:iCs/>
          <w:szCs w:val="21"/>
        </w:rPr>
        <w:t>IGF-Ⅰ</w:t>
      </w:r>
      <w:r>
        <w:rPr>
          <w:szCs w:val="21"/>
        </w:rPr>
        <w:t>）、胆固醇</w:t>
      </w:r>
      <w:r>
        <w:rPr>
          <w:szCs w:val="21"/>
        </w:rPr>
        <w:t>7α</w:t>
      </w:r>
      <w:r>
        <w:rPr>
          <w:szCs w:val="21"/>
        </w:rPr>
        <w:t>－羟化酶（</w:t>
      </w:r>
      <w:r>
        <w:rPr>
          <w:i/>
          <w:iCs/>
          <w:szCs w:val="21"/>
        </w:rPr>
        <w:t>CYP</w:t>
      </w:r>
      <w:r>
        <w:rPr>
          <w:szCs w:val="21"/>
        </w:rPr>
        <w:t>7</w:t>
      </w:r>
      <w:r>
        <w:rPr>
          <w:i/>
          <w:iCs/>
          <w:szCs w:val="21"/>
        </w:rPr>
        <w:t>A</w:t>
      </w:r>
      <w:r>
        <w:rPr>
          <w:szCs w:val="21"/>
        </w:rPr>
        <w:t>1</w:t>
      </w:r>
      <w:r>
        <w:rPr>
          <w:szCs w:val="21"/>
        </w:rPr>
        <w:t>）、多药耐药相关蛋白</w:t>
      </w:r>
      <w:r>
        <w:rPr>
          <w:szCs w:val="21"/>
        </w:rPr>
        <w:t>4</w:t>
      </w:r>
      <w:r>
        <w:rPr>
          <w:szCs w:val="21"/>
        </w:rPr>
        <w:t>（</w:t>
      </w:r>
      <w:r>
        <w:rPr>
          <w:i/>
          <w:iCs/>
          <w:szCs w:val="21"/>
        </w:rPr>
        <w:t>MRP</w:t>
      </w:r>
      <w:r>
        <w:rPr>
          <w:szCs w:val="21"/>
        </w:rPr>
        <w:t>4</w:t>
      </w:r>
      <w:r>
        <w:rPr>
          <w:szCs w:val="21"/>
        </w:rPr>
        <w:t>）表达均显著下调（</w:t>
      </w:r>
      <w:r>
        <w:rPr>
          <w:i/>
          <w:iCs/>
          <w:szCs w:val="21"/>
        </w:rPr>
        <w:t>P</w:t>
      </w:r>
      <w:r>
        <w:rPr>
          <w:szCs w:val="21"/>
        </w:rPr>
        <w:t>&lt;0.05</w:t>
      </w:r>
      <w:r>
        <w:rPr>
          <w:szCs w:val="21"/>
        </w:rPr>
        <w:t>）</w:t>
      </w:r>
      <w:r>
        <w:rPr>
          <w:rFonts w:hint="eastAsia"/>
          <w:szCs w:val="21"/>
        </w:rPr>
        <w:t>；</w:t>
      </w:r>
      <w:r>
        <w:rPr>
          <w:szCs w:val="21"/>
        </w:rPr>
        <w:t>与</w:t>
      </w:r>
      <w:r>
        <w:rPr>
          <w:szCs w:val="21"/>
        </w:rPr>
        <w:t>SBM</w:t>
      </w:r>
      <w:r>
        <w:rPr>
          <w:szCs w:val="21"/>
        </w:rPr>
        <w:t>组相比，</w:t>
      </w:r>
      <w:r>
        <w:rPr>
          <w:szCs w:val="21"/>
        </w:rPr>
        <w:t>SBMC</w:t>
      </w:r>
      <w:r>
        <w:rPr>
          <w:szCs w:val="21"/>
        </w:rPr>
        <w:t>组肝脏</w:t>
      </w:r>
      <w:r>
        <w:rPr>
          <w:i/>
          <w:iCs/>
          <w:szCs w:val="21"/>
        </w:rPr>
        <w:t>HSL</w:t>
      </w:r>
      <w:r>
        <w:rPr>
          <w:szCs w:val="21"/>
        </w:rPr>
        <w:t>、</w:t>
      </w:r>
      <w:r>
        <w:rPr>
          <w:i/>
          <w:iCs/>
          <w:szCs w:val="21"/>
        </w:rPr>
        <w:t>IGF-Ⅰ</w:t>
      </w:r>
      <w:r>
        <w:rPr>
          <w:szCs w:val="21"/>
        </w:rPr>
        <w:t>、</w:t>
      </w:r>
      <w:r>
        <w:rPr>
          <w:i/>
          <w:iCs/>
          <w:szCs w:val="21"/>
        </w:rPr>
        <w:t>CYP</w:t>
      </w:r>
      <w:r>
        <w:rPr>
          <w:szCs w:val="21"/>
        </w:rPr>
        <w:t>7</w:t>
      </w:r>
      <w:r>
        <w:rPr>
          <w:i/>
          <w:iCs/>
          <w:szCs w:val="21"/>
        </w:rPr>
        <w:t>A</w:t>
      </w:r>
      <w:r>
        <w:rPr>
          <w:szCs w:val="21"/>
        </w:rPr>
        <w:t>1</w:t>
      </w:r>
      <w:r>
        <w:rPr>
          <w:szCs w:val="21"/>
        </w:rPr>
        <w:t>和</w:t>
      </w:r>
      <w:r>
        <w:rPr>
          <w:i/>
          <w:iCs/>
          <w:szCs w:val="21"/>
        </w:rPr>
        <w:t>MRP</w:t>
      </w:r>
      <w:r>
        <w:rPr>
          <w:szCs w:val="21"/>
        </w:rPr>
        <w:t>4</w:t>
      </w:r>
      <w:r>
        <w:rPr>
          <w:szCs w:val="21"/>
        </w:rPr>
        <w:t>表达均显著上调（</w:t>
      </w:r>
      <w:r>
        <w:rPr>
          <w:i/>
          <w:iCs/>
          <w:szCs w:val="21"/>
        </w:rPr>
        <w:t>P</w:t>
      </w:r>
      <w:r>
        <w:rPr>
          <w:szCs w:val="21"/>
        </w:rPr>
        <w:t>&lt;0.05</w:t>
      </w:r>
      <w:r>
        <w:rPr>
          <w:szCs w:val="21"/>
        </w:rPr>
        <w:t>）。</w:t>
      </w:r>
      <w:r>
        <w:rPr>
          <w:szCs w:val="21"/>
        </w:rPr>
        <w:t>6</w:t>
      </w:r>
      <w:r>
        <w:rPr>
          <w:szCs w:val="21"/>
        </w:rPr>
        <w:t>）</w:t>
      </w:r>
      <w:r>
        <w:rPr>
          <w:szCs w:val="21"/>
        </w:rPr>
        <w:t>SBM</w:t>
      </w:r>
      <w:r>
        <w:rPr>
          <w:szCs w:val="21"/>
        </w:rPr>
        <w:t>组与</w:t>
      </w:r>
      <w:r>
        <w:rPr>
          <w:szCs w:val="21"/>
        </w:rPr>
        <w:t>FM</w:t>
      </w:r>
      <w:r>
        <w:rPr>
          <w:szCs w:val="21"/>
        </w:rPr>
        <w:t>组、</w:t>
      </w:r>
      <w:r>
        <w:rPr>
          <w:szCs w:val="21"/>
        </w:rPr>
        <w:t>SBMC</w:t>
      </w:r>
      <w:r>
        <w:rPr>
          <w:szCs w:val="21"/>
        </w:rPr>
        <w:t>组与</w:t>
      </w:r>
      <w:r>
        <w:rPr>
          <w:szCs w:val="21"/>
        </w:rPr>
        <w:t>SBM</w:t>
      </w:r>
      <w:r>
        <w:rPr>
          <w:szCs w:val="21"/>
        </w:rPr>
        <w:t>组的差异表达基因（</w:t>
      </w:r>
      <w:r>
        <w:rPr>
          <w:szCs w:val="21"/>
        </w:rPr>
        <w:t>DEGs</w:t>
      </w:r>
      <w:r>
        <w:rPr>
          <w:szCs w:val="21"/>
        </w:rPr>
        <w:t>）</w:t>
      </w:r>
      <w:r>
        <w:rPr>
          <w:szCs w:val="21"/>
        </w:rPr>
        <w:t>GO</w:t>
      </w:r>
      <w:r>
        <w:rPr>
          <w:szCs w:val="21"/>
        </w:rPr>
        <w:t>功能均主要富集在与脂代谢、免疫因子产生及氧化反应调控等相关条目。对</w:t>
      </w:r>
      <w:r>
        <w:rPr>
          <w:szCs w:val="21"/>
        </w:rPr>
        <w:t>KEGG</w:t>
      </w:r>
      <w:r>
        <w:rPr>
          <w:szCs w:val="21"/>
        </w:rPr>
        <w:t>富集通路中胆汁分泌和甘油磷脂代谢通路中相关</w:t>
      </w:r>
      <w:r>
        <w:rPr>
          <w:szCs w:val="21"/>
        </w:rPr>
        <w:t>DEGs</w:t>
      </w:r>
      <w:r>
        <w:rPr>
          <w:szCs w:val="21"/>
        </w:rPr>
        <w:t>脂肪酸合成酶（</w:t>
      </w:r>
      <w:r>
        <w:rPr>
          <w:i/>
          <w:iCs/>
          <w:szCs w:val="21"/>
        </w:rPr>
        <w:t>FASN</w:t>
      </w:r>
      <w:r>
        <w:rPr>
          <w:szCs w:val="21"/>
        </w:rPr>
        <w:t>）、</w:t>
      </w:r>
      <w:r>
        <w:rPr>
          <w:i/>
          <w:iCs/>
          <w:szCs w:val="21"/>
        </w:rPr>
        <w:t>LPL</w:t>
      </w:r>
      <w:r>
        <w:rPr>
          <w:szCs w:val="21"/>
        </w:rPr>
        <w:t>、</w:t>
      </w:r>
      <w:r>
        <w:rPr>
          <w:i/>
          <w:iCs/>
          <w:szCs w:val="21"/>
        </w:rPr>
        <w:t>HSL</w:t>
      </w:r>
      <w:r>
        <w:rPr>
          <w:szCs w:val="21"/>
        </w:rPr>
        <w:t>、</w:t>
      </w:r>
      <w:r>
        <w:rPr>
          <w:i/>
          <w:iCs/>
          <w:szCs w:val="21"/>
        </w:rPr>
        <w:t>CYP</w:t>
      </w:r>
      <w:r>
        <w:rPr>
          <w:szCs w:val="21"/>
        </w:rPr>
        <w:t>7</w:t>
      </w:r>
      <w:r>
        <w:rPr>
          <w:i/>
          <w:iCs/>
          <w:szCs w:val="21"/>
        </w:rPr>
        <w:t>A</w:t>
      </w:r>
      <w:r>
        <w:rPr>
          <w:szCs w:val="21"/>
        </w:rPr>
        <w:t>1</w:t>
      </w:r>
      <w:r>
        <w:rPr>
          <w:szCs w:val="21"/>
        </w:rPr>
        <w:t>、</w:t>
      </w:r>
      <w:r>
        <w:rPr>
          <w:i/>
          <w:iCs/>
          <w:szCs w:val="21"/>
        </w:rPr>
        <w:t>MRP</w:t>
      </w:r>
      <w:r>
        <w:rPr>
          <w:szCs w:val="21"/>
        </w:rPr>
        <w:t>4</w:t>
      </w:r>
      <w:r>
        <w:rPr>
          <w:szCs w:val="21"/>
        </w:rPr>
        <w:t>进行了基因表达分析</w:t>
      </w:r>
      <w:r>
        <w:rPr>
          <w:rFonts w:hint="eastAsia"/>
          <w:szCs w:val="21"/>
        </w:rPr>
        <w:t>，</w:t>
      </w:r>
      <w:r>
        <w:rPr>
          <w:szCs w:val="21"/>
        </w:rPr>
        <w:t>结果表明，与</w:t>
      </w:r>
      <w:r>
        <w:rPr>
          <w:szCs w:val="21"/>
        </w:rPr>
        <w:t>SBM</w:t>
      </w:r>
      <w:r>
        <w:rPr>
          <w:szCs w:val="21"/>
        </w:rPr>
        <w:t>组相比，</w:t>
      </w:r>
      <w:r>
        <w:rPr>
          <w:szCs w:val="21"/>
        </w:rPr>
        <w:t>SBMC</w:t>
      </w:r>
      <w:r>
        <w:rPr>
          <w:szCs w:val="21"/>
        </w:rPr>
        <w:t>组肠道</w:t>
      </w:r>
      <w:r>
        <w:rPr>
          <w:i/>
          <w:iCs/>
          <w:szCs w:val="21"/>
        </w:rPr>
        <w:t>FASN</w:t>
      </w:r>
      <w:r>
        <w:rPr>
          <w:szCs w:val="21"/>
        </w:rPr>
        <w:t>和</w:t>
      </w:r>
      <w:r>
        <w:rPr>
          <w:i/>
          <w:iCs/>
          <w:szCs w:val="21"/>
        </w:rPr>
        <w:t>HSL</w:t>
      </w:r>
      <w:r>
        <w:rPr>
          <w:szCs w:val="21"/>
        </w:rPr>
        <w:t>表达下调，</w:t>
      </w:r>
      <w:r>
        <w:rPr>
          <w:i/>
          <w:iCs/>
          <w:szCs w:val="21"/>
        </w:rPr>
        <w:t>LPL</w:t>
      </w:r>
      <w:r>
        <w:rPr>
          <w:szCs w:val="21"/>
        </w:rPr>
        <w:t>、</w:t>
      </w:r>
      <w:r>
        <w:rPr>
          <w:i/>
          <w:iCs/>
          <w:szCs w:val="21"/>
        </w:rPr>
        <w:t>CYP</w:t>
      </w:r>
      <w:r>
        <w:rPr>
          <w:szCs w:val="21"/>
        </w:rPr>
        <w:t>7</w:t>
      </w:r>
      <w:r>
        <w:rPr>
          <w:i/>
          <w:iCs/>
          <w:szCs w:val="21"/>
        </w:rPr>
        <w:t>A</w:t>
      </w:r>
      <w:r>
        <w:rPr>
          <w:szCs w:val="21"/>
        </w:rPr>
        <w:t>1</w:t>
      </w:r>
      <w:r>
        <w:rPr>
          <w:szCs w:val="21"/>
        </w:rPr>
        <w:t>和</w:t>
      </w:r>
      <w:r>
        <w:rPr>
          <w:i/>
          <w:iCs/>
          <w:szCs w:val="21"/>
        </w:rPr>
        <w:t>MRP</w:t>
      </w:r>
      <w:r>
        <w:rPr>
          <w:szCs w:val="21"/>
        </w:rPr>
        <w:t>4</w:t>
      </w:r>
      <w:r>
        <w:rPr>
          <w:szCs w:val="21"/>
        </w:rPr>
        <w:t>表达上调。综上所述，姜黄素对摄食高豆</w:t>
      </w:r>
      <w:proofErr w:type="gramStart"/>
      <w:r>
        <w:rPr>
          <w:szCs w:val="21"/>
        </w:rPr>
        <w:t>粕</w:t>
      </w:r>
      <w:proofErr w:type="gramEnd"/>
      <w:r>
        <w:rPr>
          <w:szCs w:val="21"/>
        </w:rPr>
        <w:t>饲料的黄姑鱼生长性能、抗氧化性能及脂肪代谢具有明显改善效果，这可能与姜黄素可促进胆汁酸分泌来维持胆汁酸肠肝循环稳态，以及调控脂肪代谢相关基因表达降低鱼体脂肪沉积有关。</w:t>
      </w:r>
    </w:p>
    <w:p w14:paraId="328186F1" w14:textId="77777777" w:rsidR="007C6095" w:rsidRDefault="00ED7F5E">
      <w:pPr>
        <w:rPr>
          <w:rFonts w:ascii="宋体" w:hAnsi="宋体"/>
          <w:szCs w:val="21"/>
        </w:rPr>
      </w:pPr>
      <w:r>
        <w:rPr>
          <w:rFonts w:ascii="宋体" w:hAnsi="宋体"/>
          <w:b/>
          <w:bCs/>
          <w:szCs w:val="21"/>
        </w:rPr>
        <w:t>关键词:</w:t>
      </w:r>
      <w:r>
        <w:rPr>
          <w:rFonts w:ascii="宋体" w:hAnsi="宋体"/>
          <w:szCs w:val="21"/>
        </w:rPr>
        <w:t>姜黄素</w:t>
      </w:r>
      <w:r>
        <w:rPr>
          <w:rFonts w:ascii="宋体" w:hAnsi="宋体" w:hint="eastAsia"/>
          <w:szCs w:val="21"/>
        </w:rPr>
        <w:t>；</w:t>
      </w:r>
      <w:r>
        <w:rPr>
          <w:rFonts w:ascii="宋体" w:hAnsi="宋体"/>
          <w:szCs w:val="21"/>
        </w:rPr>
        <w:t>黄姑鱼</w:t>
      </w:r>
      <w:r>
        <w:rPr>
          <w:rFonts w:ascii="宋体" w:hAnsi="宋体" w:hint="eastAsia"/>
          <w:szCs w:val="21"/>
        </w:rPr>
        <w:t>；</w:t>
      </w:r>
      <w:r>
        <w:rPr>
          <w:rFonts w:ascii="宋体" w:hAnsi="宋体"/>
          <w:szCs w:val="21"/>
        </w:rPr>
        <w:t>高豆</w:t>
      </w:r>
      <w:proofErr w:type="gramStart"/>
      <w:r>
        <w:rPr>
          <w:rFonts w:ascii="宋体" w:hAnsi="宋体"/>
          <w:szCs w:val="21"/>
        </w:rPr>
        <w:t>粕</w:t>
      </w:r>
      <w:proofErr w:type="gramEnd"/>
      <w:r>
        <w:rPr>
          <w:rFonts w:ascii="宋体" w:hAnsi="宋体"/>
          <w:szCs w:val="21"/>
        </w:rPr>
        <w:t>饲料</w:t>
      </w:r>
      <w:r>
        <w:rPr>
          <w:rFonts w:ascii="宋体" w:hAnsi="宋体" w:hint="eastAsia"/>
          <w:szCs w:val="21"/>
        </w:rPr>
        <w:t>；</w:t>
      </w:r>
      <w:r>
        <w:rPr>
          <w:rFonts w:ascii="宋体" w:hAnsi="宋体"/>
          <w:szCs w:val="21"/>
        </w:rPr>
        <w:t>生长性能</w:t>
      </w:r>
      <w:r>
        <w:rPr>
          <w:rFonts w:ascii="宋体" w:hAnsi="宋体" w:hint="eastAsia"/>
          <w:szCs w:val="21"/>
        </w:rPr>
        <w:t>；</w:t>
      </w:r>
      <w:r>
        <w:rPr>
          <w:rFonts w:ascii="宋体" w:hAnsi="宋体"/>
          <w:szCs w:val="21"/>
        </w:rPr>
        <w:t>抗氧化性能</w:t>
      </w:r>
      <w:r>
        <w:rPr>
          <w:rFonts w:ascii="宋体" w:hAnsi="宋体" w:hint="eastAsia"/>
          <w:szCs w:val="21"/>
        </w:rPr>
        <w:t>；</w:t>
      </w:r>
      <w:r>
        <w:rPr>
          <w:rFonts w:ascii="宋体" w:hAnsi="宋体"/>
          <w:szCs w:val="21"/>
        </w:rPr>
        <w:t>脂肪代谢</w:t>
      </w:r>
    </w:p>
    <w:p w14:paraId="2E22A039" w14:textId="77777777" w:rsidR="007C6095" w:rsidRDefault="00ED7F5E">
      <w:pPr>
        <w:jc w:val="center"/>
        <w:rPr>
          <w:b/>
          <w:bCs/>
          <w:sz w:val="24"/>
        </w:rPr>
      </w:pPr>
      <w:r>
        <w:rPr>
          <w:b/>
          <w:bCs/>
          <w:sz w:val="24"/>
        </w:rPr>
        <w:t>Effects of Curcumin on Growth Performance</w:t>
      </w:r>
      <w:r>
        <w:rPr>
          <w:rFonts w:hint="eastAsia"/>
          <w:b/>
          <w:bCs/>
          <w:sz w:val="24"/>
        </w:rPr>
        <w:t xml:space="preserve">, </w:t>
      </w:r>
      <w:r>
        <w:rPr>
          <w:b/>
          <w:bCs/>
          <w:sz w:val="24"/>
        </w:rPr>
        <w:t xml:space="preserve">Antioxidant Capacity and Lipid Metabolism of </w:t>
      </w:r>
      <w:r>
        <w:rPr>
          <w:b/>
          <w:bCs/>
          <w:i/>
          <w:iCs/>
          <w:sz w:val="24"/>
        </w:rPr>
        <w:t>Nibea albiflora</w:t>
      </w:r>
      <w:r>
        <w:rPr>
          <w:b/>
          <w:bCs/>
          <w:sz w:val="24"/>
        </w:rPr>
        <w:t xml:space="preserve"> Fed a High Soybean Meal Diet</w:t>
      </w:r>
    </w:p>
    <w:p w14:paraId="016967ED" w14:textId="77777777" w:rsidR="007C6095" w:rsidRDefault="00ED7F5E">
      <w:pPr>
        <w:jc w:val="center"/>
        <w:rPr>
          <w:szCs w:val="21"/>
        </w:rPr>
      </w:pPr>
      <w:r>
        <w:rPr>
          <w:szCs w:val="21"/>
        </w:rPr>
        <w:t>FU Jiangwen</w:t>
      </w:r>
      <w:r>
        <w:rPr>
          <w:rFonts w:hint="eastAsia"/>
          <w:szCs w:val="21"/>
        </w:rPr>
        <w:t xml:space="preserve"> </w:t>
      </w:r>
      <w:r>
        <w:rPr>
          <w:szCs w:val="21"/>
          <w:vertAlign w:val="superscript"/>
        </w:rPr>
        <w:t>1</w:t>
      </w:r>
      <w:r>
        <w:rPr>
          <w:szCs w:val="21"/>
        </w:rPr>
        <w:t xml:space="preserve"> MA Shipeng </w:t>
      </w:r>
      <w:r>
        <w:rPr>
          <w:szCs w:val="21"/>
          <w:vertAlign w:val="superscript"/>
        </w:rPr>
        <w:t>1</w:t>
      </w:r>
      <w:r>
        <w:rPr>
          <w:szCs w:val="21"/>
        </w:rPr>
        <w:t xml:space="preserve"> ZHANG Hongliang </w:t>
      </w:r>
      <w:r>
        <w:rPr>
          <w:szCs w:val="21"/>
          <w:vertAlign w:val="superscript"/>
        </w:rPr>
        <w:t>2</w:t>
      </w:r>
      <w:r>
        <w:rPr>
          <w:rFonts w:hint="eastAsia"/>
          <w:szCs w:val="21"/>
        </w:rPr>
        <w:t xml:space="preserve"> </w:t>
      </w:r>
      <w:r>
        <w:rPr>
          <w:szCs w:val="21"/>
        </w:rPr>
        <w:t xml:space="preserve">XU Dongdong </w:t>
      </w:r>
      <w:r>
        <w:rPr>
          <w:szCs w:val="21"/>
          <w:vertAlign w:val="superscript"/>
        </w:rPr>
        <w:t>2</w:t>
      </w:r>
      <w:r>
        <w:rPr>
          <w:rFonts w:hint="eastAsia"/>
          <w:szCs w:val="21"/>
        </w:rPr>
        <w:t xml:space="preserve"> </w:t>
      </w:r>
      <w:r>
        <w:rPr>
          <w:szCs w:val="21"/>
        </w:rPr>
        <w:t xml:space="preserve">TAN Peng </w:t>
      </w:r>
      <w:r>
        <w:rPr>
          <w:szCs w:val="21"/>
          <w:vertAlign w:val="superscript"/>
        </w:rPr>
        <w:t>2</w:t>
      </w:r>
    </w:p>
    <w:p w14:paraId="43C4B1EF" w14:textId="77777777" w:rsidR="007C6095" w:rsidRDefault="00ED7F5E">
      <w:pPr>
        <w:jc w:val="center"/>
        <w:rPr>
          <w:szCs w:val="21"/>
          <w:vertAlign w:val="superscript"/>
        </w:rPr>
      </w:pPr>
      <w:r>
        <w:rPr>
          <w:szCs w:val="21"/>
        </w:rPr>
        <w:t xml:space="preserve">CHEN Ruiyi </w:t>
      </w:r>
      <w:r>
        <w:rPr>
          <w:szCs w:val="21"/>
          <w:vertAlign w:val="superscript"/>
        </w:rPr>
        <w:t>2</w:t>
      </w:r>
      <w:r>
        <w:rPr>
          <w:rFonts w:hint="eastAsia"/>
          <w:szCs w:val="21"/>
        </w:rPr>
        <w:t xml:space="preserve"> </w:t>
      </w:r>
      <w:r>
        <w:rPr>
          <w:szCs w:val="21"/>
        </w:rPr>
        <w:t>HU Weihua</w:t>
      </w:r>
      <w:r>
        <w:rPr>
          <w:szCs w:val="21"/>
          <w:vertAlign w:val="superscript"/>
        </w:rPr>
        <w:t>2</w:t>
      </w:r>
      <w:r>
        <w:rPr>
          <w:rFonts w:hint="eastAsia"/>
          <w:szCs w:val="21"/>
        </w:rPr>
        <w:t xml:space="preserve"> </w:t>
      </w:r>
      <w:r>
        <w:rPr>
          <w:szCs w:val="21"/>
        </w:rPr>
        <w:t xml:space="preserve">WANG Ligai </w:t>
      </w:r>
      <w:r>
        <w:rPr>
          <w:szCs w:val="21"/>
          <w:vertAlign w:val="superscript"/>
        </w:rPr>
        <w:t>2</w:t>
      </w:r>
      <w:r>
        <w:rPr>
          <w:szCs w:val="21"/>
        </w:rPr>
        <w:t>*</w:t>
      </w:r>
    </w:p>
    <w:p w14:paraId="6BEAF890" w14:textId="77777777" w:rsidR="007C6095" w:rsidRDefault="00ED7F5E">
      <w:pPr>
        <w:jc w:val="center"/>
        <w:rPr>
          <w:szCs w:val="21"/>
        </w:rPr>
      </w:pPr>
      <w:r>
        <w:rPr>
          <w:szCs w:val="21"/>
        </w:rPr>
        <w:t>(1.</w:t>
      </w:r>
      <w:r>
        <w:rPr>
          <w:rFonts w:hint="eastAsia"/>
          <w:szCs w:val="21"/>
        </w:rPr>
        <w:t xml:space="preserve"> </w:t>
      </w:r>
      <w:r>
        <w:rPr>
          <w:i/>
          <w:iCs/>
          <w:szCs w:val="21"/>
        </w:rPr>
        <w:t>Fisheries College,</w:t>
      </w:r>
      <w:r>
        <w:rPr>
          <w:rFonts w:hint="eastAsia"/>
          <w:i/>
          <w:iCs/>
          <w:szCs w:val="21"/>
        </w:rPr>
        <w:t xml:space="preserve"> </w:t>
      </w:r>
      <w:r>
        <w:rPr>
          <w:i/>
          <w:iCs/>
          <w:szCs w:val="21"/>
        </w:rPr>
        <w:t>Zhejiang Ocean University</w:t>
      </w:r>
      <w:r>
        <w:rPr>
          <w:rFonts w:hint="eastAsia"/>
          <w:i/>
          <w:iCs/>
          <w:szCs w:val="21"/>
        </w:rPr>
        <w:t xml:space="preserve"> </w:t>
      </w:r>
      <w:r>
        <w:rPr>
          <w:i/>
          <w:iCs/>
          <w:szCs w:val="21"/>
        </w:rPr>
        <w:t>Zhoushan</w:t>
      </w:r>
      <w:r>
        <w:rPr>
          <w:szCs w:val="21"/>
        </w:rPr>
        <w:t xml:space="preserve"> 316022,</w:t>
      </w:r>
      <w:r>
        <w:rPr>
          <w:rFonts w:hint="eastAsia"/>
          <w:szCs w:val="21"/>
        </w:rPr>
        <w:t xml:space="preserve"> </w:t>
      </w:r>
      <w:r>
        <w:rPr>
          <w:i/>
          <w:iCs/>
          <w:szCs w:val="21"/>
        </w:rPr>
        <w:t>China</w:t>
      </w:r>
      <w:r>
        <w:rPr>
          <w:szCs w:val="21"/>
        </w:rPr>
        <w:t>;</w:t>
      </w:r>
      <w:r>
        <w:rPr>
          <w:rFonts w:hint="eastAsia"/>
          <w:szCs w:val="21"/>
        </w:rPr>
        <w:t xml:space="preserve"> </w:t>
      </w:r>
      <w:proofErr w:type="gramStart"/>
      <w:r>
        <w:rPr>
          <w:szCs w:val="21"/>
        </w:rPr>
        <w:t>2.</w:t>
      </w:r>
      <w:r>
        <w:rPr>
          <w:i/>
          <w:iCs/>
          <w:szCs w:val="21"/>
        </w:rPr>
        <w:t>Integrated</w:t>
      </w:r>
      <w:proofErr w:type="gramEnd"/>
      <w:r>
        <w:rPr>
          <w:i/>
          <w:iCs/>
          <w:szCs w:val="21"/>
        </w:rPr>
        <w:t xml:space="preserve"> Scientific Observation and Research Station,</w:t>
      </w:r>
      <w:r>
        <w:rPr>
          <w:rFonts w:hint="eastAsia"/>
          <w:i/>
          <w:iCs/>
          <w:szCs w:val="21"/>
        </w:rPr>
        <w:t xml:space="preserve"> </w:t>
      </w:r>
      <w:r>
        <w:rPr>
          <w:i/>
          <w:iCs/>
          <w:szCs w:val="21"/>
        </w:rPr>
        <w:t>Ministry of Agriculture and Rural Affairs,</w:t>
      </w:r>
      <w:r>
        <w:rPr>
          <w:rFonts w:hint="eastAsia"/>
          <w:i/>
          <w:iCs/>
          <w:szCs w:val="21"/>
        </w:rPr>
        <w:t xml:space="preserve"> </w:t>
      </w:r>
      <w:r>
        <w:rPr>
          <w:i/>
          <w:iCs/>
          <w:szCs w:val="21"/>
        </w:rPr>
        <w:t>Key Laboratory of Mariculture and Enhancement, Zhejiang Marine Fisheries Research Institute,</w:t>
      </w:r>
      <w:r>
        <w:rPr>
          <w:rFonts w:hint="eastAsia"/>
          <w:i/>
          <w:iCs/>
          <w:szCs w:val="21"/>
        </w:rPr>
        <w:t xml:space="preserve"> </w:t>
      </w:r>
      <w:r>
        <w:rPr>
          <w:i/>
          <w:iCs/>
          <w:szCs w:val="21"/>
        </w:rPr>
        <w:t>Zhoushan</w:t>
      </w:r>
      <w:r>
        <w:rPr>
          <w:szCs w:val="21"/>
        </w:rPr>
        <w:t xml:space="preserve"> 316021,</w:t>
      </w:r>
      <w:r>
        <w:rPr>
          <w:rFonts w:hint="eastAsia"/>
          <w:szCs w:val="21"/>
        </w:rPr>
        <w:t xml:space="preserve"> </w:t>
      </w:r>
      <w:r>
        <w:rPr>
          <w:i/>
          <w:iCs/>
          <w:szCs w:val="21"/>
        </w:rPr>
        <w:t>China</w:t>
      </w:r>
      <w:r>
        <w:rPr>
          <w:szCs w:val="21"/>
        </w:rPr>
        <w:t>)</w:t>
      </w:r>
    </w:p>
    <w:p w14:paraId="304E9058" w14:textId="77777777" w:rsidR="007C6095" w:rsidRDefault="00ED7F5E">
      <w:pPr>
        <w:rPr>
          <w:szCs w:val="21"/>
        </w:rPr>
      </w:pPr>
      <w:r>
        <w:rPr>
          <w:b/>
          <w:bCs/>
          <w:szCs w:val="21"/>
        </w:rPr>
        <w:t>Abstract:</w:t>
      </w:r>
      <w:r>
        <w:rPr>
          <w:szCs w:val="21"/>
        </w:rPr>
        <w:t xml:space="preserve"> This experiment was conducted to investigate the effects of curcumin on growth performance, antioxidant capacity and lipid metabolism of </w:t>
      </w:r>
      <w:r>
        <w:rPr>
          <w:i/>
          <w:iCs/>
          <w:szCs w:val="21"/>
        </w:rPr>
        <w:t>Nibea albiflora</w:t>
      </w:r>
      <w:r>
        <w:rPr>
          <w:szCs w:val="21"/>
        </w:rPr>
        <w:t xml:space="preserve"> fed a high soybean meal diet. A total of 225 juvenile </w:t>
      </w:r>
      <w:r>
        <w:rPr>
          <w:i/>
          <w:iCs/>
          <w:szCs w:val="21"/>
        </w:rPr>
        <w:t>Nibea albiflora</w:t>
      </w:r>
      <w:r>
        <w:rPr>
          <w:szCs w:val="21"/>
        </w:rPr>
        <w:t xml:space="preserve"> with an initial body weight of (4.93±0.06)</w:t>
      </w:r>
      <w:r>
        <w:rPr>
          <w:rFonts w:hint="eastAsia"/>
          <w:szCs w:val="21"/>
        </w:rPr>
        <w:t xml:space="preserve"> </w:t>
      </w:r>
      <w:r>
        <w:rPr>
          <w:szCs w:val="21"/>
        </w:rPr>
        <w:t>g were randomly divided into three groups with three replicates per group and 25 fish per replicate. The fish were fed three isonitrogenous (crude protein content of 50.00%) and isolipidic (crude lipid content of 12.00%) experimental diets for a 56-day culture period, including a basal diet (FM group),</w:t>
      </w:r>
      <w:r>
        <w:rPr>
          <w:rFonts w:hint="eastAsia"/>
          <w:szCs w:val="21"/>
        </w:rPr>
        <w:t xml:space="preserve"> </w:t>
      </w:r>
      <w:r>
        <w:rPr>
          <w:szCs w:val="21"/>
        </w:rPr>
        <w:t xml:space="preserve">a diet with 50% fish meal replaced by soybean meal (SBM group) and a diet </w:t>
      </w:r>
      <w:r>
        <w:rPr>
          <w:szCs w:val="21"/>
        </w:rPr>
        <w:lastRenderedPageBreak/>
        <w:t>supplemented with 0.02% curcumin based on the SBM group (SBMC group). The results showed as follows:</w:t>
      </w:r>
      <w:r>
        <w:rPr>
          <w:rFonts w:hint="eastAsia"/>
          <w:szCs w:val="21"/>
        </w:rPr>
        <w:t xml:space="preserve"> </w:t>
      </w:r>
      <w:r>
        <w:rPr>
          <w:szCs w:val="21"/>
        </w:rPr>
        <w:t>1) compared with the FM group,</w:t>
      </w:r>
      <w:r>
        <w:rPr>
          <w:rFonts w:hint="eastAsia"/>
          <w:szCs w:val="21"/>
        </w:rPr>
        <w:t xml:space="preserve"> </w:t>
      </w:r>
      <w:r>
        <w:rPr>
          <w:szCs w:val="21"/>
        </w:rPr>
        <w:t>the weight gain rate (WGR) and specific growth rate (SGR) of the SBM group were significantly decreased (</w:t>
      </w:r>
      <w:r>
        <w:rPr>
          <w:i/>
          <w:iCs/>
          <w:szCs w:val="21"/>
        </w:rPr>
        <w:t>P</w:t>
      </w:r>
      <w:r>
        <w:rPr>
          <w:szCs w:val="21"/>
        </w:rPr>
        <w:t>&lt;0.05),</w:t>
      </w:r>
      <w:r>
        <w:rPr>
          <w:rFonts w:hint="eastAsia"/>
          <w:szCs w:val="21"/>
        </w:rPr>
        <w:t xml:space="preserve"> </w:t>
      </w:r>
      <w:r>
        <w:rPr>
          <w:szCs w:val="21"/>
        </w:rPr>
        <w:t>while the feed intake rate (FR) and feed conversion ratio (FCR) were significantly increased (</w:t>
      </w:r>
      <w:r>
        <w:rPr>
          <w:i/>
          <w:iCs/>
          <w:szCs w:val="21"/>
        </w:rPr>
        <w:t>P</w:t>
      </w:r>
      <w:r>
        <w:rPr>
          <w:szCs w:val="21"/>
        </w:rPr>
        <w:t>&lt;0.05). Compared with the SBM group,</w:t>
      </w:r>
      <w:r>
        <w:rPr>
          <w:rFonts w:hint="eastAsia"/>
          <w:szCs w:val="21"/>
        </w:rPr>
        <w:t xml:space="preserve"> </w:t>
      </w:r>
      <w:r>
        <w:rPr>
          <w:szCs w:val="21"/>
        </w:rPr>
        <w:t>the WGR and SGR of the SBMC group were significantly increased (</w:t>
      </w:r>
      <w:r>
        <w:rPr>
          <w:i/>
          <w:iCs/>
          <w:szCs w:val="21"/>
        </w:rPr>
        <w:t>P</w:t>
      </w:r>
      <w:r>
        <w:rPr>
          <w:szCs w:val="21"/>
        </w:rPr>
        <w:t>&lt;0.05),</w:t>
      </w:r>
      <w:r>
        <w:rPr>
          <w:rFonts w:hint="eastAsia"/>
          <w:szCs w:val="21"/>
        </w:rPr>
        <w:t xml:space="preserve"> </w:t>
      </w:r>
      <w:r>
        <w:rPr>
          <w:szCs w:val="21"/>
        </w:rPr>
        <w:t>while the FR and FCR were significantly decreased (</w:t>
      </w:r>
      <w:r>
        <w:rPr>
          <w:i/>
          <w:iCs/>
          <w:szCs w:val="21"/>
        </w:rPr>
        <w:t>P</w:t>
      </w:r>
      <w:r>
        <w:rPr>
          <w:szCs w:val="21"/>
        </w:rPr>
        <w:t>&lt;0.05). 2)</w:t>
      </w:r>
      <w:r>
        <w:rPr>
          <w:rFonts w:hint="eastAsia"/>
          <w:szCs w:val="21"/>
        </w:rPr>
        <w:t xml:space="preserve"> </w:t>
      </w:r>
      <w:r>
        <w:rPr>
          <w:szCs w:val="21"/>
        </w:rPr>
        <w:t>The ether extract content of whole fish in the SBMC group was significantly lower than that in the SBM group (</w:t>
      </w:r>
      <w:r>
        <w:rPr>
          <w:i/>
          <w:iCs/>
          <w:szCs w:val="21"/>
        </w:rPr>
        <w:t>P</w:t>
      </w:r>
      <w:r>
        <w:rPr>
          <w:szCs w:val="21"/>
        </w:rPr>
        <w:t>&lt;0.05). 3) Severe lipid vacuolization was observed in liver cells of the SBM group,</w:t>
      </w:r>
      <w:r>
        <w:rPr>
          <w:rFonts w:hint="eastAsia"/>
          <w:szCs w:val="21"/>
        </w:rPr>
        <w:t xml:space="preserve"> </w:t>
      </w:r>
      <w:r>
        <w:rPr>
          <w:szCs w:val="21"/>
        </w:rPr>
        <w:t>with nuclear aggregation deviating from the cell center and massive lipid droplet accumulation. The intestinal villus height and microvillus height in the SBM group were significantly lower than those in the FM group (</w:t>
      </w:r>
      <w:r>
        <w:rPr>
          <w:i/>
          <w:iCs/>
          <w:szCs w:val="21"/>
        </w:rPr>
        <w:t>P</w:t>
      </w:r>
      <w:r>
        <w:rPr>
          <w:szCs w:val="21"/>
        </w:rPr>
        <w:t>&lt;0.05),</w:t>
      </w:r>
      <w:r>
        <w:rPr>
          <w:rFonts w:hint="eastAsia"/>
          <w:szCs w:val="21"/>
        </w:rPr>
        <w:t xml:space="preserve"> </w:t>
      </w:r>
      <w:r>
        <w:rPr>
          <w:szCs w:val="21"/>
        </w:rPr>
        <w:t>and the gaps between intestinal epithelial cells were enlarged. Compared with the SBM group,</w:t>
      </w:r>
      <w:r>
        <w:rPr>
          <w:rFonts w:hint="eastAsia"/>
          <w:szCs w:val="21"/>
        </w:rPr>
        <w:t xml:space="preserve"> </w:t>
      </w:r>
      <w:r>
        <w:rPr>
          <w:szCs w:val="21"/>
        </w:rPr>
        <w:t>the morphological structures of liver and intestine in the SBMC group were significantly improved. 4) Compared with the FM group,</w:t>
      </w:r>
      <w:r>
        <w:rPr>
          <w:rFonts w:hint="eastAsia"/>
          <w:szCs w:val="21"/>
        </w:rPr>
        <w:t xml:space="preserve"> </w:t>
      </w:r>
      <w:r>
        <w:rPr>
          <w:szCs w:val="21"/>
        </w:rPr>
        <w:t>the catalase (CAT) activity in liver and intestine of the SBM group was significantly decreased (</w:t>
      </w:r>
      <w:r>
        <w:rPr>
          <w:i/>
          <w:iCs/>
          <w:szCs w:val="21"/>
        </w:rPr>
        <w:t>P</w:t>
      </w:r>
      <w:r>
        <w:rPr>
          <w:szCs w:val="21"/>
        </w:rPr>
        <w:t>&lt;0.05),</w:t>
      </w:r>
      <w:r>
        <w:rPr>
          <w:rFonts w:hint="eastAsia"/>
          <w:szCs w:val="21"/>
        </w:rPr>
        <w:t xml:space="preserve"> </w:t>
      </w:r>
      <w:r>
        <w:rPr>
          <w:szCs w:val="21"/>
        </w:rPr>
        <w:t>and the malondialdehyde (MDA) content was significantly increased (</w:t>
      </w:r>
      <w:r>
        <w:rPr>
          <w:i/>
          <w:iCs/>
          <w:szCs w:val="21"/>
        </w:rPr>
        <w:t>P</w:t>
      </w:r>
      <w:r>
        <w:rPr>
          <w:szCs w:val="21"/>
        </w:rPr>
        <w:t>&lt;0.05). Compared with the SBM group,</w:t>
      </w:r>
      <w:r>
        <w:rPr>
          <w:rFonts w:hint="eastAsia"/>
          <w:szCs w:val="21"/>
        </w:rPr>
        <w:t xml:space="preserve"> </w:t>
      </w:r>
      <w:r>
        <w:rPr>
          <w:szCs w:val="21"/>
        </w:rPr>
        <w:t>the liver CAT activity of the SBMC group was significantly increased (</w:t>
      </w:r>
      <w:r>
        <w:rPr>
          <w:i/>
          <w:iCs/>
          <w:szCs w:val="21"/>
        </w:rPr>
        <w:t>P</w:t>
      </w:r>
      <w:r>
        <w:rPr>
          <w:szCs w:val="21"/>
        </w:rPr>
        <w:t>&lt;0.05),</w:t>
      </w:r>
      <w:r>
        <w:rPr>
          <w:rFonts w:hint="eastAsia"/>
          <w:szCs w:val="21"/>
        </w:rPr>
        <w:t xml:space="preserve"> </w:t>
      </w:r>
      <w:r>
        <w:rPr>
          <w:szCs w:val="21"/>
        </w:rPr>
        <w:t>and the MDA content in liver and intestine was significantly decreased (</w:t>
      </w:r>
      <w:r>
        <w:rPr>
          <w:i/>
          <w:iCs/>
          <w:szCs w:val="21"/>
        </w:rPr>
        <w:t>P</w:t>
      </w:r>
      <w:r>
        <w:rPr>
          <w:szCs w:val="21"/>
        </w:rPr>
        <w:t>&lt;0.05). 5) Compared with the FM group,</w:t>
      </w:r>
      <w:r>
        <w:rPr>
          <w:rFonts w:hint="eastAsia"/>
          <w:szCs w:val="21"/>
        </w:rPr>
        <w:t xml:space="preserve"> </w:t>
      </w:r>
      <w:r>
        <w:rPr>
          <w:szCs w:val="21"/>
        </w:rPr>
        <w:t xml:space="preserve">the hepatic gene expressions of lipoprotein lipase </w:t>
      </w:r>
      <w:r>
        <w:rPr>
          <w:i/>
          <w:iCs/>
          <w:szCs w:val="21"/>
        </w:rPr>
        <w:t>(LPL</w:t>
      </w:r>
      <w:r>
        <w:rPr>
          <w:szCs w:val="21"/>
        </w:rPr>
        <w:t>),</w:t>
      </w:r>
      <w:r>
        <w:rPr>
          <w:rFonts w:hint="eastAsia"/>
          <w:szCs w:val="21"/>
        </w:rPr>
        <w:t xml:space="preserve"> </w:t>
      </w:r>
      <w:r>
        <w:rPr>
          <w:szCs w:val="21"/>
        </w:rPr>
        <w:t>hormone-sensitive lipase (</w:t>
      </w:r>
      <w:r>
        <w:rPr>
          <w:i/>
          <w:iCs/>
          <w:szCs w:val="21"/>
        </w:rPr>
        <w:t>HSL</w:t>
      </w:r>
      <w:r>
        <w:rPr>
          <w:szCs w:val="21"/>
        </w:rPr>
        <w:t>),</w:t>
      </w:r>
      <w:r>
        <w:rPr>
          <w:rFonts w:hint="eastAsia"/>
          <w:szCs w:val="21"/>
        </w:rPr>
        <w:t xml:space="preserve"> </w:t>
      </w:r>
      <w:r>
        <w:rPr>
          <w:szCs w:val="21"/>
        </w:rPr>
        <w:t>insulin-like growth factor-Ⅰ</w:t>
      </w:r>
      <w:r>
        <w:rPr>
          <w:rFonts w:hint="eastAsia"/>
          <w:szCs w:val="21"/>
        </w:rPr>
        <w:t xml:space="preserve"> </w:t>
      </w:r>
      <w:r>
        <w:rPr>
          <w:szCs w:val="21"/>
        </w:rPr>
        <w:t>(</w:t>
      </w:r>
      <w:r>
        <w:rPr>
          <w:i/>
          <w:iCs/>
          <w:szCs w:val="21"/>
        </w:rPr>
        <w:t>IGF</w:t>
      </w:r>
      <w:r>
        <w:rPr>
          <w:szCs w:val="21"/>
        </w:rPr>
        <w:t>-Ⅰ),</w:t>
      </w:r>
      <w:r>
        <w:rPr>
          <w:rFonts w:hint="eastAsia"/>
          <w:szCs w:val="21"/>
        </w:rPr>
        <w:t xml:space="preserve"> </w:t>
      </w:r>
      <w:r>
        <w:rPr>
          <w:szCs w:val="21"/>
        </w:rPr>
        <w:t>cholesterol 7α-hydroxylase (</w:t>
      </w:r>
      <w:r>
        <w:rPr>
          <w:i/>
          <w:iCs/>
          <w:szCs w:val="21"/>
        </w:rPr>
        <w:t>CYP</w:t>
      </w:r>
      <w:r>
        <w:rPr>
          <w:szCs w:val="21"/>
        </w:rPr>
        <w:t>7</w:t>
      </w:r>
      <w:r>
        <w:rPr>
          <w:i/>
          <w:iCs/>
          <w:szCs w:val="21"/>
        </w:rPr>
        <w:t>A</w:t>
      </w:r>
      <w:r>
        <w:rPr>
          <w:szCs w:val="21"/>
        </w:rPr>
        <w:t>1) and multidrug resistance-associated protein 4 (</w:t>
      </w:r>
      <w:r>
        <w:rPr>
          <w:i/>
          <w:iCs/>
          <w:szCs w:val="21"/>
        </w:rPr>
        <w:t>MRP</w:t>
      </w:r>
      <w:r>
        <w:rPr>
          <w:szCs w:val="21"/>
        </w:rPr>
        <w:t>4) in the SBM group were significantly down-regulated (</w:t>
      </w:r>
      <w:r>
        <w:rPr>
          <w:i/>
          <w:iCs/>
          <w:szCs w:val="21"/>
        </w:rPr>
        <w:t>P</w:t>
      </w:r>
      <w:r>
        <w:rPr>
          <w:szCs w:val="21"/>
        </w:rPr>
        <w:t>&lt;0.05). Compared with the SBM group,</w:t>
      </w:r>
      <w:r>
        <w:rPr>
          <w:rFonts w:hint="eastAsia"/>
          <w:szCs w:val="21"/>
        </w:rPr>
        <w:t xml:space="preserve"> </w:t>
      </w:r>
      <w:r>
        <w:rPr>
          <w:szCs w:val="21"/>
        </w:rPr>
        <w:t>the</w:t>
      </w:r>
      <w:r>
        <w:rPr>
          <w:rFonts w:hint="eastAsia"/>
          <w:szCs w:val="21"/>
        </w:rPr>
        <w:t xml:space="preserve"> </w:t>
      </w:r>
      <w:r>
        <w:rPr>
          <w:szCs w:val="21"/>
        </w:rPr>
        <w:t xml:space="preserve">hepatic gene expressions of </w:t>
      </w:r>
      <w:r>
        <w:rPr>
          <w:i/>
          <w:iCs/>
          <w:szCs w:val="21"/>
        </w:rPr>
        <w:t>HSL</w:t>
      </w:r>
      <w:r>
        <w:rPr>
          <w:szCs w:val="21"/>
        </w:rPr>
        <w:t>,</w:t>
      </w:r>
      <w:r>
        <w:rPr>
          <w:rFonts w:hint="eastAsia"/>
          <w:szCs w:val="21"/>
        </w:rPr>
        <w:t xml:space="preserve"> </w:t>
      </w:r>
      <w:r>
        <w:rPr>
          <w:i/>
          <w:iCs/>
          <w:szCs w:val="21"/>
        </w:rPr>
        <w:t>IGF</w:t>
      </w:r>
      <w:r>
        <w:rPr>
          <w:rFonts w:hint="eastAsia"/>
          <w:szCs w:val="21"/>
        </w:rPr>
        <w:t>-</w:t>
      </w:r>
      <w:r>
        <w:rPr>
          <w:szCs w:val="21"/>
        </w:rPr>
        <w:t>Ⅰ,</w:t>
      </w:r>
      <w:r>
        <w:rPr>
          <w:rFonts w:hint="eastAsia"/>
          <w:szCs w:val="21"/>
        </w:rPr>
        <w:t xml:space="preserve"> </w:t>
      </w:r>
      <w:r>
        <w:rPr>
          <w:i/>
          <w:iCs/>
          <w:szCs w:val="21"/>
        </w:rPr>
        <w:t>CYP</w:t>
      </w:r>
      <w:r>
        <w:rPr>
          <w:szCs w:val="21"/>
        </w:rPr>
        <w:t>7</w:t>
      </w:r>
      <w:r>
        <w:rPr>
          <w:i/>
          <w:iCs/>
          <w:szCs w:val="21"/>
        </w:rPr>
        <w:t>A</w:t>
      </w:r>
      <w:r>
        <w:rPr>
          <w:szCs w:val="21"/>
        </w:rPr>
        <w:t xml:space="preserve">1 and </w:t>
      </w:r>
      <w:r>
        <w:rPr>
          <w:i/>
          <w:iCs/>
          <w:szCs w:val="21"/>
        </w:rPr>
        <w:t>MRP</w:t>
      </w:r>
      <w:r>
        <w:rPr>
          <w:szCs w:val="21"/>
        </w:rPr>
        <w:t>4 in the SBMC group were significantly up-regulated (</w:t>
      </w:r>
      <w:r>
        <w:rPr>
          <w:i/>
          <w:iCs/>
          <w:szCs w:val="21"/>
        </w:rPr>
        <w:t>P</w:t>
      </w:r>
      <w:r>
        <w:rPr>
          <w:szCs w:val="21"/>
        </w:rPr>
        <w:t>&lt;0.05). 6) The GO functional enrichment analysis of differentially expressed genes (DEGs) between the SBM group and FM group,</w:t>
      </w:r>
      <w:r>
        <w:rPr>
          <w:rFonts w:hint="eastAsia"/>
          <w:szCs w:val="21"/>
        </w:rPr>
        <w:t xml:space="preserve"> </w:t>
      </w:r>
      <w:r>
        <w:rPr>
          <w:szCs w:val="21"/>
        </w:rPr>
        <w:t>as well as between the SBMC group and SBM group,</w:t>
      </w:r>
      <w:r>
        <w:rPr>
          <w:rFonts w:hint="eastAsia"/>
          <w:szCs w:val="21"/>
        </w:rPr>
        <w:t xml:space="preserve"> </w:t>
      </w:r>
      <w:r>
        <w:rPr>
          <w:szCs w:val="21"/>
        </w:rPr>
        <w:t>showed that DEGs were mainly enriched in the terms related to lipid metabolism,</w:t>
      </w:r>
      <w:r>
        <w:rPr>
          <w:rFonts w:hint="eastAsia"/>
          <w:szCs w:val="21"/>
        </w:rPr>
        <w:t xml:space="preserve"> </w:t>
      </w:r>
      <w:r>
        <w:rPr>
          <w:szCs w:val="21"/>
        </w:rPr>
        <w:t>immune factor production and oxidative reaction regulation. The gene expression analysis of fatty acid synthase (</w:t>
      </w:r>
      <w:r>
        <w:rPr>
          <w:i/>
          <w:iCs/>
          <w:szCs w:val="21"/>
        </w:rPr>
        <w:t>FASN</w:t>
      </w:r>
      <w:r>
        <w:rPr>
          <w:szCs w:val="21"/>
        </w:rPr>
        <w:t>),</w:t>
      </w:r>
      <w:r>
        <w:rPr>
          <w:rFonts w:hint="eastAsia"/>
          <w:szCs w:val="21"/>
        </w:rPr>
        <w:t xml:space="preserve"> </w:t>
      </w:r>
      <w:r>
        <w:rPr>
          <w:i/>
          <w:iCs/>
          <w:szCs w:val="21"/>
        </w:rPr>
        <w:t>LPL</w:t>
      </w:r>
      <w:r>
        <w:rPr>
          <w:szCs w:val="21"/>
        </w:rPr>
        <w:t>,</w:t>
      </w:r>
      <w:r>
        <w:rPr>
          <w:rFonts w:hint="eastAsia"/>
          <w:szCs w:val="21"/>
        </w:rPr>
        <w:t xml:space="preserve"> </w:t>
      </w:r>
      <w:r>
        <w:rPr>
          <w:i/>
          <w:iCs/>
          <w:szCs w:val="21"/>
        </w:rPr>
        <w:t>HSL</w:t>
      </w:r>
      <w:r>
        <w:rPr>
          <w:szCs w:val="21"/>
        </w:rPr>
        <w:t>,</w:t>
      </w:r>
      <w:r>
        <w:rPr>
          <w:rFonts w:hint="eastAsia"/>
          <w:szCs w:val="21"/>
        </w:rPr>
        <w:t xml:space="preserve"> </w:t>
      </w:r>
      <w:r>
        <w:rPr>
          <w:i/>
          <w:iCs/>
          <w:szCs w:val="21"/>
        </w:rPr>
        <w:t>CYP</w:t>
      </w:r>
      <w:r>
        <w:rPr>
          <w:szCs w:val="21"/>
        </w:rPr>
        <w:t>7</w:t>
      </w:r>
      <w:r>
        <w:rPr>
          <w:i/>
          <w:iCs/>
          <w:szCs w:val="21"/>
        </w:rPr>
        <w:t>A</w:t>
      </w:r>
      <w:r>
        <w:rPr>
          <w:szCs w:val="21"/>
        </w:rPr>
        <w:t xml:space="preserve">1 and </w:t>
      </w:r>
      <w:r>
        <w:rPr>
          <w:i/>
          <w:iCs/>
          <w:szCs w:val="21"/>
        </w:rPr>
        <w:t>MRP</w:t>
      </w:r>
      <w:r>
        <w:rPr>
          <w:szCs w:val="21"/>
        </w:rPr>
        <w:t>4,</w:t>
      </w:r>
      <w:r>
        <w:rPr>
          <w:rFonts w:hint="eastAsia"/>
          <w:szCs w:val="21"/>
        </w:rPr>
        <w:t xml:space="preserve"> </w:t>
      </w:r>
      <w:r>
        <w:rPr>
          <w:szCs w:val="21"/>
        </w:rPr>
        <w:t>which are the key DEGs in bile secretion and glycerophospholipid metabolism pathways from the KEGG enrichment analysis,</w:t>
      </w:r>
      <w:r>
        <w:rPr>
          <w:rFonts w:hint="eastAsia"/>
          <w:szCs w:val="21"/>
        </w:rPr>
        <w:t xml:space="preserve"> </w:t>
      </w:r>
      <w:r>
        <w:rPr>
          <w:szCs w:val="21"/>
        </w:rPr>
        <w:t>showed that compared with the SBM group,</w:t>
      </w:r>
      <w:r>
        <w:rPr>
          <w:rFonts w:hint="eastAsia"/>
          <w:szCs w:val="21"/>
        </w:rPr>
        <w:t xml:space="preserve"> </w:t>
      </w:r>
      <w:r>
        <w:rPr>
          <w:szCs w:val="21"/>
        </w:rPr>
        <w:t xml:space="preserve">the intestinal gene expressions of </w:t>
      </w:r>
      <w:r>
        <w:rPr>
          <w:i/>
          <w:iCs/>
          <w:szCs w:val="21"/>
        </w:rPr>
        <w:t>FASN</w:t>
      </w:r>
      <w:r>
        <w:rPr>
          <w:szCs w:val="21"/>
        </w:rPr>
        <w:t xml:space="preserve"> and </w:t>
      </w:r>
      <w:r>
        <w:rPr>
          <w:i/>
          <w:iCs/>
          <w:szCs w:val="21"/>
        </w:rPr>
        <w:t>HSL</w:t>
      </w:r>
      <w:r>
        <w:rPr>
          <w:szCs w:val="21"/>
        </w:rPr>
        <w:t xml:space="preserve"> in the SBMC group were down-regulated,</w:t>
      </w:r>
      <w:r>
        <w:rPr>
          <w:rFonts w:hint="eastAsia"/>
          <w:szCs w:val="21"/>
        </w:rPr>
        <w:t xml:space="preserve"> </w:t>
      </w:r>
      <w:r>
        <w:rPr>
          <w:szCs w:val="21"/>
        </w:rPr>
        <w:t xml:space="preserve">while those of </w:t>
      </w:r>
      <w:r>
        <w:rPr>
          <w:i/>
          <w:iCs/>
          <w:szCs w:val="21"/>
        </w:rPr>
        <w:t>LPL</w:t>
      </w:r>
      <w:r>
        <w:rPr>
          <w:szCs w:val="21"/>
        </w:rPr>
        <w:t>,</w:t>
      </w:r>
      <w:r>
        <w:rPr>
          <w:rFonts w:hint="eastAsia"/>
          <w:szCs w:val="21"/>
        </w:rPr>
        <w:t xml:space="preserve"> </w:t>
      </w:r>
      <w:r>
        <w:rPr>
          <w:i/>
          <w:iCs/>
          <w:szCs w:val="21"/>
        </w:rPr>
        <w:t>CYP</w:t>
      </w:r>
      <w:r>
        <w:rPr>
          <w:szCs w:val="21"/>
        </w:rPr>
        <w:t>7</w:t>
      </w:r>
      <w:r>
        <w:rPr>
          <w:i/>
          <w:iCs/>
          <w:szCs w:val="21"/>
        </w:rPr>
        <w:t>A</w:t>
      </w:r>
      <w:r>
        <w:rPr>
          <w:szCs w:val="21"/>
        </w:rPr>
        <w:t xml:space="preserve">1 and </w:t>
      </w:r>
      <w:r>
        <w:rPr>
          <w:i/>
          <w:iCs/>
          <w:szCs w:val="21"/>
        </w:rPr>
        <w:t>MRP</w:t>
      </w:r>
      <w:r>
        <w:rPr>
          <w:szCs w:val="21"/>
        </w:rPr>
        <w:t>4 were up-regulated. In conclusion,</w:t>
      </w:r>
      <w:r>
        <w:rPr>
          <w:rFonts w:hint="eastAsia"/>
          <w:szCs w:val="21"/>
        </w:rPr>
        <w:t xml:space="preserve"> </w:t>
      </w:r>
      <w:r>
        <w:rPr>
          <w:szCs w:val="21"/>
        </w:rPr>
        <w:t>curcumin has a significant improving effect on growth performance,</w:t>
      </w:r>
      <w:r>
        <w:rPr>
          <w:rFonts w:hint="eastAsia"/>
          <w:szCs w:val="21"/>
        </w:rPr>
        <w:t xml:space="preserve"> </w:t>
      </w:r>
      <w:r>
        <w:rPr>
          <w:szCs w:val="21"/>
        </w:rPr>
        <w:t xml:space="preserve">antioxidant capacity and lipid metabolism of </w:t>
      </w:r>
      <w:r>
        <w:rPr>
          <w:i/>
          <w:iCs/>
          <w:szCs w:val="21"/>
        </w:rPr>
        <w:t>Nibea albiflora</w:t>
      </w:r>
      <w:r>
        <w:rPr>
          <w:szCs w:val="21"/>
        </w:rPr>
        <w:t xml:space="preserve"> fed a high soybean meal diet,</w:t>
      </w:r>
      <w:r>
        <w:rPr>
          <w:rFonts w:hint="eastAsia"/>
          <w:szCs w:val="21"/>
        </w:rPr>
        <w:t xml:space="preserve"> </w:t>
      </w:r>
      <w:r>
        <w:rPr>
          <w:szCs w:val="21"/>
        </w:rPr>
        <w:t>which may be related to the fact that curcumin can promote bile acid secretion to maintain the homeostasis of enterohepatic circulation of bile acid and regulate the expression of lipid metabolism-related genes to reduce lipid deposition in fish.</w:t>
      </w:r>
    </w:p>
    <w:p w14:paraId="51044653" w14:textId="77777777" w:rsidR="007C6095" w:rsidRDefault="00ED7F5E">
      <w:pPr>
        <w:rPr>
          <w:szCs w:val="21"/>
        </w:rPr>
      </w:pPr>
      <w:r>
        <w:rPr>
          <w:b/>
          <w:bCs/>
          <w:szCs w:val="21"/>
        </w:rPr>
        <w:t>Key words:</w:t>
      </w:r>
      <w:r>
        <w:rPr>
          <w:szCs w:val="21"/>
        </w:rPr>
        <w:t xml:space="preserve"> curcumin; </w:t>
      </w:r>
      <w:r>
        <w:rPr>
          <w:i/>
          <w:iCs/>
          <w:szCs w:val="21"/>
        </w:rPr>
        <w:t>Nibea albiflora</w:t>
      </w:r>
      <w:r>
        <w:rPr>
          <w:szCs w:val="21"/>
        </w:rPr>
        <w:t>; high soybean meal diet; growth performance; antioxidant capacity; lipid metabolism</w:t>
      </w:r>
    </w:p>
    <w:p w14:paraId="2C0ACD7F" w14:textId="77777777" w:rsidR="007C6095" w:rsidRDefault="007C6095">
      <w:pPr>
        <w:rPr>
          <w:szCs w:val="21"/>
        </w:rPr>
      </w:pPr>
    </w:p>
    <w:p w14:paraId="357A57D4" w14:textId="77777777" w:rsidR="007C6095" w:rsidRDefault="00ED7F5E">
      <w:pPr>
        <w:spacing w:line="360" w:lineRule="auto"/>
        <w:ind w:firstLineChars="200" w:firstLine="480"/>
        <w:rPr>
          <w:sz w:val="24"/>
        </w:rPr>
      </w:pPr>
      <w:r>
        <w:rPr>
          <w:sz w:val="24"/>
        </w:rPr>
        <w:t>利用植物蛋白质源替代鱼粉以降低对其过度依赖，一直是水产饲料行业的研究热点</w:t>
      </w:r>
      <w:r>
        <w:rPr>
          <w:sz w:val="24"/>
          <w:vertAlign w:val="superscript"/>
        </w:rPr>
        <w:t>[1]</w:t>
      </w:r>
      <w:r>
        <w:rPr>
          <w:sz w:val="24"/>
        </w:rPr>
        <w:t>。豆</w:t>
      </w:r>
      <w:proofErr w:type="gramStart"/>
      <w:r>
        <w:rPr>
          <w:sz w:val="24"/>
        </w:rPr>
        <w:t>粕</w:t>
      </w:r>
      <w:proofErr w:type="gramEnd"/>
      <w:r>
        <w:rPr>
          <w:sz w:val="24"/>
        </w:rPr>
        <w:t>是优质的植物蛋白质源，蛋白质含量较高，但口感较差，且含胰蛋白酶抑制剂、凝集素、皂苷等多种抗营养因子。水产饲料中添加过高比例的豆</w:t>
      </w:r>
      <w:proofErr w:type="gramStart"/>
      <w:r>
        <w:rPr>
          <w:sz w:val="24"/>
        </w:rPr>
        <w:t>粕</w:t>
      </w:r>
      <w:proofErr w:type="gramEnd"/>
      <w:r>
        <w:rPr>
          <w:sz w:val="24"/>
        </w:rPr>
        <w:t>会破坏海水鱼类，尤其是肉食性鱼类的肠道黏膜完整性，并造成肝脏结构损伤及肝肠脂质蓄积，最终导致鱼类生长性能下降</w:t>
      </w:r>
      <w:r>
        <w:rPr>
          <w:sz w:val="24"/>
          <w:vertAlign w:val="superscript"/>
        </w:rPr>
        <w:t>[2-4]</w:t>
      </w:r>
      <w:r>
        <w:rPr>
          <w:sz w:val="24"/>
        </w:rPr>
        <w:t>。研究表明，通过改善饲料加工工艺</w:t>
      </w:r>
      <w:r>
        <w:rPr>
          <w:sz w:val="24"/>
          <w:vertAlign w:val="superscript"/>
        </w:rPr>
        <w:t>[5-6]</w:t>
      </w:r>
      <w:r>
        <w:rPr>
          <w:sz w:val="24"/>
        </w:rPr>
        <w:t>或外源添加丁酸钠</w:t>
      </w:r>
      <w:r>
        <w:rPr>
          <w:sz w:val="24"/>
          <w:vertAlign w:val="superscript"/>
        </w:rPr>
        <w:t>[7]</w:t>
      </w:r>
      <w:r>
        <w:rPr>
          <w:sz w:val="24"/>
        </w:rPr>
        <w:t>、黄连素</w:t>
      </w:r>
      <w:r>
        <w:rPr>
          <w:sz w:val="24"/>
          <w:vertAlign w:val="superscript"/>
        </w:rPr>
        <w:t>[8]</w:t>
      </w:r>
      <w:r>
        <w:rPr>
          <w:sz w:val="24"/>
        </w:rPr>
        <w:t>等功能性饲料添加剂，可显著改善高豆</w:t>
      </w:r>
      <w:proofErr w:type="gramStart"/>
      <w:r>
        <w:rPr>
          <w:sz w:val="24"/>
        </w:rPr>
        <w:t>粕</w:t>
      </w:r>
      <w:proofErr w:type="gramEnd"/>
      <w:r>
        <w:rPr>
          <w:sz w:val="24"/>
        </w:rPr>
        <w:t>饲料造成的鱼类肠道或肝脏结构损伤</w:t>
      </w:r>
      <w:r>
        <w:rPr>
          <w:sz w:val="24"/>
        </w:rPr>
        <w:t>,</w:t>
      </w:r>
      <w:r>
        <w:rPr>
          <w:sz w:val="24"/>
        </w:rPr>
        <w:t>进而提高其生长性能。</w:t>
      </w:r>
    </w:p>
    <w:p w14:paraId="31883FED" w14:textId="77777777" w:rsidR="007C6095" w:rsidRDefault="00ED7F5E">
      <w:pPr>
        <w:spacing w:line="360" w:lineRule="auto"/>
        <w:ind w:firstLineChars="200" w:firstLine="480"/>
        <w:rPr>
          <w:sz w:val="24"/>
        </w:rPr>
      </w:pPr>
      <w:r>
        <w:rPr>
          <w:sz w:val="24"/>
        </w:rPr>
        <w:t>姜黄素是从姜黄根茎中提取的中草药天然活性成分，以不饱和脂肪族和芳香族基团为主链，由</w:t>
      </w:r>
      <w:r>
        <w:rPr>
          <w:sz w:val="24"/>
        </w:rPr>
        <w:t>2</w:t>
      </w:r>
      <w:r>
        <w:rPr>
          <w:sz w:val="24"/>
        </w:rPr>
        <w:t>个相邻甲基化的</w:t>
      </w:r>
      <w:proofErr w:type="gramStart"/>
      <w:r>
        <w:rPr>
          <w:sz w:val="24"/>
        </w:rPr>
        <w:t>酚</w:t>
      </w:r>
      <w:proofErr w:type="gramEnd"/>
      <w:r>
        <w:rPr>
          <w:sz w:val="24"/>
        </w:rPr>
        <w:t>以及</w:t>
      </w:r>
      <w:r>
        <w:rPr>
          <w:sz w:val="24"/>
        </w:rPr>
        <w:t>1</w:t>
      </w:r>
      <w:r>
        <w:rPr>
          <w:sz w:val="24"/>
        </w:rPr>
        <w:t>个</w:t>
      </w:r>
      <w:r>
        <w:rPr>
          <w:sz w:val="24"/>
        </w:rPr>
        <w:t>β-</w:t>
      </w:r>
      <w:r>
        <w:rPr>
          <w:sz w:val="24"/>
        </w:rPr>
        <w:t>二酮组成，含有多个双键、酚羟基和羰基等活性</w:t>
      </w:r>
      <w:r>
        <w:rPr>
          <w:sz w:val="24"/>
        </w:rPr>
        <w:lastRenderedPageBreak/>
        <w:t>基团，在抑制氧化应激、调节脂肪代谢方面具有重要作用</w:t>
      </w:r>
      <w:r>
        <w:rPr>
          <w:sz w:val="24"/>
          <w:vertAlign w:val="superscript"/>
        </w:rPr>
        <w:t>[9-10]</w:t>
      </w:r>
      <w:r>
        <w:rPr>
          <w:sz w:val="24"/>
        </w:rPr>
        <w:t>。已有研究指出，过量的活性氧（</w:t>
      </w:r>
      <w:r>
        <w:rPr>
          <w:sz w:val="24"/>
        </w:rPr>
        <w:t>ROS</w:t>
      </w:r>
      <w:r>
        <w:rPr>
          <w:sz w:val="24"/>
        </w:rPr>
        <w:t>）会造成机体氧化应激，上调丝裂原活化蛋白激酶</w:t>
      </w:r>
      <w:r>
        <w:rPr>
          <w:sz w:val="24"/>
        </w:rPr>
        <w:t>c-Jun</w:t>
      </w:r>
      <w:r>
        <w:rPr>
          <w:sz w:val="24"/>
        </w:rPr>
        <w:t>氨基末端激酶</w:t>
      </w:r>
      <w:r>
        <w:rPr>
          <w:sz w:val="24"/>
        </w:rPr>
        <w:t>2</w:t>
      </w:r>
      <w:r>
        <w:rPr>
          <w:sz w:val="24"/>
        </w:rPr>
        <w:t>（</w:t>
      </w:r>
      <w:r>
        <w:rPr>
          <w:i/>
          <w:iCs/>
          <w:sz w:val="24"/>
        </w:rPr>
        <w:t>Jnk</w:t>
      </w:r>
      <w:r>
        <w:rPr>
          <w:sz w:val="24"/>
        </w:rPr>
        <w:t>2</w:t>
      </w:r>
      <w:r>
        <w:rPr>
          <w:sz w:val="24"/>
        </w:rPr>
        <w:t>）转录水平，促进胰岛素受体底物</w:t>
      </w:r>
      <w:r>
        <w:rPr>
          <w:sz w:val="24"/>
        </w:rPr>
        <w:t>-2</w:t>
      </w:r>
      <w:r>
        <w:rPr>
          <w:sz w:val="24"/>
        </w:rPr>
        <w:t>（</w:t>
      </w:r>
      <w:r>
        <w:rPr>
          <w:sz w:val="24"/>
        </w:rPr>
        <w:t>IRS-2</w:t>
      </w:r>
      <w:r>
        <w:rPr>
          <w:sz w:val="24"/>
        </w:rPr>
        <w:t>）的丝氨酸磷酸化，从而导致胰岛素抵抗及肝细胞脂质沉积</w:t>
      </w:r>
      <w:r>
        <w:rPr>
          <w:sz w:val="24"/>
          <w:vertAlign w:val="superscript"/>
        </w:rPr>
        <w:t>[11]</w:t>
      </w:r>
      <w:r>
        <w:rPr>
          <w:sz w:val="24"/>
        </w:rPr>
        <w:t>。在抗氧化方面，姜黄素可显著上调肝脏超氧化物歧化酶（</w:t>
      </w:r>
      <w:r>
        <w:rPr>
          <w:i/>
          <w:iCs/>
          <w:sz w:val="24"/>
        </w:rPr>
        <w:t>SOD</w:t>
      </w:r>
      <w:r>
        <w:rPr>
          <w:sz w:val="24"/>
        </w:rPr>
        <w:t>）、过氧化氢酶（</w:t>
      </w:r>
      <w:r>
        <w:rPr>
          <w:i/>
          <w:iCs/>
          <w:sz w:val="24"/>
        </w:rPr>
        <w:t>CAT</w:t>
      </w:r>
      <w:r>
        <w:rPr>
          <w:sz w:val="24"/>
        </w:rPr>
        <w:t>）和谷胱甘肽过氧化物酶（</w:t>
      </w:r>
      <w:r>
        <w:rPr>
          <w:i/>
          <w:iCs/>
          <w:sz w:val="24"/>
        </w:rPr>
        <w:t>GPX</w:t>
      </w:r>
      <w:r>
        <w:rPr>
          <w:sz w:val="24"/>
        </w:rPr>
        <w:t>）基因表达及其酶活性，清除体内</w:t>
      </w:r>
      <w:r>
        <w:rPr>
          <w:sz w:val="24"/>
        </w:rPr>
        <w:t>ROS</w:t>
      </w:r>
      <w:r>
        <w:rPr>
          <w:sz w:val="24"/>
        </w:rPr>
        <w:t>，降低</w:t>
      </w:r>
      <w:proofErr w:type="gramStart"/>
      <w:r>
        <w:rPr>
          <w:sz w:val="24"/>
        </w:rPr>
        <w:t>鱼体氧化</w:t>
      </w:r>
      <w:proofErr w:type="gramEnd"/>
      <w:r>
        <w:rPr>
          <w:sz w:val="24"/>
        </w:rPr>
        <w:t>应激</w:t>
      </w:r>
      <w:r>
        <w:rPr>
          <w:sz w:val="24"/>
          <w:vertAlign w:val="superscript"/>
        </w:rPr>
        <w:t>[12-13]</w:t>
      </w:r>
      <w:r>
        <w:rPr>
          <w:sz w:val="24"/>
        </w:rPr>
        <w:t>;</w:t>
      </w:r>
      <w:r>
        <w:rPr>
          <w:sz w:val="24"/>
        </w:rPr>
        <w:t>在脂肪代谢调控方面，姜黄素可显著抑制肝胰脏脂肪酸合成酶（</w:t>
      </w:r>
      <w:r>
        <w:rPr>
          <w:i/>
          <w:iCs/>
          <w:sz w:val="24"/>
        </w:rPr>
        <w:t>FASN</w:t>
      </w:r>
      <w:r>
        <w:rPr>
          <w:sz w:val="24"/>
        </w:rPr>
        <w:t>）基因表达，减少肝胰脏脂肪酸合成，降低肝细胞脂质沉积</w:t>
      </w:r>
      <w:r>
        <w:rPr>
          <w:sz w:val="24"/>
          <w:vertAlign w:val="superscript"/>
        </w:rPr>
        <w:t>[14-15]</w:t>
      </w:r>
      <w:r>
        <w:rPr>
          <w:sz w:val="24"/>
        </w:rPr>
        <w:t>。此外，研究还发现姜黄素可通过激活</w:t>
      </w:r>
      <w:r>
        <w:rPr>
          <w:sz w:val="24"/>
        </w:rPr>
        <w:t>β3</w:t>
      </w:r>
      <w:r>
        <w:rPr>
          <w:sz w:val="24"/>
        </w:rPr>
        <w:t>肾上腺素受体表达和促进脂肪氧化，提高机体基础代谢率，减少脂肪堆积</w:t>
      </w:r>
      <w:r>
        <w:rPr>
          <w:sz w:val="24"/>
          <w:vertAlign w:val="superscript"/>
        </w:rPr>
        <w:t>[16]</w:t>
      </w:r>
      <w:r>
        <w:rPr>
          <w:sz w:val="24"/>
        </w:rPr>
        <w:t>。尽管已有研究表明姜黄素具有明显的降脂作用，但其具体作用通路及机制仍有待深入解析，值得进一步研究。</w:t>
      </w:r>
    </w:p>
    <w:p w14:paraId="53092DC1" w14:textId="77777777" w:rsidR="007C6095" w:rsidRDefault="00ED7F5E">
      <w:pPr>
        <w:spacing w:line="360" w:lineRule="auto"/>
        <w:ind w:firstLineChars="200" w:firstLine="480"/>
        <w:rPr>
          <w:sz w:val="24"/>
        </w:rPr>
      </w:pPr>
      <w:r>
        <w:rPr>
          <w:sz w:val="24"/>
        </w:rPr>
        <w:t>黄姑鱼（</w:t>
      </w:r>
      <w:r>
        <w:rPr>
          <w:i/>
          <w:iCs/>
          <w:sz w:val="24"/>
        </w:rPr>
        <w:t>Nibea albiflora</w:t>
      </w:r>
      <w:r>
        <w:rPr>
          <w:sz w:val="24"/>
        </w:rPr>
        <w:t>）属鲈形目（</w:t>
      </w:r>
      <w:r>
        <w:rPr>
          <w:sz w:val="24"/>
        </w:rPr>
        <w:t>Perciformes</w:t>
      </w:r>
      <w:r>
        <w:rPr>
          <w:sz w:val="24"/>
        </w:rPr>
        <w:t>）石首鱼科（</w:t>
      </w:r>
      <w:r>
        <w:rPr>
          <w:sz w:val="24"/>
        </w:rPr>
        <w:t>Sciaenidae</w:t>
      </w:r>
      <w:r>
        <w:rPr>
          <w:sz w:val="24"/>
        </w:rPr>
        <w:t>）黄姑鱼属（</w:t>
      </w:r>
      <w:r>
        <w:rPr>
          <w:i/>
          <w:iCs/>
          <w:sz w:val="24"/>
        </w:rPr>
        <w:t>Nibea</w:t>
      </w:r>
      <w:r>
        <w:rPr>
          <w:sz w:val="24"/>
        </w:rPr>
        <w:t>），是我国重要的海水经济鱼类，主要分布于中国东海及日本南部海域，其生长速度快、抗病力强，且肉质鲜美、营养价值高</w:t>
      </w:r>
      <w:r>
        <w:rPr>
          <w:sz w:val="24"/>
          <w:vertAlign w:val="superscript"/>
        </w:rPr>
        <w:t>[17]</w:t>
      </w:r>
      <w:r>
        <w:rPr>
          <w:sz w:val="24"/>
        </w:rPr>
        <w:t>。本课题组前期研究已明确姜黄素可以有效改善高豆</w:t>
      </w:r>
      <w:proofErr w:type="gramStart"/>
      <w:r>
        <w:rPr>
          <w:sz w:val="24"/>
        </w:rPr>
        <w:t>粕</w:t>
      </w:r>
      <w:proofErr w:type="gramEnd"/>
      <w:r>
        <w:rPr>
          <w:sz w:val="24"/>
        </w:rPr>
        <w:t>饲料对黄姑鱼肠道健康造成的不利影响，并确定其在黄姑鱼幼鱼饲料中的适宜添加量为</w:t>
      </w:r>
      <w:r>
        <w:rPr>
          <w:sz w:val="24"/>
        </w:rPr>
        <w:t>0.02%</w:t>
      </w:r>
      <w:r>
        <w:rPr>
          <w:sz w:val="24"/>
          <w:vertAlign w:val="superscript"/>
        </w:rPr>
        <w:t>[18]</w:t>
      </w:r>
      <w:r>
        <w:rPr>
          <w:sz w:val="24"/>
        </w:rPr>
        <w:t>。因此，本研究拟在前期研究基础上，进一步探究</w:t>
      </w:r>
      <w:r>
        <w:rPr>
          <w:sz w:val="24"/>
        </w:rPr>
        <w:t>0.02%</w:t>
      </w:r>
      <w:r>
        <w:rPr>
          <w:sz w:val="24"/>
        </w:rPr>
        <w:t>姜黄素对摄食高豆</w:t>
      </w:r>
      <w:proofErr w:type="gramStart"/>
      <w:r>
        <w:rPr>
          <w:sz w:val="24"/>
        </w:rPr>
        <w:t>粕</w:t>
      </w:r>
      <w:proofErr w:type="gramEnd"/>
      <w:r>
        <w:rPr>
          <w:sz w:val="24"/>
        </w:rPr>
        <w:t>饲料黄姑鱼生长性能、抗氧化性能及脂肪代谢的影响，并通过</w:t>
      </w:r>
      <w:proofErr w:type="gramStart"/>
      <w:r>
        <w:rPr>
          <w:sz w:val="24"/>
        </w:rPr>
        <w:t>转录</w:t>
      </w:r>
      <w:proofErr w:type="gramEnd"/>
      <w:r>
        <w:rPr>
          <w:sz w:val="24"/>
        </w:rPr>
        <w:t>组学揭示其可能的作用机制，旨在为黄姑鱼高效健康养殖提供理论依据和科学支撑。</w:t>
      </w:r>
    </w:p>
    <w:p w14:paraId="222D29F8" w14:textId="77777777" w:rsidR="007C6095" w:rsidRDefault="00ED7F5E">
      <w:pPr>
        <w:spacing w:line="360" w:lineRule="auto"/>
        <w:rPr>
          <w:sz w:val="24"/>
        </w:rPr>
      </w:pPr>
      <w:r>
        <w:rPr>
          <w:sz w:val="24"/>
        </w:rPr>
        <w:t>1</w:t>
      </w:r>
      <w:r>
        <w:rPr>
          <w:sz w:val="24"/>
        </w:rPr>
        <w:t>材料与方法</w:t>
      </w:r>
    </w:p>
    <w:p w14:paraId="39AFD54D" w14:textId="77777777" w:rsidR="007C6095" w:rsidRDefault="00ED7F5E">
      <w:pPr>
        <w:spacing w:line="360" w:lineRule="auto"/>
        <w:rPr>
          <w:sz w:val="24"/>
        </w:rPr>
      </w:pPr>
      <w:r>
        <w:rPr>
          <w:sz w:val="24"/>
        </w:rPr>
        <w:t>1.1</w:t>
      </w:r>
      <w:r>
        <w:rPr>
          <w:sz w:val="24"/>
        </w:rPr>
        <w:t>伦理声明</w:t>
      </w:r>
    </w:p>
    <w:p w14:paraId="2996CC62" w14:textId="77777777" w:rsidR="007C6095" w:rsidRDefault="00ED7F5E">
      <w:pPr>
        <w:spacing w:line="360" w:lineRule="auto"/>
        <w:ind w:firstLineChars="200" w:firstLine="480"/>
        <w:rPr>
          <w:sz w:val="24"/>
        </w:rPr>
      </w:pPr>
      <w:r>
        <w:rPr>
          <w:sz w:val="24"/>
        </w:rPr>
        <w:t>本试验经浙江省海洋水产研究所伦理审查委员会批准（批准编号</w:t>
      </w:r>
      <w:r>
        <w:rPr>
          <w:sz w:val="24"/>
        </w:rPr>
        <w:t>:2025003</w:t>
      </w:r>
      <w:r>
        <w:rPr>
          <w:sz w:val="24"/>
        </w:rPr>
        <w:t>），试验过程严格按照相关伦理规范执行。</w:t>
      </w:r>
    </w:p>
    <w:p w14:paraId="192B842D" w14:textId="77777777" w:rsidR="007C6095" w:rsidRDefault="00ED7F5E">
      <w:pPr>
        <w:spacing w:line="360" w:lineRule="auto"/>
        <w:rPr>
          <w:sz w:val="24"/>
        </w:rPr>
      </w:pPr>
      <w:r>
        <w:rPr>
          <w:sz w:val="24"/>
        </w:rPr>
        <w:t>1.2</w:t>
      </w:r>
      <w:r>
        <w:rPr>
          <w:rFonts w:hint="eastAsia"/>
          <w:sz w:val="24"/>
        </w:rPr>
        <w:t>试验饲料</w:t>
      </w:r>
    </w:p>
    <w:p w14:paraId="357A6B25" w14:textId="77777777" w:rsidR="007C6095" w:rsidRDefault="00ED7F5E">
      <w:pPr>
        <w:spacing w:line="360" w:lineRule="auto"/>
        <w:ind w:firstLineChars="200" w:firstLine="480"/>
        <w:rPr>
          <w:sz w:val="24"/>
        </w:rPr>
      </w:pPr>
      <w:r>
        <w:rPr>
          <w:sz w:val="24"/>
        </w:rPr>
        <w:t>以鱼粉、豆</w:t>
      </w:r>
      <w:proofErr w:type="gramStart"/>
      <w:r>
        <w:rPr>
          <w:sz w:val="24"/>
        </w:rPr>
        <w:t>粕</w:t>
      </w:r>
      <w:proofErr w:type="gramEnd"/>
      <w:r>
        <w:rPr>
          <w:sz w:val="24"/>
        </w:rPr>
        <w:t>、大豆浓缩蛋白、鸡肉粉和</w:t>
      </w:r>
      <w:proofErr w:type="gramStart"/>
      <w:r>
        <w:rPr>
          <w:sz w:val="24"/>
        </w:rPr>
        <w:t>谷</w:t>
      </w:r>
      <w:proofErr w:type="gramEnd"/>
      <w:r>
        <w:rPr>
          <w:sz w:val="24"/>
        </w:rPr>
        <w:t>朊粉为蛋白质源，鱼油和豆油为脂肪源，面粉为碳水化合物源，配制</w:t>
      </w:r>
      <w:r>
        <w:rPr>
          <w:sz w:val="24"/>
        </w:rPr>
        <w:t>3</w:t>
      </w:r>
      <w:r>
        <w:rPr>
          <w:sz w:val="24"/>
        </w:rPr>
        <w:t>种等氮（粗蛋白质含量为</w:t>
      </w:r>
      <w:r>
        <w:rPr>
          <w:sz w:val="24"/>
        </w:rPr>
        <w:t>50.00%</w:t>
      </w:r>
      <w:r>
        <w:rPr>
          <w:sz w:val="24"/>
        </w:rPr>
        <w:t>）等脂（粗脂肪含量为</w:t>
      </w:r>
      <w:r>
        <w:rPr>
          <w:sz w:val="24"/>
        </w:rPr>
        <w:t>12.00%</w:t>
      </w:r>
      <w:r>
        <w:rPr>
          <w:sz w:val="24"/>
        </w:rPr>
        <w:t>）试验饲料</w:t>
      </w:r>
      <w:r>
        <w:rPr>
          <w:sz w:val="24"/>
          <w:vertAlign w:val="superscript"/>
        </w:rPr>
        <w:t>[19]</w:t>
      </w:r>
      <w:r>
        <w:rPr>
          <w:sz w:val="24"/>
        </w:rPr>
        <w:t>，分别为基础饲料（</w:t>
      </w:r>
      <w:r>
        <w:rPr>
          <w:sz w:val="24"/>
        </w:rPr>
        <w:t>FM</w:t>
      </w:r>
      <w:r>
        <w:rPr>
          <w:sz w:val="24"/>
        </w:rPr>
        <w:t>）、豆粕替代</w:t>
      </w:r>
      <w:r>
        <w:rPr>
          <w:sz w:val="24"/>
        </w:rPr>
        <w:t>FM</w:t>
      </w:r>
      <w:r>
        <w:rPr>
          <w:sz w:val="24"/>
        </w:rPr>
        <w:t>中</w:t>
      </w:r>
      <w:r>
        <w:rPr>
          <w:sz w:val="24"/>
        </w:rPr>
        <w:t>50%</w:t>
      </w:r>
      <w:r>
        <w:rPr>
          <w:sz w:val="24"/>
        </w:rPr>
        <w:t>鱼粉的饲料（</w:t>
      </w:r>
      <w:r>
        <w:rPr>
          <w:sz w:val="24"/>
        </w:rPr>
        <w:t>SBM</w:t>
      </w:r>
      <w:r>
        <w:rPr>
          <w:sz w:val="24"/>
        </w:rPr>
        <w:t>）以及在</w:t>
      </w:r>
      <w:r>
        <w:rPr>
          <w:sz w:val="24"/>
        </w:rPr>
        <w:t>SBM</w:t>
      </w:r>
      <w:r>
        <w:rPr>
          <w:sz w:val="24"/>
        </w:rPr>
        <w:t>中添加</w:t>
      </w:r>
      <w:r>
        <w:rPr>
          <w:rFonts w:hint="eastAsia"/>
          <w:sz w:val="24"/>
        </w:rPr>
        <w:t>0.02</w:t>
      </w:r>
      <w:r>
        <w:rPr>
          <w:sz w:val="24"/>
        </w:rPr>
        <w:t>%</w:t>
      </w:r>
      <w:r>
        <w:rPr>
          <w:sz w:val="24"/>
        </w:rPr>
        <w:t>姜黄素的饲料（</w:t>
      </w:r>
      <w:r>
        <w:rPr>
          <w:sz w:val="24"/>
        </w:rPr>
        <w:t>SBMC</w:t>
      </w:r>
      <w:r>
        <w:rPr>
          <w:sz w:val="24"/>
        </w:rPr>
        <w:t>）。试验饲料组成及营养水平见表</w:t>
      </w:r>
      <w:r>
        <w:rPr>
          <w:sz w:val="24"/>
        </w:rPr>
        <w:t>1</w:t>
      </w:r>
    </w:p>
    <w:p w14:paraId="346D3825" w14:textId="77777777" w:rsidR="007C6095" w:rsidRDefault="00ED7F5E">
      <w:pPr>
        <w:spacing w:line="360" w:lineRule="auto"/>
        <w:ind w:firstLineChars="200" w:firstLine="480"/>
        <w:rPr>
          <w:sz w:val="24"/>
        </w:rPr>
      </w:pPr>
      <w:r>
        <w:rPr>
          <w:sz w:val="24"/>
        </w:rPr>
        <w:t>所有饲料原料分别粉碎后过</w:t>
      </w:r>
      <w:r>
        <w:rPr>
          <w:sz w:val="24"/>
        </w:rPr>
        <w:t>60</w:t>
      </w:r>
      <w:r>
        <w:rPr>
          <w:sz w:val="24"/>
        </w:rPr>
        <w:t>目筛，再按照逐级扩大原则将干料混合并放入搅拌机，搅拌过程中，加入预先混合均匀的脂质原料（鱼油、豆油等），然后加入水搅拌，使其充分湿润，最后通过</w:t>
      </w:r>
      <w:r>
        <w:rPr>
          <w:sz w:val="24"/>
        </w:rPr>
        <w:t>F-26</w:t>
      </w:r>
      <w:proofErr w:type="gramStart"/>
      <w:r>
        <w:rPr>
          <w:sz w:val="24"/>
        </w:rPr>
        <w:t>型挤条</w:t>
      </w:r>
      <w:proofErr w:type="gramEnd"/>
      <w:r>
        <w:rPr>
          <w:sz w:val="24"/>
        </w:rPr>
        <w:t>机（广州华工光机电科技有限公司）挤压成形，制成</w:t>
      </w:r>
      <w:r>
        <w:rPr>
          <w:sz w:val="24"/>
        </w:rPr>
        <w:t>2.5</w:t>
      </w:r>
      <w:r>
        <w:rPr>
          <w:sz w:val="24"/>
        </w:rPr>
        <w:t>和</w:t>
      </w:r>
      <w:r>
        <w:rPr>
          <w:sz w:val="24"/>
        </w:rPr>
        <w:lastRenderedPageBreak/>
        <w:t>4.0mm</w:t>
      </w:r>
      <w:r>
        <w:rPr>
          <w:sz w:val="24"/>
          <w:vertAlign w:val="superscript"/>
        </w:rPr>
        <w:t>2</w:t>
      </w:r>
      <w:r>
        <w:rPr>
          <w:sz w:val="24"/>
        </w:rPr>
        <w:t>种粒径的颗粒饲料。将颗粒饲料置于</w:t>
      </w:r>
      <w:r>
        <w:rPr>
          <w:sz w:val="24"/>
        </w:rPr>
        <w:t>90℃</w:t>
      </w:r>
      <w:r>
        <w:rPr>
          <w:sz w:val="24"/>
        </w:rPr>
        <w:t>烘箱中熟化</w:t>
      </w:r>
      <w:r>
        <w:rPr>
          <w:sz w:val="24"/>
        </w:rPr>
        <w:t>30min</w:t>
      </w:r>
      <w:r>
        <w:rPr>
          <w:sz w:val="24"/>
        </w:rPr>
        <w:t>，然后置于阴凉处自然风干，直至水分含量低于</w:t>
      </w:r>
      <w:r>
        <w:rPr>
          <w:sz w:val="24"/>
        </w:rPr>
        <w:t>10%</w:t>
      </w:r>
      <w:r>
        <w:rPr>
          <w:sz w:val="24"/>
        </w:rPr>
        <w:t>，制作完成后于</w:t>
      </w:r>
      <w:r>
        <w:rPr>
          <w:sz w:val="24"/>
        </w:rPr>
        <w:t>-20℃</w:t>
      </w:r>
      <w:r>
        <w:rPr>
          <w:sz w:val="24"/>
        </w:rPr>
        <w:t>保存备用。</w:t>
      </w:r>
    </w:p>
    <w:p w14:paraId="5D0FA4C7" w14:textId="77777777" w:rsidR="007C6095" w:rsidRDefault="00ED7F5E">
      <w:pPr>
        <w:spacing w:line="360" w:lineRule="auto"/>
        <w:jc w:val="center"/>
        <w:rPr>
          <w:sz w:val="24"/>
        </w:rPr>
      </w:pPr>
      <w:r>
        <w:rPr>
          <w:noProof/>
        </w:rPr>
        <w:drawing>
          <wp:inline distT="0" distB="0" distL="0" distR="0" wp14:anchorId="5DB40E8E" wp14:editId="5F9F4B48">
            <wp:extent cx="5274310" cy="1309370"/>
            <wp:effectExtent l="0" t="0" r="2540" b="5080"/>
            <wp:docPr id="498264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6489" name="图片 1"/>
                    <pic:cNvPicPr>
                      <a:picLocks noChangeAspect="1"/>
                    </pic:cNvPicPr>
                  </pic:nvPicPr>
                  <pic:blipFill>
                    <a:blip r:embed="rId18"/>
                    <a:srcRect b="4637"/>
                    <a:stretch>
                      <a:fillRect/>
                    </a:stretch>
                  </pic:blipFill>
                  <pic:spPr>
                    <a:xfrm>
                      <a:off x="0" y="0"/>
                      <a:ext cx="5274310" cy="1309816"/>
                    </a:xfrm>
                    <a:prstGeom prst="rect">
                      <a:avLst/>
                    </a:prstGeom>
                    <a:ln>
                      <a:noFill/>
                    </a:ln>
                  </pic:spPr>
                </pic:pic>
              </a:graphicData>
            </a:graphic>
          </wp:inline>
        </w:drawing>
      </w:r>
      <w:r>
        <w:rPr>
          <w:noProof/>
        </w:rPr>
        <w:drawing>
          <wp:inline distT="0" distB="0" distL="0" distR="0" wp14:anchorId="7D17DFFF" wp14:editId="17F9277C">
            <wp:extent cx="5274310" cy="3066415"/>
            <wp:effectExtent l="0" t="0" r="2540" b="635"/>
            <wp:docPr id="229973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73538" name="图片 1"/>
                    <pic:cNvPicPr>
                      <a:picLocks noChangeAspect="1"/>
                    </pic:cNvPicPr>
                  </pic:nvPicPr>
                  <pic:blipFill>
                    <a:blip r:embed="rId19"/>
                    <a:srcRect t="17324"/>
                    <a:stretch>
                      <a:fillRect/>
                    </a:stretch>
                  </pic:blipFill>
                  <pic:spPr>
                    <a:xfrm>
                      <a:off x="0" y="0"/>
                      <a:ext cx="5274310" cy="3066483"/>
                    </a:xfrm>
                    <a:prstGeom prst="rect">
                      <a:avLst/>
                    </a:prstGeom>
                    <a:ln>
                      <a:noFill/>
                    </a:ln>
                  </pic:spPr>
                </pic:pic>
              </a:graphicData>
            </a:graphic>
          </wp:inline>
        </w:drawing>
      </w:r>
      <w:r>
        <w:rPr>
          <w:noProof/>
        </w:rPr>
        <w:drawing>
          <wp:inline distT="0" distB="0" distL="0" distR="0" wp14:anchorId="4C6C7E9D" wp14:editId="79421A35">
            <wp:extent cx="5274310" cy="1298575"/>
            <wp:effectExtent l="0" t="0" r="2540" b="0"/>
            <wp:docPr id="4070295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29535" name="图片 1"/>
                    <pic:cNvPicPr>
                      <a:picLocks noChangeAspect="1"/>
                    </pic:cNvPicPr>
                  </pic:nvPicPr>
                  <pic:blipFill>
                    <a:blip r:embed="rId20"/>
                    <a:stretch>
                      <a:fillRect/>
                    </a:stretch>
                  </pic:blipFill>
                  <pic:spPr>
                    <a:xfrm>
                      <a:off x="0" y="0"/>
                      <a:ext cx="5274310" cy="1298575"/>
                    </a:xfrm>
                    <a:prstGeom prst="rect">
                      <a:avLst/>
                    </a:prstGeom>
                  </pic:spPr>
                </pic:pic>
              </a:graphicData>
            </a:graphic>
          </wp:inline>
        </w:drawing>
      </w:r>
    </w:p>
    <w:p w14:paraId="3C314F1E" w14:textId="77777777" w:rsidR="007C6095" w:rsidRDefault="00ED7F5E">
      <w:pPr>
        <w:spacing w:line="360" w:lineRule="auto"/>
        <w:rPr>
          <w:sz w:val="24"/>
        </w:rPr>
      </w:pPr>
      <w:r>
        <w:rPr>
          <w:sz w:val="24"/>
        </w:rPr>
        <w:t>1.3</w:t>
      </w:r>
      <w:r>
        <w:rPr>
          <w:rFonts w:hint="eastAsia"/>
          <w:sz w:val="24"/>
        </w:rPr>
        <w:t>试验动物及饲养管理</w:t>
      </w:r>
    </w:p>
    <w:p w14:paraId="4AB51028" w14:textId="77777777" w:rsidR="007C6095" w:rsidRDefault="00ED7F5E">
      <w:pPr>
        <w:spacing w:line="360" w:lineRule="auto"/>
        <w:ind w:firstLineChars="200" w:firstLine="480"/>
        <w:rPr>
          <w:sz w:val="24"/>
        </w:rPr>
      </w:pPr>
      <w:r>
        <w:rPr>
          <w:sz w:val="24"/>
        </w:rPr>
        <w:t>试验鱼为浙江省海洋水产</w:t>
      </w:r>
      <w:proofErr w:type="gramStart"/>
      <w:r>
        <w:rPr>
          <w:sz w:val="24"/>
        </w:rPr>
        <w:t>研究所西轩渔业</w:t>
      </w:r>
      <w:proofErr w:type="gramEnd"/>
      <w:r>
        <w:rPr>
          <w:sz w:val="24"/>
        </w:rPr>
        <w:t>科技岛人工培育的苗种。正式试验开始前，将黄姑鱼幼鱼置于流水养殖系统中投喂商业饲料</w:t>
      </w:r>
      <w:r>
        <w:rPr>
          <w:rFonts w:hint="eastAsia"/>
          <w:sz w:val="24"/>
        </w:rPr>
        <w:t>暂养</w:t>
      </w:r>
      <w:r>
        <w:rPr>
          <w:rFonts w:hint="eastAsia"/>
          <w:sz w:val="24"/>
        </w:rPr>
        <w:t>2</w:t>
      </w:r>
      <w:r>
        <w:rPr>
          <w:rFonts w:hint="eastAsia"/>
          <w:sz w:val="24"/>
        </w:rPr>
        <w:t>周</w:t>
      </w:r>
      <w:r>
        <w:rPr>
          <w:sz w:val="24"/>
        </w:rPr>
        <w:t>。暂养结束后，选取规格均一、健康活泼、初始体重为（</w:t>
      </w:r>
      <w:r>
        <w:rPr>
          <w:sz w:val="24"/>
        </w:rPr>
        <w:t>4.93±0.06</w:t>
      </w:r>
      <w:r>
        <w:rPr>
          <w:sz w:val="24"/>
        </w:rPr>
        <w:t>）</w:t>
      </w:r>
      <w:r>
        <w:rPr>
          <w:sz w:val="24"/>
        </w:rPr>
        <w:t>g</w:t>
      </w:r>
      <w:r>
        <w:rPr>
          <w:sz w:val="24"/>
        </w:rPr>
        <w:t>的黄姑鱼幼鱼</w:t>
      </w:r>
      <w:r>
        <w:rPr>
          <w:sz w:val="24"/>
        </w:rPr>
        <w:t>225</w:t>
      </w:r>
      <w:r>
        <w:rPr>
          <w:sz w:val="24"/>
        </w:rPr>
        <w:t>尾，随机分为</w:t>
      </w:r>
      <w:r>
        <w:rPr>
          <w:sz w:val="24"/>
        </w:rPr>
        <w:t>3</w:t>
      </w:r>
      <w:r>
        <w:rPr>
          <w:sz w:val="24"/>
        </w:rPr>
        <w:t>组（</w:t>
      </w:r>
      <w:r>
        <w:rPr>
          <w:sz w:val="24"/>
        </w:rPr>
        <w:t>FM</w:t>
      </w:r>
      <w:r>
        <w:rPr>
          <w:sz w:val="24"/>
        </w:rPr>
        <w:t>组、</w:t>
      </w:r>
      <w:r>
        <w:rPr>
          <w:sz w:val="24"/>
        </w:rPr>
        <w:t>SBM</w:t>
      </w:r>
      <w:r>
        <w:rPr>
          <w:sz w:val="24"/>
        </w:rPr>
        <w:t>组、</w:t>
      </w:r>
      <w:r>
        <w:rPr>
          <w:sz w:val="24"/>
        </w:rPr>
        <w:t>SBMC</w:t>
      </w:r>
      <w:r>
        <w:rPr>
          <w:sz w:val="24"/>
        </w:rPr>
        <w:t>组），每组</w:t>
      </w:r>
      <w:r>
        <w:rPr>
          <w:sz w:val="24"/>
        </w:rPr>
        <w:t>3</w:t>
      </w:r>
      <w:r>
        <w:rPr>
          <w:sz w:val="24"/>
        </w:rPr>
        <w:t>个重复，每个重复</w:t>
      </w:r>
      <w:r>
        <w:rPr>
          <w:sz w:val="24"/>
        </w:rPr>
        <w:t>25</w:t>
      </w:r>
      <w:r>
        <w:rPr>
          <w:sz w:val="24"/>
        </w:rPr>
        <w:t>尾，以重复为单位养殖于</w:t>
      </w:r>
      <w:r>
        <w:rPr>
          <w:sz w:val="24"/>
        </w:rPr>
        <w:t>9</w:t>
      </w:r>
      <w:r>
        <w:rPr>
          <w:sz w:val="24"/>
        </w:rPr>
        <w:t>个体积为</w:t>
      </w:r>
      <w:r>
        <w:rPr>
          <w:sz w:val="24"/>
        </w:rPr>
        <w:t>400L</w:t>
      </w:r>
      <w:r>
        <w:rPr>
          <w:sz w:val="24"/>
        </w:rPr>
        <w:t>的钢化玻璃桶中，分别对</w:t>
      </w:r>
      <w:r>
        <w:rPr>
          <w:sz w:val="24"/>
        </w:rPr>
        <w:t>3</w:t>
      </w:r>
      <w:r>
        <w:rPr>
          <w:sz w:val="24"/>
        </w:rPr>
        <w:t>组试验鱼投喂对应的试验饲料。试验期</w:t>
      </w:r>
      <w:r>
        <w:rPr>
          <w:sz w:val="24"/>
        </w:rPr>
        <w:t>56d</w:t>
      </w:r>
      <w:r>
        <w:rPr>
          <w:sz w:val="24"/>
        </w:rPr>
        <w:t>。每天饲喂</w:t>
      </w:r>
      <w:r>
        <w:rPr>
          <w:sz w:val="24"/>
        </w:rPr>
        <w:t>2</w:t>
      </w:r>
      <w:r>
        <w:rPr>
          <w:sz w:val="24"/>
        </w:rPr>
        <w:t>次（</w:t>
      </w:r>
      <w:r>
        <w:rPr>
          <w:sz w:val="24"/>
        </w:rPr>
        <w:t>07:00</w:t>
      </w:r>
      <w:r>
        <w:rPr>
          <w:sz w:val="24"/>
        </w:rPr>
        <w:t>和</w:t>
      </w:r>
      <w:r>
        <w:rPr>
          <w:sz w:val="24"/>
        </w:rPr>
        <w:t>17:00</w:t>
      </w:r>
      <w:r>
        <w:rPr>
          <w:sz w:val="24"/>
        </w:rPr>
        <w:t>），试验期间水温维持在</w:t>
      </w:r>
      <w:r>
        <w:rPr>
          <w:sz w:val="24"/>
        </w:rPr>
        <w:t>26~29℃</w:t>
      </w:r>
      <w:r>
        <w:rPr>
          <w:sz w:val="24"/>
        </w:rPr>
        <w:t>，盐度（</w:t>
      </w:r>
      <w:r>
        <w:rPr>
          <w:sz w:val="24"/>
        </w:rPr>
        <w:t>28.0±1.0</w:t>
      </w:r>
      <w:r>
        <w:rPr>
          <w:sz w:val="24"/>
        </w:rPr>
        <w:t>）</w:t>
      </w:r>
      <w:r>
        <w:rPr>
          <w:rFonts w:hint="eastAsia"/>
          <w:sz w:val="24"/>
        </w:rPr>
        <w:t xml:space="preserve"> </w:t>
      </w:r>
      <w:r>
        <w:rPr>
          <w:sz w:val="24"/>
        </w:rPr>
        <w:t>g/L</w:t>
      </w:r>
      <w:r>
        <w:rPr>
          <w:sz w:val="24"/>
        </w:rPr>
        <w:t>，溶解氧浓度＞</w:t>
      </w:r>
      <w:r>
        <w:rPr>
          <w:sz w:val="24"/>
        </w:rPr>
        <w:t>6.0</w:t>
      </w:r>
      <w:r>
        <w:rPr>
          <w:rFonts w:hint="eastAsia"/>
          <w:sz w:val="24"/>
        </w:rPr>
        <w:t xml:space="preserve"> </w:t>
      </w:r>
      <w:r>
        <w:rPr>
          <w:sz w:val="24"/>
        </w:rPr>
        <w:t>mg/L</w:t>
      </w:r>
      <w:r>
        <w:rPr>
          <w:sz w:val="24"/>
        </w:rPr>
        <w:t>，</w:t>
      </w:r>
      <w:r>
        <w:rPr>
          <w:sz w:val="24"/>
        </w:rPr>
        <w:lastRenderedPageBreak/>
        <w:t>总氨氮浓度＜</w:t>
      </w:r>
      <w:r>
        <w:rPr>
          <w:sz w:val="24"/>
        </w:rPr>
        <w:t>0.05</w:t>
      </w:r>
      <w:r>
        <w:rPr>
          <w:rFonts w:hint="eastAsia"/>
          <w:sz w:val="24"/>
        </w:rPr>
        <w:t xml:space="preserve"> </w:t>
      </w:r>
      <w:r>
        <w:rPr>
          <w:sz w:val="24"/>
        </w:rPr>
        <w:t>mg/L</w:t>
      </w:r>
      <w:r>
        <w:rPr>
          <w:sz w:val="24"/>
        </w:rPr>
        <w:t>。每</w:t>
      </w:r>
      <w:r>
        <w:rPr>
          <w:sz w:val="24"/>
        </w:rPr>
        <w:t>2</w:t>
      </w:r>
      <w:r>
        <w:rPr>
          <w:sz w:val="24"/>
        </w:rPr>
        <w:t>周进行</w:t>
      </w:r>
      <w:r>
        <w:rPr>
          <w:sz w:val="24"/>
        </w:rPr>
        <w:t>1</w:t>
      </w:r>
      <w:r>
        <w:rPr>
          <w:sz w:val="24"/>
        </w:rPr>
        <w:t>次养殖桶清洁并对试验鱼进行称重，根据体重调整饲料投喂量。</w:t>
      </w:r>
    </w:p>
    <w:p w14:paraId="1F39BBB4" w14:textId="77777777" w:rsidR="007C6095" w:rsidRDefault="00ED7F5E">
      <w:pPr>
        <w:spacing w:line="360" w:lineRule="auto"/>
        <w:rPr>
          <w:sz w:val="24"/>
        </w:rPr>
      </w:pPr>
      <w:r>
        <w:rPr>
          <w:sz w:val="24"/>
        </w:rPr>
        <w:t>1.4</w:t>
      </w:r>
      <w:r>
        <w:rPr>
          <w:sz w:val="24"/>
        </w:rPr>
        <w:t>样品采集</w:t>
      </w:r>
    </w:p>
    <w:p w14:paraId="04E2B4D2" w14:textId="77777777" w:rsidR="007C6095" w:rsidRDefault="00ED7F5E">
      <w:pPr>
        <w:spacing w:line="360" w:lineRule="auto"/>
        <w:ind w:firstLineChars="200" w:firstLine="480"/>
        <w:rPr>
          <w:sz w:val="24"/>
        </w:rPr>
      </w:pPr>
      <w:r>
        <w:rPr>
          <w:sz w:val="24"/>
        </w:rPr>
        <w:t>养殖试验结束后，禁食</w:t>
      </w:r>
      <w:r>
        <w:rPr>
          <w:sz w:val="24"/>
        </w:rPr>
        <w:t>24h</w:t>
      </w:r>
      <w:r>
        <w:rPr>
          <w:sz w:val="24"/>
        </w:rPr>
        <w:t>，统计每桶活鱼尾数并进行称重，用于计算生长性能相关指标。随后用</w:t>
      </w:r>
      <w:r>
        <w:rPr>
          <w:sz w:val="24"/>
        </w:rPr>
        <w:t>MS-222</w:t>
      </w:r>
      <w:r>
        <w:rPr>
          <w:sz w:val="24"/>
        </w:rPr>
        <w:t>对鱼进行麻醉，从每桶选取</w:t>
      </w:r>
      <w:r>
        <w:rPr>
          <w:sz w:val="24"/>
        </w:rPr>
        <w:t>4</w:t>
      </w:r>
      <w:r>
        <w:rPr>
          <w:sz w:val="24"/>
        </w:rPr>
        <w:t>尾鱼，解剖后取适当长度的后肠组织，用磷酸盐缓冲液（</w:t>
      </w:r>
      <w:r>
        <w:rPr>
          <w:sz w:val="24"/>
        </w:rPr>
        <w:t>PBS</w:t>
      </w:r>
      <w:r>
        <w:rPr>
          <w:sz w:val="24"/>
        </w:rPr>
        <w:t>）清洁后横向切分为</w:t>
      </w:r>
      <w:r>
        <w:rPr>
          <w:sz w:val="24"/>
        </w:rPr>
        <w:t>3</w:t>
      </w:r>
      <w:r>
        <w:rPr>
          <w:sz w:val="24"/>
        </w:rPr>
        <w:t>段，分别置于装有</w:t>
      </w:r>
      <w:r>
        <w:rPr>
          <w:sz w:val="24"/>
        </w:rPr>
        <w:t>4%</w:t>
      </w:r>
      <w:r>
        <w:rPr>
          <w:sz w:val="24"/>
        </w:rPr>
        <w:t>多聚甲醛（</w:t>
      </w:r>
      <w:r>
        <w:rPr>
          <w:sz w:val="24"/>
        </w:rPr>
        <w:t>PFA</w:t>
      </w:r>
      <w:r>
        <w:rPr>
          <w:sz w:val="24"/>
        </w:rPr>
        <w:t>）溶液的冻存管和</w:t>
      </w:r>
      <w:r>
        <w:rPr>
          <w:sz w:val="24"/>
        </w:rPr>
        <w:t>2</w:t>
      </w:r>
      <w:r>
        <w:rPr>
          <w:rFonts w:hint="eastAsia"/>
          <w:sz w:val="24"/>
        </w:rPr>
        <w:t>.</w:t>
      </w:r>
      <w:r>
        <w:rPr>
          <w:sz w:val="24"/>
        </w:rPr>
        <w:t>5%</w:t>
      </w:r>
      <w:r>
        <w:rPr>
          <w:sz w:val="24"/>
        </w:rPr>
        <w:t>戊二醛溶液的冻存管（</w:t>
      </w:r>
      <w:r>
        <w:rPr>
          <w:sz w:val="24"/>
        </w:rPr>
        <w:t>4℃</w:t>
      </w:r>
      <w:r>
        <w:rPr>
          <w:sz w:val="24"/>
        </w:rPr>
        <w:t>冰箱保存）及Ｒ</w:t>
      </w:r>
      <w:r>
        <w:rPr>
          <w:sz w:val="24"/>
        </w:rPr>
        <w:t>NA</w:t>
      </w:r>
      <w:r>
        <w:rPr>
          <w:sz w:val="24"/>
        </w:rPr>
        <w:t>保护液的冻存管（液氮速冻后转移至</w:t>
      </w:r>
      <w:r>
        <w:rPr>
          <w:sz w:val="24"/>
        </w:rPr>
        <w:t>-80℃</w:t>
      </w:r>
      <w:r>
        <w:rPr>
          <w:sz w:val="24"/>
        </w:rPr>
        <w:t>冰箱），分别用于后续苏木精－伊红（</w:t>
      </w:r>
      <w:r>
        <w:rPr>
          <w:sz w:val="24"/>
        </w:rPr>
        <w:t>HE</w:t>
      </w:r>
      <w:r>
        <w:rPr>
          <w:sz w:val="24"/>
        </w:rPr>
        <w:t>）染色切片和电镜切片观察以及</w:t>
      </w:r>
      <w:proofErr w:type="gramStart"/>
      <w:r>
        <w:rPr>
          <w:sz w:val="24"/>
        </w:rPr>
        <w:t>转录组</w:t>
      </w:r>
      <w:proofErr w:type="gramEnd"/>
      <w:r>
        <w:rPr>
          <w:sz w:val="24"/>
        </w:rPr>
        <w:t>测序和基因表达验证</w:t>
      </w:r>
      <w:r>
        <w:rPr>
          <w:rFonts w:hint="eastAsia"/>
          <w:sz w:val="24"/>
        </w:rPr>
        <w:t>；</w:t>
      </w:r>
      <w:r>
        <w:rPr>
          <w:sz w:val="24"/>
        </w:rPr>
        <w:t>剩余肠道组织单独分装于冻存管，经液氮速冻后转移至</w:t>
      </w:r>
      <w:r>
        <w:rPr>
          <w:sz w:val="24"/>
        </w:rPr>
        <w:t>-80℃</w:t>
      </w:r>
      <w:r>
        <w:rPr>
          <w:sz w:val="24"/>
        </w:rPr>
        <w:t>冰箱保存，用于后续抗氧</w:t>
      </w:r>
      <w:proofErr w:type="gramStart"/>
      <w:r>
        <w:rPr>
          <w:sz w:val="24"/>
        </w:rPr>
        <w:t>化指标</w:t>
      </w:r>
      <w:proofErr w:type="gramEnd"/>
      <w:r>
        <w:rPr>
          <w:sz w:val="24"/>
        </w:rPr>
        <w:t>测定。剪取肝脏尖端组织分为</w:t>
      </w:r>
      <w:r>
        <w:rPr>
          <w:sz w:val="24"/>
        </w:rPr>
        <w:t>3</w:t>
      </w:r>
      <w:r>
        <w:rPr>
          <w:sz w:val="24"/>
        </w:rPr>
        <w:t>段，分别置于装有</w:t>
      </w:r>
      <w:r>
        <w:rPr>
          <w:sz w:val="24"/>
        </w:rPr>
        <w:t>4%PFA</w:t>
      </w:r>
      <w:r>
        <w:rPr>
          <w:sz w:val="24"/>
        </w:rPr>
        <w:t>溶液的冻存管（</w:t>
      </w:r>
      <w:r>
        <w:rPr>
          <w:sz w:val="24"/>
        </w:rPr>
        <w:t>4℃</w:t>
      </w:r>
      <w:r>
        <w:rPr>
          <w:sz w:val="24"/>
        </w:rPr>
        <w:t>冰箱保存）及</w:t>
      </w:r>
      <w:r>
        <w:rPr>
          <w:sz w:val="24"/>
        </w:rPr>
        <w:t>RNA</w:t>
      </w:r>
      <w:r>
        <w:rPr>
          <w:sz w:val="24"/>
        </w:rPr>
        <w:t>保护液的冻存管（液氮速冻后转移至－</w:t>
      </w:r>
      <w:r>
        <w:rPr>
          <w:sz w:val="24"/>
        </w:rPr>
        <w:t>80℃</w:t>
      </w:r>
      <w:r>
        <w:rPr>
          <w:sz w:val="24"/>
        </w:rPr>
        <w:t>冰箱），分别用于后续</w:t>
      </w:r>
      <w:r>
        <w:rPr>
          <w:sz w:val="24"/>
        </w:rPr>
        <w:t>HE</w:t>
      </w:r>
      <w:r>
        <w:rPr>
          <w:sz w:val="24"/>
        </w:rPr>
        <w:t>染色切片和油红</w:t>
      </w:r>
      <w:r>
        <w:rPr>
          <w:sz w:val="24"/>
        </w:rPr>
        <w:t>O</w:t>
      </w:r>
      <w:r>
        <w:rPr>
          <w:sz w:val="24"/>
        </w:rPr>
        <w:t>（</w:t>
      </w:r>
      <w:r>
        <w:rPr>
          <w:sz w:val="24"/>
        </w:rPr>
        <w:t>ORO</w:t>
      </w:r>
      <w:r>
        <w:rPr>
          <w:sz w:val="24"/>
        </w:rPr>
        <w:t>）染色切片观察以及基因表达检测</w:t>
      </w:r>
      <w:r>
        <w:rPr>
          <w:rFonts w:hint="eastAsia"/>
          <w:sz w:val="24"/>
        </w:rPr>
        <w:t>；</w:t>
      </w:r>
      <w:r>
        <w:rPr>
          <w:sz w:val="24"/>
        </w:rPr>
        <w:t>剩余肝脏组织单独分装于冻存管，经液氮速冻后转移至</w:t>
      </w:r>
      <w:r>
        <w:rPr>
          <w:sz w:val="24"/>
        </w:rPr>
        <w:t>-80℃</w:t>
      </w:r>
      <w:r>
        <w:rPr>
          <w:sz w:val="24"/>
        </w:rPr>
        <w:t>冰箱保存，用于后续抗氧</w:t>
      </w:r>
      <w:proofErr w:type="gramStart"/>
      <w:r>
        <w:rPr>
          <w:sz w:val="24"/>
        </w:rPr>
        <w:t>化指标</w:t>
      </w:r>
      <w:proofErr w:type="gramEnd"/>
      <w:r>
        <w:rPr>
          <w:sz w:val="24"/>
        </w:rPr>
        <w:t>测定。最后每桶单独取</w:t>
      </w:r>
      <w:r>
        <w:rPr>
          <w:sz w:val="24"/>
        </w:rPr>
        <w:t>2</w:t>
      </w:r>
      <w:r>
        <w:rPr>
          <w:sz w:val="24"/>
        </w:rPr>
        <w:t>尾</w:t>
      </w:r>
      <w:proofErr w:type="gramStart"/>
      <w:r>
        <w:rPr>
          <w:sz w:val="24"/>
        </w:rPr>
        <w:t>鱼用于</w:t>
      </w:r>
      <w:proofErr w:type="gramEnd"/>
      <w:r>
        <w:rPr>
          <w:sz w:val="24"/>
        </w:rPr>
        <w:t>全鱼体成分分析。</w:t>
      </w:r>
    </w:p>
    <w:p w14:paraId="083F9A42" w14:textId="77777777" w:rsidR="007C6095" w:rsidRDefault="00ED7F5E">
      <w:pPr>
        <w:spacing w:line="360" w:lineRule="auto"/>
        <w:rPr>
          <w:sz w:val="24"/>
        </w:rPr>
      </w:pPr>
      <w:r>
        <w:rPr>
          <w:sz w:val="24"/>
        </w:rPr>
        <w:t>1.5</w:t>
      </w:r>
      <w:r>
        <w:rPr>
          <w:sz w:val="24"/>
        </w:rPr>
        <w:t>指标测定</w:t>
      </w:r>
    </w:p>
    <w:p w14:paraId="0B0D91C6" w14:textId="77777777" w:rsidR="007C6095" w:rsidRDefault="00ED7F5E">
      <w:pPr>
        <w:spacing w:line="360" w:lineRule="auto"/>
        <w:rPr>
          <w:sz w:val="24"/>
        </w:rPr>
      </w:pPr>
      <w:r>
        <w:rPr>
          <w:sz w:val="24"/>
        </w:rPr>
        <w:t>1.5.1</w:t>
      </w:r>
      <w:r>
        <w:rPr>
          <w:rFonts w:hint="eastAsia"/>
          <w:sz w:val="24"/>
        </w:rPr>
        <w:t>常规营养成分测定</w:t>
      </w:r>
    </w:p>
    <w:p w14:paraId="229E0A76" w14:textId="77777777" w:rsidR="007C6095" w:rsidRDefault="00ED7F5E">
      <w:pPr>
        <w:spacing w:line="360" w:lineRule="auto"/>
        <w:ind w:firstLineChars="200" w:firstLine="480"/>
        <w:rPr>
          <w:sz w:val="24"/>
        </w:rPr>
      </w:pPr>
      <w:r>
        <w:rPr>
          <w:sz w:val="24"/>
        </w:rPr>
        <w:t>试验饲料和全鱼的常规营养成分采用</w:t>
      </w:r>
      <w:r>
        <w:rPr>
          <w:rFonts w:hint="eastAsia"/>
          <w:sz w:val="24"/>
        </w:rPr>
        <w:t>AOAC</w:t>
      </w:r>
      <w:r>
        <w:rPr>
          <w:rFonts w:hint="eastAsia"/>
          <w:sz w:val="24"/>
        </w:rPr>
        <w:t>（</w:t>
      </w:r>
      <w:r>
        <w:rPr>
          <w:rFonts w:hint="eastAsia"/>
          <w:sz w:val="24"/>
        </w:rPr>
        <w:t>1995</w:t>
      </w:r>
      <w:r>
        <w:rPr>
          <w:rFonts w:hint="eastAsia"/>
          <w:sz w:val="24"/>
        </w:rPr>
        <w:t>）的</w:t>
      </w:r>
      <w:r>
        <w:rPr>
          <w:sz w:val="24"/>
        </w:rPr>
        <w:t>方法进行测定。其中，水分含量采用</w:t>
      </w:r>
      <w:r>
        <w:rPr>
          <w:sz w:val="24"/>
        </w:rPr>
        <w:t>105℃</w:t>
      </w:r>
      <w:r>
        <w:rPr>
          <w:sz w:val="24"/>
        </w:rPr>
        <w:t>烘干至恒重法测定</w:t>
      </w:r>
      <w:r>
        <w:rPr>
          <w:rFonts w:hint="eastAsia"/>
          <w:sz w:val="24"/>
        </w:rPr>
        <w:t>；</w:t>
      </w:r>
      <w:r>
        <w:rPr>
          <w:sz w:val="24"/>
        </w:rPr>
        <w:t>粗蛋白质含量使用</w:t>
      </w:r>
      <w:proofErr w:type="gramStart"/>
      <w:r>
        <w:rPr>
          <w:sz w:val="24"/>
        </w:rPr>
        <w:t>凯氏定氮仪</w:t>
      </w:r>
      <w:proofErr w:type="gramEnd"/>
      <w:r>
        <w:rPr>
          <w:sz w:val="24"/>
        </w:rPr>
        <w:t>（</w:t>
      </w:r>
      <w:r>
        <w:rPr>
          <w:sz w:val="24"/>
        </w:rPr>
        <w:t>KjeIFlex K-360</w:t>
      </w:r>
      <w:r>
        <w:rPr>
          <w:sz w:val="24"/>
        </w:rPr>
        <w:t>，</w:t>
      </w:r>
      <w:r>
        <w:rPr>
          <w:sz w:val="24"/>
        </w:rPr>
        <w:t>BUCHI</w:t>
      </w:r>
      <w:r>
        <w:rPr>
          <w:sz w:val="24"/>
        </w:rPr>
        <w:t>，瑞士</w:t>
      </w:r>
      <w:r>
        <w:rPr>
          <w:rFonts w:hint="eastAsia"/>
          <w:sz w:val="24"/>
        </w:rPr>
        <w:t>）</w:t>
      </w:r>
      <w:r>
        <w:rPr>
          <w:sz w:val="24"/>
        </w:rPr>
        <w:t>测定</w:t>
      </w:r>
      <w:r>
        <w:rPr>
          <w:rFonts w:hint="eastAsia"/>
          <w:sz w:val="24"/>
        </w:rPr>
        <w:t>；</w:t>
      </w:r>
      <w:r>
        <w:rPr>
          <w:sz w:val="24"/>
        </w:rPr>
        <w:t>粗脂肪含量采用索氏抽提仪（</w:t>
      </w:r>
      <w:r>
        <w:rPr>
          <w:sz w:val="24"/>
        </w:rPr>
        <w:t>Soxtec 2055</w:t>
      </w:r>
      <w:r>
        <w:rPr>
          <w:sz w:val="24"/>
        </w:rPr>
        <w:t>，</w:t>
      </w:r>
      <w:r>
        <w:rPr>
          <w:sz w:val="24"/>
        </w:rPr>
        <w:t>FOSS</w:t>
      </w:r>
      <w:r>
        <w:rPr>
          <w:sz w:val="24"/>
        </w:rPr>
        <w:t>，丹麦</w:t>
      </w:r>
      <w:r>
        <w:rPr>
          <w:rFonts w:hint="eastAsia"/>
          <w:sz w:val="24"/>
        </w:rPr>
        <w:t>）</w:t>
      </w:r>
      <w:r>
        <w:rPr>
          <w:sz w:val="24"/>
        </w:rPr>
        <w:t>测定</w:t>
      </w:r>
      <w:r>
        <w:rPr>
          <w:rFonts w:hint="eastAsia"/>
          <w:sz w:val="24"/>
        </w:rPr>
        <w:t>；</w:t>
      </w:r>
      <w:r>
        <w:rPr>
          <w:sz w:val="24"/>
        </w:rPr>
        <w:t>粗灰分含量采用</w:t>
      </w:r>
      <w:r>
        <w:rPr>
          <w:sz w:val="24"/>
        </w:rPr>
        <w:t>550℃</w:t>
      </w:r>
      <w:r>
        <w:rPr>
          <w:sz w:val="24"/>
        </w:rPr>
        <w:t>马弗炉灼烧法测定。</w:t>
      </w:r>
    </w:p>
    <w:p w14:paraId="240406D1" w14:textId="77777777" w:rsidR="007C6095" w:rsidRDefault="00ED7F5E">
      <w:pPr>
        <w:spacing w:line="360" w:lineRule="auto"/>
        <w:rPr>
          <w:sz w:val="24"/>
        </w:rPr>
      </w:pPr>
      <w:r>
        <w:rPr>
          <w:sz w:val="24"/>
        </w:rPr>
        <w:t>1.5.2</w:t>
      </w:r>
      <w:r>
        <w:rPr>
          <w:rFonts w:hint="eastAsia"/>
          <w:sz w:val="24"/>
        </w:rPr>
        <w:t>生长性能</w:t>
      </w:r>
    </w:p>
    <w:p w14:paraId="4986515F" w14:textId="77777777" w:rsidR="007C6095" w:rsidRDefault="00ED7F5E">
      <w:pPr>
        <w:spacing w:line="360" w:lineRule="auto"/>
        <w:ind w:firstLineChars="200" w:firstLine="480"/>
        <w:rPr>
          <w:sz w:val="24"/>
        </w:rPr>
      </w:pPr>
      <w:r>
        <w:rPr>
          <w:sz w:val="24"/>
        </w:rPr>
        <w:t>生长性能相关指标计算公式如下</w:t>
      </w:r>
      <w:r>
        <w:rPr>
          <w:sz w:val="24"/>
        </w:rPr>
        <w:t>:</w:t>
      </w:r>
    </w:p>
    <w:p w14:paraId="40EC945C" w14:textId="77777777" w:rsidR="007C6095" w:rsidRDefault="00ED7F5E">
      <w:pPr>
        <w:spacing w:line="360" w:lineRule="auto"/>
        <w:ind w:firstLineChars="200" w:firstLine="480"/>
        <w:jc w:val="center"/>
        <w:rPr>
          <w:sz w:val="24"/>
        </w:rPr>
      </w:pPr>
      <w:r>
        <w:rPr>
          <w:rFonts w:hint="eastAsia"/>
          <w:sz w:val="24"/>
        </w:rPr>
        <w:t>增重率</w:t>
      </w:r>
      <w:r>
        <w:rPr>
          <w:sz w:val="24"/>
        </w:rPr>
        <w:t>（</w:t>
      </w:r>
      <w:r>
        <w:rPr>
          <w:sz w:val="24"/>
        </w:rPr>
        <w:t>WGR</w:t>
      </w:r>
      <w:r>
        <w:rPr>
          <w:rFonts w:hint="eastAsia"/>
          <w:sz w:val="24"/>
        </w:rPr>
        <w:t>，</w:t>
      </w:r>
      <w:r>
        <w:rPr>
          <w:sz w:val="24"/>
        </w:rPr>
        <w:t>%</w:t>
      </w:r>
      <w:r>
        <w:rPr>
          <w:sz w:val="24"/>
        </w:rPr>
        <w:t>）</w:t>
      </w:r>
      <w:r>
        <w:rPr>
          <w:sz w:val="24"/>
        </w:rPr>
        <w:t>=100×</w:t>
      </w:r>
      <w:r>
        <w:rPr>
          <w:sz w:val="24"/>
        </w:rPr>
        <w:t>（</w:t>
      </w:r>
      <w:r>
        <w:rPr>
          <w:rFonts w:hint="eastAsia"/>
          <w:sz w:val="24"/>
        </w:rPr>
        <w:t>终末体重</w:t>
      </w:r>
      <w:r>
        <w:rPr>
          <w:rFonts w:hint="eastAsia"/>
          <w:sz w:val="24"/>
        </w:rPr>
        <w:t>-</w:t>
      </w:r>
      <w:r>
        <w:rPr>
          <w:rFonts w:hint="eastAsia"/>
          <w:sz w:val="24"/>
        </w:rPr>
        <w:t>初始体重</w:t>
      </w:r>
      <w:r>
        <w:rPr>
          <w:sz w:val="24"/>
        </w:rPr>
        <w:t>）</w:t>
      </w:r>
      <w:r>
        <w:rPr>
          <w:rFonts w:hint="eastAsia"/>
          <w:sz w:val="24"/>
        </w:rPr>
        <w:t>/</w:t>
      </w:r>
      <w:r>
        <w:rPr>
          <w:rFonts w:hint="eastAsia"/>
          <w:sz w:val="24"/>
        </w:rPr>
        <w:t>初始体重</w:t>
      </w:r>
      <w:r>
        <w:rPr>
          <w:sz w:val="24"/>
        </w:rPr>
        <w:t>;</w:t>
      </w:r>
    </w:p>
    <w:p w14:paraId="4F046802" w14:textId="77777777" w:rsidR="007C6095" w:rsidRDefault="00ED7F5E">
      <w:pPr>
        <w:spacing w:line="360" w:lineRule="auto"/>
        <w:ind w:firstLineChars="200" w:firstLine="480"/>
        <w:jc w:val="center"/>
        <w:rPr>
          <w:sz w:val="24"/>
        </w:rPr>
      </w:pPr>
      <w:r>
        <w:rPr>
          <w:rFonts w:hint="eastAsia"/>
          <w:sz w:val="24"/>
        </w:rPr>
        <w:t>特定生长率</w:t>
      </w:r>
      <w:r>
        <w:rPr>
          <w:sz w:val="24"/>
        </w:rPr>
        <w:t>（</w:t>
      </w:r>
      <w:r>
        <w:rPr>
          <w:sz w:val="24"/>
        </w:rPr>
        <w:t>SGR</w:t>
      </w:r>
      <w:r>
        <w:rPr>
          <w:rFonts w:hint="eastAsia"/>
          <w:sz w:val="24"/>
        </w:rPr>
        <w:t>，</w:t>
      </w:r>
      <w:r>
        <w:rPr>
          <w:sz w:val="24"/>
        </w:rPr>
        <w:t>%/d</w:t>
      </w:r>
      <w:r>
        <w:rPr>
          <w:sz w:val="24"/>
        </w:rPr>
        <w:t>）</w:t>
      </w:r>
      <w:r>
        <w:rPr>
          <w:sz w:val="24"/>
        </w:rPr>
        <w:t>=100×</w:t>
      </w:r>
      <w:r>
        <w:rPr>
          <w:sz w:val="24"/>
        </w:rPr>
        <w:t>（</w:t>
      </w:r>
      <w:r>
        <w:rPr>
          <w:sz w:val="24"/>
        </w:rPr>
        <w:t>ln</w:t>
      </w:r>
      <w:r>
        <w:rPr>
          <w:rFonts w:hint="eastAsia"/>
          <w:sz w:val="24"/>
        </w:rPr>
        <w:t>终末体重</w:t>
      </w:r>
      <w:r>
        <w:rPr>
          <w:rFonts w:hint="eastAsia"/>
          <w:sz w:val="24"/>
        </w:rPr>
        <w:t>-</w:t>
      </w:r>
      <w:r>
        <w:rPr>
          <w:sz w:val="24"/>
        </w:rPr>
        <w:t>ln</w:t>
      </w:r>
      <w:r>
        <w:rPr>
          <w:rFonts w:hint="eastAsia"/>
          <w:sz w:val="24"/>
        </w:rPr>
        <w:t>初始体重</w:t>
      </w:r>
      <w:r>
        <w:rPr>
          <w:sz w:val="24"/>
        </w:rPr>
        <w:t>）</w:t>
      </w:r>
      <w:r>
        <w:rPr>
          <w:rFonts w:hint="eastAsia"/>
          <w:sz w:val="24"/>
        </w:rPr>
        <w:t>/</w:t>
      </w:r>
      <w:r>
        <w:rPr>
          <w:rFonts w:hint="eastAsia"/>
          <w:sz w:val="24"/>
        </w:rPr>
        <w:t>饲养天数</w:t>
      </w:r>
      <w:r>
        <w:rPr>
          <w:sz w:val="24"/>
        </w:rPr>
        <w:t>;</w:t>
      </w:r>
    </w:p>
    <w:p w14:paraId="771705B7" w14:textId="77777777" w:rsidR="007C6095" w:rsidRDefault="00ED7F5E">
      <w:pPr>
        <w:spacing w:line="360" w:lineRule="auto"/>
        <w:ind w:firstLineChars="200" w:firstLine="480"/>
        <w:jc w:val="center"/>
        <w:rPr>
          <w:sz w:val="24"/>
        </w:rPr>
      </w:pPr>
      <w:r>
        <w:rPr>
          <w:rFonts w:hint="eastAsia"/>
          <w:sz w:val="24"/>
        </w:rPr>
        <w:t>摄食率</w:t>
      </w:r>
      <w:r>
        <w:rPr>
          <w:sz w:val="24"/>
        </w:rPr>
        <w:t>（</w:t>
      </w:r>
      <w:r>
        <w:rPr>
          <w:sz w:val="24"/>
        </w:rPr>
        <w:t>FR</w:t>
      </w:r>
      <w:r>
        <w:rPr>
          <w:rFonts w:hint="eastAsia"/>
          <w:sz w:val="24"/>
        </w:rPr>
        <w:t>，</w:t>
      </w:r>
      <w:r>
        <w:rPr>
          <w:sz w:val="24"/>
        </w:rPr>
        <w:t>%/d</w:t>
      </w:r>
      <w:r>
        <w:rPr>
          <w:sz w:val="24"/>
        </w:rPr>
        <w:t>）</w:t>
      </w:r>
      <w:r>
        <w:rPr>
          <w:sz w:val="24"/>
        </w:rPr>
        <w:t>=100×</w:t>
      </w:r>
      <w:r>
        <w:rPr>
          <w:rFonts w:hint="eastAsia"/>
          <w:sz w:val="24"/>
        </w:rPr>
        <w:t>总摄食量</w:t>
      </w:r>
      <w:r>
        <w:rPr>
          <w:rFonts w:hint="eastAsia"/>
          <w:sz w:val="24"/>
        </w:rPr>
        <w:t>/[</w:t>
      </w:r>
      <w:r>
        <w:rPr>
          <w:rFonts w:hint="eastAsia"/>
          <w:sz w:val="24"/>
        </w:rPr>
        <w:t>饲养天数</w:t>
      </w:r>
      <w:r>
        <w:rPr>
          <w:sz w:val="24"/>
        </w:rPr>
        <w:t>×</w:t>
      </w:r>
      <w:r>
        <w:rPr>
          <w:sz w:val="24"/>
        </w:rPr>
        <w:t>（</w:t>
      </w:r>
      <w:r>
        <w:rPr>
          <w:rFonts w:hint="eastAsia"/>
          <w:sz w:val="24"/>
        </w:rPr>
        <w:t>初始体重</w:t>
      </w:r>
      <w:r>
        <w:rPr>
          <w:sz w:val="24"/>
        </w:rPr>
        <w:t>+</w:t>
      </w:r>
      <w:r>
        <w:rPr>
          <w:rFonts w:hint="eastAsia"/>
          <w:sz w:val="24"/>
        </w:rPr>
        <w:t>终末体重</w:t>
      </w:r>
      <w:r>
        <w:rPr>
          <w:sz w:val="24"/>
        </w:rPr>
        <w:t>）</w:t>
      </w:r>
      <w:r>
        <w:rPr>
          <w:rFonts w:hint="eastAsia"/>
          <w:sz w:val="24"/>
        </w:rPr>
        <w:t>/</w:t>
      </w:r>
      <w:r>
        <w:rPr>
          <w:sz w:val="24"/>
        </w:rPr>
        <w:t>2];</w:t>
      </w:r>
    </w:p>
    <w:p w14:paraId="49433A63" w14:textId="77777777" w:rsidR="007C6095" w:rsidRDefault="00ED7F5E">
      <w:pPr>
        <w:spacing w:line="360" w:lineRule="auto"/>
        <w:ind w:firstLineChars="200" w:firstLine="480"/>
        <w:jc w:val="center"/>
        <w:rPr>
          <w:sz w:val="24"/>
        </w:rPr>
      </w:pPr>
      <w:r>
        <w:rPr>
          <w:rFonts w:hint="eastAsia"/>
          <w:sz w:val="24"/>
        </w:rPr>
        <w:t>饲料系数</w:t>
      </w:r>
      <w:r>
        <w:rPr>
          <w:sz w:val="24"/>
        </w:rPr>
        <w:t>（</w:t>
      </w:r>
      <w:r>
        <w:rPr>
          <w:sz w:val="24"/>
        </w:rPr>
        <w:t>FCR</w:t>
      </w:r>
      <w:r>
        <w:rPr>
          <w:sz w:val="24"/>
        </w:rPr>
        <w:t>）</w:t>
      </w:r>
      <w:r>
        <w:rPr>
          <w:sz w:val="24"/>
        </w:rPr>
        <w:t>=</w:t>
      </w:r>
      <w:r>
        <w:rPr>
          <w:rFonts w:hint="eastAsia"/>
          <w:sz w:val="24"/>
        </w:rPr>
        <w:t>摄食量</w:t>
      </w:r>
      <w:r>
        <w:rPr>
          <w:rFonts w:hint="eastAsia"/>
          <w:sz w:val="24"/>
        </w:rPr>
        <w:t>/</w:t>
      </w:r>
      <w:r>
        <w:rPr>
          <w:sz w:val="24"/>
        </w:rPr>
        <w:t>（</w:t>
      </w:r>
      <w:r>
        <w:rPr>
          <w:rFonts w:hint="eastAsia"/>
          <w:sz w:val="24"/>
        </w:rPr>
        <w:t>终末体重</w:t>
      </w:r>
      <w:r>
        <w:rPr>
          <w:rFonts w:hint="eastAsia"/>
          <w:sz w:val="24"/>
        </w:rPr>
        <w:t>-</w:t>
      </w:r>
      <w:r>
        <w:rPr>
          <w:rFonts w:hint="eastAsia"/>
          <w:sz w:val="24"/>
        </w:rPr>
        <w:t>初始体重</w:t>
      </w:r>
      <w:r>
        <w:rPr>
          <w:sz w:val="24"/>
        </w:rPr>
        <w:t>）</w:t>
      </w:r>
      <w:r>
        <w:rPr>
          <w:sz w:val="24"/>
        </w:rPr>
        <w:t>;</w:t>
      </w:r>
    </w:p>
    <w:p w14:paraId="3323BA03" w14:textId="77777777" w:rsidR="007C6095" w:rsidRDefault="00ED7F5E">
      <w:pPr>
        <w:spacing w:line="360" w:lineRule="auto"/>
        <w:ind w:firstLineChars="200" w:firstLine="480"/>
        <w:jc w:val="center"/>
        <w:rPr>
          <w:sz w:val="24"/>
        </w:rPr>
      </w:pPr>
      <w:r>
        <w:rPr>
          <w:rFonts w:hint="eastAsia"/>
          <w:sz w:val="24"/>
        </w:rPr>
        <w:t>蛋白质效率</w:t>
      </w:r>
      <w:r>
        <w:rPr>
          <w:sz w:val="24"/>
        </w:rPr>
        <w:t>（</w:t>
      </w:r>
      <w:r>
        <w:rPr>
          <w:sz w:val="24"/>
        </w:rPr>
        <w:t>PER</w:t>
      </w:r>
      <w:r>
        <w:rPr>
          <w:sz w:val="24"/>
        </w:rPr>
        <w:t>）</w:t>
      </w:r>
      <w:r>
        <w:rPr>
          <w:sz w:val="24"/>
        </w:rPr>
        <w:t>=</w:t>
      </w:r>
      <w:r>
        <w:rPr>
          <w:sz w:val="24"/>
        </w:rPr>
        <w:t>（</w:t>
      </w:r>
      <w:r>
        <w:rPr>
          <w:rFonts w:hint="eastAsia"/>
          <w:sz w:val="24"/>
        </w:rPr>
        <w:t>终末体重</w:t>
      </w:r>
      <w:r>
        <w:rPr>
          <w:rFonts w:hint="eastAsia"/>
          <w:sz w:val="24"/>
        </w:rPr>
        <w:t>-</w:t>
      </w:r>
      <w:r>
        <w:rPr>
          <w:rFonts w:hint="eastAsia"/>
          <w:sz w:val="24"/>
        </w:rPr>
        <w:t>初始体重</w:t>
      </w:r>
      <w:r>
        <w:rPr>
          <w:sz w:val="24"/>
        </w:rPr>
        <w:t>）</w:t>
      </w:r>
      <w:r>
        <w:rPr>
          <w:sz w:val="24"/>
        </w:rPr>
        <w:t>/</w:t>
      </w:r>
      <w:r>
        <w:rPr>
          <w:sz w:val="24"/>
        </w:rPr>
        <w:t>（</w:t>
      </w:r>
      <w:r>
        <w:rPr>
          <w:rFonts w:hint="eastAsia"/>
          <w:sz w:val="24"/>
        </w:rPr>
        <w:t>摄食量</w:t>
      </w:r>
      <w:r>
        <w:rPr>
          <w:sz w:val="24"/>
        </w:rPr>
        <w:t>×</w:t>
      </w:r>
      <w:r>
        <w:rPr>
          <w:rFonts w:hint="eastAsia"/>
          <w:sz w:val="24"/>
        </w:rPr>
        <w:t>饲料粗蛋白质含量</w:t>
      </w:r>
      <w:r>
        <w:rPr>
          <w:sz w:val="24"/>
        </w:rPr>
        <w:t>）。</w:t>
      </w:r>
    </w:p>
    <w:p w14:paraId="7CA3DAF4" w14:textId="77777777" w:rsidR="007C6095" w:rsidRDefault="007C6095">
      <w:pPr>
        <w:spacing w:line="360" w:lineRule="auto"/>
        <w:rPr>
          <w:sz w:val="24"/>
        </w:rPr>
      </w:pPr>
    </w:p>
    <w:p w14:paraId="3513C8FD" w14:textId="77777777" w:rsidR="007C6095" w:rsidRDefault="007C6095">
      <w:pPr>
        <w:spacing w:line="360" w:lineRule="auto"/>
        <w:rPr>
          <w:sz w:val="24"/>
        </w:rPr>
      </w:pPr>
    </w:p>
    <w:p w14:paraId="53125F9C" w14:textId="77777777" w:rsidR="007C6095" w:rsidRDefault="00ED7F5E">
      <w:pPr>
        <w:spacing w:line="360" w:lineRule="auto"/>
        <w:rPr>
          <w:sz w:val="24"/>
        </w:rPr>
      </w:pPr>
      <w:r>
        <w:rPr>
          <w:sz w:val="24"/>
        </w:rPr>
        <w:lastRenderedPageBreak/>
        <w:t>1.5.3</w:t>
      </w:r>
      <w:r>
        <w:rPr>
          <w:rFonts w:hint="eastAsia"/>
          <w:sz w:val="24"/>
        </w:rPr>
        <w:t>组织学分析</w:t>
      </w:r>
    </w:p>
    <w:p w14:paraId="02EACB60" w14:textId="77777777" w:rsidR="007C6095" w:rsidRDefault="00ED7F5E">
      <w:pPr>
        <w:spacing w:line="360" w:lineRule="auto"/>
        <w:ind w:firstLineChars="200" w:firstLine="480"/>
        <w:rPr>
          <w:sz w:val="24"/>
        </w:rPr>
      </w:pPr>
      <w:r>
        <w:rPr>
          <w:sz w:val="24"/>
        </w:rPr>
        <w:t>取经</w:t>
      </w:r>
      <w:r>
        <w:rPr>
          <w:sz w:val="24"/>
        </w:rPr>
        <w:t>4%</w:t>
      </w:r>
      <w:r>
        <w:rPr>
          <w:rFonts w:hint="eastAsia"/>
          <w:sz w:val="24"/>
        </w:rPr>
        <w:t xml:space="preserve"> </w:t>
      </w:r>
      <w:r>
        <w:rPr>
          <w:sz w:val="24"/>
        </w:rPr>
        <w:t>PFA</w:t>
      </w:r>
      <w:r>
        <w:rPr>
          <w:sz w:val="24"/>
        </w:rPr>
        <w:t>溶液固定的肝脏和后肠组织，经全自动脱水机脱水、石蜡包埋后，用石蜡切片机横向切制</w:t>
      </w:r>
      <w:r>
        <w:rPr>
          <w:sz w:val="24"/>
        </w:rPr>
        <w:t>5μm</w:t>
      </w:r>
      <w:r>
        <w:rPr>
          <w:sz w:val="24"/>
        </w:rPr>
        <w:t>的组织切片，</w:t>
      </w:r>
      <w:proofErr w:type="gramStart"/>
      <w:r>
        <w:rPr>
          <w:sz w:val="24"/>
        </w:rPr>
        <w:t>置于烘片机上</w:t>
      </w:r>
      <w:proofErr w:type="gramEnd"/>
      <w:r>
        <w:rPr>
          <w:sz w:val="24"/>
        </w:rPr>
        <w:t>37℃</w:t>
      </w:r>
      <w:r>
        <w:rPr>
          <w:sz w:val="24"/>
        </w:rPr>
        <w:t>烘干，并依次完成脱蜡、</w:t>
      </w:r>
      <w:r>
        <w:rPr>
          <w:sz w:val="24"/>
        </w:rPr>
        <w:t>HE</w:t>
      </w:r>
      <w:r>
        <w:rPr>
          <w:sz w:val="24"/>
        </w:rPr>
        <w:t>染色、脱水、</w:t>
      </w:r>
      <w:proofErr w:type="gramStart"/>
      <w:r>
        <w:rPr>
          <w:sz w:val="24"/>
        </w:rPr>
        <w:t>透明及封</w:t>
      </w:r>
      <w:proofErr w:type="gramEnd"/>
      <w:r>
        <w:rPr>
          <w:sz w:val="24"/>
        </w:rPr>
        <w:t>片操作。随后，使用</w:t>
      </w:r>
      <w:r>
        <w:rPr>
          <w:sz w:val="24"/>
        </w:rPr>
        <w:t>250</w:t>
      </w:r>
      <w:r>
        <w:rPr>
          <w:sz w:val="24"/>
        </w:rPr>
        <w:t>闪光数字病理系统（</w:t>
      </w:r>
      <w:r>
        <w:rPr>
          <w:sz w:val="24"/>
        </w:rPr>
        <w:t>3DHISTECH</w:t>
      </w:r>
      <w:r>
        <w:rPr>
          <w:sz w:val="24"/>
        </w:rPr>
        <w:t>，匈牙利）进行成像，并测量肠道绒毛高度（</w:t>
      </w:r>
      <w:r>
        <w:rPr>
          <w:sz w:val="24"/>
        </w:rPr>
        <w:t>n=30</w:t>
      </w:r>
      <w:r>
        <w:rPr>
          <w:sz w:val="24"/>
        </w:rPr>
        <w:t>）、绒毛宽度（</w:t>
      </w:r>
      <w:r>
        <w:rPr>
          <w:sz w:val="24"/>
        </w:rPr>
        <w:t>n=25</w:t>
      </w:r>
      <w:r>
        <w:rPr>
          <w:sz w:val="24"/>
        </w:rPr>
        <w:t>）和肌层厚度（</w:t>
      </w:r>
      <w:r>
        <w:rPr>
          <w:sz w:val="24"/>
        </w:rPr>
        <w:t>n=30</w:t>
      </w:r>
      <w:r>
        <w:rPr>
          <w:sz w:val="24"/>
        </w:rPr>
        <w:t>）。</w:t>
      </w:r>
    </w:p>
    <w:p w14:paraId="0488E457" w14:textId="77777777" w:rsidR="007C6095" w:rsidRDefault="00ED7F5E">
      <w:pPr>
        <w:spacing w:line="360" w:lineRule="auto"/>
        <w:ind w:firstLineChars="200" w:firstLine="480"/>
        <w:rPr>
          <w:sz w:val="24"/>
        </w:rPr>
      </w:pPr>
      <w:r>
        <w:rPr>
          <w:sz w:val="24"/>
        </w:rPr>
        <w:t>取经</w:t>
      </w:r>
      <w:r>
        <w:rPr>
          <w:sz w:val="24"/>
        </w:rPr>
        <w:t>4%</w:t>
      </w:r>
      <w:r>
        <w:rPr>
          <w:rFonts w:hint="eastAsia"/>
          <w:sz w:val="24"/>
        </w:rPr>
        <w:t xml:space="preserve"> </w:t>
      </w:r>
      <w:r>
        <w:rPr>
          <w:sz w:val="24"/>
        </w:rPr>
        <w:t>PFA</w:t>
      </w:r>
      <w:r>
        <w:rPr>
          <w:sz w:val="24"/>
        </w:rPr>
        <w:t>溶液固定的肝脏组织，依次置于</w:t>
      </w:r>
      <w:r>
        <w:rPr>
          <w:sz w:val="24"/>
        </w:rPr>
        <w:t>15%</w:t>
      </w:r>
      <w:r>
        <w:rPr>
          <w:sz w:val="24"/>
        </w:rPr>
        <w:t>、</w:t>
      </w:r>
      <w:r>
        <w:rPr>
          <w:sz w:val="24"/>
        </w:rPr>
        <w:t>30%</w:t>
      </w:r>
      <w:r>
        <w:rPr>
          <w:sz w:val="24"/>
        </w:rPr>
        <w:t>蔗糖溶液中，</w:t>
      </w:r>
      <w:r>
        <w:rPr>
          <w:sz w:val="24"/>
        </w:rPr>
        <w:t>4℃</w:t>
      </w:r>
      <w:r>
        <w:rPr>
          <w:sz w:val="24"/>
        </w:rPr>
        <w:t>梯度脱水后进行</w:t>
      </w:r>
      <w:r>
        <w:rPr>
          <w:sz w:val="24"/>
        </w:rPr>
        <w:t>OCT</w:t>
      </w:r>
      <w:r>
        <w:rPr>
          <w:sz w:val="24"/>
        </w:rPr>
        <w:t>包埋，采用冷冻切片机横向切制</w:t>
      </w:r>
      <w:r>
        <w:rPr>
          <w:sz w:val="24"/>
        </w:rPr>
        <w:t>8μm</w:t>
      </w:r>
      <w:r>
        <w:rPr>
          <w:sz w:val="24"/>
        </w:rPr>
        <w:t>的组织切片，</w:t>
      </w:r>
      <w:r>
        <w:rPr>
          <w:sz w:val="24"/>
        </w:rPr>
        <w:t>-20℃</w:t>
      </w:r>
      <w:r>
        <w:rPr>
          <w:sz w:val="24"/>
        </w:rPr>
        <w:t>保存。后续完成固定、</w:t>
      </w:r>
      <w:r>
        <w:rPr>
          <w:sz w:val="24"/>
        </w:rPr>
        <w:t>ORO</w:t>
      </w:r>
      <w:r>
        <w:rPr>
          <w:sz w:val="24"/>
        </w:rPr>
        <w:t>染色、分化、细胞核复</w:t>
      </w:r>
      <w:proofErr w:type="gramStart"/>
      <w:r>
        <w:rPr>
          <w:sz w:val="24"/>
        </w:rPr>
        <w:t>染及封片</w:t>
      </w:r>
      <w:proofErr w:type="gramEnd"/>
      <w:r>
        <w:rPr>
          <w:sz w:val="24"/>
        </w:rPr>
        <w:t>操作后，使用</w:t>
      </w:r>
      <w:r>
        <w:rPr>
          <w:sz w:val="24"/>
        </w:rPr>
        <w:t>250</w:t>
      </w:r>
      <w:r>
        <w:rPr>
          <w:sz w:val="24"/>
        </w:rPr>
        <w:t>闪光数字病理系统</w:t>
      </w:r>
      <w:r>
        <w:rPr>
          <w:rFonts w:hint="eastAsia"/>
          <w:sz w:val="24"/>
        </w:rPr>
        <w:t>（</w:t>
      </w:r>
      <w:r>
        <w:rPr>
          <w:sz w:val="24"/>
        </w:rPr>
        <w:t>3DHISTECH</w:t>
      </w:r>
      <w:r>
        <w:rPr>
          <w:sz w:val="24"/>
        </w:rPr>
        <w:t>，匈牙利</w:t>
      </w:r>
      <w:r>
        <w:rPr>
          <w:rFonts w:hint="eastAsia"/>
          <w:sz w:val="24"/>
        </w:rPr>
        <w:t>）</w:t>
      </w:r>
      <w:r>
        <w:rPr>
          <w:sz w:val="24"/>
        </w:rPr>
        <w:t>进行成像。取经</w:t>
      </w:r>
      <w:r>
        <w:rPr>
          <w:sz w:val="24"/>
        </w:rPr>
        <w:t>2.5%</w:t>
      </w:r>
      <w:r>
        <w:rPr>
          <w:sz w:val="24"/>
        </w:rPr>
        <w:t>戊二醛溶液固定的后肠组织，经</w:t>
      </w:r>
      <w:r>
        <w:rPr>
          <w:sz w:val="24"/>
        </w:rPr>
        <w:t>2%</w:t>
      </w:r>
      <w:r>
        <w:rPr>
          <w:sz w:val="24"/>
        </w:rPr>
        <w:t>醋酸铀初染、</w:t>
      </w:r>
      <w:r>
        <w:rPr>
          <w:sz w:val="24"/>
        </w:rPr>
        <w:t>0.2%</w:t>
      </w:r>
      <w:r>
        <w:rPr>
          <w:sz w:val="24"/>
        </w:rPr>
        <w:t>柠檬酸</w:t>
      </w:r>
      <w:proofErr w:type="gramStart"/>
      <w:r>
        <w:rPr>
          <w:sz w:val="24"/>
        </w:rPr>
        <w:t>铅复染制作</w:t>
      </w:r>
      <w:proofErr w:type="gramEnd"/>
      <w:r>
        <w:rPr>
          <w:sz w:val="24"/>
        </w:rPr>
        <w:t>超薄切片后，在</w:t>
      </w:r>
      <w:r>
        <w:rPr>
          <w:sz w:val="24"/>
        </w:rPr>
        <w:t>80kV</w:t>
      </w:r>
      <w:r>
        <w:rPr>
          <w:sz w:val="24"/>
        </w:rPr>
        <w:t>电压下采用</w:t>
      </w:r>
      <w:r>
        <w:rPr>
          <w:sz w:val="24"/>
        </w:rPr>
        <w:t>JEM-1200</w:t>
      </w:r>
      <w:r>
        <w:rPr>
          <w:sz w:val="24"/>
        </w:rPr>
        <w:t>型透射电子显微镜</w:t>
      </w:r>
      <w:r>
        <w:rPr>
          <w:rFonts w:hint="eastAsia"/>
          <w:sz w:val="24"/>
        </w:rPr>
        <w:t>（</w:t>
      </w:r>
      <w:r>
        <w:rPr>
          <w:sz w:val="24"/>
        </w:rPr>
        <w:t>TEM</w:t>
      </w:r>
      <w:r>
        <w:rPr>
          <w:rFonts w:hint="eastAsia"/>
          <w:sz w:val="24"/>
        </w:rPr>
        <w:t>）（</w:t>
      </w:r>
      <w:r>
        <w:rPr>
          <w:sz w:val="24"/>
        </w:rPr>
        <w:t>JEOL</w:t>
      </w:r>
      <w:r>
        <w:rPr>
          <w:rFonts w:hint="eastAsia"/>
          <w:sz w:val="24"/>
        </w:rPr>
        <w:t>，日本）</w:t>
      </w:r>
      <w:r>
        <w:rPr>
          <w:sz w:val="24"/>
        </w:rPr>
        <w:t>进行观察，并测量微绒毛高度</w:t>
      </w:r>
      <w:r>
        <w:rPr>
          <w:rFonts w:hint="eastAsia"/>
          <w:sz w:val="24"/>
        </w:rPr>
        <w:t>（</w:t>
      </w:r>
      <w:r>
        <w:rPr>
          <w:sz w:val="24"/>
        </w:rPr>
        <w:t>n=30</w:t>
      </w:r>
      <w:r>
        <w:rPr>
          <w:rFonts w:hint="eastAsia"/>
          <w:sz w:val="24"/>
        </w:rPr>
        <w:t>）</w:t>
      </w:r>
      <w:r>
        <w:rPr>
          <w:sz w:val="24"/>
        </w:rPr>
        <w:t>。</w:t>
      </w:r>
    </w:p>
    <w:p w14:paraId="12AC9582" w14:textId="77777777" w:rsidR="007C6095" w:rsidRDefault="00ED7F5E">
      <w:pPr>
        <w:spacing w:line="360" w:lineRule="auto"/>
        <w:rPr>
          <w:sz w:val="24"/>
        </w:rPr>
      </w:pPr>
      <w:r>
        <w:rPr>
          <w:sz w:val="24"/>
        </w:rPr>
        <w:t>1.5.4</w:t>
      </w:r>
      <w:r>
        <w:rPr>
          <w:rFonts w:hint="eastAsia"/>
          <w:sz w:val="24"/>
        </w:rPr>
        <w:t>抗氧</w:t>
      </w:r>
      <w:proofErr w:type="gramStart"/>
      <w:r>
        <w:rPr>
          <w:rFonts w:hint="eastAsia"/>
          <w:sz w:val="24"/>
        </w:rPr>
        <w:t>化指标</w:t>
      </w:r>
      <w:proofErr w:type="gramEnd"/>
      <w:r>
        <w:rPr>
          <w:rFonts w:hint="eastAsia"/>
          <w:sz w:val="24"/>
        </w:rPr>
        <w:t>测定</w:t>
      </w:r>
    </w:p>
    <w:p w14:paraId="01F053AB" w14:textId="77777777" w:rsidR="007C6095" w:rsidRDefault="00ED7F5E">
      <w:pPr>
        <w:spacing w:line="360" w:lineRule="auto"/>
        <w:ind w:firstLineChars="200" w:firstLine="480"/>
        <w:rPr>
          <w:sz w:val="24"/>
        </w:rPr>
      </w:pPr>
      <w:r>
        <w:rPr>
          <w:sz w:val="24"/>
        </w:rPr>
        <w:t>采用南京建成生物工程研究所生产的试剂盒测定肝脏和肠道中</w:t>
      </w:r>
      <w:r>
        <w:rPr>
          <w:sz w:val="24"/>
        </w:rPr>
        <w:t>SOD</w:t>
      </w:r>
      <w:r>
        <w:rPr>
          <w:sz w:val="24"/>
        </w:rPr>
        <w:t>、</w:t>
      </w:r>
      <w:r>
        <w:rPr>
          <w:sz w:val="24"/>
        </w:rPr>
        <w:t>CAT</w:t>
      </w:r>
      <w:r>
        <w:rPr>
          <w:sz w:val="24"/>
        </w:rPr>
        <w:t>活性及丙二醛</w:t>
      </w:r>
      <w:r>
        <w:rPr>
          <w:rFonts w:hint="eastAsia"/>
          <w:sz w:val="24"/>
        </w:rPr>
        <w:t>（</w:t>
      </w:r>
      <w:r>
        <w:rPr>
          <w:sz w:val="24"/>
        </w:rPr>
        <w:t>MDA</w:t>
      </w:r>
      <w:r>
        <w:rPr>
          <w:rFonts w:hint="eastAsia"/>
          <w:sz w:val="24"/>
        </w:rPr>
        <w:t>）</w:t>
      </w:r>
      <w:r>
        <w:rPr>
          <w:sz w:val="24"/>
        </w:rPr>
        <w:t>含量，操作步骤严格按照试剂盒说明书进行。</w:t>
      </w:r>
    </w:p>
    <w:p w14:paraId="7BC67B3B" w14:textId="77777777" w:rsidR="007C6095" w:rsidRDefault="00ED7F5E">
      <w:pPr>
        <w:spacing w:line="360" w:lineRule="auto"/>
        <w:rPr>
          <w:sz w:val="24"/>
        </w:rPr>
      </w:pPr>
      <w:r>
        <w:rPr>
          <w:sz w:val="24"/>
        </w:rPr>
        <w:t>1.5.5</w:t>
      </w:r>
      <w:proofErr w:type="gramStart"/>
      <w:r>
        <w:rPr>
          <w:rFonts w:hint="eastAsia"/>
          <w:sz w:val="24"/>
        </w:rPr>
        <w:t>转录组</w:t>
      </w:r>
      <w:proofErr w:type="gramEnd"/>
      <w:r>
        <w:rPr>
          <w:rFonts w:hint="eastAsia"/>
          <w:sz w:val="24"/>
        </w:rPr>
        <w:t>测序与实时荧光定量</w:t>
      </w:r>
      <w:r>
        <w:rPr>
          <w:sz w:val="24"/>
        </w:rPr>
        <w:t>PCR</w:t>
      </w:r>
      <w:r>
        <w:rPr>
          <w:rFonts w:hint="eastAsia"/>
          <w:sz w:val="24"/>
        </w:rPr>
        <w:t>（</w:t>
      </w:r>
      <w:r>
        <w:rPr>
          <w:sz w:val="24"/>
        </w:rPr>
        <w:t>RT-qPCR</w:t>
      </w:r>
      <w:r>
        <w:rPr>
          <w:rFonts w:hint="eastAsia"/>
          <w:sz w:val="24"/>
        </w:rPr>
        <w:t>）</w:t>
      </w:r>
    </w:p>
    <w:p w14:paraId="08728029" w14:textId="77777777" w:rsidR="007C6095" w:rsidRDefault="00ED7F5E">
      <w:pPr>
        <w:spacing w:line="360" w:lineRule="auto"/>
        <w:ind w:firstLineChars="200" w:firstLine="480"/>
        <w:rPr>
          <w:sz w:val="24"/>
        </w:rPr>
      </w:pPr>
      <w:proofErr w:type="gramStart"/>
      <w:r>
        <w:rPr>
          <w:sz w:val="24"/>
        </w:rPr>
        <w:t>转录组</w:t>
      </w:r>
      <w:proofErr w:type="gramEnd"/>
      <w:r>
        <w:rPr>
          <w:sz w:val="24"/>
        </w:rPr>
        <w:t>测序</w:t>
      </w:r>
      <w:r>
        <w:rPr>
          <w:sz w:val="24"/>
        </w:rPr>
        <w:t>:</w:t>
      </w:r>
      <w:r>
        <w:rPr>
          <w:sz w:val="24"/>
        </w:rPr>
        <w:t>使用</w:t>
      </w:r>
      <w:r>
        <w:rPr>
          <w:sz w:val="24"/>
        </w:rPr>
        <w:t>TRIzol</w:t>
      </w:r>
      <w:r>
        <w:rPr>
          <w:sz w:val="24"/>
        </w:rPr>
        <w:t>（</w:t>
      </w:r>
      <w:r>
        <w:rPr>
          <w:sz w:val="24"/>
        </w:rPr>
        <w:t>Invitrogen</w:t>
      </w:r>
      <w:r>
        <w:rPr>
          <w:sz w:val="24"/>
        </w:rPr>
        <w:t>，美国）试剂法提取各组后肠组织的总</w:t>
      </w:r>
      <w:r>
        <w:rPr>
          <w:sz w:val="24"/>
        </w:rPr>
        <w:t>RNA</w:t>
      </w:r>
      <w:r>
        <w:rPr>
          <w:sz w:val="24"/>
        </w:rPr>
        <w:t>。采用</w:t>
      </w:r>
      <w:r>
        <w:rPr>
          <w:sz w:val="24"/>
        </w:rPr>
        <w:t>NanoDrop 2000</w:t>
      </w:r>
      <w:r>
        <w:rPr>
          <w:sz w:val="24"/>
        </w:rPr>
        <w:t>分光光度计（</w:t>
      </w:r>
      <w:r>
        <w:rPr>
          <w:sz w:val="24"/>
        </w:rPr>
        <w:t>Thermo Fisher Scientific</w:t>
      </w:r>
      <w:r>
        <w:rPr>
          <w:sz w:val="24"/>
        </w:rPr>
        <w:t>，美国）评估</w:t>
      </w:r>
      <w:r>
        <w:rPr>
          <w:sz w:val="24"/>
        </w:rPr>
        <w:t>RNA</w:t>
      </w:r>
      <w:r>
        <w:rPr>
          <w:sz w:val="24"/>
        </w:rPr>
        <w:t>浓度与纯度，并利用</w:t>
      </w:r>
      <w:r>
        <w:rPr>
          <w:sz w:val="24"/>
        </w:rPr>
        <w:t>Agilent 2100</w:t>
      </w:r>
      <w:r>
        <w:rPr>
          <w:rFonts w:hint="eastAsia"/>
          <w:sz w:val="24"/>
        </w:rPr>
        <w:t xml:space="preserve"> </w:t>
      </w:r>
      <w:r>
        <w:rPr>
          <w:sz w:val="24"/>
        </w:rPr>
        <w:t>Bioanalyzer</w:t>
      </w:r>
      <w:r>
        <w:rPr>
          <w:sz w:val="24"/>
        </w:rPr>
        <w:t>系统（</w:t>
      </w:r>
      <w:r>
        <w:rPr>
          <w:sz w:val="24"/>
        </w:rPr>
        <w:t>Agilent</w:t>
      </w:r>
      <w:r>
        <w:rPr>
          <w:rFonts w:hint="eastAsia"/>
          <w:sz w:val="24"/>
        </w:rPr>
        <w:t>，美国</w:t>
      </w:r>
      <w:r>
        <w:rPr>
          <w:sz w:val="24"/>
        </w:rPr>
        <w:t>）检测</w:t>
      </w:r>
      <w:r>
        <w:rPr>
          <w:sz w:val="24"/>
        </w:rPr>
        <w:t>RNA</w:t>
      </w:r>
      <w:r>
        <w:rPr>
          <w:sz w:val="24"/>
        </w:rPr>
        <w:t>完整性。</w:t>
      </w:r>
      <w:proofErr w:type="gramStart"/>
      <w:r>
        <w:rPr>
          <w:sz w:val="24"/>
        </w:rPr>
        <w:t>转录组</w:t>
      </w:r>
      <w:proofErr w:type="gramEnd"/>
      <w:r>
        <w:rPr>
          <w:sz w:val="24"/>
        </w:rPr>
        <w:t>文库构建、测序及分析均委托上海欧易生物医学科技有限公司完成，测序平台</w:t>
      </w:r>
      <w:r>
        <w:rPr>
          <w:sz w:val="24"/>
        </w:rPr>
        <w:t xml:space="preserve"> Illumina NovaSeq 6000</w:t>
      </w:r>
      <w:r>
        <w:rPr>
          <w:sz w:val="24"/>
        </w:rPr>
        <w:t>（</w:t>
      </w:r>
      <w:r>
        <w:rPr>
          <w:sz w:val="24"/>
        </w:rPr>
        <w:t>Illumina</w:t>
      </w:r>
      <w:r>
        <w:rPr>
          <w:sz w:val="24"/>
        </w:rPr>
        <w:t>，美国）。差异表达基因（</w:t>
      </w:r>
      <w:r>
        <w:rPr>
          <w:sz w:val="24"/>
        </w:rPr>
        <w:t>DEGs</w:t>
      </w:r>
      <w:r>
        <w:rPr>
          <w:sz w:val="24"/>
        </w:rPr>
        <w:t>）阈值为校正</w:t>
      </w:r>
      <w:r>
        <w:rPr>
          <w:i/>
          <w:iCs/>
          <w:sz w:val="24"/>
        </w:rPr>
        <w:t>P</w:t>
      </w:r>
      <w:r>
        <w:rPr>
          <w:sz w:val="24"/>
        </w:rPr>
        <w:t>值（</w:t>
      </w:r>
      <w:r>
        <w:rPr>
          <w:i/>
          <w:iCs/>
          <w:sz w:val="24"/>
        </w:rPr>
        <w:t>P</w:t>
      </w:r>
      <w:r>
        <w:rPr>
          <w:sz w:val="24"/>
        </w:rPr>
        <w:t>-adj</w:t>
      </w:r>
      <w:r>
        <w:rPr>
          <w:sz w:val="24"/>
        </w:rPr>
        <w:t>）</w:t>
      </w:r>
      <w:r>
        <w:rPr>
          <w:sz w:val="24"/>
        </w:rPr>
        <w:t>&lt;0.05</w:t>
      </w:r>
      <w:r>
        <w:rPr>
          <w:sz w:val="24"/>
        </w:rPr>
        <w:t>且每千碱基每百万片段读数（</w:t>
      </w:r>
      <w:r>
        <w:rPr>
          <w:sz w:val="24"/>
        </w:rPr>
        <w:t>FPKM</w:t>
      </w:r>
      <w:r>
        <w:rPr>
          <w:sz w:val="24"/>
        </w:rPr>
        <w:t>）倍数变化＞</w:t>
      </w:r>
      <w:r>
        <w:rPr>
          <w:sz w:val="24"/>
        </w:rPr>
        <w:t>2</w:t>
      </w:r>
      <w:r>
        <w:rPr>
          <w:sz w:val="24"/>
        </w:rPr>
        <w:t>。</w:t>
      </w:r>
    </w:p>
    <w:p w14:paraId="2BAB5F1E" w14:textId="77777777" w:rsidR="007C6095" w:rsidRDefault="00ED7F5E">
      <w:pPr>
        <w:autoSpaceDE w:val="0"/>
        <w:spacing w:line="360" w:lineRule="auto"/>
        <w:ind w:firstLineChars="200" w:firstLine="480"/>
        <w:rPr>
          <w:sz w:val="24"/>
        </w:rPr>
      </w:pPr>
      <w:r>
        <w:rPr>
          <w:sz w:val="24"/>
        </w:rPr>
        <w:t>RT-qPCR:</w:t>
      </w:r>
      <w:r>
        <w:rPr>
          <w:sz w:val="24"/>
        </w:rPr>
        <w:t>取</w:t>
      </w:r>
      <w:r>
        <w:rPr>
          <w:sz w:val="24"/>
        </w:rPr>
        <w:t>50mg</w:t>
      </w:r>
      <w:r>
        <w:rPr>
          <w:sz w:val="24"/>
        </w:rPr>
        <w:t>左右肝脏或后肠组织，使用</w:t>
      </w:r>
      <w:r>
        <w:rPr>
          <w:sz w:val="24"/>
        </w:rPr>
        <w:t>R1200</w:t>
      </w:r>
      <w:r>
        <w:rPr>
          <w:sz w:val="24"/>
        </w:rPr>
        <w:t>总</w:t>
      </w:r>
      <w:r>
        <w:rPr>
          <w:sz w:val="24"/>
        </w:rPr>
        <w:t>RNA</w:t>
      </w:r>
      <w:r>
        <w:rPr>
          <w:sz w:val="24"/>
        </w:rPr>
        <w:t>提取试剂盒</w:t>
      </w:r>
      <w:r>
        <w:rPr>
          <w:rFonts w:hint="eastAsia"/>
          <w:sz w:val="24"/>
        </w:rPr>
        <w:t>［</w:t>
      </w:r>
      <w:r>
        <w:rPr>
          <w:sz w:val="24"/>
        </w:rPr>
        <w:t>生工生物工程（上海）股份有限公司］提取并</w:t>
      </w:r>
      <w:proofErr w:type="gramStart"/>
      <w:r>
        <w:rPr>
          <w:sz w:val="24"/>
        </w:rPr>
        <w:t>纯化总</w:t>
      </w:r>
      <w:proofErr w:type="gramEnd"/>
      <w:r>
        <w:rPr>
          <w:sz w:val="24"/>
        </w:rPr>
        <w:t>RNA</w:t>
      </w:r>
      <w:r>
        <w:rPr>
          <w:sz w:val="24"/>
        </w:rPr>
        <w:t>，具体步骤参照说明书。</w:t>
      </w:r>
      <w:r>
        <w:rPr>
          <w:sz w:val="24"/>
        </w:rPr>
        <w:t>RNA</w:t>
      </w:r>
      <w:r>
        <w:rPr>
          <w:sz w:val="24"/>
        </w:rPr>
        <w:t>浓度与纯度测定方法参照文献</w:t>
      </w:r>
      <w:r>
        <w:rPr>
          <w:sz w:val="24"/>
          <w:vertAlign w:val="superscript"/>
        </w:rPr>
        <w:t>[8]</w:t>
      </w:r>
      <w:r>
        <w:rPr>
          <w:sz w:val="24"/>
        </w:rPr>
        <w:t>。使用</w:t>
      </w:r>
      <w:r>
        <w:rPr>
          <w:sz w:val="24"/>
        </w:rPr>
        <w:t>PrimeScript</w:t>
      </w:r>
      <w:r>
        <w:rPr>
          <w:sz w:val="24"/>
        </w:rPr>
        <w:t>逆转录试剂</w:t>
      </w:r>
      <w:proofErr w:type="gramStart"/>
      <w:r>
        <w:rPr>
          <w:sz w:val="24"/>
        </w:rPr>
        <w:t>盒配合</w:t>
      </w:r>
      <w:proofErr w:type="gramEnd"/>
      <w:r>
        <w:rPr>
          <w:sz w:val="24"/>
        </w:rPr>
        <w:t>gDNA Eraser</w:t>
      </w:r>
      <w:r>
        <w:rPr>
          <w:sz w:val="24"/>
        </w:rPr>
        <w:t>试剂盒（</w:t>
      </w:r>
      <w:r>
        <w:rPr>
          <w:sz w:val="24"/>
        </w:rPr>
        <w:t>TaKaRa</w:t>
      </w:r>
      <w:r>
        <w:rPr>
          <w:sz w:val="24"/>
        </w:rPr>
        <w:t>，日本）获取</w:t>
      </w:r>
      <w:r>
        <w:rPr>
          <w:sz w:val="24"/>
        </w:rPr>
        <w:t>cDNA</w:t>
      </w:r>
      <w:r>
        <w:rPr>
          <w:sz w:val="24"/>
        </w:rPr>
        <w:t>，产物于</w:t>
      </w:r>
      <w:r>
        <w:rPr>
          <w:sz w:val="24"/>
        </w:rPr>
        <w:t>-20℃</w:t>
      </w:r>
      <w:r>
        <w:rPr>
          <w:sz w:val="24"/>
        </w:rPr>
        <w:t>保存备用。基于</w:t>
      </w:r>
      <w:proofErr w:type="gramStart"/>
      <w:r>
        <w:rPr>
          <w:sz w:val="24"/>
        </w:rPr>
        <w:t>转录组</w:t>
      </w:r>
      <w:proofErr w:type="gramEnd"/>
      <w:r>
        <w:rPr>
          <w:sz w:val="24"/>
        </w:rPr>
        <w:t>测序结果，通过</w:t>
      </w:r>
      <w:r>
        <w:rPr>
          <w:sz w:val="24"/>
        </w:rPr>
        <w:t>Primer Premier 6.0</w:t>
      </w:r>
      <w:r>
        <w:rPr>
          <w:sz w:val="24"/>
        </w:rPr>
        <w:t>软件设计</w:t>
      </w:r>
      <w:r>
        <w:rPr>
          <w:i/>
          <w:iCs/>
          <w:sz w:val="24"/>
        </w:rPr>
        <w:t>FASN</w:t>
      </w:r>
      <w:r>
        <w:rPr>
          <w:sz w:val="24"/>
        </w:rPr>
        <w:t>、脂蛋白脂肪酶（</w:t>
      </w:r>
      <w:r>
        <w:rPr>
          <w:i/>
          <w:iCs/>
          <w:sz w:val="24"/>
        </w:rPr>
        <w:t>LPL</w:t>
      </w:r>
      <w:r>
        <w:rPr>
          <w:sz w:val="24"/>
        </w:rPr>
        <w:t>）、激素敏感性脂肪酶（</w:t>
      </w:r>
      <w:r>
        <w:rPr>
          <w:i/>
          <w:iCs/>
          <w:sz w:val="24"/>
        </w:rPr>
        <w:t>HSL</w:t>
      </w:r>
      <w:r>
        <w:rPr>
          <w:sz w:val="24"/>
        </w:rPr>
        <w:t>）、胰岛素样生长因子</w:t>
      </w:r>
      <w:r>
        <w:rPr>
          <w:sz w:val="24"/>
        </w:rPr>
        <w:t>-Ⅰ</w:t>
      </w:r>
      <w:r>
        <w:rPr>
          <w:sz w:val="24"/>
        </w:rPr>
        <w:t>（</w:t>
      </w:r>
      <w:r>
        <w:rPr>
          <w:i/>
          <w:iCs/>
          <w:sz w:val="24"/>
        </w:rPr>
        <w:t>IGF</w:t>
      </w:r>
      <w:r>
        <w:rPr>
          <w:sz w:val="24"/>
        </w:rPr>
        <w:t>-Ⅰ</w:t>
      </w:r>
      <w:r>
        <w:rPr>
          <w:sz w:val="24"/>
        </w:rPr>
        <w:t>）、胆固醇</w:t>
      </w:r>
      <w:r>
        <w:rPr>
          <w:sz w:val="24"/>
        </w:rPr>
        <w:t>7α</w:t>
      </w:r>
      <w:r>
        <w:rPr>
          <w:sz w:val="24"/>
        </w:rPr>
        <w:t>－羟化酶（</w:t>
      </w:r>
      <w:r>
        <w:rPr>
          <w:i/>
          <w:iCs/>
          <w:sz w:val="24"/>
        </w:rPr>
        <w:t>CYP</w:t>
      </w:r>
      <w:r>
        <w:rPr>
          <w:sz w:val="24"/>
        </w:rPr>
        <w:t>7</w:t>
      </w:r>
      <w:r>
        <w:rPr>
          <w:i/>
          <w:iCs/>
          <w:sz w:val="24"/>
        </w:rPr>
        <w:t>A</w:t>
      </w:r>
      <w:r>
        <w:rPr>
          <w:sz w:val="24"/>
        </w:rPr>
        <w:t>1</w:t>
      </w:r>
      <w:r>
        <w:rPr>
          <w:sz w:val="24"/>
        </w:rPr>
        <w:t>）和多药耐药相关蛋白</w:t>
      </w:r>
      <w:r>
        <w:rPr>
          <w:sz w:val="24"/>
        </w:rPr>
        <w:t>4</w:t>
      </w:r>
      <w:r>
        <w:rPr>
          <w:sz w:val="24"/>
        </w:rPr>
        <w:t>（</w:t>
      </w:r>
      <w:r>
        <w:rPr>
          <w:i/>
          <w:iCs/>
          <w:sz w:val="24"/>
        </w:rPr>
        <w:t>MRP</w:t>
      </w:r>
      <w:r>
        <w:rPr>
          <w:sz w:val="24"/>
        </w:rPr>
        <w:t>4</w:t>
      </w:r>
      <w:r>
        <w:rPr>
          <w:sz w:val="24"/>
        </w:rPr>
        <w:t>）</w:t>
      </w:r>
      <w:r>
        <w:rPr>
          <w:sz w:val="24"/>
        </w:rPr>
        <w:t>6</w:t>
      </w:r>
      <w:r>
        <w:rPr>
          <w:sz w:val="24"/>
        </w:rPr>
        <w:t>个候选基因的特异性引物（引物序列见表</w:t>
      </w:r>
      <w:r>
        <w:rPr>
          <w:sz w:val="24"/>
        </w:rPr>
        <w:t>2</w:t>
      </w:r>
      <w:r>
        <w:rPr>
          <w:sz w:val="24"/>
        </w:rPr>
        <w:t>），其余目标基因引物序列见文献</w:t>
      </w:r>
      <w:r>
        <w:rPr>
          <w:sz w:val="24"/>
          <w:vertAlign w:val="superscript"/>
        </w:rPr>
        <w:t>[18]</w:t>
      </w:r>
      <w:r>
        <w:rPr>
          <w:sz w:val="24"/>
        </w:rPr>
        <w:t>。所有引物均由浙江尚亚生物技术有限公司合成，</w:t>
      </w:r>
      <w:r>
        <w:rPr>
          <w:sz w:val="24"/>
        </w:rPr>
        <w:t>RT-qPCR</w:t>
      </w:r>
      <w:r>
        <w:rPr>
          <w:sz w:val="24"/>
        </w:rPr>
        <w:t>反应采用</w:t>
      </w:r>
      <w:r>
        <w:rPr>
          <w:sz w:val="24"/>
        </w:rPr>
        <w:t>TransStart Tip Green qPCR SuperMix</w:t>
      </w:r>
      <w:r>
        <w:rPr>
          <w:sz w:val="24"/>
        </w:rPr>
        <w:t>（北京</w:t>
      </w:r>
      <w:proofErr w:type="gramStart"/>
      <w:r>
        <w:rPr>
          <w:sz w:val="24"/>
        </w:rPr>
        <w:t>全式金生物技术</w:t>
      </w:r>
      <w:proofErr w:type="gramEnd"/>
      <w:r>
        <w:rPr>
          <w:sz w:val="24"/>
        </w:rPr>
        <w:lastRenderedPageBreak/>
        <w:t>股份有限公司），在</w:t>
      </w:r>
      <w:r>
        <w:rPr>
          <w:sz w:val="24"/>
        </w:rPr>
        <w:t>StepOnePlus</w:t>
      </w:r>
      <w:r>
        <w:rPr>
          <w:sz w:val="24"/>
        </w:rPr>
        <w:t>系统（</w:t>
      </w:r>
      <w:r>
        <w:rPr>
          <w:sz w:val="24"/>
        </w:rPr>
        <w:t>Thermo Fisher Scientific</w:t>
      </w:r>
      <w:r>
        <w:rPr>
          <w:sz w:val="24"/>
        </w:rPr>
        <w:t>，美国）上进行。以</w:t>
      </w:r>
      <w:r>
        <w:rPr>
          <w:sz w:val="24"/>
        </w:rPr>
        <w:t>β-</w:t>
      </w:r>
      <w:r>
        <w:rPr>
          <w:sz w:val="24"/>
        </w:rPr>
        <w:t>肌动蛋白（</w:t>
      </w:r>
      <w:r>
        <w:rPr>
          <w:sz w:val="24"/>
        </w:rPr>
        <w:t>β-actin</w:t>
      </w:r>
      <w:r>
        <w:rPr>
          <w:sz w:val="24"/>
        </w:rPr>
        <w:t>）为内参基因，采用</w:t>
      </w:r>
      <w:r>
        <w:rPr>
          <w:sz w:val="24"/>
        </w:rPr>
        <w:t>2</w:t>
      </w:r>
      <w:r>
        <w:rPr>
          <w:sz w:val="24"/>
          <w:vertAlign w:val="superscript"/>
        </w:rPr>
        <w:t>-</w:t>
      </w:r>
      <w:r>
        <w:rPr>
          <w:rFonts w:ascii="Cambria Math" w:hAnsi="Cambria Math" w:cs="Cambria Math" w:hint="eastAsia"/>
          <w:sz w:val="24"/>
          <w:vertAlign w:val="superscript"/>
        </w:rPr>
        <w:t>△△</w:t>
      </w:r>
      <w:r>
        <w:rPr>
          <w:sz w:val="24"/>
          <w:vertAlign w:val="superscript"/>
        </w:rPr>
        <w:t>Ct</w:t>
      </w:r>
      <w:r>
        <w:rPr>
          <w:sz w:val="24"/>
        </w:rPr>
        <w:t>法计算各目标基因的相对表达量。</w:t>
      </w:r>
    </w:p>
    <w:p w14:paraId="686CBA8B" w14:textId="77777777" w:rsidR="007C6095" w:rsidRDefault="00ED7F5E">
      <w:pPr>
        <w:spacing w:line="360" w:lineRule="auto"/>
        <w:jc w:val="center"/>
        <w:rPr>
          <w:sz w:val="24"/>
        </w:rPr>
      </w:pPr>
      <w:r>
        <w:rPr>
          <w:noProof/>
        </w:rPr>
        <w:drawing>
          <wp:inline distT="0" distB="0" distL="0" distR="0" wp14:anchorId="77F466E6" wp14:editId="761C8B4C">
            <wp:extent cx="5504815" cy="1902460"/>
            <wp:effectExtent l="0" t="0" r="635" b="2540"/>
            <wp:docPr id="9636340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34048" name="图片 1"/>
                    <pic:cNvPicPr>
                      <a:picLocks noChangeAspect="1"/>
                    </pic:cNvPicPr>
                  </pic:nvPicPr>
                  <pic:blipFill>
                    <a:blip r:embed="rId21"/>
                    <a:stretch>
                      <a:fillRect/>
                    </a:stretch>
                  </pic:blipFill>
                  <pic:spPr>
                    <a:xfrm>
                      <a:off x="0" y="0"/>
                      <a:ext cx="5516703" cy="1906869"/>
                    </a:xfrm>
                    <a:prstGeom prst="rect">
                      <a:avLst/>
                    </a:prstGeom>
                  </pic:spPr>
                </pic:pic>
              </a:graphicData>
            </a:graphic>
          </wp:inline>
        </w:drawing>
      </w:r>
    </w:p>
    <w:p w14:paraId="2E3D4CA0" w14:textId="77777777" w:rsidR="007C6095" w:rsidRDefault="00ED7F5E">
      <w:pPr>
        <w:spacing w:line="360" w:lineRule="auto"/>
        <w:rPr>
          <w:sz w:val="24"/>
        </w:rPr>
      </w:pPr>
      <w:r>
        <w:rPr>
          <w:sz w:val="24"/>
        </w:rPr>
        <w:t>1.6</w:t>
      </w:r>
      <w:r>
        <w:rPr>
          <w:rFonts w:hint="eastAsia"/>
          <w:sz w:val="24"/>
        </w:rPr>
        <w:t>数据统计分析</w:t>
      </w:r>
    </w:p>
    <w:p w14:paraId="00B15FB5" w14:textId="77777777" w:rsidR="007C6095" w:rsidRDefault="00ED7F5E">
      <w:pPr>
        <w:spacing w:line="360" w:lineRule="auto"/>
        <w:ind w:firstLineChars="200" w:firstLine="480"/>
        <w:rPr>
          <w:sz w:val="24"/>
        </w:rPr>
      </w:pPr>
      <w:r>
        <w:rPr>
          <w:sz w:val="24"/>
        </w:rPr>
        <w:t>利用</w:t>
      </w:r>
      <w:r>
        <w:rPr>
          <w:sz w:val="24"/>
        </w:rPr>
        <w:t>SPSS 23.0</w:t>
      </w:r>
      <w:r>
        <w:rPr>
          <w:sz w:val="24"/>
        </w:rPr>
        <w:t>软件对生长性能、抗氧</w:t>
      </w:r>
      <w:proofErr w:type="gramStart"/>
      <w:r>
        <w:rPr>
          <w:sz w:val="24"/>
        </w:rPr>
        <w:t>化指标</w:t>
      </w:r>
      <w:proofErr w:type="gramEnd"/>
      <w:r>
        <w:rPr>
          <w:sz w:val="24"/>
        </w:rPr>
        <w:t>和脂肪代谢相关基因表达数据进行单因素方差分析</w:t>
      </w:r>
      <w:r>
        <w:rPr>
          <w:rFonts w:hint="eastAsia"/>
          <w:sz w:val="24"/>
        </w:rPr>
        <w:t>（</w:t>
      </w:r>
      <w:r>
        <w:rPr>
          <w:sz w:val="24"/>
        </w:rPr>
        <w:t>one-way ANOVA</w:t>
      </w:r>
      <w:r>
        <w:rPr>
          <w:rFonts w:hint="eastAsia"/>
          <w:sz w:val="24"/>
        </w:rPr>
        <w:t>）</w:t>
      </w:r>
      <w:r>
        <w:rPr>
          <w:sz w:val="24"/>
        </w:rPr>
        <w:t>，并采用</w:t>
      </w:r>
      <w:r>
        <w:rPr>
          <w:sz w:val="24"/>
        </w:rPr>
        <w:t>Duncan</w:t>
      </w:r>
      <w:r>
        <w:rPr>
          <w:sz w:val="24"/>
        </w:rPr>
        <w:t>氏法进行组间多重比较。利用</w:t>
      </w:r>
      <w:r>
        <w:rPr>
          <w:sz w:val="24"/>
        </w:rPr>
        <w:t>GraphPad Prism 10.4.0</w:t>
      </w:r>
      <w:r>
        <w:rPr>
          <w:sz w:val="24"/>
        </w:rPr>
        <w:t>和</w:t>
      </w:r>
      <w:r>
        <w:rPr>
          <w:sz w:val="24"/>
        </w:rPr>
        <w:t>TBtools-Ⅱ</w:t>
      </w:r>
      <w:r>
        <w:rPr>
          <w:sz w:val="24"/>
        </w:rPr>
        <w:t>软件作图。结果用平均值</w:t>
      </w:r>
      <w:r>
        <w:rPr>
          <w:sz w:val="24"/>
        </w:rPr>
        <w:t>±</w:t>
      </w:r>
      <w:r>
        <w:rPr>
          <w:sz w:val="24"/>
        </w:rPr>
        <w:t>标准误</w:t>
      </w:r>
      <w:r>
        <w:rPr>
          <w:rFonts w:hint="eastAsia"/>
          <w:sz w:val="24"/>
        </w:rPr>
        <w:t>（</w:t>
      </w:r>
      <w:r>
        <w:rPr>
          <w:sz w:val="24"/>
        </w:rPr>
        <w:t>mean±SE</w:t>
      </w:r>
      <w:r>
        <w:rPr>
          <w:rFonts w:hint="eastAsia"/>
          <w:sz w:val="24"/>
        </w:rPr>
        <w:t>）</w:t>
      </w:r>
      <w:r>
        <w:rPr>
          <w:sz w:val="24"/>
        </w:rPr>
        <w:t>表示，以</w:t>
      </w:r>
      <w:r>
        <w:rPr>
          <w:i/>
          <w:iCs/>
          <w:sz w:val="24"/>
        </w:rPr>
        <w:t>P</w:t>
      </w:r>
      <w:r>
        <w:rPr>
          <w:sz w:val="24"/>
        </w:rPr>
        <w:t>&lt;0.05</w:t>
      </w:r>
      <w:r>
        <w:rPr>
          <w:sz w:val="24"/>
        </w:rPr>
        <w:t>为差异显著。</w:t>
      </w:r>
    </w:p>
    <w:p w14:paraId="2FB16478" w14:textId="77777777" w:rsidR="007C6095" w:rsidRDefault="00ED7F5E">
      <w:pPr>
        <w:spacing w:line="360" w:lineRule="auto"/>
        <w:rPr>
          <w:sz w:val="24"/>
        </w:rPr>
      </w:pPr>
      <w:r>
        <w:rPr>
          <w:rFonts w:hint="eastAsia"/>
          <w:sz w:val="24"/>
        </w:rPr>
        <w:t>2</w:t>
      </w:r>
      <w:r>
        <w:rPr>
          <w:rFonts w:hint="eastAsia"/>
          <w:sz w:val="24"/>
        </w:rPr>
        <w:t>结果与分析</w:t>
      </w:r>
    </w:p>
    <w:p w14:paraId="43680E89" w14:textId="77777777" w:rsidR="007C6095" w:rsidRDefault="00ED7F5E">
      <w:pPr>
        <w:spacing w:line="360" w:lineRule="auto"/>
        <w:rPr>
          <w:sz w:val="24"/>
        </w:rPr>
      </w:pPr>
      <w:r>
        <w:rPr>
          <w:rFonts w:hint="eastAsia"/>
          <w:sz w:val="24"/>
        </w:rPr>
        <w:t>2.1</w:t>
      </w:r>
      <w:r>
        <w:rPr>
          <w:rFonts w:hint="eastAsia"/>
          <w:sz w:val="24"/>
        </w:rPr>
        <w:t>姜黄素对摄食高豆</w:t>
      </w:r>
      <w:proofErr w:type="gramStart"/>
      <w:r>
        <w:rPr>
          <w:rFonts w:hint="eastAsia"/>
          <w:sz w:val="24"/>
        </w:rPr>
        <w:t>粕</w:t>
      </w:r>
      <w:proofErr w:type="gramEnd"/>
      <w:r>
        <w:rPr>
          <w:rFonts w:hint="eastAsia"/>
          <w:sz w:val="24"/>
        </w:rPr>
        <w:t>饲料黄姑鱼生长性能的影响</w:t>
      </w:r>
    </w:p>
    <w:p w14:paraId="0A0272EE" w14:textId="77777777" w:rsidR="007C6095" w:rsidRDefault="00ED7F5E">
      <w:pPr>
        <w:spacing w:line="360" w:lineRule="auto"/>
        <w:ind w:firstLineChars="200" w:firstLine="480"/>
        <w:rPr>
          <w:sz w:val="24"/>
        </w:rPr>
      </w:pPr>
      <w:r>
        <w:rPr>
          <w:sz w:val="24"/>
        </w:rPr>
        <w:t>由表</w:t>
      </w:r>
      <w:r>
        <w:rPr>
          <w:sz w:val="24"/>
        </w:rPr>
        <w:t>3</w:t>
      </w:r>
      <w:r>
        <w:rPr>
          <w:sz w:val="24"/>
        </w:rPr>
        <w:t>可知，与</w:t>
      </w:r>
      <w:r>
        <w:rPr>
          <w:sz w:val="24"/>
        </w:rPr>
        <w:t>FM</w:t>
      </w:r>
      <w:r>
        <w:rPr>
          <w:sz w:val="24"/>
        </w:rPr>
        <w:t>组相比，</w:t>
      </w:r>
      <w:r>
        <w:rPr>
          <w:sz w:val="24"/>
        </w:rPr>
        <w:t>SBM</w:t>
      </w:r>
      <w:r>
        <w:rPr>
          <w:rFonts w:hint="eastAsia"/>
          <w:sz w:val="24"/>
        </w:rPr>
        <w:t>组</w:t>
      </w:r>
      <w:r>
        <w:rPr>
          <w:sz w:val="24"/>
        </w:rPr>
        <w:t>WG</w:t>
      </w:r>
      <w:r>
        <w:rPr>
          <w:rFonts w:hint="eastAsia"/>
          <w:sz w:val="24"/>
        </w:rPr>
        <w:t>R</w:t>
      </w:r>
      <w:r>
        <w:rPr>
          <w:rFonts w:hint="eastAsia"/>
          <w:sz w:val="24"/>
        </w:rPr>
        <w:t>和</w:t>
      </w:r>
      <w:r>
        <w:rPr>
          <w:sz w:val="24"/>
        </w:rPr>
        <w:t>SG</w:t>
      </w:r>
      <w:r>
        <w:rPr>
          <w:rFonts w:hint="eastAsia"/>
          <w:sz w:val="24"/>
        </w:rPr>
        <w:t>R</w:t>
      </w:r>
      <w:r>
        <w:rPr>
          <w:rFonts w:hint="eastAsia"/>
          <w:sz w:val="24"/>
        </w:rPr>
        <w:t>显著降低（</w:t>
      </w:r>
      <w:r>
        <w:rPr>
          <w:i/>
          <w:iCs/>
          <w:sz w:val="24"/>
        </w:rPr>
        <w:t>P</w:t>
      </w:r>
      <w:r>
        <w:rPr>
          <w:sz w:val="24"/>
        </w:rPr>
        <w:t>&lt;0.05</w:t>
      </w:r>
      <w:r>
        <w:rPr>
          <w:rFonts w:hint="eastAsia"/>
          <w:sz w:val="24"/>
        </w:rPr>
        <w:t>）</w:t>
      </w:r>
      <w:r>
        <w:rPr>
          <w:sz w:val="24"/>
        </w:rPr>
        <w:t>，</w:t>
      </w:r>
      <w:r>
        <w:rPr>
          <w:sz w:val="24"/>
        </w:rPr>
        <w:t>F</w:t>
      </w:r>
      <w:r>
        <w:rPr>
          <w:rFonts w:hint="eastAsia"/>
          <w:sz w:val="24"/>
        </w:rPr>
        <w:t>R</w:t>
      </w:r>
      <w:r>
        <w:rPr>
          <w:rFonts w:hint="eastAsia"/>
          <w:sz w:val="24"/>
        </w:rPr>
        <w:t>和</w:t>
      </w:r>
      <w:r>
        <w:rPr>
          <w:sz w:val="24"/>
        </w:rPr>
        <w:t>FC</w:t>
      </w:r>
      <w:r>
        <w:rPr>
          <w:rFonts w:hint="eastAsia"/>
          <w:sz w:val="24"/>
        </w:rPr>
        <w:t>R</w:t>
      </w:r>
      <w:r>
        <w:rPr>
          <w:rFonts w:hint="eastAsia"/>
          <w:sz w:val="24"/>
        </w:rPr>
        <w:t>显著提高（</w:t>
      </w:r>
      <w:r>
        <w:rPr>
          <w:i/>
          <w:iCs/>
          <w:sz w:val="24"/>
        </w:rPr>
        <w:t>P</w:t>
      </w:r>
      <w:r>
        <w:rPr>
          <w:sz w:val="24"/>
        </w:rPr>
        <w:t>&lt;0.05</w:t>
      </w:r>
      <w:r>
        <w:rPr>
          <w:rFonts w:hint="eastAsia"/>
          <w:sz w:val="24"/>
        </w:rPr>
        <w:t>）；</w:t>
      </w:r>
      <w:r>
        <w:rPr>
          <w:sz w:val="24"/>
        </w:rPr>
        <w:t>与</w:t>
      </w:r>
      <w:r>
        <w:rPr>
          <w:sz w:val="24"/>
        </w:rPr>
        <w:t>SBM</w:t>
      </w:r>
      <w:r>
        <w:rPr>
          <w:sz w:val="24"/>
        </w:rPr>
        <w:t>组相比，</w:t>
      </w:r>
      <w:r>
        <w:rPr>
          <w:sz w:val="24"/>
        </w:rPr>
        <w:t>SBMC</w:t>
      </w:r>
      <w:r>
        <w:rPr>
          <w:rFonts w:hint="eastAsia"/>
          <w:sz w:val="24"/>
        </w:rPr>
        <w:t>组</w:t>
      </w:r>
      <w:r>
        <w:rPr>
          <w:sz w:val="24"/>
        </w:rPr>
        <w:t>WG</w:t>
      </w:r>
      <w:r>
        <w:rPr>
          <w:rFonts w:hint="eastAsia"/>
          <w:sz w:val="24"/>
        </w:rPr>
        <w:t>R</w:t>
      </w:r>
      <w:r>
        <w:rPr>
          <w:rFonts w:hint="eastAsia"/>
          <w:sz w:val="24"/>
        </w:rPr>
        <w:t>和</w:t>
      </w:r>
      <w:r>
        <w:rPr>
          <w:sz w:val="24"/>
        </w:rPr>
        <w:t>SG</w:t>
      </w:r>
      <w:r>
        <w:rPr>
          <w:rFonts w:hint="eastAsia"/>
          <w:sz w:val="24"/>
        </w:rPr>
        <w:t>R</w:t>
      </w:r>
      <w:r>
        <w:rPr>
          <w:rFonts w:hint="eastAsia"/>
          <w:sz w:val="24"/>
        </w:rPr>
        <w:t>显著提高（</w:t>
      </w:r>
      <w:r>
        <w:rPr>
          <w:i/>
          <w:iCs/>
          <w:sz w:val="24"/>
        </w:rPr>
        <w:t>P</w:t>
      </w:r>
      <w:r>
        <w:rPr>
          <w:sz w:val="24"/>
        </w:rPr>
        <w:t>&lt;0.05</w:t>
      </w:r>
      <w:r>
        <w:rPr>
          <w:rFonts w:hint="eastAsia"/>
          <w:sz w:val="24"/>
        </w:rPr>
        <w:t>）</w:t>
      </w:r>
      <w:r>
        <w:rPr>
          <w:sz w:val="24"/>
        </w:rPr>
        <w:t>，</w:t>
      </w:r>
      <w:r>
        <w:rPr>
          <w:sz w:val="24"/>
        </w:rPr>
        <w:t>F</w:t>
      </w:r>
      <w:r>
        <w:rPr>
          <w:rFonts w:hint="eastAsia"/>
          <w:sz w:val="24"/>
        </w:rPr>
        <w:t>R</w:t>
      </w:r>
      <w:r>
        <w:rPr>
          <w:rFonts w:hint="eastAsia"/>
          <w:sz w:val="24"/>
        </w:rPr>
        <w:t>和</w:t>
      </w:r>
      <w:r>
        <w:rPr>
          <w:sz w:val="24"/>
        </w:rPr>
        <w:t>FC</w:t>
      </w:r>
      <w:r>
        <w:rPr>
          <w:rFonts w:hint="eastAsia"/>
          <w:sz w:val="24"/>
        </w:rPr>
        <w:t>R</w:t>
      </w:r>
      <w:r>
        <w:rPr>
          <w:rFonts w:hint="eastAsia"/>
          <w:sz w:val="24"/>
        </w:rPr>
        <w:t>显著降低（</w:t>
      </w:r>
      <w:r>
        <w:rPr>
          <w:i/>
          <w:iCs/>
          <w:sz w:val="24"/>
        </w:rPr>
        <w:t>P</w:t>
      </w:r>
      <w:r>
        <w:rPr>
          <w:sz w:val="24"/>
        </w:rPr>
        <w:t>&lt;0.05</w:t>
      </w:r>
      <w:r>
        <w:rPr>
          <w:rFonts w:hint="eastAsia"/>
          <w:sz w:val="24"/>
        </w:rPr>
        <w:t>）</w:t>
      </w:r>
      <w:r>
        <w:rPr>
          <w:sz w:val="24"/>
        </w:rPr>
        <w:t>。</w:t>
      </w:r>
    </w:p>
    <w:p w14:paraId="1AFFC577" w14:textId="77777777" w:rsidR="007C6095" w:rsidRDefault="00ED7F5E">
      <w:pPr>
        <w:spacing w:line="360" w:lineRule="auto"/>
        <w:jc w:val="center"/>
        <w:rPr>
          <w:sz w:val="24"/>
        </w:rPr>
      </w:pPr>
      <w:r>
        <w:rPr>
          <w:noProof/>
        </w:rPr>
        <w:drawing>
          <wp:inline distT="0" distB="0" distL="0" distR="0" wp14:anchorId="4018EBA7" wp14:editId="1715480D">
            <wp:extent cx="5730875" cy="2362200"/>
            <wp:effectExtent l="0" t="0" r="3175" b="0"/>
            <wp:docPr id="2143800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00165" name="图片 1"/>
                    <pic:cNvPicPr>
                      <a:picLocks noChangeAspect="1"/>
                    </pic:cNvPicPr>
                  </pic:nvPicPr>
                  <pic:blipFill>
                    <a:blip r:embed="rId22"/>
                    <a:stretch>
                      <a:fillRect/>
                    </a:stretch>
                  </pic:blipFill>
                  <pic:spPr>
                    <a:xfrm>
                      <a:off x="0" y="0"/>
                      <a:ext cx="5747784" cy="2369421"/>
                    </a:xfrm>
                    <a:prstGeom prst="rect">
                      <a:avLst/>
                    </a:prstGeom>
                  </pic:spPr>
                </pic:pic>
              </a:graphicData>
            </a:graphic>
          </wp:inline>
        </w:drawing>
      </w:r>
    </w:p>
    <w:p w14:paraId="61473820" w14:textId="77777777" w:rsidR="007C6095" w:rsidRDefault="00ED7F5E">
      <w:pPr>
        <w:spacing w:line="360" w:lineRule="auto"/>
        <w:rPr>
          <w:sz w:val="24"/>
        </w:rPr>
      </w:pPr>
      <w:r>
        <w:rPr>
          <w:sz w:val="24"/>
        </w:rPr>
        <w:t>2.2</w:t>
      </w:r>
      <w:r>
        <w:rPr>
          <w:rFonts w:hint="eastAsia"/>
          <w:sz w:val="24"/>
        </w:rPr>
        <w:t>姜黄素对摄食高豆</w:t>
      </w:r>
      <w:proofErr w:type="gramStart"/>
      <w:r>
        <w:rPr>
          <w:rFonts w:hint="eastAsia"/>
          <w:sz w:val="24"/>
        </w:rPr>
        <w:t>粕</w:t>
      </w:r>
      <w:proofErr w:type="gramEnd"/>
      <w:r>
        <w:rPr>
          <w:rFonts w:hint="eastAsia"/>
          <w:sz w:val="24"/>
        </w:rPr>
        <w:t>饲料黄姑鱼全鱼营养成分的影响</w:t>
      </w:r>
    </w:p>
    <w:p w14:paraId="044111EC" w14:textId="77777777" w:rsidR="007C6095" w:rsidRDefault="00ED7F5E">
      <w:pPr>
        <w:spacing w:line="360" w:lineRule="auto"/>
        <w:ind w:firstLineChars="200" w:firstLine="480"/>
        <w:rPr>
          <w:sz w:val="24"/>
        </w:rPr>
      </w:pPr>
      <w:r>
        <w:rPr>
          <w:sz w:val="24"/>
        </w:rPr>
        <w:t>由表</w:t>
      </w:r>
      <w:r>
        <w:rPr>
          <w:sz w:val="24"/>
        </w:rPr>
        <w:t>4</w:t>
      </w:r>
      <w:r>
        <w:rPr>
          <w:sz w:val="24"/>
        </w:rPr>
        <w:t>可知，各组间全鱼粗蛋白质和粗灰分含量无显著差异</w:t>
      </w:r>
      <w:r>
        <w:rPr>
          <w:rFonts w:hint="eastAsia"/>
          <w:sz w:val="24"/>
        </w:rPr>
        <w:t>（</w:t>
      </w:r>
      <w:r>
        <w:rPr>
          <w:i/>
          <w:iCs/>
          <w:sz w:val="24"/>
        </w:rPr>
        <w:t>P</w:t>
      </w:r>
      <w:r>
        <w:rPr>
          <w:sz w:val="24"/>
        </w:rPr>
        <w:t>&gt;0.05</w:t>
      </w:r>
      <w:r>
        <w:rPr>
          <w:rFonts w:hint="eastAsia"/>
          <w:sz w:val="24"/>
        </w:rPr>
        <w:t>）；</w:t>
      </w:r>
      <w:r>
        <w:rPr>
          <w:sz w:val="24"/>
        </w:rPr>
        <w:t>SBMC</w:t>
      </w:r>
      <w:r>
        <w:rPr>
          <w:sz w:val="24"/>
        </w:rPr>
        <w:t>组全鱼粗脂肪含量显著低于</w:t>
      </w:r>
      <w:r>
        <w:rPr>
          <w:sz w:val="24"/>
        </w:rPr>
        <w:t>SBM</w:t>
      </w:r>
      <w:r>
        <w:rPr>
          <w:sz w:val="24"/>
        </w:rPr>
        <w:t>组</w:t>
      </w:r>
      <w:r>
        <w:rPr>
          <w:rFonts w:hint="eastAsia"/>
          <w:sz w:val="24"/>
        </w:rPr>
        <w:t>（</w:t>
      </w:r>
      <w:r>
        <w:rPr>
          <w:i/>
          <w:iCs/>
          <w:sz w:val="24"/>
        </w:rPr>
        <w:t>P</w:t>
      </w:r>
      <w:r>
        <w:rPr>
          <w:sz w:val="24"/>
        </w:rPr>
        <w:t>&lt;0.05</w:t>
      </w:r>
      <w:r>
        <w:rPr>
          <w:rFonts w:hint="eastAsia"/>
          <w:sz w:val="24"/>
        </w:rPr>
        <w:t>）</w:t>
      </w:r>
      <w:r>
        <w:rPr>
          <w:sz w:val="24"/>
        </w:rPr>
        <w:t>。</w:t>
      </w:r>
    </w:p>
    <w:p w14:paraId="4F594C99" w14:textId="77777777" w:rsidR="007C6095" w:rsidRDefault="00ED7F5E">
      <w:pPr>
        <w:spacing w:line="360" w:lineRule="auto"/>
        <w:jc w:val="center"/>
        <w:rPr>
          <w:sz w:val="24"/>
        </w:rPr>
      </w:pPr>
      <w:r>
        <w:rPr>
          <w:noProof/>
        </w:rPr>
        <w:lastRenderedPageBreak/>
        <w:drawing>
          <wp:inline distT="0" distB="0" distL="0" distR="0" wp14:anchorId="2679E128" wp14:editId="2CBF8B7B">
            <wp:extent cx="5858510" cy="1358900"/>
            <wp:effectExtent l="0" t="0" r="0" b="0"/>
            <wp:docPr id="1610412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12260" name="图片 1"/>
                    <pic:cNvPicPr>
                      <a:picLocks noChangeAspect="1"/>
                    </pic:cNvPicPr>
                  </pic:nvPicPr>
                  <pic:blipFill>
                    <a:blip r:embed="rId23"/>
                    <a:stretch>
                      <a:fillRect/>
                    </a:stretch>
                  </pic:blipFill>
                  <pic:spPr>
                    <a:xfrm>
                      <a:off x="0" y="0"/>
                      <a:ext cx="5867413" cy="1361246"/>
                    </a:xfrm>
                    <a:prstGeom prst="rect">
                      <a:avLst/>
                    </a:prstGeom>
                  </pic:spPr>
                </pic:pic>
              </a:graphicData>
            </a:graphic>
          </wp:inline>
        </w:drawing>
      </w:r>
    </w:p>
    <w:p w14:paraId="2FDC5676" w14:textId="77777777" w:rsidR="007C6095" w:rsidRDefault="00ED7F5E">
      <w:pPr>
        <w:spacing w:line="360" w:lineRule="auto"/>
        <w:rPr>
          <w:sz w:val="24"/>
        </w:rPr>
      </w:pPr>
      <w:r>
        <w:rPr>
          <w:sz w:val="24"/>
        </w:rPr>
        <w:t>2.3</w:t>
      </w:r>
      <w:r>
        <w:rPr>
          <w:rFonts w:hint="eastAsia"/>
          <w:sz w:val="24"/>
        </w:rPr>
        <w:t>姜黄素对摄食高豆</w:t>
      </w:r>
      <w:proofErr w:type="gramStart"/>
      <w:r>
        <w:rPr>
          <w:rFonts w:hint="eastAsia"/>
          <w:sz w:val="24"/>
        </w:rPr>
        <w:t>粕</w:t>
      </w:r>
      <w:proofErr w:type="gramEnd"/>
      <w:r>
        <w:rPr>
          <w:rFonts w:hint="eastAsia"/>
          <w:sz w:val="24"/>
        </w:rPr>
        <w:t>饲料黄姑鱼肝脏和肠道组织形态的影响</w:t>
      </w:r>
    </w:p>
    <w:p w14:paraId="32EDAE48" w14:textId="77777777" w:rsidR="007C6095" w:rsidRDefault="00ED7F5E">
      <w:pPr>
        <w:spacing w:line="360" w:lineRule="auto"/>
        <w:ind w:firstLineChars="200" w:firstLine="480"/>
        <w:rPr>
          <w:sz w:val="24"/>
        </w:rPr>
      </w:pPr>
      <w:r>
        <w:rPr>
          <w:sz w:val="24"/>
        </w:rPr>
        <w:t>图</w:t>
      </w:r>
      <w:r>
        <w:rPr>
          <w:sz w:val="24"/>
        </w:rPr>
        <w:t>1-A</w:t>
      </w:r>
      <w:r>
        <w:rPr>
          <w:sz w:val="24"/>
        </w:rPr>
        <w:t>中肝脏组织的</w:t>
      </w:r>
      <w:r>
        <w:rPr>
          <w:sz w:val="24"/>
        </w:rPr>
        <w:t>HE</w:t>
      </w:r>
      <w:r>
        <w:rPr>
          <w:sz w:val="24"/>
        </w:rPr>
        <w:t>染色结果显示，</w:t>
      </w:r>
      <w:r>
        <w:rPr>
          <w:sz w:val="24"/>
        </w:rPr>
        <w:t>FM</w:t>
      </w:r>
      <w:r>
        <w:rPr>
          <w:sz w:val="24"/>
        </w:rPr>
        <w:t>组黄姑鱼肝脏细胞排列较为整齐，细胞核分布均匀，存在少量空泡化细胞</w:t>
      </w:r>
      <w:r>
        <w:rPr>
          <w:rFonts w:hint="eastAsia"/>
          <w:sz w:val="24"/>
        </w:rPr>
        <w:t>；</w:t>
      </w:r>
      <w:r>
        <w:rPr>
          <w:sz w:val="24"/>
        </w:rPr>
        <w:t>ORO</w:t>
      </w:r>
      <w:r>
        <w:rPr>
          <w:sz w:val="24"/>
        </w:rPr>
        <w:t>染色结果显示其肝脏脂滴沉积较少，主要出现在肝细胞胞浆中，呈圆形或卵圆形，颜色较浅。而</w:t>
      </w:r>
      <w:r>
        <w:rPr>
          <w:sz w:val="24"/>
        </w:rPr>
        <w:t>HE</w:t>
      </w:r>
      <w:r>
        <w:rPr>
          <w:sz w:val="24"/>
        </w:rPr>
        <w:t>染色结果显示</w:t>
      </w:r>
      <w:r>
        <w:rPr>
          <w:rFonts w:hint="eastAsia"/>
          <w:sz w:val="24"/>
        </w:rPr>
        <w:t>，</w:t>
      </w:r>
      <w:r>
        <w:rPr>
          <w:sz w:val="24"/>
        </w:rPr>
        <w:t>SBM</w:t>
      </w:r>
      <w:r>
        <w:rPr>
          <w:sz w:val="24"/>
        </w:rPr>
        <w:t>组黄姑鱼肝脏细胞表现为脂质空泡化加剧，细胞核聚集偏离中心，细胞呈不规则几何形状，并存在部分细胞破碎，细胞核丢失</w:t>
      </w:r>
      <w:r>
        <w:rPr>
          <w:rFonts w:hint="eastAsia"/>
          <w:sz w:val="24"/>
        </w:rPr>
        <w:t>；</w:t>
      </w:r>
      <w:r>
        <w:rPr>
          <w:sz w:val="24"/>
        </w:rPr>
        <w:t>ORO</w:t>
      </w:r>
      <w:r>
        <w:rPr>
          <w:sz w:val="24"/>
        </w:rPr>
        <w:t>染色结果显示其脂滴大面积堆积</w:t>
      </w:r>
      <w:r>
        <w:rPr>
          <w:rFonts w:hint="eastAsia"/>
          <w:sz w:val="24"/>
        </w:rPr>
        <w:t>，</w:t>
      </w:r>
      <w:r>
        <w:rPr>
          <w:sz w:val="24"/>
        </w:rPr>
        <w:t>呈弥漫性分布，染色深红。与</w:t>
      </w:r>
      <w:r>
        <w:rPr>
          <w:sz w:val="24"/>
        </w:rPr>
        <w:t>SBM</w:t>
      </w:r>
      <w:r>
        <w:rPr>
          <w:sz w:val="24"/>
        </w:rPr>
        <w:t>组相比，</w:t>
      </w:r>
      <w:r>
        <w:rPr>
          <w:sz w:val="24"/>
        </w:rPr>
        <w:t>SBMC</w:t>
      </w:r>
      <w:r>
        <w:rPr>
          <w:sz w:val="24"/>
        </w:rPr>
        <w:t>组黄姑鱼肝脏组织形态有所改善，空泡化明显减少，大多数细胞核位于细胞中心且细胞结构完整，脂滴沉积变少，部分融合在一起，呈区域性分布。</w:t>
      </w:r>
    </w:p>
    <w:p w14:paraId="6343C996" w14:textId="77777777" w:rsidR="007C6095" w:rsidRDefault="00ED7F5E">
      <w:pPr>
        <w:autoSpaceDE w:val="0"/>
        <w:spacing w:line="360" w:lineRule="auto"/>
        <w:ind w:firstLineChars="200" w:firstLine="480"/>
        <w:rPr>
          <w:sz w:val="24"/>
        </w:rPr>
      </w:pPr>
      <w:r>
        <w:rPr>
          <w:sz w:val="24"/>
        </w:rPr>
        <w:t>图</w:t>
      </w:r>
      <w:r>
        <w:rPr>
          <w:sz w:val="24"/>
        </w:rPr>
        <w:t>1-B</w:t>
      </w:r>
      <w:r>
        <w:rPr>
          <w:sz w:val="24"/>
        </w:rPr>
        <w:t>中后肠组织的</w:t>
      </w:r>
      <w:r>
        <w:rPr>
          <w:sz w:val="24"/>
        </w:rPr>
        <w:t>HE</w:t>
      </w:r>
      <w:r>
        <w:rPr>
          <w:sz w:val="24"/>
        </w:rPr>
        <w:t>染色结果显示，</w:t>
      </w:r>
      <w:r>
        <w:rPr>
          <w:sz w:val="24"/>
        </w:rPr>
        <w:t>FM</w:t>
      </w:r>
      <w:r>
        <w:rPr>
          <w:sz w:val="24"/>
        </w:rPr>
        <w:t>组黄姑鱼肠绒毛密集、正常伸展，</w:t>
      </w:r>
      <w:r>
        <w:rPr>
          <w:sz w:val="24"/>
        </w:rPr>
        <w:t>TEM</w:t>
      </w:r>
      <w:r>
        <w:rPr>
          <w:sz w:val="24"/>
        </w:rPr>
        <w:t>结果显示其肠上皮微绒毛排列整齐，紧密连接结构清晰。而</w:t>
      </w:r>
      <w:r>
        <w:rPr>
          <w:sz w:val="24"/>
        </w:rPr>
        <w:t>HE</w:t>
      </w:r>
      <w:r>
        <w:rPr>
          <w:sz w:val="24"/>
        </w:rPr>
        <w:t>染色结果显示，</w:t>
      </w:r>
      <w:r>
        <w:rPr>
          <w:sz w:val="24"/>
        </w:rPr>
        <w:t>SBM</w:t>
      </w:r>
      <w:r>
        <w:rPr>
          <w:sz w:val="24"/>
        </w:rPr>
        <w:t>组黄姑鱼表现出肠褶皱缩短、断裂及脱落，绒毛高度和绒毛宽度较</w:t>
      </w:r>
      <w:r>
        <w:rPr>
          <w:sz w:val="24"/>
        </w:rPr>
        <w:t>FM</w:t>
      </w:r>
      <w:r>
        <w:rPr>
          <w:sz w:val="24"/>
        </w:rPr>
        <w:t>组显著降低</w:t>
      </w:r>
      <w:r>
        <w:rPr>
          <w:rFonts w:hint="eastAsia"/>
          <w:sz w:val="24"/>
        </w:rPr>
        <w:t>（</w:t>
      </w:r>
      <w:r>
        <w:rPr>
          <w:i/>
          <w:iCs/>
          <w:sz w:val="24"/>
        </w:rPr>
        <w:t>P</w:t>
      </w:r>
      <w:r>
        <w:rPr>
          <w:sz w:val="24"/>
        </w:rPr>
        <w:t>&lt;0.05</w:t>
      </w:r>
      <w:r>
        <w:rPr>
          <w:rFonts w:hint="eastAsia"/>
          <w:sz w:val="24"/>
        </w:rPr>
        <w:t>，表</w:t>
      </w:r>
      <w:r>
        <w:rPr>
          <w:sz w:val="24"/>
        </w:rPr>
        <w:t>5</w:t>
      </w:r>
      <w:r>
        <w:rPr>
          <w:rFonts w:hint="eastAsia"/>
          <w:sz w:val="24"/>
        </w:rPr>
        <w:t>）</w:t>
      </w:r>
      <w:r>
        <w:rPr>
          <w:sz w:val="24"/>
        </w:rPr>
        <w:t>，</w:t>
      </w:r>
      <w:r>
        <w:rPr>
          <w:sz w:val="24"/>
        </w:rPr>
        <w:t>TEM</w:t>
      </w:r>
      <w:r>
        <w:rPr>
          <w:sz w:val="24"/>
        </w:rPr>
        <w:t>结果显示微绒毛高度较</w:t>
      </w:r>
      <w:r>
        <w:rPr>
          <w:sz w:val="24"/>
        </w:rPr>
        <w:t>FM</w:t>
      </w:r>
      <w:r>
        <w:rPr>
          <w:sz w:val="24"/>
        </w:rPr>
        <w:t>组显著降低</w:t>
      </w:r>
      <w:r>
        <w:rPr>
          <w:rFonts w:hint="eastAsia"/>
          <w:sz w:val="24"/>
        </w:rPr>
        <w:t>（</w:t>
      </w:r>
      <w:r>
        <w:rPr>
          <w:i/>
          <w:iCs/>
          <w:sz w:val="24"/>
        </w:rPr>
        <w:t>P</w:t>
      </w:r>
      <w:r>
        <w:rPr>
          <w:sz w:val="24"/>
        </w:rPr>
        <w:t>&lt;0.05</w:t>
      </w:r>
      <w:r>
        <w:rPr>
          <w:rFonts w:hint="eastAsia"/>
          <w:sz w:val="24"/>
        </w:rPr>
        <w:t>）</w:t>
      </w:r>
      <w:r>
        <w:rPr>
          <w:sz w:val="24"/>
        </w:rPr>
        <w:t>，肠上皮细胞连接缝隙扩大</w:t>
      </w:r>
      <w:r>
        <w:rPr>
          <w:rFonts w:hint="eastAsia"/>
          <w:sz w:val="24"/>
        </w:rPr>
        <w:t>。</w:t>
      </w:r>
      <w:r>
        <w:rPr>
          <w:sz w:val="24"/>
        </w:rPr>
        <w:t>与</w:t>
      </w:r>
      <w:r>
        <w:rPr>
          <w:sz w:val="24"/>
        </w:rPr>
        <w:t>SBM</w:t>
      </w:r>
      <w:r>
        <w:rPr>
          <w:sz w:val="24"/>
        </w:rPr>
        <w:t>组相比，</w:t>
      </w:r>
      <w:r>
        <w:rPr>
          <w:sz w:val="24"/>
        </w:rPr>
        <w:t>SBMC</w:t>
      </w:r>
      <w:r>
        <w:rPr>
          <w:sz w:val="24"/>
        </w:rPr>
        <w:t>组黄姑鱼肠道形态得到显著改善，肠上皮细胞连接结构更加清晰紧密。</w:t>
      </w:r>
    </w:p>
    <w:p w14:paraId="3A9959A2" w14:textId="77777777" w:rsidR="007C6095" w:rsidRDefault="00ED7F5E">
      <w:pPr>
        <w:spacing w:line="360" w:lineRule="auto"/>
        <w:rPr>
          <w:sz w:val="24"/>
        </w:rPr>
      </w:pPr>
      <w:r>
        <w:rPr>
          <w:sz w:val="24"/>
        </w:rPr>
        <w:t>2.4</w:t>
      </w:r>
      <w:r>
        <w:rPr>
          <w:rFonts w:hint="eastAsia"/>
          <w:sz w:val="24"/>
        </w:rPr>
        <w:t>姜黄素对摄食高豆</w:t>
      </w:r>
      <w:proofErr w:type="gramStart"/>
      <w:r>
        <w:rPr>
          <w:rFonts w:hint="eastAsia"/>
          <w:sz w:val="24"/>
        </w:rPr>
        <w:t>粕</w:t>
      </w:r>
      <w:proofErr w:type="gramEnd"/>
      <w:r>
        <w:rPr>
          <w:rFonts w:hint="eastAsia"/>
          <w:sz w:val="24"/>
        </w:rPr>
        <w:t>饲料黄姑鱼肝脏和肠道抗氧</w:t>
      </w:r>
      <w:proofErr w:type="gramStart"/>
      <w:r>
        <w:rPr>
          <w:rFonts w:hint="eastAsia"/>
          <w:sz w:val="24"/>
        </w:rPr>
        <w:t>化指</w:t>
      </w:r>
      <w:proofErr w:type="gramEnd"/>
      <w:r>
        <w:rPr>
          <w:rFonts w:hint="eastAsia"/>
          <w:sz w:val="24"/>
        </w:rPr>
        <w:t>标的影响</w:t>
      </w:r>
    </w:p>
    <w:p w14:paraId="28106309" w14:textId="77777777" w:rsidR="007C6095" w:rsidRDefault="00ED7F5E">
      <w:pPr>
        <w:spacing w:line="360" w:lineRule="auto"/>
        <w:ind w:firstLineChars="200" w:firstLine="480"/>
        <w:rPr>
          <w:sz w:val="24"/>
        </w:rPr>
      </w:pPr>
      <w:r>
        <w:rPr>
          <w:rFonts w:hint="eastAsia"/>
          <w:sz w:val="24"/>
        </w:rPr>
        <w:t>由图</w:t>
      </w:r>
      <w:r>
        <w:rPr>
          <w:rFonts w:hint="eastAsia"/>
          <w:sz w:val="24"/>
        </w:rPr>
        <w:t>2</w:t>
      </w:r>
      <w:r>
        <w:rPr>
          <w:rFonts w:hint="eastAsia"/>
          <w:sz w:val="24"/>
        </w:rPr>
        <w:t>可知</w:t>
      </w:r>
      <w:r>
        <w:rPr>
          <w:sz w:val="24"/>
        </w:rPr>
        <w:t>，与</w:t>
      </w:r>
      <w:r>
        <w:rPr>
          <w:sz w:val="24"/>
        </w:rPr>
        <w:t>FM</w:t>
      </w:r>
      <w:r>
        <w:rPr>
          <w:sz w:val="24"/>
        </w:rPr>
        <w:t>组相比，</w:t>
      </w:r>
      <w:r>
        <w:rPr>
          <w:sz w:val="24"/>
        </w:rPr>
        <w:t>SBM</w:t>
      </w:r>
      <w:r>
        <w:rPr>
          <w:sz w:val="24"/>
        </w:rPr>
        <w:t>组肝脏和肠道</w:t>
      </w:r>
      <w:r>
        <w:rPr>
          <w:sz w:val="24"/>
        </w:rPr>
        <w:t>CAT</w:t>
      </w:r>
      <w:r>
        <w:rPr>
          <w:sz w:val="24"/>
        </w:rPr>
        <w:t>活性均显著降低</w:t>
      </w:r>
      <w:r>
        <w:rPr>
          <w:rFonts w:hint="eastAsia"/>
          <w:sz w:val="24"/>
        </w:rPr>
        <w:t>（</w:t>
      </w:r>
      <w:r>
        <w:rPr>
          <w:i/>
          <w:iCs/>
          <w:sz w:val="24"/>
        </w:rPr>
        <w:t>P</w:t>
      </w:r>
      <w:r>
        <w:rPr>
          <w:sz w:val="24"/>
        </w:rPr>
        <w:t>&lt;0.05</w:t>
      </w:r>
      <w:r>
        <w:rPr>
          <w:rFonts w:hint="eastAsia"/>
          <w:sz w:val="24"/>
        </w:rPr>
        <w:t>）</w:t>
      </w:r>
      <w:r>
        <w:rPr>
          <w:sz w:val="24"/>
        </w:rPr>
        <w:t>，</w:t>
      </w:r>
      <w:r>
        <w:rPr>
          <w:sz w:val="24"/>
        </w:rPr>
        <w:t>MDA</w:t>
      </w:r>
      <w:r>
        <w:rPr>
          <w:sz w:val="24"/>
        </w:rPr>
        <w:t>含量均显著提高</w:t>
      </w:r>
      <w:r>
        <w:rPr>
          <w:rFonts w:hint="eastAsia"/>
          <w:sz w:val="24"/>
        </w:rPr>
        <w:t>（</w:t>
      </w:r>
      <w:r>
        <w:rPr>
          <w:i/>
          <w:iCs/>
          <w:sz w:val="24"/>
        </w:rPr>
        <w:t>P</w:t>
      </w:r>
      <w:r>
        <w:rPr>
          <w:sz w:val="24"/>
        </w:rPr>
        <w:t>&lt;0.05</w:t>
      </w:r>
      <w:r>
        <w:rPr>
          <w:rFonts w:hint="eastAsia"/>
          <w:sz w:val="24"/>
        </w:rPr>
        <w:t>）；</w:t>
      </w:r>
      <w:r>
        <w:rPr>
          <w:sz w:val="24"/>
        </w:rPr>
        <w:t>与</w:t>
      </w:r>
      <w:r>
        <w:rPr>
          <w:sz w:val="24"/>
        </w:rPr>
        <w:t>SBM</w:t>
      </w:r>
      <w:r>
        <w:rPr>
          <w:sz w:val="24"/>
        </w:rPr>
        <w:t>组相比</w:t>
      </w:r>
      <w:r>
        <w:rPr>
          <w:rFonts w:hint="eastAsia"/>
          <w:sz w:val="24"/>
        </w:rPr>
        <w:t>，</w:t>
      </w:r>
      <w:r>
        <w:rPr>
          <w:sz w:val="24"/>
        </w:rPr>
        <w:t>SBMC</w:t>
      </w:r>
      <w:r>
        <w:rPr>
          <w:sz w:val="24"/>
        </w:rPr>
        <w:t>组肝脏</w:t>
      </w:r>
      <w:r>
        <w:rPr>
          <w:sz w:val="24"/>
        </w:rPr>
        <w:t>CAT</w:t>
      </w:r>
      <w:r>
        <w:rPr>
          <w:sz w:val="24"/>
        </w:rPr>
        <w:t>活性显著提高</w:t>
      </w:r>
      <w:r>
        <w:rPr>
          <w:rFonts w:hint="eastAsia"/>
          <w:sz w:val="24"/>
        </w:rPr>
        <w:t>（</w:t>
      </w:r>
      <w:r>
        <w:rPr>
          <w:i/>
          <w:iCs/>
          <w:sz w:val="24"/>
        </w:rPr>
        <w:t>P</w:t>
      </w:r>
      <w:r>
        <w:rPr>
          <w:sz w:val="24"/>
        </w:rPr>
        <w:t>&lt;0.05</w:t>
      </w:r>
      <w:r>
        <w:rPr>
          <w:rFonts w:hint="eastAsia"/>
          <w:sz w:val="24"/>
        </w:rPr>
        <w:t>）</w:t>
      </w:r>
      <w:r>
        <w:rPr>
          <w:sz w:val="24"/>
        </w:rPr>
        <w:t>，肝脏和肠道</w:t>
      </w:r>
      <w:r>
        <w:rPr>
          <w:sz w:val="24"/>
        </w:rPr>
        <w:t>MDA</w:t>
      </w:r>
      <w:r>
        <w:rPr>
          <w:sz w:val="24"/>
        </w:rPr>
        <w:t>含量均显著降低</w:t>
      </w:r>
      <w:r>
        <w:rPr>
          <w:rFonts w:hint="eastAsia"/>
          <w:sz w:val="24"/>
        </w:rPr>
        <w:t>（</w:t>
      </w:r>
      <w:r>
        <w:rPr>
          <w:i/>
          <w:iCs/>
          <w:sz w:val="24"/>
        </w:rPr>
        <w:t>P</w:t>
      </w:r>
      <w:r>
        <w:rPr>
          <w:sz w:val="24"/>
        </w:rPr>
        <w:t>&lt;0.05</w:t>
      </w:r>
      <w:r>
        <w:rPr>
          <w:rFonts w:hint="eastAsia"/>
          <w:sz w:val="24"/>
        </w:rPr>
        <w:t>）</w:t>
      </w:r>
      <w:r>
        <w:rPr>
          <w:sz w:val="24"/>
        </w:rPr>
        <w:t>。</w:t>
      </w:r>
    </w:p>
    <w:p w14:paraId="17B4192D" w14:textId="77777777" w:rsidR="007C6095" w:rsidRDefault="00ED7F5E">
      <w:pPr>
        <w:spacing w:line="360" w:lineRule="auto"/>
        <w:rPr>
          <w:sz w:val="24"/>
        </w:rPr>
      </w:pPr>
      <w:r>
        <w:rPr>
          <w:sz w:val="24"/>
        </w:rPr>
        <w:t>2.5</w:t>
      </w:r>
      <w:r>
        <w:rPr>
          <w:rFonts w:hint="eastAsia"/>
          <w:sz w:val="24"/>
        </w:rPr>
        <w:t>姜黄素对摄食高豆</w:t>
      </w:r>
      <w:proofErr w:type="gramStart"/>
      <w:r>
        <w:rPr>
          <w:rFonts w:hint="eastAsia"/>
          <w:sz w:val="24"/>
        </w:rPr>
        <w:t>粕</w:t>
      </w:r>
      <w:proofErr w:type="gramEnd"/>
      <w:r>
        <w:rPr>
          <w:rFonts w:hint="eastAsia"/>
          <w:sz w:val="24"/>
        </w:rPr>
        <w:t>饲料黄姑鱼肝脏脂肪代谢相关基因表达的影响</w:t>
      </w:r>
    </w:p>
    <w:p w14:paraId="7336A312" w14:textId="77777777" w:rsidR="007C6095" w:rsidRDefault="00ED7F5E">
      <w:pPr>
        <w:spacing w:line="360" w:lineRule="auto"/>
        <w:ind w:firstLineChars="200" w:firstLine="480"/>
        <w:rPr>
          <w:sz w:val="24"/>
        </w:rPr>
      </w:pPr>
      <w:r>
        <w:rPr>
          <w:sz w:val="24"/>
        </w:rPr>
        <w:t>由图</w:t>
      </w:r>
      <w:r>
        <w:rPr>
          <w:sz w:val="24"/>
        </w:rPr>
        <w:t>3</w:t>
      </w:r>
      <w:r>
        <w:rPr>
          <w:sz w:val="24"/>
        </w:rPr>
        <w:t>可知，与</w:t>
      </w:r>
      <w:r>
        <w:rPr>
          <w:sz w:val="24"/>
        </w:rPr>
        <w:t>FM</w:t>
      </w:r>
      <w:r>
        <w:rPr>
          <w:sz w:val="24"/>
        </w:rPr>
        <w:t>组相比，</w:t>
      </w:r>
      <w:r>
        <w:rPr>
          <w:sz w:val="24"/>
        </w:rPr>
        <w:t>SBM</w:t>
      </w:r>
      <w:r>
        <w:rPr>
          <w:sz w:val="24"/>
        </w:rPr>
        <w:t>组肝脏</w:t>
      </w:r>
      <w:r>
        <w:rPr>
          <w:i/>
          <w:iCs/>
          <w:sz w:val="24"/>
        </w:rPr>
        <w:t>LPL</w:t>
      </w:r>
      <w:r>
        <w:rPr>
          <w:i/>
          <w:iCs/>
          <w:sz w:val="24"/>
        </w:rPr>
        <w:t>、</w:t>
      </w:r>
      <w:r>
        <w:rPr>
          <w:i/>
          <w:iCs/>
          <w:sz w:val="24"/>
        </w:rPr>
        <w:t>HSL</w:t>
      </w:r>
      <w:r>
        <w:rPr>
          <w:i/>
          <w:iCs/>
          <w:sz w:val="24"/>
        </w:rPr>
        <w:t>、</w:t>
      </w:r>
      <w:r>
        <w:rPr>
          <w:i/>
          <w:iCs/>
          <w:sz w:val="24"/>
        </w:rPr>
        <w:t>IGF-Ⅰ</w:t>
      </w:r>
      <w:r>
        <w:rPr>
          <w:i/>
          <w:iCs/>
          <w:sz w:val="24"/>
        </w:rPr>
        <w:t>、</w:t>
      </w:r>
      <w:r>
        <w:rPr>
          <w:i/>
          <w:iCs/>
          <w:sz w:val="24"/>
        </w:rPr>
        <w:t>CYP</w:t>
      </w:r>
      <w:r>
        <w:rPr>
          <w:sz w:val="24"/>
        </w:rPr>
        <w:t>7</w:t>
      </w:r>
      <w:r>
        <w:rPr>
          <w:i/>
          <w:iCs/>
          <w:sz w:val="24"/>
        </w:rPr>
        <w:t>A</w:t>
      </w:r>
      <w:r>
        <w:rPr>
          <w:sz w:val="24"/>
        </w:rPr>
        <w:t>1</w:t>
      </w:r>
      <w:r>
        <w:rPr>
          <w:sz w:val="24"/>
        </w:rPr>
        <w:t>和</w:t>
      </w:r>
      <w:r>
        <w:rPr>
          <w:i/>
          <w:iCs/>
          <w:sz w:val="24"/>
        </w:rPr>
        <w:t>MRP</w:t>
      </w:r>
      <w:r>
        <w:rPr>
          <w:sz w:val="24"/>
        </w:rPr>
        <w:t>4</w:t>
      </w:r>
      <w:r>
        <w:rPr>
          <w:sz w:val="24"/>
        </w:rPr>
        <w:t>基因相对表达量显著降低</w:t>
      </w:r>
      <w:r>
        <w:rPr>
          <w:rFonts w:hint="eastAsia"/>
          <w:sz w:val="24"/>
        </w:rPr>
        <w:t>（</w:t>
      </w:r>
      <w:r>
        <w:rPr>
          <w:i/>
          <w:iCs/>
          <w:sz w:val="24"/>
        </w:rPr>
        <w:t>P</w:t>
      </w:r>
      <w:r>
        <w:rPr>
          <w:sz w:val="24"/>
        </w:rPr>
        <w:t>&lt;0.05</w:t>
      </w:r>
      <w:r>
        <w:rPr>
          <w:rFonts w:hint="eastAsia"/>
          <w:sz w:val="24"/>
        </w:rPr>
        <w:t>）；</w:t>
      </w:r>
      <w:r>
        <w:rPr>
          <w:sz w:val="24"/>
        </w:rPr>
        <w:t>与</w:t>
      </w:r>
      <w:r>
        <w:rPr>
          <w:sz w:val="24"/>
        </w:rPr>
        <w:t>SBM</w:t>
      </w:r>
      <w:r>
        <w:rPr>
          <w:sz w:val="24"/>
        </w:rPr>
        <w:t>组相比</w:t>
      </w:r>
      <w:r>
        <w:rPr>
          <w:rFonts w:hint="eastAsia"/>
          <w:sz w:val="24"/>
        </w:rPr>
        <w:t>，</w:t>
      </w:r>
      <w:r>
        <w:rPr>
          <w:sz w:val="24"/>
        </w:rPr>
        <w:t>SBMC</w:t>
      </w:r>
      <w:r>
        <w:rPr>
          <w:sz w:val="24"/>
        </w:rPr>
        <w:t>组肝脏</w:t>
      </w:r>
      <w:r>
        <w:rPr>
          <w:i/>
          <w:iCs/>
          <w:sz w:val="24"/>
        </w:rPr>
        <w:t>HSL</w:t>
      </w:r>
      <w:r>
        <w:rPr>
          <w:i/>
          <w:iCs/>
          <w:sz w:val="24"/>
        </w:rPr>
        <w:t>、</w:t>
      </w:r>
      <w:r>
        <w:rPr>
          <w:i/>
          <w:iCs/>
          <w:sz w:val="24"/>
        </w:rPr>
        <w:t>IGF-Ⅰ</w:t>
      </w:r>
      <w:r>
        <w:rPr>
          <w:i/>
          <w:iCs/>
          <w:sz w:val="24"/>
        </w:rPr>
        <w:t>、</w:t>
      </w:r>
      <w:r>
        <w:rPr>
          <w:i/>
          <w:iCs/>
          <w:sz w:val="24"/>
        </w:rPr>
        <w:t>CYP</w:t>
      </w:r>
      <w:r>
        <w:rPr>
          <w:sz w:val="24"/>
        </w:rPr>
        <w:t>7</w:t>
      </w:r>
      <w:r>
        <w:rPr>
          <w:i/>
          <w:iCs/>
          <w:sz w:val="24"/>
        </w:rPr>
        <w:t>A</w:t>
      </w:r>
      <w:r>
        <w:rPr>
          <w:sz w:val="24"/>
        </w:rPr>
        <w:t>1</w:t>
      </w:r>
      <w:r>
        <w:rPr>
          <w:sz w:val="24"/>
        </w:rPr>
        <w:t>和</w:t>
      </w:r>
      <w:r>
        <w:rPr>
          <w:i/>
          <w:iCs/>
          <w:sz w:val="24"/>
        </w:rPr>
        <w:t>MRP</w:t>
      </w:r>
      <w:r>
        <w:rPr>
          <w:sz w:val="24"/>
        </w:rPr>
        <w:t>4</w:t>
      </w:r>
      <w:r>
        <w:rPr>
          <w:sz w:val="24"/>
        </w:rPr>
        <w:t>基因相对表达量显著提高</w:t>
      </w:r>
      <w:r>
        <w:rPr>
          <w:rFonts w:hint="eastAsia"/>
          <w:sz w:val="24"/>
        </w:rPr>
        <w:t>（</w:t>
      </w:r>
      <w:r>
        <w:rPr>
          <w:i/>
          <w:iCs/>
          <w:sz w:val="24"/>
        </w:rPr>
        <w:t>P</w:t>
      </w:r>
      <w:r>
        <w:rPr>
          <w:sz w:val="24"/>
        </w:rPr>
        <w:t>&lt;0.05</w:t>
      </w:r>
      <w:r>
        <w:rPr>
          <w:rFonts w:hint="eastAsia"/>
          <w:sz w:val="24"/>
        </w:rPr>
        <w:t>）</w:t>
      </w:r>
      <w:r>
        <w:rPr>
          <w:sz w:val="24"/>
        </w:rPr>
        <w:t>。</w:t>
      </w:r>
    </w:p>
    <w:p w14:paraId="121ACD92" w14:textId="77777777" w:rsidR="007C6095" w:rsidRDefault="00ED7F5E">
      <w:pPr>
        <w:spacing w:line="360" w:lineRule="auto"/>
        <w:rPr>
          <w:sz w:val="24"/>
        </w:rPr>
      </w:pPr>
      <w:r>
        <w:rPr>
          <w:sz w:val="24"/>
        </w:rPr>
        <w:t>2.6</w:t>
      </w:r>
      <w:r>
        <w:rPr>
          <w:rFonts w:hint="eastAsia"/>
          <w:sz w:val="24"/>
        </w:rPr>
        <w:t>摄食不同饲料黄姑鱼肠道</w:t>
      </w:r>
      <w:r>
        <w:rPr>
          <w:sz w:val="24"/>
        </w:rPr>
        <w:t>RNA-Seq</w:t>
      </w:r>
      <w:r>
        <w:rPr>
          <w:rFonts w:hint="eastAsia"/>
          <w:sz w:val="24"/>
        </w:rPr>
        <w:t>生物信息学分析</w:t>
      </w:r>
    </w:p>
    <w:p w14:paraId="294D2066" w14:textId="77777777" w:rsidR="007C6095" w:rsidRDefault="00ED7F5E">
      <w:pPr>
        <w:autoSpaceDE w:val="0"/>
        <w:spacing w:line="360" w:lineRule="auto"/>
        <w:ind w:firstLineChars="200" w:firstLine="480"/>
        <w:rPr>
          <w:sz w:val="24"/>
        </w:rPr>
      </w:pPr>
      <w:r>
        <w:rPr>
          <w:sz w:val="24"/>
        </w:rPr>
        <w:t>对</w:t>
      </w:r>
      <w:r>
        <w:rPr>
          <w:sz w:val="24"/>
        </w:rPr>
        <w:t>SBM</w:t>
      </w:r>
      <w:r>
        <w:rPr>
          <w:sz w:val="24"/>
        </w:rPr>
        <w:t>组与</w:t>
      </w:r>
      <w:r>
        <w:rPr>
          <w:sz w:val="24"/>
        </w:rPr>
        <w:t>FM</w:t>
      </w:r>
      <w:r>
        <w:rPr>
          <w:sz w:val="24"/>
        </w:rPr>
        <w:t>组肠道</w:t>
      </w:r>
      <w:proofErr w:type="gramStart"/>
      <w:r>
        <w:rPr>
          <w:sz w:val="24"/>
        </w:rPr>
        <w:t>转录组</w:t>
      </w:r>
      <w:proofErr w:type="gramEnd"/>
      <w:r>
        <w:rPr>
          <w:sz w:val="24"/>
        </w:rPr>
        <w:t>进行比较分析，共鉴定得到</w:t>
      </w:r>
      <w:r>
        <w:rPr>
          <w:sz w:val="24"/>
        </w:rPr>
        <w:t>11868</w:t>
      </w:r>
      <w:r>
        <w:rPr>
          <w:sz w:val="24"/>
        </w:rPr>
        <w:t>个基因，筛选出</w:t>
      </w:r>
      <w:r>
        <w:rPr>
          <w:sz w:val="24"/>
        </w:rPr>
        <w:t>401</w:t>
      </w:r>
      <w:r>
        <w:rPr>
          <w:sz w:val="24"/>
        </w:rPr>
        <w:t>个</w:t>
      </w:r>
      <w:r>
        <w:rPr>
          <w:sz w:val="24"/>
        </w:rPr>
        <w:t>DEGs</w:t>
      </w:r>
      <w:r>
        <w:rPr>
          <w:sz w:val="24"/>
        </w:rPr>
        <w:t>，包含</w:t>
      </w:r>
      <w:r>
        <w:rPr>
          <w:sz w:val="24"/>
        </w:rPr>
        <w:t>203</w:t>
      </w:r>
      <w:r>
        <w:rPr>
          <w:sz w:val="24"/>
        </w:rPr>
        <w:t>个上调</w:t>
      </w:r>
      <w:r>
        <w:rPr>
          <w:sz w:val="24"/>
        </w:rPr>
        <w:t>DEGs</w:t>
      </w:r>
      <w:r>
        <w:rPr>
          <w:sz w:val="24"/>
        </w:rPr>
        <w:t>及</w:t>
      </w:r>
      <w:r>
        <w:rPr>
          <w:sz w:val="24"/>
        </w:rPr>
        <w:t>198</w:t>
      </w:r>
      <w:r>
        <w:rPr>
          <w:sz w:val="24"/>
        </w:rPr>
        <w:t>个下调</w:t>
      </w:r>
      <w:r>
        <w:rPr>
          <w:sz w:val="24"/>
        </w:rPr>
        <w:t>DEGs</w:t>
      </w:r>
      <w:r>
        <w:rPr>
          <w:sz w:val="24"/>
        </w:rPr>
        <w:t>（</w:t>
      </w:r>
      <w:r>
        <w:rPr>
          <w:rFonts w:hint="eastAsia"/>
          <w:sz w:val="24"/>
        </w:rPr>
        <w:t>图</w:t>
      </w:r>
      <w:r>
        <w:rPr>
          <w:sz w:val="24"/>
        </w:rPr>
        <w:t>4-A</w:t>
      </w:r>
      <w:r>
        <w:rPr>
          <w:sz w:val="24"/>
        </w:rPr>
        <w:t>）。</w:t>
      </w:r>
      <w:r>
        <w:rPr>
          <w:sz w:val="24"/>
        </w:rPr>
        <w:t>GO</w:t>
      </w:r>
      <w:r>
        <w:rPr>
          <w:sz w:val="24"/>
        </w:rPr>
        <w:t>功能富集分析结果表明，上调</w:t>
      </w:r>
      <w:r>
        <w:rPr>
          <w:sz w:val="24"/>
        </w:rPr>
        <w:t>DEGs</w:t>
      </w:r>
      <w:r>
        <w:rPr>
          <w:sz w:val="24"/>
        </w:rPr>
        <w:t>主要富集于氨基酸跨膜转运（</w:t>
      </w:r>
      <w:r>
        <w:rPr>
          <w:sz w:val="24"/>
        </w:rPr>
        <w:t>amino acid transmembrane transport</w:t>
      </w:r>
      <w:r>
        <w:rPr>
          <w:sz w:val="24"/>
        </w:rPr>
        <w:t>）、胆固醇生物</w:t>
      </w:r>
      <w:r>
        <w:rPr>
          <w:sz w:val="24"/>
        </w:rPr>
        <w:lastRenderedPageBreak/>
        <w:t>合成（</w:t>
      </w:r>
      <w:r>
        <w:rPr>
          <w:sz w:val="24"/>
        </w:rPr>
        <w:t>cholesterol biosynthetic process</w:t>
      </w:r>
      <w:r>
        <w:rPr>
          <w:sz w:val="24"/>
        </w:rPr>
        <w:t>）、脂质结合（</w:t>
      </w:r>
      <w:r>
        <w:rPr>
          <w:sz w:val="24"/>
        </w:rPr>
        <w:t>lipid binding</w:t>
      </w:r>
      <w:r>
        <w:rPr>
          <w:sz w:val="24"/>
        </w:rPr>
        <w:t>）等功能条目</w:t>
      </w:r>
      <w:r>
        <w:rPr>
          <w:rFonts w:hint="eastAsia"/>
          <w:sz w:val="24"/>
        </w:rPr>
        <w:t>；</w:t>
      </w:r>
      <w:r>
        <w:rPr>
          <w:sz w:val="24"/>
        </w:rPr>
        <w:t>下调</w:t>
      </w:r>
      <w:r>
        <w:rPr>
          <w:sz w:val="24"/>
        </w:rPr>
        <w:t>DEGs</w:t>
      </w:r>
      <w:r>
        <w:rPr>
          <w:sz w:val="24"/>
        </w:rPr>
        <w:t>则主要富集于溶酶体（</w:t>
      </w:r>
      <w:r>
        <w:rPr>
          <w:sz w:val="24"/>
        </w:rPr>
        <w:t>lysosome</w:t>
      </w:r>
      <w:r>
        <w:rPr>
          <w:sz w:val="24"/>
        </w:rPr>
        <w:t>）、</w:t>
      </w:r>
      <w:r>
        <w:rPr>
          <w:sz w:val="24"/>
        </w:rPr>
        <w:t>NAD</w:t>
      </w:r>
      <w:r>
        <w:rPr>
          <w:sz w:val="24"/>
        </w:rPr>
        <w:t>（</w:t>
      </w:r>
      <w:r>
        <w:rPr>
          <w:sz w:val="24"/>
        </w:rPr>
        <w:t>P</w:t>
      </w:r>
      <w:r>
        <w:rPr>
          <w:sz w:val="24"/>
        </w:rPr>
        <w:t>）</w:t>
      </w:r>
      <w:r>
        <w:rPr>
          <w:sz w:val="24"/>
          <w:vertAlign w:val="superscript"/>
        </w:rPr>
        <w:t>+</w:t>
      </w:r>
      <w:r>
        <w:rPr>
          <w:sz w:val="24"/>
        </w:rPr>
        <w:t>核苷酶活性［</w:t>
      </w:r>
      <w:r>
        <w:rPr>
          <w:sz w:val="24"/>
        </w:rPr>
        <w:t>NAD</w:t>
      </w:r>
      <w:r>
        <w:rPr>
          <w:sz w:val="24"/>
        </w:rPr>
        <w:t>（</w:t>
      </w:r>
      <w:r>
        <w:rPr>
          <w:sz w:val="24"/>
        </w:rPr>
        <w:t>P</w:t>
      </w:r>
      <w:r>
        <w:rPr>
          <w:sz w:val="24"/>
        </w:rPr>
        <w:t>）</w:t>
      </w:r>
      <w:r>
        <w:rPr>
          <w:sz w:val="24"/>
          <w:vertAlign w:val="superscript"/>
        </w:rPr>
        <w:t>+</w:t>
      </w:r>
      <w:r>
        <w:rPr>
          <w:sz w:val="24"/>
        </w:rPr>
        <w:t>nucleosidase activity</w:t>
      </w:r>
      <w:r>
        <w:rPr>
          <w:sz w:val="24"/>
        </w:rPr>
        <w:t>］和吞噬</w:t>
      </w:r>
      <w:r>
        <w:rPr>
          <w:rFonts w:hint="eastAsia"/>
          <w:sz w:val="24"/>
        </w:rPr>
        <w:t>、</w:t>
      </w:r>
      <w:r>
        <w:rPr>
          <w:sz w:val="24"/>
        </w:rPr>
        <w:t>识别（</w:t>
      </w:r>
      <w:r>
        <w:rPr>
          <w:sz w:val="24"/>
        </w:rPr>
        <w:t>phagocytosis</w:t>
      </w:r>
      <w:r>
        <w:rPr>
          <w:sz w:val="24"/>
        </w:rPr>
        <w:t>，</w:t>
      </w:r>
      <w:r>
        <w:rPr>
          <w:sz w:val="24"/>
        </w:rPr>
        <w:t>recognition</w:t>
      </w:r>
      <w:r>
        <w:rPr>
          <w:sz w:val="24"/>
        </w:rPr>
        <w:t>）等功能条目（</w:t>
      </w:r>
      <w:r>
        <w:rPr>
          <w:rFonts w:hint="eastAsia"/>
          <w:sz w:val="24"/>
        </w:rPr>
        <w:t>图</w:t>
      </w:r>
      <w:r>
        <w:rPr>
          <w:sz w:val="24"/>
        </w:rPr>
        <w:t>4-C</w:t>
      </w:r>
      <w:r>
        <w:rPr>
          <w:sz w:val="24"/>
        </w:rPr>
        <w:t>）。</w:t>
      </w:r>
      <w:r>
        <w:rPr>
          <w:sz w:val="24"/>
        </w:rPr>
        <w:t>KEGG</w:t>
      </w:r>
      <w:r>
        <w:rPr>
          <w:sz w:val="24"/>
        </w:rPr>
        <w:t>通路富集分析结果表明，上调</w:t>
      </w:r>
      <w:r>
        <w:rPr>
          <w:sz w:val="24"/>
        </w:rPr>
        <w:t>DEGs</w:t>
      </w:r>
      <w:r>
        <w:rPr>
          <w:sz w:val="24"/>
        </w:rPr>
        <w:t>主要富集于胰岛素分泌（</w:t>
      </w:r>
      <w:r>
        <w:rPr>
          <w:sz w:val="24"/>
        </w:rPr>
        <w:t>insulin secretion</w:t>
      </w:r>
      <w:r>
        <w:rPr>
          <w:sz w:val="24"/>
        </w:rPr>
        <w:t>）、胰岛素信号通路（</w:t>
      </w:r>
      <w:r>
        <w:rPr>
          <w:sz w:val="24"/>
        </w:rPr>
        <w:t>insulin signaling pathway</w:t>
      </w:r>
      <w:r>
        <w:rPr>
          <w:sz w:val="24"/>
        </w:rPr>
        <w:t>）、脂肪细胞中的脂肪分解调控（</w:t>
      </w:r>
      <w:r>
        <w:rPr>
          <w:sz w:val="24"/>
        </w:rPr>
        <w:t>regulation of lipolysis in adipocytes</w:t>
      </w:r>
      <w:r>
        <w:rPr>
          <w:sz w:val="24"/>
        </w:rPr>
        <w:t>）等代谢通路</w:t>
      </w:r>
      <w:r>
        <w:rPr>
          <w:rFonts w:hint="eastAsia"/>
          <w:sz w:val="24"/>
        </w:rPr>
        <w:t>；</w:t>
      </w:r>
      <w:r>
        <w:rPr>
          <w:sz w:val="24"/>
        </w:rPr>
        <w:t>下调</w:t>
      </w:r>
      <w:r>
        <w:rPr>
          <w:sz w:val="24"/>
        </w:rPr>
        <w:t>DEGs</w:t>
      </w:r>
      <w:r>
        <w:rPr>
          <w:sz w:val="24"/>
        </w:rPr>
        <w:t>主要富集于吞噬（</w:t>
      </w:r>
      <w:r>
        <w:rPr>
          <w:sz w:val="24"/>
        </w:rPr>
        <w:t>phagocytosis</w:t>
      </w:r>
      <w:r>
        <w:rPr>
          <w:sz w:val="24"/>
        </w:rPr>
        <w:t>）、</w:t>
      </w:r>
      <w:r>
        <w:rPr>
          <w:sz w:val="24"/>
        </w:rPr>
        <w:t>B</w:t>
      </w:r>
      <w:r>
        <w:rPr>
          <w:sz w:val="24"/>
        </w:rPr>
        <w:t>细胞受体信号通路（</w:t>
      </w:r>
      <w:r>
        <w:rPr>
          <w:sz w:val="24"/>
        </w:rPr>
        <w:t>B cell receptor signaling pathway</w:t>
      </w:r>
      <w:r>
        <w:rPr>
          <w:sz w:val="24"/>
        </w:rPr>
        <w:t>）、</w:t>
      </w:r>
      <w:r>
        <w:rPr>
          <w:sz w:val="24"/>
        </w:rPr>
        <w:t>Th17</w:t>
      </w:r>
      <w:r>
        <w:rPr>
          <w:sz w:val="24"/>
        </w:rPr>
        <w:t>细胞分化（</w:t>
      </w:r>
      <w:r>
        <w:rPr>
          <w:sz w:val="24"/>
        </w:rPr>
        <w:t>Th17 cell differentiation</w:t>
      </w:r>
      <w:r>
        <w:rPr>
          <w:sz w:val="24"/>
        </w:rPr>
        <w:t>）等代谢通路（</w:t>
      </w:r>
      <w:r>
        <w:rPr>
          <w:rFonts w:hint="eastAsia"/>
          <w:sz w:val="24"/>
        </w:rPr>
        <w:t>图</w:t>
      </w:r>
      <w:r>
        <w:rPr>
          <w:sz w:val="24"/>
        </w:rPr>
        <w:t>4-E</w:t>
      </w:r>
      <w:r>
        <w:rPr>
          <w:sz w:val="24"/>
        </w:rPr>
        <w:t>）。</w:t>
      </w:r>
    </w:p>
    <w:p w14:paraId="0EE0B20A" w14:textId="77777777" w:rsidR="007C6095" w:rsidRDefault="00ED7F5E">
      <w:pPr>
        <w:spacing w:line="360" w:lineRule="auto"/>
        <w:jc w:val="center"/>
        <w:rPr>
          <w:sz w:val="24"/>
        </w:rPr>
      </w:pPr>
      <w:r>
        <w:rPr>
          <w:noProof/>
        </w:rPr>
        <w:drawing>
          <wp:inline distT="0" distB="0" distL="0" distR="0" wp14:anchorId="4B56C041" wp14:editId="5A1A5DE5">
            <wp:extent cx="4624705" cy="4665345"/>
            <wp:effectExtent l="0" t="0" r="4445" b="1905"/>
            <wp:docPr id="5098406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40679" name="图片 1"/>
                    <pic:cNvPicPr>
                      <a:picLocks noChangeAspect="1"/>
                    </pic:cNvPicPr>
                  </pic:nvPicPr>
                  <pic:blipFill>
                    <a:blip r:embed="rId24"/>
                    <a:stretch>
                      <a:fillRect/>
                    </a:stretch>
                  </pic:blipFill>
                  <pic:spPr>
                    <a:xfrm>
                      <a:off x="0" y="0"/>
                      <a:ext cx="4647079" cy="4688483"/>
                    </a:xfrm>
                    <a:prstGeom prst="rect">
                      <a:avLst/>
                    </a:prstGeom>
                  </pic:spPr>
                </pic:pic>
              </a:graphicData>
            </a:graphic>
          </wp:inline>
        </w:drawing>
      </w:r>
      <w:r>
        <w:rPr>
          <w:noProof/>
        </w:rPr>
        <w:drawing>
          <wp:inline distT="0" distB="0" distL="0" distR="0" wp14:anchorId="409103B1" wp14:editId="16476D8D">
            <wp:extent cx="5506720" cy="1848485"/>
            <wp:effectExtent l="0" t="0" r="0" b="0"/>
            <wp:docPr id="297292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92203" name="图片 1"/>
                    <pic:cNvPicPr>
                      <a:picLocks noChangeAspect="1"/>
                    </pic:cNvPicPr>
                  </pic:nvPicPr>
                  <pic:blipFill>
                    <a:blip r:embed="rId25"/>
                    <a:stretch>
                      <a:fillRect/>
                    </a:stretch>
                  </pic:blipFill>
                  <pic:spPr>
                    <a:xfrm>
                      <a:off x="0" y="0"/>
                      <a:ext cx="5517790" cy="1852107"/>
                    </a:xfrm>
                    <a:prstGeom prst="rect">
                      <a:avLst/>
                    </a:prstGeom>
                  </pic:spPr>
                </pic:pic>
              </a:graphicData>
            </a:graphic>
          </wp:inline>
        </w:drawing>
      </w:r>
      <w:r>
        <w:rPr>
          <w:noProof/>
        </w:rPr>
        <w:lastRenderedPageBreak/>
        <w:drawing>
          <wp:inline distT="0" distB="0" distL="0" distR="0" wp14:anchorId="4D42824E" wp14:editId="0B8DBA23">
            <wp:extent cx="5274310" cy="1379855"/>
            <wp:effectExtent l="0" t="0" r="2540" b="0"/>
            <wp:docPr id="603728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28553" name="图片 1"/>
                    <pic:cNvPicPr>
                      <a:picLocks noChangeAspect="1"/>
                    </pic:cNvPicPr>
                  </pic:nvPicPr>
                  <pic:blipFill>
                    <a:blip r:embed="rId26"/>
                    <a:stretch>
                      <a:fillRect/>
                    </a:stretch>
                  </pic:blipFill>
                  <pic:spPr>
                    <a:xfrm>
                      <a:off x="0" y="0"/>
                      <a:ext cx="5274310" cy="1379855"/>
                    </a:xfrm>
                    <a:prstGeom prst="rect">
                      <a:avLst/>
                    </a:prstGeom>
                  </pic:spPr>
                </pic:pic>
              </a:graphicData>
            </a:graphic>
          </wp:inline>
        </w:drawing>
      </w:r>
    </w:p>
    <w:p w14:paraId="5D1AD9F6" w14:textId="77777777" w:rsidR="007C6095" w:rsidRDefault="00ED7F5E">
      <w:pPr>
        <w:spacing w:line="360" w:lineRule="auto"/>
        <w:jc w:val="center"/>
        <w:rPr>
          <w:sz w:val="24"/>
        </w:rPr>
      </w:pPr>
      <w:r>
        <w:rPr>
          <w:noProof/>
        </w:rPr>
        <w:drawing>
          <wp:inline distT="0" distB="0" distL="0" distR="0" wp14:anchorId="572A9559" wp14:editId="17B05FDC">
            <wp:extent cx="5473700" cy="2381885"/>
            <wp:effectExtent l="0" t="0" r="0" b="0"/>
            <wp:docPr id="325938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38409" name="图片 1"/>
                    <pic:cNvPicPr>
                      <a:picLocks noChangeAspect="1"/>
                    </pic:cNvPicPr>
                  </pic:nvPicPr>
                  <pic:blipFill>
                    <a:blip r:embed="rId27"/>
                    <a:stretch>
                      <a:fillRect/>
                    </a:stretch>
                  </pic:blipFill>
                  <pic:spPr>
                    <a:xfrm>
                      <a:off x="0" y="0"/>
                      <a:ext cx="5475465" cy="2383073"/>
                    </a:xfrm>
                    <a:prstGeom prst="rect">
                      <a:avLst/>
                    </a:prstGeom>
                  </pic:spPr>
                </pic:pic>
              </a:graphicData>
            </a:graphic>
          </wp:inline>
        </w:drawing>
      </w:r>
    </w:p>
    <w:p w14:paraId="6A289246" w14:textId="77777777" w:rsidR="007C6095" w:rsidRDefault="00ED7F5E">
      <w:pPr>
        <w:overflowPunct w:val="0"/>
        <w:spacing w:line="360" w:lineRule="auto"/>
        <w:ind w:firstLineChars="200" w:firstLine="480"/>
        <w:rPr>
          <w:sz w:val="24"/>
        </w:rPr>
      </w:pPr>
      <w:r>
        <w:rPr>
          <w:sz w:val="24"/>
        </w:rPr>
        <w:t>对</w:t>
      </w:r>
      <w:r>
        <w:rPr>
          <w:sz w:val="24"/>
        </w:rPr>
        <w:t>SBMC</w:t>
      </w:r>
      <w:r>
        <w:rPr>
          <w:sz w:val="24"/>
        </w:rPr>
        <w:t>组与</w:t>
      </w:r>
      <w:r>
        <w:rPr>
          <w:sz w:val="24"/>
        </w:rPr>
        <w:t>SBM</w:t>
      </w:r>
      <w:r>
        <w:rPr>
          <w:sz w:val="24"/>
        </w:rPr>
        <w:t>组肠道</w:t>
      </w:r>
      <w:proofErr w:type="gramStart"/>
      <w:r>
        <w:rPr>
          <w:sz w:val="24"/>
        </w:rPr>
        <w:t>转录组</w:t>
      </w:r>
      <w:proofErr w:type="gramEnd"/>
      <w:r>
        <w:rPr>
          <w:sz w:val="24"/>
        </w:rPr>
        <w:t>进行分析，共鉴定得到</w:t>
      </w:r>
      <w:r>
        <w:rPr>
          <w:sz w:val="24"/>
        </w:rPr>
        <w:t>11778</w:t>
      </w:r>
      <w:r>
        <w:rPr>
          <w:sz w:val="24"/>
        </w:rPr>
        <w:t>个基因，筛选出</w:t>
      </w:r>
      <w:r>
        <w:rPr>
          <w:sz w:val="24"/>
        </w:rPr>
        <w:t>180</w:t>
      </w:r>
      <w:r>
        <w:rPr>
          <w:sz w:val="24"/>
        </w:rPr>
        <w:t>个</w:t>
      </w:r>
      <w:r>
        <w:rPr>
          <w:sz w:val="24"/>
        </w:rPr>
        <w:t>DEGs</w:t>
      </w:r>
      <w:r>
        <w:rPr>
          <w:rFonts w:hint="eastAsia"/>
          <w:sz w:val="24"/>
        </w:rPr>
        <w:t>，</w:t>
      </w:r>
      <w:r>
        <w:rPr>
          <w:sz w:val="24"/>
        </w:rPr>
        <w:t>包含</w:t>
      </w:r>
      <w:r>
        <w:rPr>
          <w:sz w:val="24"/>
        </w:rPr>
        <w:t>117</w:t>
      </w:r>
      <w:r>
        <w:rPr>
          <w:sz w:val="24"/>
        </w:rPr>
        <w:t>个上调</w:t>
      </w:r>
      <w:r>
        <w:rPr>
          <w:sz w:val="24"/>
        </w:rPr>
        <w:t>DEGs</w:t>
      </w:r>
      <w:r>
        <w:rPr>
          <w:sz w:val="24"/>
        </w:rPr>
        <w:t>及</w:t>
      </w:r>
      <w:r>
        <w:rPr>
          <w:sz w:val="24"/>
        </w:rPr>
        <w:t>63</w:t>
      </w:r>
      <w:r>
        <w:rPr>
          <w:sz w:val="24"/>
        </w:rPr>
        <w:t>个下调</w:t>
      </w:r>
      <w:r>
        <w:rPr>
          <w:sz w:val="24"/>
        </w:rPr>
        <w:t>DEGs(</w:t>
      </w:r>
      <w:r>
        <w:rPr>
          <w:rFonts w:hint="eastAsia"/>
          <w:sz w:val="24"/>
        </w:rPr>
        <w:t>图</w:t>
      </w:r>
      <w:r>
        <w:rPr>
          <w:sz w:val="24"/>
        </w:rPr>
        <w:t>4-B)</w:t>
      </w:r>
      <w:r>
        <w:rPr>
          <w:sz w:val="24"/>
        </w:rPr>
        <w:t>。</w:t>
      </w:r>
      <w:r>
        <w:rPr>
          <w:sz w:val="24"/>
        </w:rPr>
        <w:t>GO</w:t>
      </w:r>
      <w:r>
        <w:rPr>
          <w:sz w:val="24"/>
        </w:rPr>
        <w:t>功能富集分析结果表明，上调</w:t>
      </w:r>
      <w:r>
        <w:rPr>
          <w:sz w:val="24"/>
        </w:rPr>
        <w:t>DEGs</w:t>
      </w:r>
      <w:r>
        <w:rPr>
          <w:sz w:val="24"/>
        </w:rPr>
        <w:t>主要富集于对细菌的防御反应</w:t>
      </w:r>
      <w:r>
        <w:rPr>
          <w:sz w:val="24"/>
        </w:rPr>
        <w:t>(defense response to bacterium)</w:t>
      </w:r>
      <w:r>
        <w:rPr>
          <w:sz w:val="24"/>
        </w:rPr>
        <w:t>、免疫应答</w:t>
      </w:r>
      <w:r>
        <w:rPr>
          <w:sz w:val="24"/>
        </w:rPr>
        <w:t>(immune response)</w:t>
      </w:r>
      <w:r>
        <w:rPr>
          <w:sz w:val="24"/>
        </w:rPr>
        <w:t>、精氨酸代谢过程</w:t>
      </w:r>
      <w:r>
        <w:rPr>
          <w:sz w:val="24"/>
        </w:rPr>
        <w:t>(arginine metabolic process)</w:t>
      </w:r>
      <w:r>
        <w:rPr>
          <w:sz w:val="24"/>
        </w:rPr>
        <w:t>等功能条目</w:t>
      </w:r>
      <w:r>
        <w:rPr>
          <w:rFonts w:hint="eastAsia"/>
          <w:sz w:val="24"/>
        </w:rPr>
        <w:t>；</w:t>
      </w:r>
      <w:r>
        <w:rPr>
          <w:sz w:val="24"/>
        </w:rPr>
        <w:t>下调</w:t>
      </w:r>
      <w:r>
        <w:rPr>
          <w:sz w:val="24"/>
        </w:rPr>
        <w:t>DEGs</w:t>
      </w:r>
      <w:r>
        <w:rPr>
          <w:sz w:val="24"/>
        </w:rPr>
        <w:t>主要富集于单不饱和脂肪酸延长</w:t>
      </w:r>
      <w:r>
        <w:rPr>
          <w:sz w:val="24"/>
        </w:rPr>
        <w:t>(monounsaturated fatty acid elongation)</w:t>
      </w:r>
      <w:r>
        <w:rPr>
          <w:sz w:val="24"/>
        </w:rPr>
        <w:t>、多不饱和脂肪酸延长</w:t>
      </w:r>
      <w:r>
        <w:rPr>
          <w:sz w:val="24"/>
        </w:rPr>
        <w:t>(polyunsaturated fatty acid elongation)</w:t>
      </w:r>
      <w:r>
        <w:rPr>
          <w:sz w:val="24"/>
        </w:rPr>
        <w:t>、脂肪酸延长酶活性</w:t>
      </w:r>
      <w:r>
        <w:rPr>
          <w:sz w:val="24"/>
        </w:rPr>
        <w:t>(fatty acid elongase activity)</w:t>
      </w:r>
      <w:r>
        <w:rPr>
          <w:sz w:val="24"/>
        </w:rPr>
        <w:t>等功能条目</w:t>
      </w:r>
      <w:r>
        <w:rPr>
          <w:sz w:val="24"/>
        </w:rPr>
        <w:t>(</w:t>
      </w:r>
      <w:r>
        <w:rPr>
          <w:rFonts w:hint="eastAsia"/>
          <w:sz w:val="24"/>
        </w:rPr>
        <w:t>图</w:t>
      </w:r>
      <w:r>
        <w:rPr>
          <w:sz w:val="24"/>
        </w:rPr>
        <w:t>4-D)</w:t>
      </w:r>
      <w:r>
        <w:rPr>
          <w:sz w:val="24"/>
        </w:rPr>
        <w:t>。</w:t>
      </w:r>
      <w:r>
        <w:rPr>
          <w:sz w:val="24"/>
        </w:rPr>
        <w:t>KEGG</w:t>
      </w:r>
      <w:r>
        <w:rPr>
          <w:sz w:val="24"/>
        </w:rPr>
        <w:t>通路富集分析结果表明，上调</w:t>
      </w:r>
      <w:r>
        <w:rPr>
          <w:sz w:val="24"/>
        </w:rPr>
        <w:t>DEGs</w:t>
      </w:r>
      <w:r>
        <w:rPr>
          <w:sz w:val="24"/>
        </w:rPr>
        <w:t>主要富集于胆汁分泌</w:t>
      </w:r>
      <w:r>
        <w:rPr>
          <w:sz w:val="24"/>
        </w:rPr>
        <w:t>(bile secretion)</w:t>
      </w:r>
      <w:r>
        <w:rPr>
          <w:sz w:val="24"/>
        </w:rPr>
        <w:t>、视黄醇代谢</w:t>
      </w:r>
      <w:r>
        <w:rPr>
          <w:sz w:val="24"/>
        </w:rPr>
        <w:t>(retinol metabolism)</w:t>
      </w:r>
      <w:r>
        <w:rPr>
          <w:sz w:val="24"/>
        </w:rPr>
        <w:t>、免疫球蛋白</w:t>
      </w:r>
      <w:r>
        <w:rPr>
          <w:sz w:val="24"/>
        </w:rPr>
        <w:t>A</w:t>
      </w:r>
      <w:r>
        <w:rPr>
          <w:sz w:val="24"/>
        </w:rPr>
        <w:t>参与的肠道免疫</w:t>
      </w:r>
      <w:r>
        <w:rPr>
          <w:sz w:val="24"/>
        </w:rPr>
        <w:t>(intestinal immune netw ork for IgA production)</w:t>
      </w:r>
      <w:r>
        <w:rPr>
          <w:sz w:val="24"/>
        </w:rPr>
        <w:t>等代谢通路</w:t>
      </w:r>
      <w:r>
        <w:rPr>
          <w:rFonts w:hint="eastAsia"/>
          <w:sz w:val="24"/>
        </w:rPr>
        <w:t>；</w:t>
      </w:r>
      <w:r>
        <w:rPr>
          <w:sz w:val="24"/>
        </w:rPr>
        <w:t>下调</w:t>
      </w:r>
      <w:r>
        <w:rPr>
          <w:sz w:val="24"/>
        </w:rPr>
        <w:t>DEGs</w:t>
      </w:r>
      <w:r>
        <w:rPr>
          <w:sz w:val="24"/>
        </w:rPr>
        <w:t>主要富集于精氨酸和脯氨酸代谢</w:t>
      </w:r>
      <w:r>
        <w:rPr>
          <w:sz w:val="24"/>
        </w:rPr>
        <w:t>(arginine and proline metabolism)</w:t>
      </w:r>
      <w:r>
        <w:rPr>
          <w:sz w:val="24"/>
        </w:rPr>
        <w:t>、脂肪酸延长</w:t>
      </w:r>
      <w:r>
        <w:rPr>
          <w:sz w:val="24"/>
        </w:rPr>
        <w:t>(atty acid elongation)</w:t>
      </w:r>
      <w:r>
        <w:rPr>
          <w:sz w:val="24"/>
        </w:rPr>
        <w:t>、甘油脂代谢</w:t>
      </w:r>
      <w:r>
        <w:rPr>
          <w:sz w:val="24"/>
        </w:rPr>
        <w:t>(glycerolipid metabolism)</w:t>
      </w:r>
      <w:r>
        <w:rPr>
          <w:sz w:val="24"/>
        </w:rPr>
        <w:t>、甘油磷脂代谢</w:t>
      </w:r>
      <w:r>
        <w:rPr>
          <w:sz w:val="24"/>
        </w:rPr>
        <w:t>(glycerophospholipid metabolism)</w:t>
      </w:r>
      <w:r>
        <w:rPr>
          <w:sz w:val="24"/>
        </w:rPr>
        <w:t>等代谢通路</w:t>
      </w:r>
      <w:r>
        <w:rPr>
          <w:sz w:val="24"/>
        </w:rPr>
        <w:t>(</w:t>
      </w:r>
      <w:r>
        <w:rPr>
          <w:rFonts w:hint="eastAsia"/>
          <w:sz w:val="24"/>
        </w:rPr>
        <w:t>图</w:t>
      </w:r>
      <w:r>
        <w:rPr>
          <w:sz w:val="24"/>
        </w:rPr>
        <w:t>4-F)</w:t>
      </w:r>
      <w:r>
        <w:rPr>
          <w:sz w:val="24"/>
        </w:rPr>
        <w:t>。</w:t>
      </w:r>
    </w:p>
    <w:p w14:paraId="31807474" w14:textId="77777777" w:rsidR="007C6095" w:rsidRDefault="00ED7F5E">
      <w:pPr>
        <w:overflowPunct w:val="0"/>
        <w:autoSpaceDE w:val="0"/>
        <w:autoSpaceDN w:val="0"/>
        <w:spacing w:line="360" w:lineRule="auto"/>
        <w:ind w:firstLineChars="200" w:firstLine="480"/>
        <w:rPr>
          <w:sz w:val="24"/>
        </w:rPr>
      </w:pPr>
      <w:r>
        <w:rPr>
          <w:sz w:val="24"/>
        </w:rPr>
        <w:t>如图</w:t>
      </w:r>
      <w:r>
        <w:rPr>
          <w:sz w:val="24"/>
        </w:rPr>
        <w:t>5</w:t>
      </w:r>
      <w:r>
        <w:rPr>
          <w:sz w:val="24"/>
        </w:rPr>
        <w:t>所示，</w:t>
      </w:r>
      <w:r>
        <w:rPr>
          <w:sz w:val="24"/>
        </w:rPr>
        <w:t>FM</w:t>
      </w:r>
      <w:r>
        <w:rPr>
          <w:sz w:val="24"/>
        </w:rPr>
        <w:t>组、</w:t>
      </w:r>
      <w:r>
        <w:rPr>
          <w:sz w:val="24"/>
        </w:rPr>
        <w:t>SBM</w:t>
      </w:r>
      <w:r>
        <w:rPr>
          <w:sz w:val="24"/>
        </w:rPr>
        <w:t>组与</w:t>
      </w:r>
      <w:r>
        <w:rPr>
          <w:sz w:val="24"/>
        </w:rPr>
        <w:t>SBMC</w:t>
      </w:r>
      <w:r>
        <w:rPr>
          <w:sz w:val="24"/>
        </w:rPr>
        <w:t>组肠道组织样本</w:t>
      </w:r>
      <w:r>
        <w:rPr>
          <w:sz w:val="24"/>
        </w:rPr>
        <w:t>RNA-seq</w:t>
      </w:r>
      <w:r>
        <w:rPr>
          <w:sz w:val="24"/>
        </w:rPr>
        <w:t>基因表达数据的相关性分析及主成分分析（</w:t>
      </w:r>
      <w:r>
        <w:rPr>
          <w:sz w:val="24"/>
        </w:rPr>
        <w:t>PCA</w:t>
      </w:r>
      <w:r>
        <w:rPr>
          <w:sz w:val="24"/>
        </w:rPr>
        <w:t>）结果表明组内样本重复性较好，组间存在明显差异。其中，</w:t>
      </w:r>
      <w:r>
        <w:rPr>
          <w:sz w:val="24"/>
        </w:rPr>
        <w:t>SBM</w:t>
      </w:r>
      <w:r>
        <w:rPr>
          <w:sz w:val="24"/>
        </w:rPr>
        <w:t>组与</w:t>
      </w:r>
      <w:r>
        <w:rPr>
          <w:sz w:val="24"/>
        </w:rPr>
        <w:t>FM</w:t>
      </w:r>
      <w:r>
        <w:rPr>
          <w:sz w:val="24"/>
        </w:rPr>
        <w:t>组以上调的胰岛素信号通路和下调的</w:t>
      </w:r>
      <w:r>
        <w:rPr>
          <w:sz w:val="24"/>
        </w:rPr>
        <w:t>B</w:t>
      </w:r>
      <w:r>
        <w:rPr>
          <w:sz w:val="24"/>
        </w:rPr>
        <w:t>细胞受体信号通路作为代表性信号通路进行分析，</w:t>
      </w:r>
      <w:r>
        <w:rPr>
          <w:sz w:val="24"/>
        </w:rPr>
        <w:t>SBMC</w:t>
      </w:r>
      <w:r>
        <w:rPr>
          <w:sz w:val="24"/>
        </w:rPr>
        <w:t>组与</w:t>
      </w:r>
      <w:r>
        <w:rPr>
          <w:sz w:val="24"/>
        </w:rPr>
        <w:t>SBM</w:t>
      </w:r>
      <w:r>
        <w:rPr>
          <w:sz w:val="24"/>
        </w:rPr>
        <w:t>组以上调的胆汁分泌信号通路和下调的甘油磷脂代谢通路作为代表性信号通路进行分析。进一步选取胆汁分泌及甘油磷脂代谢通路相关基因（</w:t>
      </w:r>
      <w:r>
        <w:rPr>
          <w:i/>
          <w:iCs/>
          <w:sz w:val="24"/>
        </w:rPr>
        <w:t>FASN</w:t>
      </w:r>
      <w:r>
        <w:rPr>
          <w:i/>
          <w:iCs/>
          <w:sz w:val="24"/>
        </w:rPr>
        <w:t>、</w:t>
      </w:r>
      <w:r>
        <w:rPr>
          <w:i/>
          <w:iCs/>
          <w:sz w:val="24"/>
        </w:rPr>
        <w:t>LPL</w:t>
      </w:r>
      <w:r>
        <w:rPr>
          <w:i/>
          <w:iCs/>
          <w:sz w:val="24"/>
        </w:rPr>
        <w:t>、</w:t>
      </w:r>
      <w:r>
        <w:rPr>
          <w:i/>
          <w:iCs/>
          <w:sz w:val="24"/>
        </w:rPr>
        <w:lastRenderedPageBreak/>
        <w:t>HSL</w:t>
      </w:r>
      <w:r>
        <w:rPr>
          <w:i/>
          <w:iCs/>
          <w:sz w:val="24"/>
        </w:rPr>
        <w:t>、</w:t>
      </w:r>
      <w:r>
        <w:rPr>
          <w:i/>
          <w:iCs/>
          <w:sz w:val="24"/>
        </w:rPr>
        <w:t>CYP7A1</w:t>
      </w:r>
      <w:r>
        <w:rPr>
          <w:i/>
          <w:iCs/>
          <w:sz w:val="24"/>
        </w:rPr>
        <w:t>、</w:t>
      </w:r>
      <w:r>
        <w:rPr>
          <w:i/>
          <w:iCs/>
          <w:sz w:val="24"/>
        </w:rPr>
        <w:t>MRP</w:t>
      </w:r>
      <w:r>
        <w:rPr>
          <w:sz w:val="24"/>
        </w:rPr>
        <w:t>4</w:t>
      </w:r>
      <w:r>
        <w:rPr>
          <w:sz w:val="24"/>
        </w:rPr>
        <w:t>）进行表达分析，并通过</w:t>
      </w:r>
      <w:r>
        <w:rPr>
          <w:sz w:val="24"/>
        </w:rPr>
        <w:t>RT-qPCR</w:t>
      </w:r>
      <w:r>
        <w:rPr>
          <w:sz w:val="24"/>
        </w:rPr>
        <w:t>验证其表达趋势。由图</w:t>
      </w:r>
      <w:r>
        <w:rPr>
          <w:sz w:val="24"/>
        </w:rPr>
        <w:t>6</w:t>
      </w:r>
      <w:r>
        <w:rPr>
          <w:sz w:val="24"/>
        </w:rPr>
        <w:t>可知，与</w:t>
      </w:r>
      <w:r>
        <w:rPr>
          <w:sz w:val="24"/>
        </w:rPr>
        <w:t>FM</w:t>
      </w:r>
      <w:r>
        <w:rPr>
          <w:sz w:val="24"/>
        </w:rPr>
        <w:t>组相比，</w:t>
      </w:r>
      <w:r>
        <w:rPr>
          <w:sz w:val="24"/>
        </w:rPr>
        <w:t>SBM</w:t>
      </w:r>
      <w:r>
        <w:rPr>
          <w:sz w:val="24"/>
        </w:rPr>
        <w:t>组肠道</w:t>
      </w:r>
      <w:r>
        <w:rPr>
          <w:i/>
          <w:iCs/>
          <w:sz w:val="24"/>
        </w:rPr>
        <w:t>FASN</w:t>
      </w:r>
      <w:r>
        <w:rPr>
          <w:sz w:val="24"/>
        </w:rPr>
        <w:t>和</w:t>
      </w:r>
      <w:r>
        <w:rPr>
          <w:i/>
          <w:iCs/>
          <w:sz w:val="24"/>
        </w:rPr>
        <w:t>HSL</w:t>
      </w:r>
      <w:r>
        <w:rPr>
          <w:sz w:val="24"/>
        </w:rPr>
        <w:t>表达上调，</w:t>
      </w:r>
      <w:r>
        <w:rPr>
          <w:i/>
          <w:iCs/>
          <w:sz w:val="24"/>
        </w:rPr>
        <w:t>LPL</w:t>
      </w:r>
      <w:r>
        <w:rPr>
          <w:i/>
          <w:iCs/>
          <w:sz w:val="24"/>
        </w:rPr>
        <w:t>、</w:t>
      </w:r>
      <w:r>
        <w:rPr>
          <w:i/>
          <w:iCs/>
          <w:sz w:val="24"/>
        </w:rPr>
        <w:t>CYP</w:t>
      </w:r>
      <w:r>
        <w:rPr>
          <w:sz w:val="24"/>
        </w:rPr>
        <w:t>7</w:t>
      </w:r>
      <w:r>
        <w:rPr>
          <w:i/>
          <w:iCs/>
          <w:sz w:val="24"/>
        </w:rPr>
        <w:t>A</w:t>
      </w:r>
      <w:r>
        <w:rPr>
          <w:sz w:val="24"/>
        </w:rPr>
        <w:t>1</w:t>
      </w:r>
      <w:r>
        <w:rPr>
          <w:sz w:val="24"/>
        </w:rPr>
        <w:t>和</w:t>
      </w:r>
      <w:r>
        <w:rPr>
          <w:i/>
          <w:iCs/>
          <w:sz w:val="24"/>
        </w:rPr>
        <w:t>MRP</w:t>
      </w:r>
      <w:r>
        <w:rPr>
          <w:sz w:val="24"/>
        </w:rPr>
        <w:t>4</w:t>
      </w:r>
      <w:r>
        <w:rPr>
          <w:sz w:val="24"/>
        </w:rPr>
        <w:t>表达下调</w:t>
      </w:r>
      <w:r>
        <w:rPr>
          <w:rFonts w:hint="eastAsia"/>
          <w:sz w:val="24"/>
        </w:rPr>
        <w:t>；</w:t>
      </w:r>
      <w:r>
        <w:rPr>
          <w:sz w:val="24"/>
        </w:rPr>
        <w:t>与</w:t>
      </w:r>
      <w:r>
        <w:rPr>
          <w:sz w:val="24"/>
        </w:rPr>
        <w:t>SBM</w:t>
      </w:r>
      <w:r>
        <w:rPr>
          <w:sz w:val="24"/>
        </w:rPr>
        <w:t>组相比，</w:t>
      </w:r>
      <w:r>
        <w:rPr>
          <w:sz w:val="24"/>
        </w:rPr>
        <w:t>SBMC</w:t>
      </w:r>
      <w:r>
        <w:rPr>
          <w:sz w:val="24"/>
        </w:rPr>
        <w:t>组肠道</w:t>
      </w:r>
      <w:r>
        <w:rPr>
          <w:i/>
          <w:iCs/>
          <w:sz w:val="24"/>
        </w:rPr>
        <w:t>FASN</w:t>
      </w:r>
      <w:r>
        <w:rPr>
          <w:sz w:val="24"/>
        </w:rPr>
        <w:t>和</w:t>
      </w:r>
      <w:r>
        <w:rPr>
          <w:i/>
          <w:iCs/>
          <w:sz w:val="24"/>
        </w:rPr>
        <w:t>HSL</w:t>
      </w:r>
      <w:r>
        <w:rPr>
          <w:sz w:val="24"/>
        </w:rPr>
        <w:t>表达下调，</w:t>
      </w:r>
      <w:r>
        <w:rPr>
          <w:i/>
          <w:iCs/>
          <w:sz w:val="24"/>
        </w:rPr>
        <w:t>LPL</w:t>
      </w:r>
      <w:r>
        <w:rPr>
          <w:i/>
          <w:iCs/>
          <w:sz w:val="24"/>
        </w:rPr>
        <w:t>、</w:t>
      </w:r>
      <w:r>
        <w:rPr>
          <w:i/>
          <w:iCs/>
          <w:sz w:val="24"/>
        </w:rPr>
        <w:t>CYP</w:t>
      </w:r>
      <w:r>
        <w:rPr>
          <w:sz w:val="24"/>
        </w:rPr>
        <w:t>7</w:t>
      </w:r>
      <w:r>
        <w:rPr>
          <w:i/>
          <w:iCs/>
          <w:sz w:val="24"/>
        </w:rPr>
        <w:t>A</w:t>
      </w:r>
      <w:r>
        <w:rPr>
          <w:sz w:val="24"/>
        </w:rPr>
        <w:t>1</w:t>
      </w:r>
      <w:r>
        <w:rPr>
          <w:sz w:val="24"/>
        </w:rPr>
        <w:t>和</w:t>
      </w:r>
      <w:r>
        <w:rPr>
          <w:i/>
          <w:iCs/>
          <w:sz w:val="24"/>
        </w:rPr>
        <w:t>MRP</w:t>
      </w:r>
      <w:r>
        <w:rPr>
          <w:sz w:val="24"/>
        </w:rPr>
        <w:t>4</w:t>
      </w:r>
      <w:r>
        <w:rPr>
          <w:sz w:val="24"/>
        </w:rPr>
        <w:t>表达上调。</w:t>
      </w:r>
    </w:p>
    <w:p w14:paraId="280044A2" w14:textId="77777777" w:rsidR="007C6095" w:rsidRDefault="00ED7F5E">
      <w:pPr>
        <w:overflowPunct w:val="0"/>
        <w:autoSpaceDE w:val="0"/>
        <w:autoSpaceDN w:val="0"/>
        <w:spacing w:line="360" w:lineRule="auto"/>
        <w:ind w:firstLineChars="200" w:firstLine="480"/>
        <w:rPr>
          <w:sz w:val="24"/>
        </w:rPr>
      </w:pPr>
      <w:r>
        <w:rPr>
          <w:sz w:val="24"/>
        </w:rPr>
        <w:t>此外，还筛选出肠道细胞骨架［丝状肌动蛋白（</w:t>
      </w:r>
      <w:r>
        <w:rPr>
          <w:i/>
          <w:iCs/>
          <w:sz w:val="24"/>
        </w:rPr>
        <w:t>F-actin</w:t>
      </w:r>
      <w:r>
        <w:rPr>
          <w:sz w:val="24"/>
        </w:rPr>
        <w:t>）、肌动蛋白相关蛋白</w:t>
      </w:r>
      <w:r>
        <w:rPr>
          <w:sz w:val="24"/>
        </w:rPr>
        <w:t>2</w:t>
      </w:r>
      <w:r>
        <w:rPr>
          <w:sz w:val="24"/>
        </w:rPr>
        <w:t>（</w:t>
      </w:r>
      <w:r>
        <w:rPr>
          <w:i/>
          <w:iCs/>
          <w:sz w:val="24"/>
        </w:rPr>
        <w:t>ACTR</w:t>
      </w:r>
      <w:r>
        <w:rPr>
          <w:sz w:val="24"/>
        </w:rPr>
        <w:t>2</w:t>
      </w:r>
      <w:r>
        <w:rPr>
          <w:sz w:val="24"/>
        </w:rPr>
        <w:t>）］、</w:t>
      </w:r>
      <w:proofErr w:type="gramStart"/>
      <w:r>
        <w:rPr>
          <w:sz w:val="24"/>
        </w:rPr>
        <w:t>促炎因子</w:t>
      </w:r>
      <w:proofErr w:type="gramEnd"/>
      <w:r>
        <w:rPr>
          <w:sz w:val="24"/>
        </w:rPr>
        <w:t>［（白细胞介素</w:t>
      </w:r>
      <w:r>
        <w:rPr>
          <w:sz w:val="24"/>
        </w:rPr>
        <w:t>-1α</w:t>
      </w:r>
      <w:r>
        <w:rPr>
          <w:sz w:val="24"/>
        </w:rPr>
        <w:t>（</w:t>
      </w:r>
      <w:r>
        <w:rPr>
          <w:rFonts w:hint="eastAsia"/>
          <w:i/>
          <w:iCs/>
          <w:sz w:val="24"/>
        </w:rPr>
        <w:t>I</w:t>
      </w:r>
      <w:r>
        <w:rPr>
          <w:i/>
          <w:iCs/>
          <w:sz w:val="24"/>
        </w:rPr>
        <w:t>L</w:t>
      </w:r>
      <w:r>
        <w:rPr>
          <w:sz w:val="24"/>
        </w:rPr>
        <w:t>-1α</w:t>
      </w:r>
      <w:r>
        <w:rPr>
          <w:sz w:val="24"/>
        </w:rPr>
        <w:t>）、白细胞介素</w:t>
      </w:r>
      <w:r>
        <w:rPr>
          <w:sz w:val="24"/>
        </w:rPr>
        <w:t>-6</w:t>
      </w:r>
      <w:r>
        <w:rPr>
          <w:sz w:val="24"/>
        </w:rPr>
        <w:t>（</w:t>
      </w:r>
      <w:r>
        <w:rPr>
          <w:sz w:val="24"/>
        </w:rPr>
        <w:t>IL-6</w:t>
      </w:r>
      <w:r>
        <w:rPr>
          <w:sz w:val="24"/>
        </w:rPr>
        <w:t>）、肿瘤坏死因子</w:t>
      </w:r>
      <w:r>
        <w:rPr>
          <w:sz w:val="24"/>
        </w:rPr>
        <w:t>-α</w:t>
      </w:r>
      <w:r>
        <w:rPr>
          <w:sz w:val="24"/>
        </w:rPr>
        <w:t>（</w:t>
      </w:r>
      <w:r>
        <w:rPr>
          <w:i/>
          <w:iCs/>
          <w:sz w:val="24"/>
        </w:rPr>
        <w:t>TNF</w:t>
      </w:r>
      <w:r>
        <w:rPr>
          <w:sz w:val="24"/>
        </w:rPr>
        <w:t>-α</w:t>
      </w:r>
      <w:r>
        <w:rPr>
          <w:sz w:val="24"/>
        </w:rPr>
        <w:t>）］、</w:t>
      </w:r>
      <w:proofErr w:type="gramStart"/>
      <w:r>
        <w:rPr>
          <w:sz w:val="24"/>
        </w:rPr>
        <w:t>抑炎因</w:t>
      </w:r>
      <w:proofErr w:type="gramEnd"/>
      <w:r>
        <w:rPr>
          <w:sz w:val="24"/>
        </w:rPr>
        <w:t>子［（白细胞介素</w:t>
      </w:r>
      <w:r>
        <w:rPr>
          <w:sz w:val="24"/>
        </w:rPr>
        <w:t>-10</w:t>
      </w:r>
      <w:r>
        <w:rPr>
          <w:sz w:val="24"/>
        </w:rPr>
        <w:t>（</w:t>
      </w:r>
      <w:r>
        <w:rPr>
          <w:i/>
          <w:iCs/>
          <w:sz w:val="24"/>
        </w:rPr>
        <w:t>IL</w:t>
      </w:r>
      <w:r>
        <w:rPr>
          <w:sz w:val="24"/>
        </w:rPr>
        <w:t>-10</w:t>
      </w:r>
      <w:r>
        <w:rPr>
          <w:sz w:val="24"/>
        </w:rPr>
        <w:t>）、转化生长因子</w:t>
      </w:r>
      <w:r>
        <w:rPr>
          <w:sz w:val="24"/>
        </w:rPr>
        <w:t>-β3</w:t>
      </w:r>
      <w:r>
        <w:rPr>
          <w:sz w:val="24"/>
        </w:rPr>
        <w:t>（</w:t>
      </w:r>
      <w:r>
        <w:rPr>
          <w:i/>
          <w:iCs/>
          <w:sz w:val="24"/>
        </w:rPr>
        <w:t>TGF-β</w:t>
      </w:r>
      <w:r>
        <w:rPr>
          <w:sz w:val="24"/>
        </w:rPr>
        <w:t>3</w:t>
      </w:r>
      <w:r>
        <w:rPr>
          <w:sz w:val="24"/>
        </w:rPr>
        <w:t>）］、紧密连接［（闭合蛋白</w:t>
      </w:r>
      <w:r>
        <w:rPr>
          <w:sz w:val="24"/>
        </w:rPr>
        <w:t>4</w:t>
      </w:r>
      <w:r>
        <w:rPr>
          <w:sz w:val="24"/>
        </w:rPr>
        <w:t>（</w:t>
      </w:r>
      <w:r>
        <w:rPr>
          <w:i/>
          <w:iCs/>
          <w:sz w:val="24"/>
        </w:rPr>
        <w:t>CLDN</w:t>
      </w:r>
      <w:r>
        <w:rPr>
          <w:sz w:val="24"/>
        </w:rPr>
        <w:t>4</w:t>
      </w:r>
      <w:r>
        <w:rPr>
          <w:sz w:val="24"/>
        </w:rPr>
        <w:t>）、封闭蛋白（</w:t>
      </w:r>
      <w:r>
        <w:rPr>
          <w:i/>
          <w:iCs/>
          <w:sz w:val="24"/>
        </w:rPr>
        <w:t>OCLN</w:t>
      </w:r>
      <w:r>
        <w:rPr>
          <w:sz w:val="24"/>
        </w:rPr>
        <w:t>）、闭锁小带蛋白</w:t>
      </w:r>
      <w:r>
        <w:rPr>
          <w:sz w:val="24"/>
        </w:rPr>
        <w:t>-1</w:t>
      </w:r>
      <w:r>
        <w:rPr>
          <w:sz w:val="24"/>
        </w:rPr>
        <w:t>（</w:t>
      </w:r>
      <w:r>
        <w:rPr>
          <w:i/>
          <w:iCs/>
          <w:sz w:val="24"/>
        </w:rPr>
        <w:t>ZO</w:t>
      </w:r>
      <w:r>
        <w:rPr>
          <w:sz w:val="24"/>
        </w:rPr>
        <w:t>-1</w:t>
      </w:r>
      <w:r>
        <w:rPr>
          <w:sz w:val="24"/>
        </w:rPr>
        <w:t>）］基因进行了</w:t>
      </w:r>
      <w:proofErr w:type="gramStart"/>
      <w:r>
        <w:rPr>
          <w:sz w:val="24"/>
        </w:rPr>
        <w:t>转录</w:t>
      </w:r>
      <w:proofErr w:type="gramEnd"/>
      <w:r>
        <w:rPr>
          <w:sz w:val="24"/>
        </w:rPr>
        <w:t>组数据分析和</w:t>
      </w:r>
      <w:r>
        <w:rPr>
          <w:sz w:val="24"/>
        </w:rPr>
        <w:t>RT-qPCR</w:t>
      </w:r>
      <w:r>
        <w:rPr>
          <w:sz w:val="24"/>
        </w:rPr>
        <w:t>验证（图</w:t>
      </w:r>
      <w:r>
        <w:rPr>
          <w:sz w:val="24"/>
        </w:rPr>
        <w:t>7</w:t>
      </w:r>
      <w:r>
        <w:rPr>
          <w:sz w:val="24"/>
        </w:rPr>
        <w:t>）。结果显示，</w:t>
      </w:r>
      <w:r>
        <w:rPr>
          <w:sz w:val="24"/>
        </w:rPr>
        <w:t>RT-qPCR</w:t>
      </w:r>
      <w:r>
        <w:rPr>
          <w:sz w:val="24"/>
        </w:rPr>
        <w:t>检测结果与肠道</w:t>
      </w:r>
      <w:proofErr w:type="gramStart"/>
      <w:r>
        <w:rPr>
          <w:sz w:val="24"/>
        </w:rPr>
        <w:t>转录</w:t>
      </w:r>
      <w:proofErr w:type="gramEnd"/>
      <w:r>
        <w:rPr>
          <w:sz w:val="24"/>
        </w:rPr>
        <w:t>组数据表达趋势一致。与</w:t>
      </w:r>
      <w:r>
        <w:rPr>
          <w:sz w:val="24"/>
        </w:rPr>
        <w:t>FM</w:t>
      </w:r>
      <w:r>
        <w:rPr>
          <w:sz w:val="24"/>
        </w:rPr>
        <w:t>组相比，</w:t>
      </w:r>
      <w:r>
        <w:rPr>
          <w:sz w:val="24"/>
        </w:rPr>
        <w:t>SBM</w:t>
      </w:r>
      <w:r>
        <w:rPr>
          <w:sz w:val="24"/>
        </w:rPr>
        <w:t>组肠道细胞骨架（</w:t>
      </w:r>
      <w:r>
        <w:rPr>
          <w:i/>
          <w:iCs/>
          <w:sz w:val="24"/>
        </w:rPr>
        <w:t>F-actin</w:t>
      </w:r>
      <w:r>
        <w:rPr>
          <w:sz w:val="24"/>
        </w:rPr>
        <w:t>、</w:t>
      </w:r>
      <w:r>
        <w:rPr>
          <w:i/>
          <w:iCs/>
          <w:sz w:val="24"/>
        </w:rPr>
        <w:t>ACTR</w:t>
      </w:r>
      <w:r>
        <w:rPr>
          <w:sz w:val="24"/>
        </w:rPr>
        <w:t>2</w:t>
      </w:r>
      <w:r>
        <w:rPr>
          <w:sz w:val="24"/>
        </w:rPr>
        <w:t>）、</w:t>
      </w:r>
      <w:proofErr w:type="gramStart"/>
      <w:r>
        <w:rPr>
          <w:sz w:val="24"/>
        </w:rPr>
        <w:t>抑炎因</w:t>
      </w:r>
      <w:proofErr w:type="gramEnd"/>
      <w:r>
        <w:rPr>
          <w:sz w:val="24"/>
        </w:rPr>
        <w:t>子（</w:t>
      </w:r>
      <w:r>
        <w:rPr>
          <w:i/>
          <w:iCs/>
          <w:sz w:val="24"/>
        </w:rPr>
        <w:t>IL</w:t>
      </w:r>
      <w:r>
        <w:rPr>
          <w:sz w:val="24"/>
        </w:rPr>
        <w:t>-10</w:t>
      </w:r>
      <w:r>
        <w:rPr>
          <w:sz w:val="24"/>
        </w:rPr>
        <w:t>、</w:t>
      </w:r>
      <w:r>
        <w:rPr>
          <w:i/>
          <w:iCs/>
          <w:sz w:val="24"/>
        </w:rPr>
        <w:t>TGF</w:t>
      </w:r>
      <w:r>
        <w:rPr>
          <w:sz w:val="24"/>
        </w:rPr>
        <w:t>-</w:t>
      </w:r>
      <w:r>
        <w:rPr>
          <w:i/>
          <w:iCs/>
          <w:sz w:val="24"/>
        </w:rPr>
        <w:t>β</w:t>
      </w:r>
      <w:r>
        <w:rPr>
          <w:sz w:val="24"/>
        </w:rPr>
        <w:t>3</w:t>
      </w:r>
      <w:r>
        <w:rPr>
          <w:sz w:val="24"/>
        </w:rPr>
        <w:t>）、紧密连接（</w:t>
      </w:r>
      <w:r>
        <w:rPr>
          <w:i/>
          <w:iCs/>
          <w:sz w:val="24"/>
        </w:rPr>
        <w:t>CLDN</w:t>
      </w:r>
      <w:r>
        <w:rPr>
          <w:sz w:val="24"/>
        </w:rPr>
        <w:t>4</w:t>
      </w:r>
      <w:r>
        <w:rPr>
          <w:sz w:val="24"/>
        </w:rPr>
        <w:t>、</w:t>
      </w:r>
      <w:r>
        <w:rPr>
          <w:i/>
          <w:iCs/>
          <w:sz w:val="24"/>
        </w:rPr>
        <w:t>OCLN</w:t>
      </w:r>
      <w:r>
        <w:rPr>
          <w:sz w:val="24"/>
        </w:rPr>
        <w:t>、</w:t>
      </w:r>
      <w:r>
        <w:rPr>
          <w:i/>
          <w:iCs/>
          <w:sz w:val="24"/>
        </w:rPr>
        <w:t>ZO</w:t>
      </w:r>
      <w:r>
        <w:rPr>
          <w:sz w:val="24"/>
        </w:rPr>
        <w:t>-1</w:t>
      </w:r>
      <w:r>
        <w:rPr>
          <w:sz w:val="24"/>
        </w:rPr>
        <w:t>）基因总体表达下调，</w:t>
      </w:r>
      <w:proofErr w:type="gramStart"/>
      <w:r>
        <w:rPr>
          <w:sz w:val="24"/>
        </w:rPr>
        <w:t>促炎因</w:t>
      </w:r>
      <w:proofErr w:type="gramEnd"/>
      <w:r>
        <w:rPr>
          <w:sz w:val="24"/>
        </w:rPr>
        <w:t>子（</w:t>
      </w:r>
      <w:r>
        <w:rPr>
          <w:i/>
          <w:iCs/>
          <w:sz w:val="24"/>
        </w:rPr>
        <w:t>IL</w:t>
      </w:r>
      <w:r>
        <w:rPr>
          <w:sz w:val="24"/>
        </w:rPr>
        <w:t>-1</w:t>
      </w:r>
      <w:r>
        <w:rPr>
          <w:i/>
          <w:iCs/>
          <w:sz w:val="24"/>
        </w:rPr>
        <w:t>α</w:t>
      </w:r>
      <w:r>
        <w:rPr>
          <w:sz w:val="24"/>
        </w:rPr>
        <w:t>、</w:t>
      </w:r>
      <w:r>
        <w:rPr>
          <w:i/>
          <w:iCs/>
          <w:sz w:val="24"/>
        </w:rPr>
        <w:t>IL</w:t>
      </w:r>
      <w:r>
        <w:rPr>
          <w:sz w:val="24"/>
        </w:rPr>
        <w:t>-6</w:t>
      </w:r>
      <w:r>
        <w:rPr>
          <w:sz w:val="24"/>
        </w:rPr>
        <w:t>、</w:t>
      </w:r>
      <w:r>
        <w:rPr>
          <w:i/>
          <w:iCs/>
          <w:sz w:val="24"/>
        </w:rPr>
        <w:t>TNF</w:t>
      </w:r>
      <w:r>
        <w:rPr>
          <w:sz w:val="24"/>
        </w:rPr>
        <w:t>-</w:t>
      </w:r>
      <w:r>
        <w:rPr>
          <w:i/>
          <w:iCs/>
          <w:sz w:val="24"/>
        </w:rPr>
        <w:t>α</w:t>
      </w:r>
      <w:r>
        <w:rPr>
          <w:sz w:val="24"/>
        </w:rPr>
        <w:t>）总体表达上调，</w:t>
      </w:r>
      <w:r>
        <w:rPr>
          <w:sz w:val="24"/>
        </w:rPr>
        <w:t>Spearman</w:t>
      </w:r>
      <w:r>
        <w:rPr>
          <w:sz w:val="24"/>
        </w:rPr>
        <w:t>相关性分析结果显示决定系数（</w:t>
      </w:r>
      <w:r>
        <w:rPr>
          <w:sz w:val="24"/>
        </w:rPr>
        <w:t>R</w:t>
      </w:r>
      <w:r>
        <w:rPr>
          <w:sz w:val="24"/>
          <w:vertAlign w:val="superscript"/>
        </w:rPr>
        <w:t>2</w:t>
      </w:r>
      <w:r>
        <w:rPr>
          <w:sz w:val="24"/>
        </w:rPr>
        <w:t>）</w:t>
      </w:r>
      <w:r>
        <w:rPr>
          <w:sz w:val="24"/>
        </w:rPr>
        <w:t>=0.386</w:t>
      </w:r>
      <w:r>
        <w:rPr>
          <w:sz w:val="24"/>
        </w:rPr>
        <w:t>，</w:t>
      </w:r>
      <w:r>
        <w:rPr>
          <w:i/>
          <w:iCs/>
          <w:sz w:val="24"/>
        </w:rPr>
        <w:t>P</w:t>
      </w:r>
      <w:r>
        <w:rPr>
          <w:sz w:val="24"/>
        </w:rPr>
        <w:t>＜</w:t>
      </w:r>
      <w:r>
        <w:rPr>
          <w:sz w:val="24"/>
        </w:rPr>
        <w:t>0.05</w:t>
      </w:r>
      <w:r>
        <w:rPr>
          <w:rFonts w:hint="eastAsia"/>
          <w:sz w:val="24"/>
        </w:rPr>
        <w:t>；</w:t>
      </w:r>
      <w:r>
        <w:rPr>
          <w:sz w:val="24"/>
        </w:rPr>
        <w:t>与</w:t>
      </w:r>
      <w:r>
        <w:rPr>
          <w:sz w:val="24"/>
        </w:rPr>
        <w:t>SBM</w:t>
      </w:r>
      <w:r>
        <w:rPr>
          <w:sz w:val="24"/>
        </w:rPr>
        <w:t>组相比，</w:t>
      </w:r>
      <w:r>
        <w:rPr>
          <w:sz w:val="24"/>
        </w:rPr>
        <w:t>SBMC</w:t>
      </w:r>
      <w:r>
        <w:rPr>
          <w:sz w:val="24"/>
        </w:rPr>
        <w:t>组（</w:t>
      </w:r>
      <w:r>
        <w:rPr>
          <w:i/>
          <w:iCs/>
          <w:sz w:val="24"/>
        </w:rPr>
        <w:t>F-actin</w:t>
      </w:r>
      <w:r>
        <w:rPr>
          <w:sz w:val="24"/>
        </w:rPr>
        <w:t>、</w:t>
      </w:r>
      <w:r>
        <w:rPr>
          <w:i/>
          <w:iCs/>
          <w:sz w:val="24"/>
        </w:rPr>
        <w:t>ACTR</w:t>
      </w:r>
      <w:r>
        <w:rPr>
          <w:sz w:val="24"/>
        </w:rPr>
        <w:t>2</w:t>
      </w:r>
      <w:r>
        <w:rPr>
          <w:sz w:val="24"/>
        </w:rPr>
        <w:t>）、</w:t>
      </w:r>
      <w:proofErr w:type="gramStart"/>
      <w:r>
        <w:rPr>
          <w:sz w:val="24"/>
        </w:rPr>
        <w:t>抑炎因</w:t>
      </w:r>
      <w:proofErr w:type="gramEnd"/>
      <w:r>
        <w:rPr>
          <w:sz w:val="24"/>
        </w:rPr>
        <w:t>子（</w:t>
      </w:r>
      <w:r>
        <w:rPr>
          <w:i/>
          <w:iCs/>
          <w:sz w:val="24"/>
        </w:rPr>
        <w:t>IL</w:t>
      </w:r>
      <w:r>
        <w:rPr>
          <w:sz w:val="24"/>
        </w:rPr>
        <w:t>-10</w:t>
      </w:r>
      <w:r>
        <w:rPr>
          <w:sz w:val="24"/>
        </w:rPr>
        <w:t>、</w:t>
      </w:r>
      <w:r>
        <w:rPr>
          <w:i/>
          <w:iCs/>
          <w:sz w:val="24"/>
        </w:rPr>
        <w:t>TGF-β</w:t>
      </w:r>
      <w:r>
        <w:rPr>
          <w:sz w:val="24"/>
        </w:rPr>
        <w:t>3</w:t>
      </w:r>
      <w:r>
        <w:rPr>
          <w:sz w:val="24"/>
        </w:rPr>
        <w:t>）、紧密连接（</w:t>
      </w:r>
      <w:r>
        <w:rPr>
          <w:i/>
          <w:iCs/>
          <w:sz w:val="24"/>
        </w:rPr>
        <w:t>CLDN</w:t>
      </w:r>
      <w:r>
        <w:rPr>
          <w:sz w:val="24"/>
        </w:rPr>
        <w:t>4</w:t>
      </w:r>
      <w:r>
        <w:rPr>
          <w:sz w:val="24"/>
        </w:rPr>
        <w:t>、</w:t>
      </w:r>
      <w:r>
        <w:rPr>
          <w:i/>
          <w:iCs/>
          <w:sz w:val="24"/>
        </w:rPr>
        <w:t>OCLN</w:t>
      </w:r>
      <w:r>
        <w:rPr>
          <w:sz w:val="24"/>
        </w:rPr>
        <w:t>、</w:t>
      </w:r>
      <w:r>
        <w:rPr>
          <w:i/>
          <w:iCs/>
          <w:sz w:val="24"/>
        </w:rPr>
        <w:t>ZO</w:t>
      </w:r>
      <w:r>
        <w:rPr>
          <w:sz w:val="24"/>
        </w:rPr>
        <w:t>-1</w:t>
      </w:r>
      <w:r>
        <w:rPr>
          <w:sz w:val="24"/>
        </w:rPr>
        <w:t>）基因总体表达上调，</w:t>
      </w:r>
      <w:proofErr w:type="gramStart"/>
      <w:r>
        <w:rPr>
          <w:sz w:val="24"/>
        </w:rPr>
        <w:t>促炎因</w:t>
      </w:r>
      <w:proofErr w:type="gramEnd"/>
      <w:r>
        <w:rPr>
          <w:sz w:val="24"/>
        </w:rPr>
        <w:t>子（</w:t>
      </w:r>
      <w:r>
        <w:rPr>
          <w:i/>
          <w:iCs/>
          <w:sz w:val="24"/>
        </w:rPr>
        <w:t>IL</w:t>
      </w:r>
      <w:r>
        <w:rPr>
          <w:sz w:val="24"/>
        </w:rPr>
        <w:t>-1</w:t>
      </w:r>
      <w:r>
        <w:rPr>
          <w:i/>
          <w:iCs/>
          <w:sz w:val="24"/>
        </w:rPr>
        <w:t>α</w:t>
      </w:r>
      <w:r>
        <w:rPr>
          <w:sz w:val="24"/>
        </w:rPr>
        <w:t>、</w:t>
      </w:r>
      <w:r>
        <w:rPr>
          <w:i/>
          <w:iCs/>
          <w:sz w:val="24"/>
        </w:rPr>
        <w:t>IL</w:t>
      </w:r>
      <w:r>
        <w:rPr>
          <w:sz w:val="24"/>
        </w:rPr>
        <w:t>-6</w:t>
      </w:r>
      <w:r>
        <w:rPr>
          <w:sz w:val="24"/>
        </w:rPr>
        <w:t>、</w:t>
      </w:r>
      <w:r>
        <w:rPr>
          <w:i/>
          <w:iCs/>
          <w:sz w:val="24"/>
        </w:rPr>
        <w:t>TNF-α</w:t>
      </w:r>
      <w:r>
        <w:rPr>
          <w:sz w:val="24"/>
        </w:rPr>
        <w:t>）总体表达下调，</w:t>
      </w:r>
      <w:r>
        <w:rPr>
          <w:sz w:val="24"/>
        </w:rPr>
        <w:t>Spearman</w:t>
      </w:r>
      <w:r>
        <w:rPr>
          <w:sz w:val="24"/>
        </w:rPr>
        <w:t>相关性分析结果显示</w:t>
      </w:r>
      <w:r>
        <w:rPr>
          <w:sz w:val="24"/>
        </w:rPr>
        <w:t>R</w:t>
      </w:r>
      <w:r>
        <w:rPr>
          <w:sz w:val="24"/>
          <w:vertAlign w:val="superscript"/>
        </w:rPr>
        <w:t>2</w:t>
      </w:r>
      <w:r>
        <w:rPr>
          <w:i/>
          <w:iCs/>
          <w:sz w:val="24"/>
        </w:rPr>
        <w:t>=</w:t>
      </w:r>
      <w:r>
        <w:rPr>
          <w:sz w:val="24"/>
        </w:rPr>
        <w:t>0.465</w:t>
      </w:r>
      <w:r>
        <w:rPr>
          <w:sz w:val="24"/>
        </w:rPr>
        <w:t>，</w:t>
      </w:r>
      <w:r>
        <w:rPr>
          <w:i/>
          <w:iCs/>
          <w:sz w:val="24"/>
        </w:rPr>
        <w:t>P</w:t>
      </w:r>
      <w:r>
        <w:rPr>
          <w:sz w:val="24"/>
        </w:rPr>
        <w:t>&lt;0.05</w:t>
      </w:r>
      <w:r>
        <w:rPr>
          <w:sz w:val="24"/>
        </w:rPr>
        <w:t>。</w:t>
      </w:r>
    </w:p>
    <w:p w14:paraId="2D55C110" w14:textId="77777777" w:rsidR="007C6095" w:rsidRDefault="00ED7F5E">
      <w:pPr>
        <w:overflowPunct w:val="0"/>
        <w:autoSpaceDE w:val="0"/>
        <w:autoSpaceDN w:val="0"/>
        <w:spacing w:line="360" w:lineRule="auto"/>
        <w:jc w:val="center"/>
      </w:pPr>
      <w:r>
        <w:rPr>
          <w:noProof/>
        </w:rPr>
        <w:drawing>
          <wp:inline distT="0" distB="0" distL="0" distR="0" wp14:anchorId="645A3D4E" wp14:editId="74EED6FD">
            <wp:extent cx="5805805" cy="2381885"/>
            <wp:effectExtent l="0" t="0" r="4445" b="0"/>
            <wp:docPr id="812653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53816" name="图片 1"/>
                    <pic:cNvPicPr>
                      <a:picLocks noChangeAspect="1"/>
                    </pic:cNvPicPr>
                  </pic:nvPicPr>
                  <pic:blipFill>
                    <a:blip r:embed="rId28"/>
                    <a:stretch>
                      <a:fillRect/>
                    </a:stretch>
                  </pic:blipFill>
                  <pic:spPr>
                    <a:xfrm>
                      <a:off x="0" y="0"/>
                      <a:ext cx="5809636" cy="2383727"/>
                    </a:xfrm>
                    <a:prstGeom prst="rect">
                      <a:avLst/>
                    </a:prstGeom>
                  </pic:spPr>
                </pic:pic>
              </a:graphicData>
            </a:graphic>
          </wp:inline>
        </w:drawing>
      </w:r>
      <w:r>
        <w:t xml:space="preserve"> </w:t>
      </w:r>
      <w:r>
        <w:rPr>
          <w:noProof/>
        </w:rPr>
        <w:drawing>
          <wp:inline distT="0" distB="0" distL="0" distR="0" wp14:anchorId="09BA9935" wp14:editId="56942BF1">
            <wp:extent cx="5667375" cy="1887855"/>
            <wp:effectExtent l="0" t="0" r="0" b="0"/>
            <wp:docPr id="2080437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37303" name="图片 1"/>
                    <pic:cNvPicPr>
                      <a:picLocks noChangeAspect="1"/>
                    </pic:cNvPicPr>
                  </pic:nvPicPr>
                  <pic:blipFill>
                    <a:blip r:embed="rId29"/>
                    <a:stretch>
                      <a:fillRect/>
                    </a:stretch>
                  </pic:blipFill>
                  <pic:spPr>
                    <a:xfrm>
                      <a:off x="0" y="0"/>
                      <a:ext cx="5673017" cy="1889867"/>
                    </a:xfrm>
                    <a:prstGeom prst="rect">
                      <a:avLst/>
                    </a:prstGeom>
                  </pic:spPr>
                </pic:pic>
              </a:graphicData>
            </a:graphic>
          </wp:inline>
        </w:drawing>
      </w:r>
      <w:r>
        <w:t xml:space="preserve"> </w:t>
      </w:r>
      <w:r>
        <w:rPr>
          <w:noProof/>
        </w:rPr>
        <w:lastRenderedPageBreak/>
        <w:drawing>
          <wp:inline distT="0" distB="0" distL="0" distR="0" wp14:anchorId="0D66A468" wp14:editId="35BDD3D1">
            <wp:extent cx="5598160" cy="1912620"/>
            <wp:effectExtent l="0" t="0" r="2540" b="0"/>
            <wp:docPr id="1135563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63054" name="图片 1"/>
                    <pic:cNvPicPr>
                      <a:picLocks noChangeAspect="1"/>
                    </pic:cNvPicPr>
                  </pic:nvPicPr>
                  <pic:blipFill>
                    <a:blip r:embed="rId30"/>
                    <a:stretch>
                      <a:fillRect/>
                    </a:stretch>
                  </pic:blipFill>
                  <pic:spPr>
                    <a:xfrm>
                      <a:off x="0" y="0"/>
                      <a:ext cx="5607496" cy="1915973"/>
                    </a:xfrm>
                    <a:prstGeom prst="rect">
                      <a:avLst/>
                    </a:prstGeom>
                  </pic:spPr>
                </pic:pic>
              </a:graphicData>
            </a:graphic>
          </wp:inline>
        </w:drawing>
      </w:r>
      <w:r>
        <w:t xml:space="preserve"> </w:t>
      </w:r>
      <w:r>
        <w:rPr>
          <w:noProof/>
        </w:rPr>
        <w:drawing>
          <wp:inline distT="0" distB="0" distL="0" distR="0" wp14:anchorId="4E73CEF1" wp14:editId="4BD6E178">
            <wp:extent cx="5468620" cy="2426335"/>
            <wp:effectExtent l="0" t="0" r="0" b="0"/>
            <wp:docPr id="1274877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77157" name="图片 1"/>
                    <pic:cNvPicPr>
                      <a:picLocks noChangeAspect="1"/>
                    </pic:cNvPicPr>
                  </pic:nvPicPr>
                  <pic:blipFill>
                    <a:blip r:embed="rId31"/>
                    <a:stretch>
                      <a:fillRect/>
                    </a:stretch>
                  </pic:blipFill>
                  <pic:spPr>
                    <a:xfrm>
                      <a:off x="0" y="0"/>
                      <a:ext cx="5476464" cy="2430321"/>
                    </a:xfrm>
                    <a:prstGeom prst="rect">
                      <a:avLst/>
                    </a:prstGeom>
                  </pic:spPr>
                </pic:pic>
              </a:graphicData>
            </a:graphic>
          </wp:inline>
        </w:drawing>
      </w:r>
      <w:r>
        <w:t xml:space="preserve"> </w:t>
      </w:r>
      <w:r>
        <w:rPr>
          <w:noProof/>
        </w:rPr>
        <w:drawing>
          <wp:inline distT="0" distB="0" distL="0" distR="0" wp14:anchorId="0D94A458" wp14:editId="1A717F17">
            <wp:extent cx="5363210" cy="3088640"/>
            <wp:effectExtent l="0" t="0" r="0" b="0"/>
            <wp:docPr id="1838526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26521" name="图片 1"/>
                    <pic:cNvPicPr>
                      <a:picLocks noChangeAspect="1"/>
                    </pic:cNvPicPr>
                  </pic:nvPicPr>
                  <pic:blipFill>
                    <a:blip r:embed="rId32"/>
                    <a:stretch>
                      <a:fillRect/>
                    </a:stretch>
                  </pic:blipFill>
                  <pic:spPr>
                    <a:xfrm>
                      <a:off x="0" y="0"/>
                      <a:ext cx="5366194" cy="3090762"/>
                    </a:xfrm>
                    <a:prstGeom prst="rect">
                      <a:avLst/>
                    </a:prstGeom>
                  </pic:spPr>
                </pic:pic>
              </a:graphicData>
            </a:graphic>
          </wp:inline>
        </w:drawing>
      </w:r>
      <w:r>
        <w:t xml:space="preserve"> </w:t>
      </w:r>
      <w:r>
        <w:rPr>
          <w:noProof/>
        </w:rPr>
        <w:drawing>
          <wp:inline distT="0" distB="0" distL="0" distR="0" wp14:anchorId="0F2554E6" wp14:editId="2636B03B">
            <wp:extent cx="5274310" cy="669925"/>
            <wp:effectExtent l="0" t="0" r="2540" b="0"/>
            <wp:docPr id="64070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430" name="图片 1"/>
                    <pic:cNvPicPr>
                      <a:picLocks noChangeAspect="1"/>
                    </pic:cNvPicPr>
                  </pic:nvPicPr>
                  <pic:blipFill>
                    <a:blip r:embed="rId33"/>
                    <a:stretch>
                      <a:fillRect/>
                    </a:stretch>
                  </pic:blipFill>
                  <pic:spPr>
                    <a:xfrm>
                      <a:off x="0" y="0"/>
                      <a:ext cx="5274310" cy="669925"/>
                    </a:xfrm>
                    <a:prstGeom prst="rect">
                      <a:avLst/>
                    </a:prstGeom>
                  </pic:spPr>
                </pic:pic>
              </a:graphicData>
            </a:graphic>
          </wp:inline>
        </w:drawing>
      </w:r>
      <w:r>
        <w:t xml:space="preserve"> </w:t>
      </w:r>
      <w:r>
        <w:rPr>
          <w:noProof/>
        </w:rPr>
        <w:lastRenderedPageBreak/>
        <w:drawing>
          <wp:inline distT="0" distB="0" distL="0" distR="0" wp14:anchorId="1B139583" wp14:editId="595B8068">
            <wp:extent cx="4907915" cy="2741930"/>
            <wp:effectExtent l="0" t="0" r="6985" b="1270"/>
            <wp:docPr id="1177569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69627" name="图片 1"/>
                    <pic:cNvPicPr>
                      <a:picLocks noChangeAspect="1"/>
                    </pic:cNvPicPr>
                  </pic:nvPicPr>
                  <pic:blipFill>
                    <a:blip r:embed="rId34"/>
                    <a:srcRect b="1511"/>
                    <a:stretch>
                      <a:fillRect/>
                    </a:stretch>
                  </pic:blipFill>
                  <pic:spPr>
                    <a:xfrm>
                      <a:off x="0" y="0"/>
                      <a:ext cx="4915203" cy="2746260"/>
                    </a:xfrm>
                    <a:prstGeom prst="rect">
                      <a:avLst/>
                    </a:prstGeom>
                    <a:ln>
                      <a:noFill/>
                    </a:ln>
                  </pic:spPr>
                </pic:pic>
              </a:graphicData>
            </a:graphic>
          </wp:inline>
        </w:drawing>
      </w:r>
      <w:r>
        <w:t xml:space="preserve"> </w:t>
      </w:r>
      <w:r>
        <w:rPr>
          <w:noProof/>
        </w:rPr>
        <w:drawing>
          <wp:inline distT="0" distB="0" distL="0" distR="0" wp14:anchorId="2659EA01" wp14:editId="6272E222">
            <wp:extent cx="4902835" cy="2860040"/>
            <wp:effectExtent l="0" t="0" r="0" b="0"/>
            <wp:docPr id="1208392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92126" name="图片 1"/>
                    <pic:cNvPicPr>
                      <a:picLocks noChangeAspect="1"/>
                    </pic:cNvPicPr>
                  </pic:nvPicPr>
                  <pic:blipFill>
                    <a:blip r:embed="rId35"/>
                    <a:stretch>
                      <a:fillRect/>
                    </a:stretch>
                  </pic:blipFill>
                  <pic:spPr>
                    <a:xfrm>
                      <a:off x="0" y="0"/>
                      <a:ext cx="4919750" cy="2869756"/>
                    </a:xfrm>
                    <a:prstGeom prst="rect">
                      <a:avLst/>
                    </a:prstGeom>
                  </pic:spPr>
                </pic:pic>
              </a:graphicData>
            </a:graphic>
          </wp:inline>
        </w:drawing>
      </w:r>
      <w:r>
        <w:t xml:space="preserve"> </w:t>
      </w:r>
      <w:r>
        <w:rPr>
          <w:noProof/>
        </w:rPr>
        <w:drawing>
          <wp:inline distT="0" distB="0" distL="0" distR="0" wp14:anchorId="6C5A0DE9" wp14:editId="55D4A27F">
            <wp:extent cx="4695190" cy="2851785"/>
            <wp:effectExtent l="0" t="0" r="0" b="5715"/>
            <wp:docPr id="1818663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63134" name="图片 1"/>
                    <pic:cNvPicPr>
                      <a:picLocks noChangeAspect="1"/>
                    </pic:cNvPicPr>
                  </pic:nvPicPr>
                  <pic:blipFill>
                    <a:blip r:embed="rId36"/>
                    <a:stretch>
                      <a:fillRect/>
                    </a:stretch>
                  </pic:blipFill>
                  <pic:spPr>
                    <a:xfrm>
                      <a:off x="0" y="0"/>
                      <a:ext cx="4724766" cy="2869785"/>
                    </a:xfrm>
                    <a:prstGeom prst="rect">
                      <a:avLst/>
                    </a:prstGeom>
                  </pic:spPr>
                </pic:pic>
              </a:graphicData>
            </a:graphic>
          </wp:inline>
        </w:drawing>
      </w:r>
    </w:p>
    <w:p w14:paraId="4DDC3DDB" w14:textId="77777777" w:rsidR="007C6095" w:rsidRDefault="00ED7F5E">
      <w:pPr>
        <w:spacing w:line="360" w:lineRule="auto"/>
        <w:rPr>
          <w:sz w:val="24"/>
        </w:rPr>
      </w:pPr>
      <w:r>
        <w:rPr>
          <w:sz w:val="24"/>
        </w:rPr>
        <w:lastRenderedPageBreak/>
        <w:t>3</w:t>
      </w:r>
      <w:r>
        <w:rPr>
          <w:rFonts w:hint="eastAsia"/>
          <w:sz w:val="24"/>
        </w:rPr>
        <w:t>讨论</w:t>
      </w:r>
    </w:p>
    <w:p w14:paraId="153DD97F" w14:textId="77777777" w:rsidR="007C6095" w:rsidRDefault="00ED7F5E">
      <w:pPr>
        <w:spacing w:line="360" w:lineRule="auto"/>
        <w:rPr>
          <w:sz w:val="24"/>
        </w:rPr>
      </w:pPr>
      <w:r>
        <w:rPr>
          <w:sz w:val="24"/>
        </w:rPr>
        <w:t>3.1</w:t>
      </w:r>
      <w:r>
        <w:rPr>
          <w:rFonts w:hint="eastAsia"/>
          <w:sz w:val="24"/>
        </w:rPr>
        <w:t>姜黄素对摄食高豆</w:t>
      </w:r>
      <w:proofErr w:type="gramStart"/>
      <w:r>
        <w:rPr>
          <w:rFonts w:hint="eastAsia"/>
          <w:sz w:val="24"/>
        </w:rPr>
        <w:t>粕</w:t>
      </w:r>
      <w:proofErr w:type="gramEnd"/>
      <w:r>
        <w:rPr>
          <w:rFonts w:hint="eastAsia"/>
          <w:sz w:val="24"/>
        </w:rPr>
        <w:t>饲料黄姑鱼生长性能和体成分的影响</w:t>
      </w:r>
    </w:p>
    <w:p w14:paraId="00CD95F0" w14:textId="77777777" w:rsidR="007C6095" w:rsidRDefault="00ED7F5E">
      <w:pPr>
        <w:spacing w:line="360" w:lineRule="auto"/>
        <w:ind w:firstLineChars="200" w:firstLine="480"/>
        <w:rPr>
          <w:sz w:val="24"/>
        </w:rPr>
      </w:pPr>
      <w:r>
        <w:rPr>
          <w:sz w:val="24"/>
        </w:rPr>
        <w:t>豆</w:t>
      </w:r>
      <w:proofErr w:type="gramStart"/>
      <w:r>
        <w:rPr>
          <w:sz w:val="24"/>
        </w:rPr>
        <w:t>粕</w:t>
      </w:r>
      <w:proofErr w:type="gramEnd"/>
      <w:r>
        <w:rPr>
          <w:sz w:val="24"/>
        </w:rPr>
        <w:t>作为水产养殖中替代鱼粉的常用植物蛋白质源，其氨基酸比例相对均衡</w:t>
      </w:r>
      <w:r>
        <w:rPr>
          <w:sz w:val="24"/>
          <w:vertAlign w:val="superscript"/>
        </w:rPr>
        <w:t>[20]</w:t>
      </w:r>
      <w:r>
        <w:rPr>
          <w:sz w:val="24"/>
        </w:rPr>
        <w:t>，但含有胰蛋白酶抑制剂</w:t>
      </w:r>
      <w:r>
        <w:rPr>
          <w:sz w:val="24"/>
          <w:vertAlign w:val="superscript"/>
        </w:rPr>
        <w:t>[21]</w:t>
      </w:r>
      <w:r>
        <w:rPr>
          <w:sz w:val="24"/>
        </w:rPr>
        <w:t>和</w:t>
      </w:r>
      <w:r>
        <w:rPr>
          <w:sz w:val="24"/>
        </w:rPr>
        <w:t>β-</w:t>
      </w:r>
      <w:r>
        <w:rPr>
          <w:sz w:val="24"/>
        </w:rPr>
        <w:t>甘氨酸</w:t>
      </w:r>
      <w:r>
        <w:rPr>
          <w:sz w:val="24"/>
          <w:vertAlign w:val="superscript"/>
        </w:rPr>
        <w:t>[22]</w:t>
      </w:r>
      <w:r>
        <w:rPr>
          <w:sz w:val="24"/>
        </w:rPr>
        <w:t>等抗营养因子。高比例添加豆</w:t>
      </w:r>
      <w:proofErr w:type="gramStart"/>
      <w:r>
        <w:rPr>
          <w:sz w:val="24"/>
        </w:rPr>
        <w:t>粕</w:t>
      </w:r>
      <w:proofErr w:type="gramEnd"/>
      <w:r>
        <w:rPr>
          <w:sz w:val="24"/>
        </w:rPr>
        <w:t>会降低鱼类对肠道营养物质的消化吸收效率，而外源添加功能性饲料添加剂可有效改善这一问题</w:t>
      </w:r>
      <w:r>
        <w:rPr>
          <w:sz w:val="24"/>
          <w:vertAlign w:val="superscript"/>
        </w:rPr>
        <w:t>[23-24]</w:t>
      </w:r>
      <w:r>
        <w:rPr>
          <w:sz w:val="24"/>
        </w:rPr>
        <w:t>。本研究结果表明，与</w:t>
      </w:r>
      <w:r>
        <w:rPr>
          <w:sz w:val="24"/>
        </w:rPr>
        <w:t>SBM</w:t>
      </w:r>
      <w:r>
        <w:rPr>
          <w:sz w:val="24"/>
        </w:rPr>
        <w:t>组相比，饲料中添加姜黄素的</w:t>
      </w:r>
      <w:r>
        <w:rPr>
          <w:sz w:val="24"/>
        </w:rPr>
        <w:t>SBMC</w:t>
      </w:r>
      <w:r>
        <w:rPr>
          <w:sz w:val="24"/>
        </w:rPr>
        <w:t>组黄姑鱼</w:t>
      </w:r>
      <w:r>
        <w:rPr>
          <w:sz w:val="24"/>
        </w:rPr>
        <w:t>WGR</w:t>
      </w:r>
      <w:r>
        <w:rPr>
          <w:sz w:val="24"/>
        </w:rPr>
        <w:t>和</w:t>
      </w:r>
      <w:r>
        <w:rPr>
          <w:sz w:val="24"/>
        </w:rPr>
        <w:t>SGR</w:t>
      </w:r>
      <w:r>
        <w:rPr>
          <w:sz w:val="24"/>
        </w:rPr>
        <w:t>显著提高，</w:t>
      </w:r>
      <w:r>
        <w:rPr>
          <w:sz w:val="24"/>
        </w:rPr>
        <w:t>FR</w:t>
      </w:r>
      <w:r>
        <w:rPr>
          <w:sz w:val="24"/>
        </w:rPr>
        <w:t>显著降低。这可能与姜黄素的抗氧化、抗炎及免疫调节功能有关</w:t>
      </w:r>
      <w:r>
        <w:rPr>
          <w:sz w:val="24"/>
          <w:vertAlign w:val="superscript"/>
        </w:rPr>
        <w:t>[25]</w:t>
      </w:r>
      <w:r>
        <w:rPr>
          <w:sz w:val="24"/>
        </w:rPr>
        <w:t>，能够</w:t>
      </w:r>
      <w:proofErr w:type="gramStart"/>
      <w:r>
        <w:rPr>
          <w:sz w:val="24"/>
        </w:rPr>
        <w:t>缓解高豆粕</w:t>
      </w:r>
      <w:proofErr w:type="gramEnd"/>
      <w:r>
        <w:rPr>
          <w:sz w:val="24"/>
        </w:rPr>
        <w:t>饲料引起的肠道氧化应激，抑制有害微生物生长，进而提升肠道对营养物质的消化吸收效率</w:t>
      </w:r>
      <w:r>
        <w:rPr>
          <w:sz w:val="24"/>
          <w:vertAlign w:val="superscript"/>
        </w:rPr>
        <w:t>[26]</w:t>
      </w:r>
      <w:r>
        <w:rPr>
          <w:sz w:val="24"/>
        </w:rPr>
        <w:t>。</w:t>
      </w:r>
      <w:r>
        <w:rPr>
          <w:sz w:val="24"/>
        </w:rPr>
        <w:t>FCR</w:t>
      </w:r>
      <w:r>
        <w:rPr>
          <w:sz w:val="24"/>
        </w:rPr>
        <w:t>是衡量饲料转化率的直接指标。研究表明，当植物蛋白质替代鱼粉超过一定比例时，会降低鱼类对蛋白质的利用率，导致</w:t>
      </w:r>
      <w:r>
        <w:rPr>
          <w:sz w:val="24"/>
        </w:rPr>
        <w:t>FC</w:t>
      </w:r>
      <w:r>
        <w:rPr>
          <w:sz w:val="24"/>
        </w:rPr>
        <w:t>Ｒ显著升高</w:t>
      </w:r>
      <w:r>
        <w:rPr>
          <w:sz w:val="24"/>
          <w:vertAlign w:val="superscript"/>
        </w:rPr>
        <w:t>[27]</w:t>
      </w:r>
      <w:r>
        <w:rPr>
          <w:sz w:val="24"/>
        </w:rPr>
        <w:t>。本研究结果与上述研究相符，即与</w:t>
      </w:r>
      <w:r>
        <w:rPr>
          <w:sz w:val="24"/>
        </w:rPr>
        <w:t>FM</w:t>
      </w:r>
      <w:r>
        <w:rPr>
          <w:sz w:val="24"/>
        </w:rPr>
        <w:t>组相比，</w:t>
      </w:r>
      <w:r>
        <w:rPr>
          <w:sz w:val="24"/>
        </w:rPr>
        <w:t>SBM</w:t>
      </w:r>
      <w:r>
        <w:rPr>
          <w:sz w:val="24"/>
        </w:rPr>
        <w:t>组</w:t>
      </w:r>
      <w:r>
        <w:rPr>
          <w:sz w:val="24"/>
        </w:rPr>
        <w:t>FCR</w:t>
      </w:r>
      <w:r>
        <w:rPr>
          <w:sz w:val="24"/>
        </w:rPr>
        <w:t>显著提高</w:t>
      </w:r>
      <w:r>
        <w:rPr>
          <w:rFonts w:hint="eastAsia"/>
          <w:sz w:val="24"/>
        </w:rPr>
        <w:t>；</w:t>
      </w:r>
      <w:r>
        <w:rPr>
          <w:sz w:val="24"/>
        </w:rPr>
        <w:t>与</w:t>
      </w:r>
      <w:r>
        <w:rPr>
          <w:sz w:val="24"/>
        </w:rPr>
        <w:t>SBM</w:t>
      </w:r>
      <w:r>
        <w:rPr>
          <w:sz w:val="24"/>
        </w:rPr>
        <w:t>组相比，</w:t>
      </w:r>
      <w:r>
        <w:rPr>
          <w:sz w:val="24"/>
        </w:rPr>
        <w:t>SBMC</w:t>
      </w:r>
      <w:r>
        <w:rPr>
          <w:sz w:val="24"/>
        </w:rPr>
        <w:t>组</w:t>
      </w:r>
      <w:r>
        <w:rPr>
          <w:sz w:val="24"/>
        </w:rPr>
        <w:t>FCR</w:t>
      </w:r>
      <w:r>
        <w:rPr>
          <w:sz w:val="24"/>
        </w:rPr>
        <w:t>显著降低。这表明豆</w:t>
      </w:r>
      <w:proofErr w:type="gramStart"/>
      <w:r>
        <w:rPr>
          <w:sz w:val="24"/>
        </w:rPr>
        <w:t>粕</w:t>
      </w:r>
      <w:proofErr w:type="gramEnd"/>
      <w:r>
        <w:rPr>
          <w:sz w:val="24"/>
        </w:rPr>
        <w:t>替代</w:t>
      </w:r>
      <w:r>
        <w:rPr>
          <w:sz w:val="24"/>
        </w:rPr>
        <w:t>50%</w:t>
      </w:r>
      <w:r>
        <w:rPr>
          <w:sz w:val="24"/>
        </w:rPr>
        <w:t>鱼粉降低了黄姑鱼对饲料的利用率，而姜黄素可能通过改善肠道组织形态</w:t>
      </w:r>
      <w:r>
        <w:rPr>
          <w:sz w:val="24"/>
        </w:rPr>
        <w:t>,</w:t>
      </w:r>
      <w:r>
        <w:rPr>
          <w:sz w:val="24"/>
        </w:rPr>
        <w:t>促进营养物质的消化吸收</w:t>
      </w:r>
      <w:r>
        <w:rPr>
          <w:sz w:val="24"/>
        </w:rPr>
        <w:t>,</w:t>
      </w:r>
      <w:r>
        <w:rPr>
          <w:sz w:val="24"/>
        </w:rPr>
        <w:t>从而提高饲料利用率</w:t>
      </w:r>
      <w:r>
        <w:rPr>
          <w:sz w:val="24"/>
        </w:rPr>
        <w:t>,</w:t>
      </w:r>
      <w:r>
        <w:rPr>
          <w:sz w:val="24"/>
        </w:rPr>
        <w:t>该推论与本研究中肠道组织形态结果相符。</w:t>
      </w:r>
    </w:p>
    <w:p w14:paraId="69FDBF86" w14:textId="77777777" w:rsidR="007C6095" w:rsidRDefault="00ED7F5E">
      <w:pPr>
        <w:spacing w:line="360" w:lineRule="auto"/>
        <w:ind w:firstLineChars="200" w:firstLine="480"/>
        <w:rPr>
          <w:sz w:val="24"/>
        </w:rPr>
      </w:pPr>
      <w:r>
        <w:rPr>
          <w:sz w:val="24"/>
        </w:rPr>
        <w:t>饲料组成是影响鱼体</w:t>
      </w:r>
      <w:proofErr w:type="gramStart"/>
      <w:r>
        <w:rPr>
          <w:sz w:val="24"/>
        </w:rPr>
        <w:t>体</w:t>
      </w:r>
      <w:proofErr w:type="gramEnd"/>
      <w:r>
        <w:rPr>
          <w:sz w:val="24"/>
        </w:rPr>
        <w:t>成分的主要因素。本研究中，</w:t>
      </w:r>
      <w:r>
        <w:rPr>
          <w:sz w:val="24"/>
        </w:rPr>
        <w:t>SBMC</w:t>
      </w:r>
      <w:r>
        <w:rPr>
          <w:sz w:val="24"/>
        </w:rPr>
        <w:t>组全鱼粗脂肪含量显著低于</w:t>
      </w:r>
      <w:r>
        <w:rPr>
          <w:sz w:val="24"/>
        </w:rPr>
        <w:t>SBM</w:t>
      </w:r>
      <w:r>
        <w:rPr>
          <w:sz w:val="24"/>
        </w:rPr>
        <w:t>组，与王雅慧等</w:t>
      </w:r>
      <w:r>
        <w:rPr>
          <w:sz w:val="24"/>
          <w:vertAlign w:val="superscript"/>
        </w:rPr>
        <w:t>[28]</w:t>
      </w:r>
      <w:r>
        <w:rPr>
          <w:sz w:val="24"/>
        </w:rPr>
        <w:t>的研究结果一致，饲料中添加姜黄素对鱼体脂肪含量的降低作用可能与姜黄</w:t>
      </w:r>
      <w:proofErr w:type="gramStart"/>
      <w:r>
        <w:rPr>
          <w:sz w:val="24"/>
        </w:rPr>
        <w:t>素参与鱼</w:t>
      </w:r>
      <w:proofErr w:type="gramEnd"/>
      <w:r>
        <w:rPr>
          <w:sz w:val="24"/>
        </w:rPr>
        <w:t>体脂肪代谢有关。已有研究表明，姜黄素能抑制</w:t>
      </w:r>
      <w:r>
        <w:rPr>
          <w:i/>
          <w:iCs/>
          <w:sz w:val="24"/>
        </w:rPr>
        <w:t>FASN</w:t>
      </w:r>
      <w:r>
        <w:rPr>
          <w:sz w:val="24"/>
        </w:rPr>
        <w:t>基因表达，促进脂肪分解酶</w:t>
      </w:r>
      <w:r>
        <w:rPr>
          <w:i/>
          <w:iCs/>
          <w:sz w:val="24"/>
        </w:rPr>
        <w:t>HSL</w:t>
      </w:r>
      <w:r>
        <w:rPr>
          <w:sz w:val="24"/>
        </w:rPr>
        <w:t>基因表达，降低机体脂肪沉积</w:t>
      </w:r>
      <w:r>
        <w:rPr>
          <w:sz w:val="24"/>
          <w:vertAlign w:val="superscript"/>
        </w:rPr>
        <w:t>[29-30]</w:t>
      </w:r>
      <w:r>
        <w:rPr>
          <w:sz w:val="24"/>
        </w:rPr>
        <w:t>。本研究发现，</w:t>
      </w:r>
      <w:r>
        <w:rPr>
          <w:sz w:val="24"/>
        </w:rPr>
        <w:t>SBMC</w:t>
      </w:r>
      <w:r>
        <w:rPr>
          <w:sz w:val="24"/>
        </w:rPr>
        <w:t>组肝脏和肠道</w:t>
      </w:r>
      <w:r>
        <w:rPr>
          <w:i/>
          <w:iCs/>
          <w:sz w:val="24"/>
        </w:rPr>
        <w:t>FASN</w:t>
      </w:r>
      <w:r>
        <w:rPr>
          <w:sz w:val="24"/>
        </w:rPr>
        <w:t>基因的表达均低于</w:t>
      </w:r>
      <w:r>
        <w:rPr>
          <w:sz w:val="24"/>
        </w:rPr>
        <w:t>SBM</w:t>
      </w:r>
      <w:r>
        <w:rPr>
          <w:sz w:val="24"/>
        </w:rPr>
        <w:t>组，</w:t>
      </w:r>
      <w:r>
        <w:rPr>
          <w:i/>
          <w:iCs/>
          <w:sz w:val="24"/>
        </w:rPr>
        <w:t>HSL</w:t>
      </w:r>
      <w:r>
        <w:rPr>
          <w:sz w:val="24"/>
        </w:rPr>
        <w:t>基因的表达在肝脏中高于</w:t>
      </w:r>
      <w:r>
        <w:rPr>
          <w:sz w:val="24"/>
        </w:rPr>
        <w:t>SBM</w:t>
      </w:r>
      <w:r>
        <w:rPr>
          <w:sz w:val="24"/>
        </w:rPr>
        <w:t>组，在肠道中未表现出明显提高，且</w:t>
      </w:r>
      <w:r>
        <w:rPr>
          <w:sz w:val="24"/>
        </w:rPr>
        <w:t>SBMC</w:t>
      </w:r>
      <w:r>
        <w:rPr>
          <w:sz w:val="24"/>
        </w:rPr>
        <w:t>组肝脏和肠道</w:t>
      </w:r>
      <w:r>
        <w:rPr>
          <w:i/>
          <w:iCs/>
          <w:sz w:val="24"/>
        </w:rPr>
        <w:t>LPL</w:t>
      </w:r>
      <w:r>
        <w:rPr>
          <w:sz w:val="24"/>
        </w:rPr>
        <w:t>基因的表达高于</w:t>
      </w:r>
      <w:r>
        <w:rPr>
          <w:sz w:val="24"/>
        </w:rPr>
        <w:t>SBM</w:t>
      </w:r>
      <w:r>
        <w:rPr>
          <w:sz w:val="24"/>
        </w:rPr>
        <w:t>组，表明姜黄</w:t>
      </w:r>
      <w:proofErr w:type="gramStart"/>
      <w:r>
        <w:rPr>
          <w:sz w:val="24"/>
        </w:rPr>
        <w:t>素发挥</w:t>
      </w:r>
      <w:proofErr w:type="gramEnd"/>
      <w:r>
        <w:rPr>
          <w:sz w:val="24"/>
        </w:rPr>
        <w:t>降脂作用可能主要通过调节</w:t>
      </w:r>
      <w:r>
        <w:rPr>
          <w:i/>
          <w:iCs/>
          <w:sz w:val="24"/>
        </w:rPr>
        <w:t>FASN</w:t>
      </w:r>
      <w:r>
        <w:rPr>
          <w:sz w:val="24"/>
        </w:rPr>
        <w:t>和</w:t>
      </w:r>
      <w:r>
        <w:rPr>
          <w:i/>
          <w:iCs/>
          <w:sz w:val="24"/>
        </w:rPr>
        <w:t>HSL</w:t>
      </w:r>
      <w:r>
        <w:rPr>
          <w:sz w:val="24"/>
        </w:rPr>
        <w:t>基因表达来完成。</w:t>
      </w:r>
    </w:p>
    <w:p w14:paraId="46A95F62" w14:textId="77777777" w:rsidR="007C6095" w:rsidRDefault="00ED7F5E">
      <w:pPr>
        <w:spacing w:line="360" w:lineRule="auto"/>
        <w:rPr>
          <w:sz w:val="24"/>
        </w:rPr>
      </w:pPr>
      <w:r>
        <w:rPr>
          <w:sz w:val="24"/>
        </w:rPr>
        <w:t>3.2</w:t>
      </w:r>
      <w:r>
        <w:rPr>
          <w:rFonts w:hint="eastAsia"/>
          <w:sz w:val="24"/>
        </w:rPr>
        <w:t>姜黄素对摄食高豆</w:t>
      </w:r>
      <w:proofErr w:type="gramStart"/>
      <w:r>
        <w:rPr>
          <w:rFonts w:hint="eastAsia"/>
          <w:sz w:val="24"/>
        </w:rPr>
        <w:t>粕</w:t>
      </w:r>
      <w:proofErr w:type="gramEnd"/>
      <w:r>
        <w:rPr>
          <w:rFonts w:hint="eastAsia"/>
          <w:sz w:val="24"/>
        </w:rPr>
        <w:t>饲料黄姑鱼肝脏和肠道组织形态的影响</w:t>
      </w:r>
    </w:p>
    <w:p w14:paraId="6ABD0086" w14:textId="77777777" w:rsidR="007C6095" w:rsidRDefault="00ED7F5E">
      <w:pPr>
        <w:spacing w:line="360" w:lineRule="auto"/>
        <w:ind w:firstLineChars="200" w:firstLine="480"/>
        <w:rPr>
          <w:sz w:val="24"/>
        </w:rPr>
      </w:pPr>
      <w:r>
        <w:rPr>
          <w:sz w:val="24"/>
        </w:rPr>
        <w:t>肝脏作为鱼类重要的代谢器官，与肠道协同参与机体氨基酸代谢、脂质合成及解毒排泄等生理过程</w:t>
      </w:r>
      <w:r>
        <w:rPr>
          <w:sz w:val="24"/>
          <w:vertAlign w:val="superscript"/>
        </w:rPr>
        <w:t>[31-32]</w:t>
      </w:r>
      <w:r>
        <w:rPr>
          <w:sz w:val="24"/>
        </w:rPr>
        <w:t>。研究表明，当饲料中豆</w:t>
      </w:r>
      <w:proofErr w:type="gramStart"/>
      <w:r>
        <w:rPr>
          <w:sz w:val="24"/>
        </w:rPr>
        <w:t>粕</w:t>
      </w:r>
      <w:proofErr w:type="gramEnd"/>
      <w:r>
        <w:rPr>
          <w:sz w:val="24"/>
        </w:rPr>
        <w:t>含量超过</w:t>
      </w:r>
      <w:r>
        <w:rPr>
          <w:sz w:val="24"/>
        </w:rPr>
        <w:t>44%</w:t>
      </w:r>
      <w:r>
        <w:rPr>
          <w:sz w:val="24"/>
        </w:rPr>
        <w:t>时，会导致肝细胞核发生偏移，出现大量的脂质空泡</w:t>
      </w:r>
      <w:r>
        <w:rPr>
          <w:sz w:val="24"/>
          <w:vertAlign w:val="superscript"/>
        </w:rPr>
        <w:t>[33]</w:t>
      </w:r>
      <w:r>
        <w:rPr>
          <w:rFonts w:hint="eastAsia"/>
          <w:sz w:val="24"/>
        </w:rPr>
        <w:t>；</w:t>
      </w:r>
      <w:r>
        <w:rPr>
          <w:sz w:val="24"/>
        </w:rPr>
        <w:t>当发酵豆</w:t>
      </w:r>
      <w:proofErr w:type="gramStart"/>
      <w:r>
        <w:rPr>
          <w:sz w:val="24"/>
        </w:rPr>
        <w:t>粕</w:t>
      </w:r>
      <w:proofErr w:type="gramEnd"/>
      <w:r>
        <w:rPr>
          <w:sz w:val="24"/>
        </w:rPr>
        <w:t>含量超过</w:t>
      </w:r>
      <w:r>
        <w:rPr>
          <w:sz w:val="24"/>
        </w:rPr>
        <w:t>50%</w:t>
      </w:r>
      <w:r>
        <w:rPr>
          <w:sz w:val="24"/>
        </w:rPr>
        <w:t>时，则会引发肝细胞核及细胞质明显萎缩，肝细胞排列混乱</w:t>
      </w:r>
      <w:r>
        <w:rPr>
          <w:sz w:val="24"/>
          <w:vertAlign w:val="superscript"/>
        </w:rPr>
        <w:t>[34]</w:t>
      </w:r>
      <w:r>
        <w:rPr>
          <w:sz w:val="24"/>
        </w:rPr>
        <w:t>。肠道是鱼类营养物质消化吸收的主要器官及免疫器官，通常以其形态结构变化评估肠道屏障功能</w:t>
      </w:r>
      <w:r>
        <w:rPr>
          <w:sz w:val="24"/>
          <w:vertAlign w:val="superscript"/>
        </w:rPr>
        <w:t>[35]</w:t>
      </w:r>
      <w:r>
        <w:rPr>
          <w:sz w:val="24"/>
        </w:rPr>
        <w:t>。研究表明，以豆</w:t>
      </w:r>
      <w:proofErr w:type="gramStart"/>
      <w:r>
        <w:rPr>
          <w:sz w:val="24"/>
        </w:rPr>
        <w:t>粕</w:t>
      </w:r>
      <w:proofErr w:type="gramEnd"/>
      <w:r>
        <w:rPr>
          <w:sz w:val="24"/>
        </w:rPr>
        <w:t>替代</w:t>
      </w:r>
      <w:r>
        <w:rPr>
          <w:sz w:val="24"/>
        </w:rPr>
        <w:t>60%</w:t>
      </w:r>
      <w:r>
        <w:rPr>
          <w:sz w:val="24"/>
        </w:rPr>
        <w:t>鱼粉饲喂斜带石斑鱼</w:t>
      </w:r>
      <w:r>
        <w:rPr>
          <w:sz w:val="24"/>
        </w:rPr>
        <w:t>56d</w:t>
      </w:r>
      <w:r>
        <w:rPr>
          <w:sz w:val="24"/>
        </w:rPr>
        <w:t>，会造成其后肠肠绒毛高度和肌层厚度显著降低，肠黏膜单层柱状上皮细胞的细胞核排列紊乱，肠道黏膜物理屏障受损</w:t>
      </w:r>
      <w:r>
        <w:rPr>
          <w:sz w:val="24"/>
          <w:vertAlign w:val="superscript"/>
        </w:rPr>
        <w:t>[36]</w:t>
      </w:r>
      <w:r>
        <w:rPr>
          <w:sz w:val="24"/>
        </w:rPr>
        <w:t>。本研究中，与</w:t>
      </w:r>
      <w:r>
        <w:rPr>
          <w:sz w:val="24"/>
        </w:rPr>
        <w:t>FM</w:t>
      </w:r>
      <w:r>
        <w:rPr>
          <w:sz w:val="24"/>
        </w:rPr>
        <w:t>组相比，</w:t>
      </w:r>
      <w:r>
        <w:rPr>
          <w:sz w:val="24"/>
        </w:rPr>
        <w:t>SBM</w:t>
      </w:r>
      <w:r>
        <w:rPr>
          <w:sz w:val="24"/>
        </w:rPr>
        <w:t>组</w:t>
      </w:r>
      <w:r>
        <w:rPr>
          <w:rFonts w:hint="eastAsia"/>
          <w:sz w:val="24"/>
        </w:rPr>
        <w:t>（</w:t>
      </w:r>
      <w:r>
        <w:rPr>
          <w:sz w:val="24"/>
        </w:rPr>
        <w:t>豆</w:t>
      </w:r>
      <w:proofErr w:type="gramStart"/>
      <w:r>
        <w:rPr>
          <w:sz w:val="24"/>
        </w:rPr>
        <w:t>粕</w:t>
      </w:r>
      <w:proofErr w:type="gramEnd"/>
      <w:r>
        <w:rPr>
          <w:sz w:val="24"/>
        </w:rPr>
        <w:t>替代</w:t>
      </w:r>
      <w:r>
        <w:rPr>
          <w:sz w:val="24"/>
        </w:rPr>
        <w:t>50%</w:t>
      </w:r>
      <w:r>
        <w:rPr>
          <w:sz w:val="24"/>
        </w:rPr>
        <w:t>鱼粉</w:t>
      </w:r>
      <w:r>
        <w:rPr>
          <w:rFonts w:hint="eastAsia"/>
          <w:sz w:val="24"/>
        </w:rPr>
        <w:t>）</w:t>
      </w:r>
      <w:r>
        <w:rPr>
          <w:sz w:val="24"/>
        </w:rPr>
        <w:t>表现出肝细胞核偏离、脂质空泡化严重、脂滴大量沉积，以及肠绒毛明显缩短、排列稀疏</w:t>
      </w:r>
      <w:r>
        <w:rPr>
          <w:sz w:val="24"/>
        </w:rPr>
        <w:lastRenderedPageBreak/>
        <w:t>等现象</w:t>
      </w:r>
      <w:r>
        <w:rPr>
          <w:rFonts w:hint="eastAsia"/>
          <w:sz w:val="24"/>
        </w:rPr>
        <w:t>；</w:t>
      </w:r>
      <w:r>
        <w:rPr>
          <w:sz w:val="24"/>
        </w:rPr>
        <w:t>而</w:t>
      </w:r>
      <w:r>
        <w:rPr>
          <w:sz w:val="24"/>
        </w:rPr>
        <w:t>SBMC</w:t>
      </w:r>
      <w:r>
        <w:rPr>
          <w:sz w:val="24"/>
        </w:rPr>
        <w:t>组肝脏与肠道结构均较</w:t>
      </w:r>
      <w:r>
        <w:rPr>
          <w:sz w:val="24"/>
        </w:rPr>
        <w:t>SBM</w:t>
      </w:r>
      <w:r>
        <w:rPr>
          <w:sz w:val="24"/>
        </w:rPr>
        <w:t>组有明显改善。该结果与</w:t>
      </w:r>
      <w:r>
        <w:rPr>
          <w:sz w:val="24"/>
        </w:rPr>
        <w:t>Torrecillas</w:t>
      </w:r>
      <w:r>
        <w:rPr>
          <w:sz w:val="24"/>
        </w:rPr>
        <w:t>等</w:t>
      </w:r>
      <w:r>
        <w:rPr>
          <w:sz w:val="24"/>
          <w:vertAlign w:val="superscript"/>
        </w:rPr>
        <w:t>[37]</w:t>
      </w:r>
      <w:r>
        <w:rPr>
          <w:sz w:val="24"/>
        </w:rPr>
        <w:t>和</w:t>
      </w:r>
      <w:r>
        <w:rPr>
          <w:sz w:val="24"/>
        </w:rPr>
        <w:t>Duan</w:t>
      </w:r>
      <w:r>
        <w:rPr>
          <w:sz w:val="24"/>
        </w:rPr>
        <w:t>等</w:t>
      </w:r>
      <w:r>
        <w:rPr>
          <w:sz w:val="24"/>
          <w:vertAlign w:val="superscript"/>
        </w:rPr>
        <w:t>[38]</w:t>
      </w:r>
      <w:r>
        <w:rPr>
          <w:sz w:val="24"/>
        </w:rPr>
        <w:t>的研究结果一致，表明外源添加功能性饲料添加剂可以缓解肝脏损伤，促进肠道修复，改善肠道黏膜物理屏障。</w:t>
      </w:r>
    </w:p>
    <w:p w14:paraId="6FCA1148" w14:textId="77777777" w:rsidR="007C6095" w:rsidRDefault="00ED7F5E">
      <w:pPr>
        <w:spacing w:line="360" w:lineRule="auto"/>
        <w:rPr>
          <w:sz w:val="24"/>
        </w:rPr>
      </w:pPr>
      <w:r>
        <w:rPr>
          <w:sz w:val="24"/>
        </w:rPr>
        <w:t>3.3</w:t>
      </w:r>
      <w:r>
        <w:rPr>
          <w:rFonts w:hint="eastAsia"/>
          <w:sz w:val="24"/>
        </w:rPr>
        <w:t>姜黄素对摄食高豆</w:t>
      </w:r>
      <w:proofErr w:type="gramStart"/>
      <w:r>
        <w:rPr>
          <w:rFonts w:hint="eastAsia"/>
          <w:sz w:val="24"/>
        </w:rPr>
        <w:t>粕</w:t>
      </w:r>
      <w:proofErr w:type="gramEnd"/>
      <w:r>
        <w:rPr>
          <w:rFonts w:hint="eastAsia"/>
          <w:sz w:val="24"/>
        </w:rPr>
        <w:t>饲料黄姑鱼肝脏和肠道抗氧化性能的影响</w:t>
      </w:r>
    </w:p>
    <w:p w14:paraId="3605F9FB" w14:textId="77777777" w:rsidR="007C6095" w:rsidRDefault="00ED7F5E">
      <w:pPr>
        <w:spacing w:line="360" w:lineRule="auto"/>
        <w:ind w:firstLineChars="200" w:firstLine="480"/>
        <w:rPr>
          <w:sz w:val="24"/>
        </w:rPr>
      </w:pPr>
      <w:r>
        <w:rPr>
          <w:sz w:val="24"/>
        </w:rPr>
        <w:t>维持机体的氧化还原平衡对鱼类健康至关重要。</w:t>
      </w:r>
      <w:r>
        <w:rPr>
          <w:sz w:val="24"/>
        </w:rPr>
        <w:t>ROS</w:t>
      </w:r>
      <w:r>
        <w:rPr>
          <w:sz w:val="24"/>
        </w:rPr>
        <w:t>作为机体主要的氧化还原信号分子，在受到外界环境刺激时会在体内蓄积，引起肝脏和肠道功能损伤，导致机体代谢紊乱</w:t>
      </w:r>
      <w:r>
        <w:rPr>
          <w:sz w:val="24"/>
          <w:vertAlign w:val="superscript"/>
        </w:rPr>
        <w:t>[39-40]</w:t>
      </w:r>
      <w:r>
        <w:rPr>
          <w:sz w:val="24"/>
        </w:rPr>
        <w:t>。</w:t>
      </w:r>
      <w:r>
        <w:rPr>
          <w:sz w:val="24"/>
        </w:rPr>
        <w:t>MDA</w:t>
      </w:r>
      <w:r>
        <w:rPr>
          <w:sz w:val="24"/>
        </w:rPr>
        <w:t>是细胞内多不饱和脂肪酸过氧化的最终产物，而</w:t>
      </w:r>
      <w:r>
        <w:rPr>
          <w:sz w:val="24"/>
        </w:rPr>
        <w:t>SOD</w:t>
      </w:r>
      <w:r>
        <w:rPr>
          <w:sz w:val="24"/>
        </w:rPr>
        <w:t>和</w:t>
      </w:r>
      <w:r>
        <w:rPr>
          <w:sz w:val="24"/>
        </w:rPr>
        <w:t>CAT</w:t>
      </w:r>
      <w:r>
        <w:rPr>
          <w:sz w:val="24"/>
        </w:rPr>
        <w:t>可通过清除体内自由基缓解氧化应激</w:t>
      </w:r>
      <w:r>
        <w:rPr>
          <w:sz w:val="24"/>
          <w:vertAlign w:val="superscript"/>
        </w:rPr>
        <w:t>[41-42]</w:t>
      </w:r>
      <w:r>
        <w:rPr>
          <w:sz w:val="24"/>
        </w:rPr>
        <w:t>。研究中常以</w:t>
      </w:r>
      <w:r>
        <w:rPr>
          <w:sz w:val="24"/>
        </w:rPr>
        <w:t>MDA</w:t>
      </w:r>
      <w:r>
        <w:rPr>
          <w:sz w:val="24"/>
        </w:rPr>
        <w:t>含量来评估机体氧化损伤程度，以</w:t>
      </w:r>
      <w:r>
        <w:rPr>
          <w:sz w:val="24"/>
        </w:rPr>
        <w:t>SOD</w:t>
      </w:r>
      <w:r>
        <w:rPr>
          <w:sz w:val="24"/>
        </w:rPr>
        <w:t>和</w:t>
      </w:r>
      <w:r>
        <w:rPr>
          <w:sz w:val="24"/>
        </w:rPr>
        <w:t>CAT</w:t>
      </w:r>
      <w:r>
        <w:rPr>
          <w:sz w:val="24"/>
        </w:rPr>
        <w:t>活性来评价机体抗氧化能力。研究表明，饲料中添加高比例豆</w:t>
      </w:r>
      <w:proofErr w:type="gramStart"/>
      <w:r>
        <w:rPr>
          <w:sz w:val="24"/>
        </w:rPr>
        <w:t>粕</w:t>
      </w:r>
      <w:proofErr w:type="gramEnd"/>
      <w:r>
        <w:rPr>
          <w:sz w:val="24"/>
        </w:rPr>
        <w:t>会导致鱼类抗氧化能力受损，</w:t>
      </w:r>
      <w:r>
        <w:rPr>
          <w:sz w:val="24"/>
        </w:rPr>
        <w:t>SOD</w:t>
      </w:r>
      <w:r>
        <w:rPr>
          <w:sz w:val="24"/>
        </w:rPr>
        <w:t>和</w:t>
      </w:r>
      <w:r>
        <w:rPr>
          <w:sz w:val="24"/>
        </w:rPr>
        <w:t>CAT</w:t>
      </w:r>
      <w:r>
        <w:rPr>
          <w:sz w:val="24"/>
        </w:rPr>
        <w:t>活性降低，</w:t>
      </w:r>
      <w:r>
        <w:rPr>
          <w:sz w:val="24"/>
        </w:rPr>
        <w:t>MDA</w:t>
      </w:r>
      <w:r>
        <w:rPr>
          <w:sz w:val="24"/>
        </w:rPr>
        <w:t>含量升高</w:t>
      </w:r>
      <w:r>
        <w:rPr>
          <w:sz w:val="24"/>
          <w:vertAlign w:val="superscript"/>
        </w:rPr>
        <w:t>[43]</w:t>
      </w:r>
      <w:r>
        <w:rPr>
          <w:sz w:val="24"/>
        </w:rPr>
        <w:t>，本研究结果与之相符。本研究发现，与</w:t>
      </w:r>
      <w:r>
        <w:rPr>
          <w:sz w:val="24"/>
        </w:rPr>
        <w:t>SBM</w:t>
      </w:r>
      <w:r>
        <w:rPr>
          <w:sz w:val="24"/>
        </w:rPr>
        <w:t>组相比，</w:t>
      </w:r>
      <w:r>
        <w:rPr>
          <w:sz w:val="24"/>
        </w:rPr>
        <w:t>SBMC</w:t>
      </w:r>
      <w:r>
        <w:rPr>
          <w:sz w:val="24"/>
        </w:rPr>
        <w:t>组肝脏和肠道</w:t>
      </w:r>
      <w:r>
        <w:rPr>
          <w:sz w:val="24"/>
        </w:rPr>
        <w:t>SOD</w:t>
      </w:r>
      <w:r>
        <w:rPr>
          <w:sz w:val="24"/>
        </w:rPr>
        <w:t>、</w:t>
      </w:r>
      <w:r>
        <w:rPr>
          <w:sz w:val="24"/>
        </w:rPr>
        <w:t>CAT</w:t>
      </w:r>
      <w:r>
        <w:rPr>
          <w:sz w:val="24"/>
        </w:rPr>
        <w:t>活性提高，</w:t>
      </w:r>
      <w:r>
        <w:rPr>
          <w:sz w:val="24"/>
        </w:rPr>
        <w:t>MDA</w:t>
      </w:r>
      <w:r>
        <w:rPr>
          <w:sz w:val="24"/>
        </w:rPr>
        <w:t>含量降低。由此表明，饲料中添加姜黄素可以提高黄姑鱼的抗氧化能力，缓解</w:t>
      </w:r>
      <w:proofErr w:type="gramStart"/>
      <w:r>
        <w:rPr>
          <w:sz w:val="24"/>
        </w:rPr>
        <w:t>鱼体氧化</w:t>
      </w:r>
      <w:proofErr w:type="gramEnd"/>
      <w:r>
        <w:rPr>
          <w:sz w:val="24"/>
        </w:rPr>
        <w:t>应激，这与在虹鳟</w:t>
      </w:r>
      <w:r>
        <w:rPr>
          <w:rFonts w:hint="eastAsia"/>
          <w:sz w:val="24"/>
        </w:rPr>
        <w:t>（</w:t>
      </w:r>
      <w:r>
        <w:rPr>
          <w:i/>
          <w:iCs/>
          <w:sz w:val="24"/>
        </w:rPr>
        <w:t>Oncorhynchus mykiss</w:t>
      </w:r>
      <w:r>
        <w:rPr>
          <w:rFonts w:hint="eastAsia"/>
          <w:sz w:val="24"/>
        </w:rPr>
        <w:t>）</w:t>
      </w:r>
      <w:r>
        <w:rPr>
          <w:sz w:val="24"/>
          <w:vertAlign w:val="superscript"/>
        </w:rPr>
        <w:t>[44]</w:t>
      </w:r>
      <w:r>
        <w:rPr>
          <w:sz w:val="24"/>
        </w:rPr>
        <w:t>和红罗非鱼</w:t>
      </w:r>
      <w:r>
        <w:rPr>
          <w:rFonts w:hint="eastAsia"/>
          <w:sz w:val="24"/>
        </w:rPr>
        <w:t>（</w:t>
      </w:r>
      <w:r>
        <w:rPr>
          <w:i/>
          <w:iCs/>
          <w:sz w:val="24"/>
        </w:rPr>
        <w:t xml:space="preserve">Oreochromis </w:t>
      </w:r>
      <w:r>
        <w:rPr>
          <w:sz w:val="24"/>
        </w:rPr>
        <w:t>sp</w:t>
      </w:r>
      <w:r>
        <w:rPr>
          <w:i/>
          <w:iCs/>
          <w:sz w:val="24"/>
        </w:rPr>
        <w:t>．</w:t>
      </w:r>
      <w:r>
        <w:rPr>
          <w:rFonts w:hint="eastAsia"/>
          <w:sz w:val="24"/>
        </w:rPr>
        <w:t>）</w:t>
      </w:r>
      <w:r>
        <w:rPr>
          <w:sz w:val="24"/>
          <w:vertAlign w:val="superscript"/>
        </w:rPr>
        <w:t>[12]</w:t>
      </w:r>
      <w:r>
        <w:rPr>
          <w:sz w:val="24"/>
        </w:rPr>
        <w:t>中的研究结果一致。</w:t>
      </w:r>
    </w:p>
    <w:p w14:paraId="1E53F1B8" w14:textId="77777777" w:rsidR="007C6095" w:rsidRDefault="00ED7F5E">
      <w:pPr>
        <w:spacing w:line="360" w:lineRule="auto"/>
        <w:rPr>
          <w:sz w:val="24"/>
        </w:rPr>
      </w:pPr>
      <w:r>
        <w:rPr>
          <w:sz w:val="24"/>
        </w:rPr>
        <w:t>3.4</w:t>
      </w:r>
      <w:r>
        <w:rPr>
          <w:rFonts w:hint="eastAsia"/>
          <w:sz w:val="24"/>
        </w:rPr>
        <w:t>姜黄素对摄食高豆</w:t>
      </w:r>
      <w:proofErr w:type="gramStart"/>
      <w:r>
        <w:rPr>
          <w:rFonts w:hint="eastAsia"/>
          <w:sz w:val="24"/>
        </w:rPr>
        <w:t>粕</w:t>
      </w:r>
      <w:proofErr w:type="gramEnd"/>
      <w:r>
        <w:rPr>
          <w:rFonts w:hint="eastAsia"/>
          <w:sz w:val="24"/>
        </w:rPr>
        <w:t>饲料黄姑鱼肝脏和肠道改善作用的可能机制</w:t>
      </w:r>
    </w:p>
    <w:p w14:paraId="156CEA07" w14:textId="77777777" w:rsidR="007C6095" w:rsidRDefault="00ED7F5E">
      <w:pPr>
        <w:spacing w:line="360" w:lineRule="auto"/>
        <w:ind w:firstLineChars="200" w:firstLine="480"/>
        <w:rPr>
          <w:sz w:val="24"/>
        </w:rPr>
      </w:pPr>
      <w:r>
        <w:rPr>
          <w:sz w:val="24"/>
        </w:rPr>
        <w:t>为进一步探究姜黄</w:t>
      </w:r>
      <w:proofErr w:type="gramStart"/>
      <w:r>
        <w:rPr>
          <w:sz w:val="24"/>
        </w:rPr>
        <w:t>素改善高</w:t>
      </w:r>
      <w:proofErr w:type="gramEnd"/>
      <w:r>
        <w:rPr>
          <w:sz w:val="24"/>
        </w:rPr>
        <w:t>比例豆粕对黄姑鱼肝脏和肠道负面影响的深层机制，本研究开展肠道</w:t>
      </w:r>
      <w:proofErr w:type="gramStart"/>
      <w:r>
        <w:rPr>
          <w:sz w:val="24"/>
        </w:rPr>
        <w:t>转录</w:t>
      </w:r>
      <w:proofErr w:type="gramEnd"/>
      <w:r>
        <w:rPr>
          <w:sz w:val="24"/>
        </w:rPr>
        <w:t>组分析。结果显示，</w:t>
      </w:r>
      <w:r>
        <w:rPr>
          <w:sz w:val="24"/>
        </w:rPr>
        <w:t>SBM</w:t>
      </w:r>
      <w:r>
        <w:rPr>
          <w:sz w:val="24"/>
        </w:rPr>
        <w:t>组与</w:t>
      </w:r>
      <w:r>
        <w:rPr>
          <w:sz w:val="24"/>
        </w:rPr>
        <w:t>FM</w:t>
      </w:r>
      <w:r>
        <w:rPr>
          <w:sz w:val="24"/>
        </w:rPr>
        <w:t>组、</w:t>
      </w:r>
      <w:r>
        <w:rPr>
          <w:sz w:val="24"/>
        </w:rPr>
        <w:t>SBMC</w:t>
      </w:r>
      <w:r>
        <w:rPr>
          <w:sz w:val="24"/>
        </w:rPr>
        <w:t>组与</w:t>
      </w:r>
      <w:r>
        <w:rPr>
          <w:sz w:val="24"/>
        </w:rPr>
        <w:t>SBM</w:t>
      </w:r>
      <w:r>
        <w:rPr>
          <w:sz w:val="24"/>
        </w:rPr>
        <w:t>组的</w:t>
      </w:r>
      <w:r>
        <w:rPr>
          <w:sz w:val="24"/>
        </w:rPr>
        <w:t xml:space="preserve">DEG </w:t>
      </w:r>
      <w:r>
        <w:rPr>
          <w:sz w:val="24"/>
        </w:rPr>
        <w:t>在</w:t>
      </w:r>
      <w:r>
        <w:rPr>
          <w:sz w:val="24"/>
        </w:rPr>
        <w:t>GO</w:t>
      </w:r>
      <w:r>
        <w:rPr>
          <w:sz w:val="24"/>
        </w:rPr>
        <w:t>功能上主要富集在与脂代谢、免疫因子产生及氧化反应调控等相关的生物学过程。在</w:t>
      </w:r>
      <w:r>
        <w:rPr>
          <w:sz w:val="24"/>
        </w:rPr>
        <w:t>KEGG</w:t>
      </w:r>
      <w:r>
        <w:rPr>
          <w:sz w:val="24"/>
        </w:rPr>
        <w:t>通路富集结果中，</w:t>
      </w:r>
      <w:r>
        <w:rPr>
          <w:sz w:val="24"/>
        </w:rPr>
        <w:t>SBM</w:t>
      </w:r>
      <w:r>
        <w:rPr>
          <w:sz w:val="24"/>
        </w:rPr>
        <w:t>组与</w:t>
      </w:r>
      <w:r>
        <w:rPr>
          <w:sz w:val="24"/>
        </w:rPr>
        <w:t>FM</w:t>
      </w:r>
      <w:r>
        <w:rPr>
          <w:sz w:val="24"/>
        </w:rPr>
        <w:t>组间以胰岛素信号通路和</w:t>
      </w:r>
      <w:r>
        <w:rPr>
          <w:sz w:val="24"/>
        </w:rPr>
        <w:t>B</w:t>
      </w:r>
      <w:r>
        <w:rPr>
          <w:sz w:val="24"/>
        </w:rPr>
        <w:t>细胞受体信号通路作为代表性通路分析，表现为胰岛素信号通路上调，</w:t>
      </w:r>
      <w:r>
        <w:rPr>
          <w:sz w:val="24"/>
        </w:rPr>
        <w:t>B</w:t>
      </w:r>
      <w:r>
        <w:rPr>
          <w:sz w:val="24"/>
        </w:rPr>
        <w:t>细胞受体信号通路下调</w:t>
      </w:r>
      <w:r>
        <w:rPr>
          <w:rFonts w:hint="eastAsia"/>
          <w:sz w:val="24"/>
        </w:rPr>
        <w:t>；</w:t>
      </w:r>
      <w:r>
        <w:rPr>
          <w:sz w:val="24"/>
        </w:rPr>
        <w:t>SBMC</w:t>
      </w:r>
      <w:r>
        <w:rPr>
          <w:sz w:val="24"/>
        </w:rPr>
        <w:t>组与</w:t>
      </w:r>
      <w:r>
        <w:rPr>
          <w:sz w:val="24"/>
        </w:rPr>
        <w:t>SBM</w:t>
      </w:r>
      <w:r>
        <w:rPr>
          <w:sz w:val="24"/>
        </w:rPr>
        <w:t>组间以胆汁分泌和甘油磷脂代谢为代表性通路分析</w:t>
      </w:r>
      <w:r>
        <w:rPr>
          <w:sz w:val="24"/>
        </w:rPr>
        <w:t>,</w:t>
      </w:r>
      <w:r>
        <w:rPr>
          <w:sz w:val="24"/>
        </w:rPr>
        <w:t>表现为胆汁分泌上调</w:t>
      </w:r>
      <w:r>
        <w:rPr>
          <w:sz w:val="24"/>
        </w:rPr>
        <w:t>,</w:t>
      </w:r>
      <w:r>
        <w:rPr>
          <w:sz w:val="24"/>
        </w:rPr>
        <w:t>甘油磷脂代谢下调。</w:t>
      </w:r>
    </w:p>
    <w:p w14:paraId="0E5ABB47" w14:textId="77777777" w:rsidR="007C6095" w:rsidRDefault="00ED7F5E">
      <w:pPr>
        <w:spacing w:line="360" w:lineRule="auto"/>
        <w:ind w:firstLineChars="200" w:firstLine="480"/>
        <w:rPr>
          <w:sz w:val="24"/>
        </w:rPr>
      </w:pPr>
      <w:r>
        <w:rPr>
          <w:sz w:val="24"/>
        </w:rPr>
        <w:t>胰岛素是一种肽类激素，是抑制脂肪细胞脂质分解的主要激素之一</w:t>
      </w:r>
      <w:r>
        <w:rPr>
          <w:sz w:val="24"/>
          <w:vertAlign w:val="superscript"/>
        </w:rPr>
        <w:t>[45]</w:t>
      </w:r>
      <w:r>
        <w:rPr>
          <w:sz w:val="24"/>
        </w:rPr>
        <w:t>。研究表明，高水平的胰岛素会上调</w:t>
      </w:r>
      <w:r>
        <w:rPr>
          <w:i/>
          <w:iCs/>
          <w:sz w:val="24"/>
        </w:rPr>
        <w:t>FASN</w:t>
      </w:r>
      <w:r>
        <w:rPr>
          <w:sz w:val="24"/>
        </w:rPr>
        <w:t>和葡萄糖</w:t>
      </w:r>
      <w:r>
        <w:rPr>
          <w:sz w:val="24"/>
        </w:rPr>
        <w:t>-6</w:t>
      </w:r>
      <w:r>
        <w:rPr>
          <w:rFonts w:hint="eastAsia"/>
          <w:sz w:val="24"/>
        </w:rPr>
        <w:t>-</w:t>
      </w:r>
      <w:r>
        <w:rPr>
          <w:rFonts w:hint="eastAsia"/>
          <w:sz w:val="24"/>
        </w:rPr>
        <w:t>磷酸脱氢酶</w:t>
      </w:r>
      <w:r>
        <w:rPr>
          <w:sz w:val="24"/>
        </w:rPr>
        <w:t>（</w:t>
      </w:r>
      <w:r>
        <w:rPr>
          <w:sz w:val="24"/>
        </w:rPr>
        <w:t>G6PD</w:t>
      </w:r>
      <w:r>
        <w:rPr>
          <w:rFonts w:hint="eastAsia"/>
          <w:sz w:val="24"/>
        </w:rPr>
        <w:t>）</w:t>
      </w:r>
      <w:r>
        <w:rPr>
          <w:sz w:val="24"/>
        </w:rPr>
        <w:t>基因表达及其酶活性，强化脂质合成代谢，引发脂肪沉积</w:t>
      </w:r>
      <w:r>
        <w:rPr>
          <w:sz w:val="24"/>
          <w:vertAlign w:val="superscript"/>
        </w:rPr>
        <w:t>[46]</w:t>
      </w:r>
      <w:r>
        <w:rPr>
          <w:sz w:val="24"/>
        </w:rPr>
        <w:t>。成熟</w:t>
      </w:r>
      <w:r>
        <w:rPr>
          <w:sz w:val="24"/>
        </w:rPr>
        <w:t>B</w:t>
      </w:r>
      <w:r>
        <w:rPr>
          <w:sz w:val="24"/>
        </w:rPr>
        <w:t>细胞的抗原识别及</w:t>
      </w:r>
      <w:r>
        <w:rPr>
          <w:sz w:val="24"/>
        </w:rPr>
        <w:t>B</w:t>
      </w:r>
      <w:r>
        <w:rPr>
          <w:sz w:val="24"/>
        </w:rPr>
        <w:t>细胞受体</w:t>
      </w:r>
      <w:proofErr w:type="gramStart"/>
      <w:r>
        <w:rPr>
          <w:sz w:val="24"/>
        </w:rPr>
        <w:t>介</w:t>
      </w:r>
      <w:proofErr w:type="gramEnd"/>
      <w:r>
        <w:rPr>
          <w:sz w:val="24"/>
        </w:rPr>
        <w:t>导的细胞信号转导在体液免疫应答调节中具有重要作用</w:t>
      </w:r>
      <w:r>
        <w:rPr>
          <w:sz w:val="24"/>
          <w:vertAlign w:val="superscript"/>
        </w:rPr>
        <w:t>[47]</w:t>
      </w:r>
      <w:r>
        <w:rPr>
          <w:sz w:val="24"/>
        </w:rPr>
        <w:t>。</w:t>
      </w:r>
      <w:r>
        <w:rPr>
          <w:sz w:val="24"/>
        </w:rPr>
        <w:t>IGF-Ⅰ</w:t>
      </w:r>
      <w:r>
        <w:rPr>
          <w:sz w:val="24"/>
        </w:rPr>
        <w:t>是一种与胰岛素结构相似的多功能多肽生长因子，其高水平表达不仅能够改善胰岛素抵抗，促进糖和</w:t>
      </w:r>
      <w:proofErr w:type="gramStart"/>
      <w:r>
        <w:rPr>
          <w:sz w:val="24"/>
        </w:rPr>
        <w:t>脂代谢</w:t>
      </w:r>
      <w:proofErr w:type="gramEnd"/>
      <w:r>
        <w:rPr>
          <w:sz w:val="24"/>
          <w:vertAlign w:val="superscript"/>
        </w:rPr>
        <w:t>[48]</w:t>
      </w:r>
      <w:r>
        <w:rPr>
          <w:sz w:val="24"/>
        </w:rPr>
        <w:t>，还可促进早期</w:t>
      </w:r>
      <w:r>
        <w:rPr>
          <w:sz w:val="24"/>
        </w:rPr>
        <w:t>B</w:t>
      </w:r>
      <w:r>
        <w:rPr>
          <w:sz w:val="24"/>
        </w:rPr>
        <w:t>细胞的发育成熟</w:t>
      </w:r>
      <w:r>
        <w:rPr>
          <w:sz w:val="24"/>
          <w:vertAlign w:val="superscript"/>
        </w:rPr>
        <w:t>[49]</w:t>
      </w:r>
      <w:r>
        <w:rPr>
          <w:sz w:val="24"/>
        </w:rPr>
        <w:t>。本研究</w:t>
      </w:r>
      <w:proofErr w:type="gramStart"/>
      <w:r>
        <w:rPr>
          <w:sz w:val="24"/>
        </w:rPr>
        <w:t>转录组结果</w:t>
      </w:r>
      <w:proofErr w:type="gramEnd"/>
      <w:r>
        <w:rPr>
          <w:sz w:val="24"/>
        </w:rPr>
        <w:t>显示，与</w:t>
      </w:r>
      <w:r>
        <w:rPr>
          <w:sz w:val="24"/>
        </w:rPr>
        <w:t>FM</w:t>
      </w:r>
      <w:r>
        <w:rPr>
          <w:sz w:val="24"/>
        </w:rPr>
        <w:t>组相比，</w:t>
      </w:r>
      <w:r>
        <w:rPr>
          <w:sz w:val="24"/>
        </w:rPr>
        <w:t>SBM</w:t>
      </w:r>
      <w:r>
        <w:rPr>
          <w:sz w:val="24"/>
        </w:rPr>
        <w:t>组胰岛素信号通路上调而</w:t>
      </w:r>
      <w:r>
        <w:rPr>
          <w:sz w:val="24"/>
        </w:rPr>
        <w:t>B</w:t>
      </w:r>
      <w:r>
        <w:rPr>
          <w:sz w:val="24"/>
        </w:rPr>
        <w:t>细胞受体信号通路下调，推测这可能与</w:t>
      </w:r>
      <w:r>
        <w:rPr>
          <w:sz w:val="24"/>
        </w:rPr>
        <w:t>SBM</w:t>
      </w:r>
      <w:r>
        <w:rPr>
          <w:sz w:val="24"/>
        </w:rPr>
        <w:t>组肝脏和肠道中</w:t>
      </w:r>
      <w:r>
        <w:rPr>
          <w:i/>
          <w:iCs/>
          <w:sz w:val="24"/>
        </w:rPr>
        <w:t>IGF-Ⅰ</w:t>
      </w:r>
      <w:r>
        <w:rPr>
          <w:sz w:val="24"/>
        </w:rPr>
        <w:t>的低表达有关。</w:t>
      </w:r>
      <w:r>
        <w:rPr>
          <w:i/>
          <w:iCs/>
          <w:sz w:val="24"/>
        </w:rPr>
        <w:t>IGF-Ⅰ</w:t>
      </w:r>
      <w:r>
        <w:rPr>
          <w:sz w:val="24"/>
        </w:rPr>
        <w:t>的低表达可能导致加剧胰岛素抵抗，促使胰岛素分泌增加，进而上调</w:t>
      </w:r>
      <w:r>
        <w:rPr>
          <w:sz w:val="24"/>
        </w:rPr>
        <w:t>FASN</w:t>
      </w:r>
      <w:r>
        <w:rPr>
          <w:sz w:val="24"/>
        </w:rPr>
        <w:t>基因表达，下调</w:t>
      </w:r>
      <w:r>
        <w:rPr>
          <w:i/>
          <w:iCs/>
          <w:sz w:val="24"/>
        </w:rPr>
        <w:t>HSL</w:t>
      </w:r>
      <w:r>
        <w:rPr>
          <w:sz w:val="24"/>
        </w:rPr>
        <w:t>基因表达，促进脂肪沉积</w:t>
      </w:r>
      <w:r>
        <w:rPr>
          <w:rFonts w:hint="eastAsia"/>
          <w:sz w:val="24"/>
        </w:rPr>
        <w:t>；</w:t>
      </w:r>
      <w:r>
        <w:rPr>
          <w:sz w:val="24"/>
        </w:rPr>
        <w:t>同时，</w:t>
      </w:r>
      <w:r>
        <w:rPr>
          <w:i/>
          <w:iCs/>
          <w:sz w:val="24"/>
        </w:rPr>
        <w:t>IGF-</w:t>
      </w:r>
      <w:proofErr w:type="gramStart"/>
      <w:r>
        <w:rPr>
          <w:i/>
          <w:iCs/>
          <w:sz w:val="24"/>
        </w:rPr>
        <w:t>Ⅰ</w:t>
      </w:r>
      <w:r>
        <w:rPr>
          <w:sz w:val="24"/>
        </w:rPr>
        <w:t>表达</w:t>
      </w:r>
      <w:proofErr w:type="gramEnd"/>
      <w:r>
        <w:rPr>
          <w:sz w:val="24"/>
        </w:rPr>
        <w:t>下调也可能抑制</w:t>
      </w:r>
      <w:r>
        <w:rPr>
          <w:sz w:val="24"/>
        </w:rPr>
        <w:t>B</w:t>
      </w:r>
      <w:r>
        <w:rPr>
          <w:sz w:val="24"/>
        </w:rPr>
        <w:t>细胞的增殖、分化和成</w:t>
      </w:r>
      <w:r>
        <w:rPr>
          <w:sz w:val="24"/>
        </w:rPr>
        <w:lastRenderedPageBreak/>
        <w:t>熟，降低</w:t>
      </w:r>
      <w:r>
        <w:rPr>
          <w:sz w:val="24"/>
        </w:rPr>
        <w:t>B</w:t>
      </w:r>
      <w:r>
        <w:rPr>
          <w:sz w:val="24"/>
        </w:rPr>
        <w:t>细胞受体的多样性及抗原识别特异性，从而减弱免疫应答。</w:t>
      </w:r>
    </w:p>
    <w:p w14:paraId="49CF5721" w14:textId="77777777" w:rsidR="007C6095" w:rsidRDefault="00ED7F5E">
      <w:pPr>
        <w:spacing w:line="360" w:lineRule="auto"/>
        <w:ind w:firstLineChars="200" w:firstLine="480"/>
        <w:rPr>
          <w:sz w:val="24"/>
        </w:rPr>
      </w:pPr>
      <w:r>
        <w:rPr>
          <w:sz w:val="24"/>
        </w:rPr>
        <w:t>胆汁酸作为胆汁的主要脂质成分，由胆固醇在肝脏中合成初级胆汁酸，随后进入肠道形成次级胆汁酸，参与调控机体脂质代谢</w:t>
      </w:r>
      <w:r>
        <w:rPr>
          <w:sz w:val="24"/>
          <w:vertAlign w:val="superscript"/>
        </w:rPr>
        <w:t>[50]</w:t>
      </w:r>
      <w:r>
        <w:rPr>
          <w:sz w:val="24"/>
        </w:rPr>
        <w:t>。研究发现，姜黄素可上调</w:t>
      </w:r>
      <w:r>
        <w:rPr>
          <w:i/>
          <w:iCs/>
          <w:sz w:val="24"/>
        </w:rPr>
        <w:t>CYP</w:t>
      </w:r>
      <w:r>
        <w:rPr>
          <w:sz w:val="24"/>
        </w:rPr>
        <w:t>7</w:t>
      </w:r>
      <w:r>
        <w:rPr>
          <w:i/>
          <w:iCs/>
          <w:sz w:val="24"/>
        </w:rPr>
        <w:t>A</w:t>
      </w:r>
      <w:r>
        <w:rPr>
          <w:sz w:val="24"/>
        </w:rPr>
        <w:t>1</w:t>
      </w:r>
      <w:r>
        <w:rPr>
          <w:sz w:val="24"/>
        </w:rPr>
        <w:t>、胆固醇</w:t>
      </w:r>
      <w:r>
        <w:rPr>
          <w:sz w:val="24"/>
        </w:rPr>
        <w:t>7β</w:t>
      </w:r>
      <w:r>
        <w:rPr>
          <w:rFonts w:hint="eastAsia"/>
          <w:sz w:val="24"/>
        </w:rPr>
        <w:t>-</w:t>
      </w:r>
      <w:r>
        <w:rPr>
          <w:rFonts w:hint="eastAsia"/>
          <w:sz w:val="24"/>
        </w:rPr>
        <w:t>羟化酶</w:t>
      </w:r>
      <w:r>
        <w:rPr>
          <w:sz w:val="24"/>
        </w:rPr>
        <w:t>（</w:t>
      </w:r>
      <w:r>
        <w:rPr>
          <w:i/>
          <w:iCs/>
          <w:sz w:val="24"/>
        </w:rPr>
        <w:t>CYP</w:t>
      </w:r>
      <w:r>
        <w:rPr>
          <w:sz w:val="24"/>
        </w:rPr>
        <w:t>7</w:t>
      </w:r>
      <w:r>
        <w:rPr>
          <w:i/>
          <w:iCs/>
          <w:sz w:val="24"/>
        </w:rPr>
        <w:t>B</w:t>
      </w:r>
      <w:r>
        <w:rPr>
          <w:sz w:val="24"/>
        </w:rPr>
        <w:t>1</w:t>
      </w:r>
      <w:r>
        <w:rPr>
          <w:sz w:val="24"/>
        </w:rPr>
        <w:t>）和胆固醇</w:t>
      </w:r>
      <w:r>
        <w:rPr>
          <w:sz w:val="24"/>
        </w:rPr>
        <w:t>27α</w:t>
      </w:r>
      <w:r>
        <w:rPr>
          <w:sz w:val="24"/>
        </w:rPr>
        <w:t>－羟化酶（</w:t>
      </w:r>
      <w:r>
        <w:rPr>
          <w:i/>
          <w:iCs/>
          <w:sz w:val="24"/>
        </w:rPr>
        <w:t>CYP</w:t>
      </w:r>
      <w:r>
        <w:rPr>
          <w:sz w:val="24"/>
        </w:rPr>
        <w:t>27</w:t>
      </w:r>
      <w:r>
        <w:rPr>
          <w:i/>
          <w:iCs/>
          <w:sz w:val="24"/>
        </w:rPr>
        <w:t>A</w:t>
      </w:r>
      <w:r>
        <w:rPr>
          <w:sz w:val="24"/>
        </w:rPr>
        <w:t>1</w:t>
      </w:r>
      <w:r>
        <w:rPr>
          <w:sz w:val="24"/>
        </w:rPr>
        <w:t>）基因表达及其酶活性，促进胆汁酸的合成，同时抑制嗜酸性乳杆菌胆汁盐水解酶（</w:t>
      </w:r>
      <w:r>
        <w:rPr>
          <w:i/>
          <w:iCs/>
          <w:sz w:val="24"/>
        </w:rPr>
        <w:t>BSH</w:t>
      </w:r>
      <w:r>
        <w:rPr>
          <w:sz w:val="24"/>
        </w:rPr>
        <w:t>）的表达，减少胆汁酸的分解</w:t>
      </w:r>
      <w:r>
        <w:rPr>
          <w:sz w:val="24"/>
          <w:vertAlign w:val="superscript"/>
        </w:rPr>
        <w:t>[51]</w:t>
      </w:r>
      <w:r>
        <w:rPr>
          <w:sz w:val="24"/>
        </w:rPr>
        <w:t>。此外，姜黄素可在体内代谢为四氢姜黄素，上调胆汁酸分泌相关基因</w:t>
      </w:r>
      <w:r>
        <w:rPr>
          <w:i/>
          <w:iCs/>
          <w:sz w:val="24"/>
        </w:rPr>
        <w:t>MRP</w:t>
      </w:r>
      <w:r>
        <w:rPr>
          <w:sz w:val="24"/>
        </w:rPr>
        <w:t>4</w:t>
      </w:r>
      <w:r>
        <w:rPr>
          <w:sz w:val="24"/>
        </w:rPr>
        <w:t>和胆盐输出泵（</w:t>
      </w:r>
      <w:r>
        <w:rPr>
          <w:i/>
          <w:iCs/>
          <w:sz w:val="24"/>
        </w:rPr>
        <w:t>BSEP</w:t>
      </w:r>
      <w:r>
        <w:rPr>
          <w:sz w:val="24"/>
        </w:rPr>
        <w:t>）转录水平，减少脂肪沉积</w:t>
      </w:r>
      <w:r>
        <w:rPr>
          <w:sz w:val="24"/>
          <w:vertAlign w:val="superscript"/>
        </w:rPr>
        <w:t>[52-53]</w:t>
      </w:r>
      <w:r>
        <w:rPr>
          <w:sz w:val="24"/>
        </w:rPr>
        <w:t>。甘油磷脂作为细胞膜的主要成分，包括磷脂和三酰基甘油</w:t>
      </w:r>
      <w:r>
        <w:rPr>
          <w:sz w:val="24"/>
          <w:vertAlign w:val="superscript"/>
        </w:rPr>
        <w:t>[54]</w:t>
      </w:r>
      <w:r>
        <w:rPr>
          <w:sz w:val="24"/>
        </w:rPr>
        <w:t>。研究表明，脂肪</w:t>
      </w:r>
      <w:proofErr w:type="gramStart"/>
      <w:r>
        <w:rPr>
          <w:sz w:val="24"/>
        </w:rPr>
        <w:t>酰</w:t>
      </w:r>
      <w:proofErr w:type="gramEnd"/>
      <w:r>
        <w:rPr>
          <w:sz w:val="24"/>
        </w:rPr>
        <w:t>辅</w:t>
      </w:r>
      <w:r>
        <w:rPr>
          <w:rFonts w:hint="eastAsia"/>
          <w:sz w:val="24"/>
        </w:rPr>
        <w:t>酶</w:t>
      </w:r>
      <w:r>
        <w:rPr>
          <w:sz w:val="24"/>
        </w:rPr>
        <w:t>A</w:t>
      </w:r>
      <w:r>
        <w:rPr>
          <w:rFonts w:hint="eastAsia"/>
          <w:sz w:val="24"/>
        </w:rPr>
        <w:t>与甘油</w:t>
      </w:r>
      <w:r>
        <w:rPr>
          <w:sz w:val="24"/>
        </w:rPr>
        <w:t>-3</w:t>
      </w:r>
      <w:r>
        <w:rPr>
          <w:rFonts w:hint="eastAsia"/>
          <w:sz w:val="24"/>
        </w:rPr>
        <w:t>-</w:t>
      </w:r>
      <w:r>
        <w:rPr>
          <w:rFonts w:hint="eastAsia"/>
          <w:sz w:val="24"/>
        </w:rPr>
        <w:t>磷脂可在甘油</w:t>
      </w:r>
      <w:r>
        <w:rPr>
          <w:sz w:val="24"/>
        </w:rPr>
        <w:t>-3</w:t>
      </w:r>
      <w:r>
        <w:rPr>
          <w:rFonts w:hint="eastAsia"/>
          <w:sz w:val="24"/>
        </w:rPr>
        <w:t>-</w:t>
      </w:r>
      <w:r>
        <w:rPr>
          <w:rFonts w:hint="eastAsia"/>
          <w:sz w:val="24"/>
        </w:rPr>
        <w:t>磷酸酰</w:t>
      </w:r>
      <w:r>
        <w:rPr>
          <w:sz w:val="24"/>
        </w:rPr>
        <w:t>基转移酶催化下形成溶血磷脂酸，进一步</w:t>
      </w:r>
      <w:r>
        <w:rPr>
          <w:rFonts w:hint="eastAsia"/>
          <w:sz w:val="24"/>
        </w:rPr>
        <w:t>在</w:t>
      </w:r>
      <w:r>
        <w:rPr>
          <w:sz w:val="24"/>
        </w:rPr>
        <w:t>1</w:t>
      </w:r>
      <w:r>
        <w:rPr>
          <w:rFonts w:hint="eastAsia"/>
          <w:sz w:val="24"/>
        </w:rPr>
        <w:t>-</w:t>
      </w:r>
      <w:r>
        <w:rPr>
          <w:rFonts w:hint="eastAsia"/>
          <w:sz w:val="24"/>
        </w:rPr>
        <w:t>酰基甘油</w:t>
      </w:r>
      <w:r>
        <w:rPr>
          <w:sz w:val="24"/>
        </w:rPr>
        <w:t>-3</w:t>
      </w:r>
      <w:r>
        <w:rPr>
          <w:rFonts w:hint="eastAsia"/>
          <w:sz w:val="24"/>
        </w:rPr>
        <w:t>-</w:t>
      </w:r>
      <w:r>
        <w:rPr>
          <w:rFonts w:hint="eastAsia"/>
          <w:sz w:val="24"/>
        </w:rPr>
        <w:t>磷酸酰基转移酶作用下酰化形成磷脂酸</w:t>
      </w:r>
      <w:r>
        <w:rPr>
          <w:sz w:val="24"/>
        </w:rPr>
        <w:t>，而磷脂酸是合成二酰甘油（</w:t>
      </w:r>
      <w:r>
        <w:rPr>
          <w:sz w:val="24"/>
        </w:rPr>
        <w:t>DG</w:t>
      </w:r>
      <w:r>
        <w:rPr>
          <w:sz w:val="24"/>
        </w:rPr>
        <w:t>）的前体物质</w:t>
      </w:r>
      <w:r>
        <w:rPr>
          <w:sz w:val="24"/>
          <w:vertAlign w:val="superscript"/>
        </w:rPr>
        <w:t>[55]</w:t>
      </w:r>
      <w:r>
        <w:rPr>
          <w:sz w:val="24"/>
        </w:rPr>
        <w:t>。</w:t>
      </w:r>
      <w:r>
        <w:rPr>
          <w:sz w:val="24"/>
        </w:rPr>
        <w:t>FASN</w:t>
      </w:r>
      <w:r>
        <w:rPr>
          <w:sz w:val="24"/>
        </w:rPr>
        <w:t>可催化乙酰辅酶</w:t>
      </w:r>
      <w:r>
        <w:rPr>
          <w:sz w:val="24"/>
        </w:rPr>
        <w:t>A</w:t>
      </w:r>
      <w:r>
        <w:rPr>
          <w:sz w:val="24"/>
        </w:rPr>
        <w:t>和</w:t>
      </w:r>
      <w:proofErr w:type="gramStart"/>
      <w:r>
        <w:rPr>
          <w:sz w:val="24"/>
        </w:rPr>
        <w:t>丙二</w:t>
      </w:r>
      <w:proofErr w:type="gramEnd"/>
      <w:r>
        <w:rPr>
          <w:sz w:val="24"/>
        </w:rPr>
        <w:t>酰辅酶</w:t>
      </w:r>
      <w:r>
        <w:rPr>
          <w:sz w:val="24"/>
        </w:rPr>
        <w:t>A</w:t>
      </w:r>
      <w:r>
        <w:rPr>
          <w:sz w:val="24"/>
        </w:rPr>
        <w:t>合成长链饱和脂肪酸，进一步与</w:t>
      </w:r>
      <w:r>
        <w:rPr>
          <w:sz w:val="24"/>
        </w:rPr>
        <w:t>DG</w:t>
      </w:r>
      <w:r>
        <w:rPr>
          <w:sz w:val="24"/>
        </w:rPr>
        <w:t>合成三酰基甘油</w:t>
      </w:r>
      <w:r>
        <w:rPr>
          <w:sz w:val="24"/>
          <w:vertAlign w:val="superscript"/>
        </w:rPr>
        <w:t>[55-56]</w:t>
      </w:r>
      <w:r>
        <w:rPr>
          <w:sz w:val="24"/>
        </w:rPr>
        <w:t>。本研究选择了胆汁分泌和甘油磷脂代谢通路相关基因</w:t>
      </w:r>
      <w:r>
        <w:rPr>
          <w:i/>
          <w:iCs/>
          <w:sz w:val="24"/>
        </w:rPr>
        <w:t>FASN</w:t>
      </w:r>
      <w:r>
        <w:rPr>
          <w:i/>
          <w:iCs/>
          <w:sz w:val="24"/>
        </w:rPr>
        <w:t>、</w:t>
      </w:r>
      <w:r>
        <w:rPr>
          <w:i/>
          <w:iCs/>
          <w:sz w:val="24"/>
        </w:rPr>
        <w:t>LPL</w:t>
      </w:r>
      <w:r>
        <w:rPr>
          <w:i/>
          <w:iCs/>
          <w:sz w:val="24"/>
        </w:rPr>
        <w:t>、</w:t>
      </w:r>
      <w:r>
        <w:rPr>
          <w:i/>
          <w:iCs/>
          <w:sz w:val="24"/>
        </w:rPr>
        <w:t>HSL</w:t>
      </w:r>
      <w:r>
        <w:rPr>
          <w:i/>
          <w:iCs/>
          <w:sz w:val="24"/>
        </w:rPr>
        <w:t>、</w:t>
      </w:r>
      <w:r>
        <w:rPr>
          <w:i/>
          <w:iCs/>
          <w:sz w:val="24"/>
        </w:rPr>
        <w:t>CYP</w:t>
      </w:r>
      <w:r>
        <w:rPr>
          <w:sz w:val="24"/>
        </w:rPr>
        <w:t>7</w:t>
      </w:r>
      <w:r>
        <w:rPr>
          <w:i/>
          <w:iCs/>
          <w:sz w:val="24"/>
        </w:rPr>
        <w:t>A</w:t>
      </w:r>
      <w:r>
        <w:rPr>
          <w:sz w:val="24"/>
        </w:rPr>
        <w:t>1</w:t>
      </w:r>
      <w:r>
        <w:rPr>
          <w:sz w:val="24"/>
        </w:rPr>
        <w:t>、</w:t>
      </w:r>
      <w:r>
        <w:rPr>
          <w:i/>
          <w:iCs/>
          <w:sz w:val="24"/>
        </w:rPr>
        <w:t>MRP</w:t>
      </w:r>
      <w:r>
        <w:rPr>
          <w:sz w:val="24"/>
        </w:rPr>
        <w:t>4</w:t>
      </w:r>
      <w:r>
        <w:rPr>
          <w:sz w:val="24"/>
        </w:rPr>
        <w:t>进行了肝脏和肠道基因表达分析，结果表明，与</w:t>
      </w:r>
      <w:r>
        <w:rPr>
          <w:sz w:val="24"/>
        </w:rPr>
        <w:t>SBM</w:t>
      </w:r>
      <w:r>
        <w:rPr>
          <w:sz w:val="24"/>
        </w:rPr>
        <w:t>组相比，</w:t>
      </w:r>
      <w:r>
        <w:rPr>
          <w:sz w:val="24"/>
        </w:rPr>
        <w:t>SBMC</w:t>
      </w:r>
      <w:r>
        <w:rPr>
          <w:sz w:val="24"/>
        </w:rPr>
        <w:t>组肝脏和肠道</w:t>
      </w:r>
      <w:r>
        <w:rPr>
          <w:i/>
          <w:iCs/>
          <w:sz w:val="24"/>
        </w:rPr>
        <w:t>CYP</w:t>
      </w:r>
      <w:r>
        <w:rPr>
          <w:sz w:val="24"/>
        </w:rPr>
        <w:t>7</w:t>
      </w:r>
      <w:r>
        <w:rPr>
          <w:i/>
          <w:iCs/>
          <w:sz w:val="24"/>
        </w:rPr>
        <w:t>A</w:t>
      </w:r>
      <w:r>
        <w:rPr>
          <w:sz w:val="24"/>
        </w:rPr>
        <w:t>1</w:t>
      </w:r>
      <w:r>
        <w:rPr>
          <w:sz w:val="24"/>
        </w:rPr>
        <w:t>、</w:t>
      </w:r>
      <w:r>
        <w:rPr>
          <w:i/>
          <w:iCs/>
          <w:sz w:val="24"/>
        </w:rPr>
        <w:t>MRP</w:t>
      </w:r>
      <w:r>
        <w:rPr>
          <w:sz w:val="24"/>
        </w:rPr>
        <w:t>4</w:t>
      </w:r>
      <w:r>
        <w:rPr>
          <w:sz w:val="24"/>
        </w:rPr>
        <w:t>基因表达均显著上调，</w:t>
      </w:r>
      <w:r>
        <w:rPr>
          <w:i/>
          <w:iCs/>
          <w:sz w:val="24"/>
        </w:rPr>
        <w:t>FASN</w:t>
      </w:r>
      <w:r>
        <w:rPr>
          <w:sz w:val="24"/>
        </w:rPr>
        <w:t>基因表达下调。因此，推测姜黄素可能通过上调</w:t>
      </w:r>
      <w:r>
        <w:rPr>
          <w:i/>
          <w:iCs/>
          <w:sz w:val="24"/>
        </w:rPr>
        <w:t>CYP</w:t>
      </w:r>
      <w:r>
        <w:rPr>
          <w:sz w:val="24"/>
        </w:rPr>
        <w:t>7</w:t>
      </w:r>
      <w:r>
        <w:rPr>
          <w:i/>
          <w:iCs/>
          <w:sz w:val="24"/>
        </w:rPr>
        <w:t>A</w:t>
      </w:r>
      <w:r>
        <w:rPr>
          <w:sz w:val="24"/>
        </w:rPr>
        <w:t>1</w:t>
      </w:r>
      <w:r>
        <w:rPr>
          <w:sz w:val="24"/>
        </w:rPr>
        <w:t>和</w:t>
      </w:r>
      <w:r>
        <w:rPr>
          <w:i/>
          <w:iCs/>
          <w:sz w:val="24"/>
        </w:rPr>
        <w:t>MRP</w:t>
      </w:r>
      <w:r>
        <w:rPr>
          <w:sz w:val="24"/>
        </w:rPr>
        <w:t>4</w:t>
      </w:r>
      <w:r>
        <w:rPr>
          <w:sz w:val="24"/>
        </w:rPr>
        <w:t>基因表达和下调</w:t>
      </w:r>
      <w:r>
        <w:rPr>
          <w:i/>
          <w:iCs/>
          <w:sz w:val="24"/>
        </w:rPr>
        <w:t>FASN</w:t>
      </w:r>
      <w:r>
        <w:rPr>
          <w:sz w:val="24"/>
        </w:rPr>
        <w:t>基因表达进而调控胆汁酸代谢途径和甘油磷脂的合成途径，从而降低黄姑鱼体脂肪沉积，提高抗氧化酶活性，增强机体抗氧化性能，最终改善高豆</w:t>
      </w:r>
      <w:proofErr w:type="gramStart"/>
      <w:r>
        <w:rPr>
          <w:sz w:val="24"/>
        </w:rPr>
        <w:t>粕</w:t>
      </w:r>
      <w:proofErr w:type="gramEnd"/>
      <w:r>
        <w:rPr>
          <w:sz w:val="24"/>
        </w:rPr>
        <w:t>饲料对黄姑鱼肝脏和肠道造成的负面影响。</w:t>
      </w:r>
    </w:p>
    <w:p w14:paraId="324E59A4" w14:textId="77777777" w:rsidR="007C6095" w:rsidRDefault="00ED7F5E">
      <w:pPr>
        <w:spacing w:line="360" w:lineRule="auto"/>
        <w:rPr>
          <w:sz w:val="24"/>
        </w:rPr>
      </w:pPr>
      <w:r>
        <w:rPr>
          <w:sz w:val="24"/>
        </w:rPr>
        <w:t>4</w:t>
      </w:r>
      <w:r>
        <w:rPr>
          <w:rFonts w:hint="eastAsia"/>
          <w:sz w:val="24"/>
        </w:rPr>
        <w:t>结论</w:t>
      </w:r>
    </w:p>
    <w:p w14:paraId="02D1BB74" w14:textId="77777777" w:rsidR="007C6095" w:rsidRDefault="00ED7F5E">
      <w:pPr>
        <w:spacing w:line="360" w:lineRule="auto"/>
        <w:ind w:firstLineChars="200" w:firstLine="480"/>
        <w:rPr>
          <w:sz w:val="24"/>
        </w:rPr>
      </w:pPr>
      <w:r>
        <w:rPr>
          <w:sz w:val="24"/>
        </w:rPr>
        <w:t>综上所述，姜黄素可有效改善高豆</w:t>
      </w:r>
      <w:proofErr w:type="gramStart"/>
      <w:r>
        <w:rPr>
          <w:sz w:val="24"/>
        </w:rPr>
        <w:t>粕</w:t>
      </w:r>
      <w:proofErr w:type="gramEnd"/>
      <w:r>
        <w:rPr>
          <w:sz w:val="24"/>
        </w:rPr>
        <w:t>饲料造成的黄姑鱼肝脏和肠道组织损伤，并降低鱼体脂肪沉积，缓解机体氧化应激。肠道</w:t>
      </w:r>
      <w:proofErr w:type="gramStart"/>
      <w:r>
        <w:rPr>
          <w:sz w:val="24"/>
        </w:rPr>
        <w:t>转录组</w:t>
      </w:r>
      <w:proofErr w:type="gramEnd"/>
      <w:r>
        <w:rPr>
          <w:sz w:val="24"/>
        </w:rPr>
        <w:t>分析结果表明，此效应可能与姜黄素可促进胆汁酸分泌来维持胆汁酸肠肝循环稳态，以及调控脂肪代谢相关基因表达降低鱼体脂肪沉积有关，最终改善了高比例豆粕造成的肝脏和肠道组织损伤</w:t>
      </w:r>
      <w:r>
        <w:rPr>
          <w:sz w:val="24"/>
        </w:rPr>
        <w:t>,</w:t>
      </w:r>
      <w:r>
        <w:rPr>
          <w:sz w:val="24"/>
        </w:rPr>
        <w:t>进而提升黄姑鱼的生长性能。</w:t>
      </w:r>
    </w:p>
    <w:p w14:paraId="43110092" w14:textId="77777777" w:rsidR="007C6095" w:rsidRDefault="00ED7F5E">
      <w:pPr>
        <w:spacing w:line="360" w:lineRule="auto"/>
        <w:rPr>
          <w:sz w:val="24"/>
        </w:rPr>
      </w:pPr>
      <w:r>
        <w:rPr>
          <w:rFonts w:hint="eastAsia"/>
          <w:sz w:val="24"/>
        </w:rPr>
        <w:t>参考文献：略</w:t>
      </w:r>
    </w:p>
    <w:p w14:paraId="7E4FBA0E" w14:textId="77777777" w:rsidR="007C6095" w:rsidRDefault="00ED7F5E">
      <w:pPr>
        <w:spacing w:line="360" w:lineRule="auto"/>
        <w:jc w:val="right"/>
        <w:rPr>
          <w:sz w:val="24"/>
        </w:rPr>
      </w:pPr>
      <w:r>
        <w:rPr>
          <w:szCs w:val="21"/>
        </w:rPr>
        <w:t>原文刊登在《</w:t>
      </w:r>
      <w:r>
        <w:rPr>
          <w:rFonts w:hint="eastAsia"/>
          <w:szCs w:val="21"/>
        </w:rPr>
        <w:t>动物营养学报</w:t>
      </w:r>
      <w:r>
        <w:rPr>
          <w:szCs w:val="21"/>
        </w:rPr>
        <w:t>》</w:t>
      </w:r>
      <w:r>
        <w:rPr>
          <w:rFonts w:hint="eastAsia"/>
          <w:szCs w:val="21"/>
        </w:rPr>
        <w:t>2026</w:t>
      </w:r>
      <w:r>
        <w:rPr>
          <w:rFonts w:hint="eastAsia"/>
          <w:szCs w:val="21"/>
        </w:rPr>
        <w:t>年第</w:t>
      </w:r>
      <w:r>
        <w:rPr>
          <w:rFonts w:hint="eastAsia"/>
          <w:szCs w:val="21"/>
        </w:rPr>
        <w:t>4</w:t>
      </w:r>
      <w:r>
        <w:rPr>
          <w:rFonts w:hint="eastAsia"/>
          <w:szCs w:val="21"/>
        </w:rPr>
        <w:t>期</w:t>
      </w:r>
    </w:p>
    <w:p w14:paraId="53A193D6" w14:textId="77777777" w:rsidR="007C6095" w:rsidRDefault="00ED7F5E">
      <w:pPr>
        <w:spacing w:line="360" w:lineRule="auto"/>
        <w:jc w:val="center"/>
        <w:outlineLvl w:val="1"/>
        <w:rPr>
          <w:rFonts w:ascii="黑体" w:eastAsia="黑体" w:hAnsi="黑体"/>
          <w:b/>
          <w:bCs/>
          <w:sz w:val="32"/>
          <w:szCs w:val="32"/>
        </w:rPr>
      </w:pPr>
      <w:bookmarkStart w:id="31" w:name="_Toc228461402"/>
      <w:r>
        <w:rPr>
          <w:rFonts w:ascii="黑体" w:eastAsia="黑体" w:hAnsi="黑体" w:hint="eastAsia"/>
          <w:b/>
          <w:bCs/>
          <w:sz w:val="32"/>
          <w:szCs w:val="32"/>
        </w:rPr>
        <w:t>中草药添加剂对加州鲈鱼肌肉营养成分的影响</w:t>
      </w:r>
      <w:bookmarkEnd w:id="31"/>
    </w:p>
    <w:p w14:paraId="78B1502E" w14:textId="77777777" w:rsidR="007C6095" w:rsidRDefault="00ED7F5E">
      <w:pPr>
        <w:jc w:val="center"/>
        <w:rPr>
          <w:rFonts w:ascii="宋体" w:hAnsi="宋体"/>
          <w:szCs w:val="21"/>
          <w:vertAlign w:val="superscript"/>
        </w:rPr>
      </w:pPr>
      <w:r>
        <w:rPr>
          <w:rFonts w:ascii="宋体" w:hAnsi="宋体" w:hint="eastAsia"/>
          <w:szCs w:val="21"/>
        </w:rPr>
        <w:t>李向通</w:t>
      </w:r>
      <w:r>
        <w:rPr>
          <w:rFonts w:ascii="宋体" w:hAnsi="宋体" w:hint="eastAsia"/>
          <w:szCs w:val="21"/>
          <w:vertAlign w:val="superscript"/>
        </w:rPr>
        <w:t>1，2</w:t>
      </w:r>
      <w:r>
        <w:rPr>
          <w:rFonts w:ascii="宋体" w:hAnsi="宋体" w:hint="eastAsia"/>
          <w:szCs w:val="21"/>
        </w:rPr>
        <w:t>，</w:t>
      </w:r>
      <w:proofErr w:type="gramStart"/>
      <w:r>
        <w:rPr>
          <w:rFonts w:ascii="宋体" w:hAnsi="宋体" w:hint="eastAsia"/>
          <w:szCs w:val="21"/>
        </w:rPr>
        <w:t>黄月群</w:t>
      </w:r>
      <w:proofErr w:type="gramEnd"/>
      <w:r>
        <w:rPr>
          <w:rFonts w:ascii="宋体" w:hAnsi="宋体" w:hint="eastAsia"/>
          <w:szCs w:val="21"/>
        </w:rPr>
        <w:t>1，2*，李玟蓉</w:t>
      </w:r>
      <w:r>
        <w:rPr>
          <w:rFonts w:ascii="宋体" w:hAnsi="宋体" w:hint="eastAsia"/>
          <w:szCs w:val="21"/>
          <w:vertAlign w:val="superscript"/>
        </w:rPr>
        <w:t>1，2</w:t>
      </w:r>
      <w:r>
        <w:rPr>
          <w:rFonts w:ascii="宋体" w:hAnsi="宋体" w:hint="eastAsia"/>
          <w:szCs w:val="21"/>
        </w:rPr>
        <w:t>，周海钊</w:t>
      </w:r>
      <w:r>
        <w:rPr>
          <w:rFonts w:ascii="宋体" w:hAnsi="宋体" w:hint="eastAsia"/>
          <w:szCs w:val="21"/>
          <w:vertAlign w:val="superscript"/>
        </w:rPr>
        <w:t>3</w:t>
      </w:r>
      <w:r>
        <w:rPr>
          <w:rFonts w:ascii="宋体" w:hAnsi="宋体" w:hint="eastAsia"/>
          <w:szCs w:val="21"/>
        </w:rPr>
        <w:t>，</w:t>
      </w:r>
      <w:proofErr w:type="gramStart"/>
      <w:r>
        <w:rPr>
          <w:rFonts w:ascii="宋体" w:hAnsi="宋体" w:hint="eastAsia"/>
          <w:szCs w:val="21"/>
        </w:rPr>
        <w:t>代俊</w:t>
      </w:r>
      <w:proofErr w:type="gramEnd"/>
      <w:r>
        <w:rPr>
          <w:rFonts w:ascii="宋体" w:hAnsi="宋体" w:hint="eastAsia"/>
          <w:szCs w:val="21"/>
        </w:rPr>
        <w:t>鸽</w:t>
      </w:r>
      <w:r>
        <w:rPr>
          <w:rFonts w:ascii="宋体" w:hAnsi="宋体" w:hint="eastAsia"/>
          <w:szCs w:val="21"/>
          <w:vertAlign w:val="superscript"/>
        </w:rPr>
        <w:t>2</w:t>
      </w:r>
      <w:r>
        <w:rPr>
          <w:rFonts w:ascii="宋体" w:hAnsi="宋体" w:hint="eastAsia"/>
          <w:szCs w:val="21"/>
        </w:rPr>
        <w:t>，宋晓红</w:t>
      </w:r>
      <w:r>
        <w:rPr>
          <w:rFonts w:ascii="宋体" w:hAnsi="宋体" w:hint="eastAsia"/>
          <w:szCs w:val="21"/>
          <w:vertAlign w:val="superscript"/>
        </w:rPr>
        <w:t>1，2</w:t>
      </w:r>
      <w:r>
        <w:rPr>
          <w:rFonts w:ascii="宋体" w:hAnsi="宋体" w:hint="eastAsia"/>
          <w:szCs w:val="21"/>
        </w:rPr>
        <w:t>，黄亮亮</w:t>
      </w:r>
      <w:r>
        <w:rPr>
          <w:rFonts w:ascii="宋体" w:hAnsi="宋体" w:hint="eastAsia"/>
          <w:szCs w:val="21"/>
          <w:vertAlign w:val="superscript"/>
        </w:rPr>
        <w:t>1，2</w:t>
      </w:r>
    </w:p>
    <w:p w14:paraId="455DF3F0" w14:textId="77777777" w:rsidR="007C6095" w:rsidRDefault="00ED7F5E">
      <w:pPr>
        <w:jc w:val="center"/>
        <w:rPr>
          <w:szCs w:val="21"/>
        </w:rPr>
      </w:pPr>
      <w:r>
        <w:rPr>
          <w:szCs w:val="21"/>
        </w:rPr>
        <w:t>(1.</w:t>
      </w:r>
      <w:r>
        <w:rPr>
          <w:szCs w:val="21"/>
        </w:rPr>
        <w:t>桂林理工大学，广西环境污染控制理论与技术重点实验室，广西桂林</w:t>
      </w:r>
      <w:r>
        <w:rPr>
          <w:szCs w:val="21"/>
        </w:rPr>
        <w:t>541006</w:t>
      </w:r>
      <w:r>
        <w:rPr>
          <w:szCs w:val="21"/>
        </w:rPr>
        <w:t>；</w:t>
      </w:r>
      <w:r>
        <w:rPr>
          <w:szCs w:val="21"/>
        </w:rPr>
        <w:t>2.</w:t>
      </w:r>
      <w:r>
        <w:rPr>
          <w:szCs w:val="21"/>
        </w:rPr>
        <w:t>桂林理工大学，广西农业面源污染综合治理工程研究中心，广西桂林</w:t>
      </w:r>
      <w:r>
        <w:rPr>
          <w:szCs w:val="21"/>
        </w:rPr>
        <w:t>541006</w:t>
      </w:r>
      <w:r>
        <w:rPr>
          <w:szCs w:val="21"/>
        </w:rPr>
        <w:t>；</w:t>
      </w:r>
      <w:r>
        <w:rPr>
          <w:szCs w:val="21"/>
        </w:rPr>
        <w:t>3.</w:t>
      </w:r>
      <w:r>
        <w:rPr>
          <w:szCs w:val="21"/>
        </w:rPr>
        <w:t>广西世怡生态养殖有限公司，广西桂林</w:t>
      </w:r>
      <w:r>
        <w:rPr>
          <w:szCs w:val="21"/>
        </w:rPr>
        <w:t>541100)</w:t>
      </w:r>
    </w:p>
    <w:p w14:paraId="40642883" w14:textId="77777777" w:rsidR="007C6095" w:rsidRDefault="00ED7F5E">
      <w:pPr>
        <w:rPr>
          <w:szCs w:val="21"/>
        </w:rPr>
      </w:pPr>
      <w:r>
        <w:rPr>
          <w:b/>
          <w:bCs/>
          <w:szCs w:val="21"/>
        </w:rPr>
        <w:t>摘要</w:t>
      </w:r>
      <w:r>
        <w:rPr>
          <w:szCs w:val="21"/>
        </w:rPr>
        <w:t>:</w:t>
      </w:r>
      <w:r>
        <w:rPr>
          <w:szCs w:val="21"/>
        </w:rPr>
        <w:t>为探究在饲料中添加中草药对加州鲈鱼一般营养成分、氨基酸和脂肪酸含量及配比的影响，本试验选取</w:t>
      </w:r>
      <w:r>
        <w:rPr>
          <w:szCs w:val="21"/>
        </w:rPr>
        <w:t>300</w:t>
      </w:r>
      <w:r>
        <w:rPr>
          <w:szCs w:val="21"/>
        </w:rPr>
        <w:t>尾鲈鱼幼鱼，随机分为两组，每组设置</w:t>
      </w:r>
      <w:r>
        <w:rPr>
          <w:szCs w:val="21"/>
        </w:rPr>
        <w:t>3</w:t>
      </w:r>
      <w:r>
        <w:rPr>
          <w:szCs w:val="21"/>
        </w:rPr>
        <w:t>个重复，每个重复</w:t>
      </w:r>
      <w:r>
        <w:rPr>
          <w:szCs w:val="21"/>
        </w:rPr>
        <w:t>50</w:t>
      </w:r>
      <w:r>
        <w:rPr>
          <w:szCs w:val="21"/>
        </w:rPr>
        <w:t>尾。其中，传统</w:t>
      </w:r>
      <w:proofErr w:type="gramStart"/>
      <w:r>
        <w:rPr>
          <w:szCs w:val="21"/>
        </w:rPr>
        <w:t>养殖组投喂</w:t>
      </w:r>
      <w:proofErr w:type="gramEnd"/>
      <w:r>
        <w:rPr>
          <w:szCs w:val="21"/>
        </w:rPr>
        <w:t>常</w:t>
      </w:r>
      <w:r>
        <w:rPr>
          <w:szCs w:val="21"/>
        </w:rPr>
        <w:lastRenderedPageBreak/>
        <w:t>规鲈鱼饲料，中草药</w:t>
      </w:r>
      <w:proofErr w:type="gramStart"/>
      <w:r>
        <w:rPr>
          <w:szCs w:val="21"/>
        </w:rPr>
        <w:t>养殖组投</w:t>
      </w:r>
      <w:proofErr w:type="gramEnd"/>
      <w:r>
        <w:rPr>
          <w:szCs w:val="21"/>
        </w:rPr>
        <w:t>喂添加了</w:t>
      </w:r>
      <w:r>
        <w:rPr>
          <w:szCs w:val="21"/>
        </w:rPr>
        <w:t>0.1%</w:t>
      </w:r>
      <w:r>
        <w:rPr>
          <w:szCs w:val="21"/>
        </w:rPr>
        <w:t>中草药的鲈鱼饲料，养殖周期为</w:t>
      </w:r>
      <w:r>
        <w:rPr>
          <w:szCs w:val="21"/>
        </w:rPr>
        <w:t>7</w:t>
      </w:r>
      <w:r>
        <w:rPr>
          <w:szCs w:val="21"/>
        </w:rPr>
        <w:t>个月。研究结果表明</w:t>
      </w:r>
      <w:r>
        <w:rPr>
          <w:rFonts w:hint="eastAsia"/>
          <w:szCs w:val="21"/>
        </w:rPr>
        <w:t>：</w:t>
      </w:r>
      <w:r>
        <w:rPr>
          <w:szCs w:val="21"/>
        </w:rPr>
        <w:t>(1)</w:t>
      </w:r>
      <w:r>
        <w:rPr>
          <w:szCs w:val="21"/>
        </w:rPr>
        <w:t>在鲈鱼饲料中添加</w:t>
      </w:r>
      <w:r>
        <w:rPr>
          <w:szCs w:val="21"/>
        </w:rPr>
        <w:t>0.1%</w:t>
      </w:r>
      <w:r>
        <w:rPr>
          <w:szCs w:val="21"/>
        </w:rPr>
        <w:t>中草药后，鲈鱼肌肉的灰分和粗蛋白质含量有所增加，水分和粗脂肪含量降低；</w:t>
      </w:r>
      <w:r>
        <w:rPr>
          <w:szCs w:val="21"/>
        </w:rPr>
        <w:t>(2)</w:t>
      </w:r>
      <w:r>
        <w:rPr>
          <w:szCs w:val="21"/>
        </w:rPr>
        <w:t>添加</w:t>
      </w:r>
      <w:r>
        <w:rPr>
          <w:szCs w:val="21"/>
        </w:rPr>
        <w:t>0.1%</w:t>
      </w:r>
      <w:r>
        <w:rPr>
          <w:szCs w:val="21"/>
        </w:rPr>
        <w:t>中草药后，鲈鱼肌肉的必需氨基酸含量和氨基酸总量明显提升，必需氨基酸与总氨基酸的比值</w:t>
      </w:r>
      <w:r>
        <w:rPr>
          <w:szCs w:val="21"/>
        </w:rPr>
        <w:t>(EAA/TAA)</w:t>
      </w:r>
      <w:r>
        <w:rPr>
          <w:szCs w:val="21"/>
        </w:rPr>
        <w:t>提高了</w:t>
      </w:r>
      <w:r>
        <w:rPr>
          <w:szCs w:val="21"/>
        </w:rPr>
        <w:t>4.8%</w:t>
      </w:r>
      <w:r>
        <w:rPr>
          <w:szCs w:val="21"/>
        </w:rPr>
        <w:t>，必需氨基酸与非必需氨基酸的比值</w:t>
      </w:r>
      <w:r>
        <w:rPr>
          <w:szCs w:val="21"/>
        </w:rPr>
        <w:t>(EAA/NEAA)</w:t>
      </w:r>
      <w:r>
        <w:rPr>
          <w:szCs w:val="21"/>
        </w:rPr>
        <w:t>提高了</w:t>
      </w:r>
      <w:r>
        <w:rPr>
          <w:szCs w:val="21"/>
        </w:rPr>
        <w:t>9.1%</w:t>
      </w:r>
      <w:r>
        <w:rPr>
          <w:szCs w:val="21"/>
        </w:rPr>
        <w:t>，同时，氨基酸评分</w:t>
      </w:r>
      <w:r>
        <w:rPr>
          <w:szCs w:val="21"/>
        </w:rPr>
        <w:t>(AAS)</w:t>
      </w:r>
      <w:r>
        <w:rPr>
          <w:szCs w:val="21"/>
        </w:rPr>
        <w:t>、化学评分</w:t>
      </w:r>
      <w:r>
        <w:rPr>
          <w:szCs w:val="21"/>
        </w:rPr>
        <w:t>(CS)</w:t>
      </w:r>
      <w:r>
        <w:rPr>
          <w:szCs w:val="21"/>
        </w:rPr>
        <w:t>和必需氨基酸指数</w:t>
      </w:r>
      <w:r>
        <w:rPr>
          <w:szCs w:val="21"/>
        </w:rPr>
        <w:t>(EAAI)</w:t>
      </w:r>
      <w:r>
        <w:rPr>
          <w:szCs w:val="21"/>
        </w:rPr>
        <w:t>也均有提高；</w:t>
      </w:r>
      <w:r>
        <w:rPr>
          <w:szCs w:val="21"/>
        </w:rPr>
        <w:t>(3)</w:t>
      </w:r>
      <w:r>
        <w:rPr>
          <w:szCs w:val="21"/>
        </w:rPr>
        <w:t>添加</w:t>
      </w:r>
      <w:r>
        <w:rPr>
          <w:szCs w:val="21"/>
        </w:rPr>
        <w:t>0.1%</w:t>
      </w:r>
      <w:r>
        <w:rPr>
          <w:szCs w:val="21"/>
        </w:rPr>
        <w:t>中草药后，显著优化了鲈鱼肌肉的脂肪酸组成配比。具体而言，饱和脂肪酸占脂肪酸总量的比例从</w:t>
      </w:r>
      <w:r>
        <w:rPr>
          <w:szCs w:val="21"/>
        </w:rPr>
        <w:t>33.71%</w:t>
      </w:r>
      <w:r>
        <w:rPr>
          <w:szCs w:val="21"/>
        </w:rPr>
        <w:t>降至</w:t>
      </w:r>
      <w:r>
        <w:rPr>
          <w:szCs w:val="21"/>
        </w:rPr>
        <w:t>31.55%</w:t>
      </w:r>
      <w:r>
        <w:rPr>
          <w:szCs w:val="21"/>
        </w:rPr>
        <w:t>，不饱和脂肪酸占比从</w:t>
      </w:r>
      <w:r>
        <w:rPr>
          <w:szCs w:val="21"/>
        </w:rPr>
        <w:t>66.29%</w:t>
      </w:r>
      <w:r>
        <w:rPr>
          <w:szCs w:val="21"/>
        </w:rPr>
        <w:t>升至</w:t>
      </w:r>
      <w:r>
        <w:rPr>
          <w:szCs w:val="21"/>
        </w:rPr>
        <w:t>68.45%</w:t>
      </w:r>
      <w:r>
        <w:rPr>
          <w:szCs w:val="21"/>
        </w:rPr>
        <w:t>，单不饱和脂肪酸占比从</w:t>
      </w:r>
      <w:r>
        <w:rPr>
          <w:szCs w:val="21"/>
        </w:rPr>
        <w:t>12.76%</w:t>
      </w:r>
      <w:r>
        <w:rPr>
          <w:szCs w:val="21"/>
        </w:rPr>
        <w:t>升高至</w:t>
      </w:r>
      <w:r>
        <w:rPr>
          <w:szCs w:val="21"/>
        </w:rPr>
        <w:t>14.25%</w:t>
      </w:r>
      <w:r>
        <w:rPr>
          <w:szCs w:val="21"/>
        </w:rPr>
        <w:t>，多不饱和脂肪酸占比从</w:t>
      </w:r>
      <w:r>
        <w:rPr>
          <w:szCs w:val="21"/>
        </w:rPr>
        <w:t>53.53%</w:t>
      </w:r>
      <w:r>
        <w:rPr>
          <w:szCs w:val="21"/>
        </w:rPr>
        <w:t>升高至</w:t>
      </w:r>
      <w:r>
        <w:rPr>
          <w:szCs w:val="21"/>
        </w:rPr>
        <w:t>54.20%</w:t>
      </w:r>
      <w:r>
        <w:rPr>
          <w:szCs w:val="21"/>
        </w:rPr>
        <w:t>。综上所述，在饲料中加入由五倍子、苦参、鱼腥草、橘子、柠檬以</w:t>
      </w:r>
      <w:r>
        <w:rPr>
          <w:szCs w:val="21"/>
        </w:rPr>
        <w:t>1:1:1:1:1</w:t>
      </w:r>
      <w:r>
        <w:rPr>
          <w:szCs w:val="21"/>
        </w:rPr>
        <w:t>比例组成的</w:t>
      </w:r>
      <w:r>
        <w:rPr>
          <w:szCs w:val="21"/>
        </w:rPr>
        <w:t>0.1%</w:t>
      </w:r>
      <w:r>
        <w:rPr>
          <w:szCs w:val="21"/>
        </w:rPr>
        <w:t>中草药添加剂，能够提高鲈鱼的肌肉质量，使其营养成分更为丰富、配比更加合理，营养价值更高。</w:t>
      </w:r>
    </w:p>
    <w:p w14:paraId="5D72F9C3" w14:textId="77777777" w:rsidR="007C6095" w:rsidRDefault="00ED7F5E">
      <w:pPr>
        <w:rPr>
          <w:szCs w:val="21"/>
        </w:rPr>
      </w:pPr>
      <w:r>
        <w:rPr>
          <w:b/>
          <w:bCs/>
          <w:szCs w:val="21"/>
        </w:rPr>
        <w:t>关键词</w:t>
      </w:r>
      <w:r>
        <w:rPr>
          <w:szCs w:val="21"/>
        </w:rPr>
        <w:t>:</w:t>
      </w:r>
      <w:r>
        <w:rPr>
          <w:szCs w:val="21"/>
        </w:rPr>
        <w:t>中草药；加州鲈鱼；营养成分；氨基酸；脂肪酸</w:t>
      </w:r>
    </w:p>
    <w:p w14:paraId="1EE49551" w14:textId="77777777" w:rsidR="007C6095" w:rsidRDefault="00ED7F5E">
      <w:pPr>
        <w:jc w:val="center"/>
        <w:rPr>
          <w:b/>
          <w:bCs/>
          <w:sz w:val="24"/>
        </w:rPr>
      </w:pPr>
      <w:r>
        <w:rPr>
          <w:b/>
          <w:bCs/>
          <w:sz w:val="24"/>
        </w:rPr>
        <w:t>Effects of herbal additives on muscle nutritional components of Micropterus salmonids</w:t>
      </w:r>
    </w:p>
    <w:p w14:paraId="42411858" w14:textId="77777777" w:rsidR="007C6095" w:rsidRDefault="00ED7F5E">
      <w:pPr>
        <w:jc w:val="center"/>
        <w:rPr>
          <w:szCs w:val="21"/>
        </w:rPr>
      </w:pPr>
      <w:r>
        <w:rPr>
          <w:szCs w:val="21"/>
        </w:rPr>
        <w:t>LI Xiangtong</w:t>
      </w:r>
      <w:r>
        <w:rPr>
          <w:szCs w:val="21"/>
          <w:vertAlign w:val="superscript"/>
        </w:rPr>
        <w:t>1,2</w:t>
      </w:r>
      <w:r>
        <w:rPr>
          <w:szCs w:val="21"/>
        </w:rPr>
        <w:t>,</w:t>
      </w:r>
      <w:r>
        <w:rPr>
          <w:rFonts w:hint="eastAsia"/>
          <w:szCs w:val="21"/>
        </w:rPr>
        <w:t xml:space="preserve"> </w:t>
      </w:r>
      <w:r>
        <w:rPr>
          <w:szCs w:val="21"/>
        </w:rPr>
        <w:t>HUANG Yuequn</w:t>
      </w:r>
      <w:r>
        <w:rPr>
          <w:szCs w:val="21"/>
          <w:vertAlign w:val="superscript"/>
        </w:rPr>
        <w:t>1,2 *</w:t>
      </w:r>
      <w:r>
        <w:rPr>
          <w:szCs w:val="21"/>
        </w:rPr>
        <w:t>,</w:t>
      </w:r>
      <w:r>
        <w:rPr>
          <w:rFonts w:hint="eastAsia"/>
          <w:szCs w:val="21"/>
        </w:rPr>
        <w:t xml:space="preserve"> </w:t>
      </w:r>
      <w:r>
        <w:rPr>
          <w:szCs w:val="21"/>
        </w:rPr>
        <w:t>LI Wenrong</w:t>
      </w:r>
      <w:r>
        <w:rPr>
          <w:szCs w:val="21"/>
          <w:vertAlign w:val="superscript"/>
        </w:rPr>
        <w:t>1,2</w:t>
      </w:r>
      <w:r>
        <w:rPr>
          <w:szCs w:val="21"/>
        </w:rPr>
        <w:t>,</w:t>
      </w:r>
      <w:r>
        <w:rPr>
          <w:rFonts w:hint="eastAsia"/>
          <w:szCs w:val="21"/>
        </w:rPr>
        <w:t xml:space="preserve"> </w:t>
      </w:r>
      <w:r>
        <w:rPr>
          <w:szCs w:val="21"/>
        </w:rPr>
        <w:t>ZHOU Haizhao</w:t>
      </w:r>
      <w:r>
        <w:rPr>
          <w:szCs w:val="21"/>
          <w:vertAlign w:val="superscript"/>
        </w:rPr>
        <w:t>3</w:t>
      </w:r>
      <w:r>
        <w:rPr>
          <w:szCs w:val="21"/>
        </w:rPr>
        <w:t>,</w:t>
      </w:r>
      <w:r>
        <w:rPr>
          <w:rFonts w:hint="eastAsia"/>
          <w:szCs w:val="21"/>
        </w:rPr>
        <w:t xml:space="preserve"> </w:t>
      </w:r>
      <w:r>
        <w:rPr>
          <w:szCs w:val="21"/>
        </w:rPr>
        <w:t>DAI Junge</w:t>
      </w:r>
      <w:r>
        <w:rPr>
          <w:szCs w:val="21"/>
          <w:vertAlign w:val="superscript"/>
        </w:rPr>
        <w:t>2</w:t>
      </w:r>
      <w:r>
        <w:rPr>
          <w:szCs w:val="21"/>
        </w:rPr>
        <w:t>,</w:t>
      </w:r>
      <w:r>
        <w:rPr>
          <w:rFonts w:hint="eastAsia"/>
          <w:szCs w:val="21"/>
        </w:rPr>
        <w:t xml:space="preserve"> </w:t>
      </w:r>
      <w:r>
        <w:rPr>
          <w:szCs w:val="21"/>
        </w:rPr>
        <w:t>SONG Xiaohong</w:t>
      </w:r>
      <w:r>
        <w:rPr>
          <w:szCs w:val="21"/>
          <w:vertAlign w:val="superscript"/>
        </w:rPr>
        <w:t>1,2</w:t>
      </w:r>
      <w:r>
        <w:rPr>
          <w:szCs w:val="21"/>
        </w:rPr>
        <w:t>,</w:t>
      </w:r>
      <w:r>
        <w:rPr>
          <w:rFonts w:hint="eastAsia"/>
          <w:szCs w:val="21"/>
        </w:rPr>
        <w:t xml:space="preserve"> </w:t>
      </w:r>
      <w:r>
        <w:rPr>
          <w:szCs w:val="21"/>
        </w:rPr>
        <w:t>HUANG Liangliang</w:t>
      </w:r>
      <w:r>
        <w:rPr>
          <w:szCs w:val="21"/>
          <w:vertAlign w:val="superscript"/>
        </w:rPr>
        <w:t>1,2</w:t>
      </w:r>
    </w:p>
    <w:p w14:paraId="564FD297" w14:textId="77777777" w:rsidR="007C6095" w:rsidRDefault="00ED7F5E">
      <w:pPr>
        <w:jc w:val="center"/>
        <w:rPr>
          <w:szCs w:val="21"/>
        </w:rPr>
      </w:pPr>
      <w:r>
        <w:rPr>
          <w:szCs w:val="21"/>
        </w:rPr>
        <w:t>(1.</w:t>
      </w:r>
      <w:r>
        <w:rPr>
          <w:i/>
          <w:iCs/>
          <w:szCs w:val="21"/>
        </w:rPr>
        <w:t>Guangxi Key Laboratory of Environmental Pollution Control Theory and Technology, Guilin University of Technology,Guilin,</w:t>
      </w:r>
      <w:r>
        <w:rPr>
          <w:szCs w:val="21"/>
        </w:rPr>
        <w:t>541006</w:t>
      </w:r>
      <w:r>
        <w:rPr>
          <w:i/>
          <w:iCs/>
          <w:szCs w:val="21"/>
        </w:rPr>
        <w:t>,China</w:t>
      </w:r>
      <w:r>
        <w:rPr>
          <w:i/>
          <w:iCs/>
          <w:szCs w:val="21"/>
        </w:rPr>
        <w:t>；</w:t>
      </w:r>
      <w:r>
        <w:rPr>
          <w:szCs w:val="21"/>
        </w:rPr>
        <w:t>2</w:t>
      </w:r>
      <w:r>
        <w:rPr>
          <w:i/>
          <w:iCs/>
          <w:szCs w:val="21"/>
        </w:rPr>
        <w:t xml:space="preserve">.Guangxi Engineering Research Center of Comprehensive Treatment for Agricultural Non-Point Source Pollution, Guilin University of Technology, Guilin, Guangxi </w:t>
      </w:r>
      <w:r>
        <w:rPr>
          <w:szCs w:val="21"/>
        </w:rPr>
        <w:t>541006</w:t>
      </w:r>
      <w:r>
        <w:rPr>
          <w:i/>
          <w:iCs/>
          <w:szCs w:val="21"/>
        </w:rPr>
        <w:t>,China</w:t>
      </w:r>
      <w:r>
        <w:rPr>
          <w:i/>
          <w:iCs/>
          <w:szCs w:val="21"/>
        </w:rPr>
        <w:t>；</w:t>
      </w:r>
      <w:r>
        <w:rPr>
          <w:szCs w:val="21"/>
        </w:rPr>
        <w:t>3</w:t>
      </w:r>
      <w:r>
        <w:rPr>
          <w:i/>
          <w:iCs/>
          <w:szCs w:val="21"/>
        </w:rPr>
        <w:t xml:space="preserve">.Guangxi Shiyi Ecological Breeding Co., LTD, Guilin, Guangxi </w:t>
      </w:r>
      <w:r>
        <w:rPr>
          <w:szCs w:val="21"/>
        </w:rPr>
        <w:t>541100</w:t>
      </w:r>
      <w:r>
        <w:rPr>
          <w:i/>
          <w:iCs/>
          <w:szCs w:val="21"/>
        </w:rPr>
        <w:t>,China</w:t>
      </w:r>
      <w:r>
        <w:rPr>
          <w:szCs w:val="21"/>
        </w:rPr>
        <w:t>)</w:t>
      </w:r>
    </w:p>
    <w:p w14:paraId="4F4ED6E7" w14:textId="77777777" w:rsidR="007C6095" w:rsidRDefault="00ED7F5E">
      <w:pPr>
        <w:rPr>
          <w:szCs w:val="21"/>
        </w:rPr>
      </w:pPr>
      <w:r>
        <w:rPr>
          <w:b/>
          <w:bCs/>
          <w:szCs w:val="21"/>
        </w:rPr>
        <w:t>Abstract</w:t>
      </w:r>
      <w:r>
        <w:rPr>
          <w:szCs w:val="21"/>
        </w:rPr>
        <w:t>: In order to explore the effects of adding Chinese herbal medicines to feed on the general nutritional components, amino acid and fatty acid contents and ratios of perch (Micropterus salmonids),300juvenile perch were selected for this experiment and randomly divided into two groups, with three replicates in each group and 50 fish in each replicate. Among them, the traditional farming group was fed with conventional perch feed, and the Chinese herbal medicine farming group was fed with perch feed supplemented with 0.1%Chinese herbal medicine. The farming period was 7 months. The results showed that:(1)After adding 0.1%Chinese herbal medicine to perch feed,the ash and crude protein contents in perch muscle increased significantly, while the moisture and crude fat contents decreased</w:t>
      </w:r>
      <w:r>
        <w:rPr>
          <w:szCs w:val="21"/>
        </w:rPr>
        <w:t>；</w:t>
      </w:r>
      <w:r>
        <w:rPr>
          <w:szCs w:val="21"/>
        </w:rPr>
        <w:t>(2)</w:t>
      </w:r>
      <w:r>
        <w:rPr>
          <w:rFonts w:hint="eastAsia"/>
          <w:szCs w:val="21"/>
        </w:rPr>
        <w:t xml:space="preserve"> </w:t>
      </w:r>
      <w:r>
        <w:rPr>
          <w:szCs w:val="21"/>
        </w:rPr>
        <w:t>After adding 0.1% Chinese herbal medicine, the essential amino acid content and total amino acid content in perch muscle were significantly increased. The ratio of essential amino acids to total amino acids (EAA/TAA)</w:t>
      </w:r>
      <w:r>
        <w:rPr>
          <w:rFonts w:hint="eastAsia"/>
          <w:szCs w:val="21"/>
        </w:rPr>
        <w:t xml:space="preserve"> </w:t>
      </w:r>
      <w:r>
        <w:rPr>
          <w:szCs w:val="21"/>
        </w:rPr>
        <w:t>increased by 4.8%,</w:t>
      </w:r>
      <w:r>
        <w:rPr>
          <w:rFonts w:hint="eastAsia"/>
          <w:szCs w:val="21"/>
        </w:rPr>
        <w:t xml:space="preserve"> </w:t>
      </w:r>
      <w:r>
        <w:rPr>
          <w:szCs w:val="21"/>
        </w:rPr>
        <w:t>and the ratio of essential amino acids to non-essential amino acids (EAA/NEAA)</w:t>
      </w:r>
      <w:r>
        <w:rPr>
          <w:rFonts w:hint="eastAsia"/>
          <w:szCs w:val="21"/>
        </w:rPr>
        <w:t xml:space="preserve"> </w:t>
      </w:r>
      <w:r>
        <w:rPr>
          <w:szCs w:val="21"/>
        </w:rPr>
        <w:t>increased by 9.1%. At the same time, the amino acid score (AAS),chemical score (CS)and essential amino acid index (EAAI)were also significantly improved</w:t>
      </w:r>
      <w:r>
        <w:rPr>
          <w:szCs w:val="21"/>
        </w:rPr>
        <w:t>；</w:t>
      </w:r>
      <w:r>
        <w:rPr>
          <w:szCs w:val="21"/>
        </w:rPr>
        <w:t>(3)</w:t>
      </w:r>
      <w:r>
        <w:rPr>
          <w:rFonts w:hint="eastAsia"/>
          <w:szCs w:val="21"/>
        </w:rPr>
        <w:t xml:space="preserve"> </w:t>
      </w:r>
      <w:r>
        <w:rPr>
          <w:szCs w:val="21"/>
        </w:rPr>
        <w:t>After adding 0.1% Chinese herbal medicine, the fatty acid composition ratio of perch muscle was significantly optimized. Specifically, the proportion of saturated fatty acids in the total fatty acids decreased from 33.71% to 31.55%,</w:t>
      </w:r>
      <w:r>
        <w:rPr>
          <w:rFonts w:hint="eastAsia"/>
          <w:szCs w:val="21"/>
        </w:rPr>
        <w:t xml:space="preserve"> </w:t>
      </w:r>
      <w:r>
        <w:rPr>
          <w:szCs w:val="21"/>
        </w:rPr>
        <w:t>the proportion of unsaturated fatty acids increased from 66.29% to68.45%,</w:t>
      </w:r>
      <w:r>
        <w:rPr>
          <w:rFonts w:hint="eastAsia"/>
          <w:szCs w:val="21"/>
        </w:rPr>
        <w:t xml:space="preserve"> </w:t>
      </w:r>
      <w:r>
        <w:rPr>
          <w:szCs w:val="21"/>
        </w:rPr>
        <w:t>the proportion of monounsaturated fatty acids increased from 12.76% to 14.25%,</w:t>
      </w:r>
      <w:r>
        <w:rPr>
          <w:rFonts w:hint="eastAsia"/>
          <w:szCs w:val="21"/>
        </w:rPr>
        <w:t xml:space="preserve"> </w:t>
      </w:r>
      <w:r>
        <w:rPr>
          <w:szCs w:val="21"/>
        </w:rPr>
        <w:t>and the proportion of polyunsaturated fatty acids increased from 53.53% to 54.20%. In conclusion, adding 0.1% Chinese herbal medicine additive composed of gallnut, sophora flavescens, houttuynia cordata, orange and lemon in a ratio of1:1:1:1:1 to the feed could improve the muscle quality of perch, making its nutritional components more abundant, the ratio more reasonable, and the nutritional value higher.</w:t>
      </w:r>
    </w:p>
    <w:p w14:paraId="1E9732E9" w14:textId="77777777" w:rsidR="007C6095" w:rsidRDefault="00ED7F5E">
      <w:pPr>
        <w:rPr>
          <w:szCs w:val="21"/>
        </w:rPr>
      </w:pPr>
      <w:r>
        <w:rPr>
          <w:b/>
          <w:bCs/>
          <w:szCs w:val="21"/>
        </w:rPr>
        <w:t>Key words</w:t>
      </w:r>
      <w:r>
        <w:rPr>
          <w:szCs w:val="21"/>
        </w:rPr>
        <w:t>: Chinese herbs</w:t>
      </w:r>
      <w:r>
        <w:rPr>
          <w:szCs w:val="21"/>
        </w:rPr>
        <w:t>；</w:t>
      </w:r>
      <w:r>
        <w:rPr>
          <w:szCs w:val="21"/>
        </w:rPr>
        <w:t>perch (</w:t>
      </w:r>
      <w:r>
        <w:rPr>
          <w:i/>
          <w:iCs/>
          <w:szCs w:val="21"/>
        </w:rPr>
        <w:t>Micropterus salmonids</w:t>
      </w:r>
      <w:r>
        <w:rPr>
          <w:szCs w:val="21"/>
        </w:rPr>
        <w:t>)</w:t>
      </w:r>
      <w:r>
        <w:rPr>
          <w:szCs w:val="21"/>
        </w:rPr>
        <w:t>；</w:t>
      </w:r>
      <w:r>
        <w:rPr>
          <w:szCs w:val="21"/>
        </w:rPr>
        <w:t>nutrients</w:t>
      </w:r>
      <w:r>
        <w:rPr>
          <w:szCs w:val="21"/>
        </w:rPr>
        <w:t>；</w:t>
      </w:r>
      <w:r>
        <w:rPr>
          <w:szCs w:val="21"/>
        </w:rPr>
        <w:t>amino acids</w:t>
      </w:r>
      <w:r>
        <w:rPr>
          <w:szCs w:val="21"/>
        </w:rPr>
        <w:t>；</w:t>
      </w:r>
      <w:r>
        <w:rPr>
          <w:szCs w:val="21"/>
        </w:rPr>
        <w:t>fatty acids</w:t>
      </w:r>
    </w:p>
    <w:p w14:paraId="2988EA11" w14:textId="77777777" w:rsidR="007C6095" w:rsidRDefault="007C6095">
      <w:pPr>
        <w:spacing w:line="360" w:lineRule="auto"/>
        <w:rPr>
          <w:szCs w:val="21"/>
        </w:rPr>
      </w:pPr>
    </w:p>
    <w:p w14:paraId="0488445A" w14:textId="77777777" w:rsidR="007C6095" w:rsidRDefault="00ED7F5E">
      <w:pPr>
        <w:spacing w:line="360" w:lineRule="auto"/>
        <w:ind w:firstLineChars="200" w:firstLine="480"/>
        <w:rPr>
          <w:sz w:val="24"/>
        </w:rPr>
      </w:pPr>
      <w:r>
        <w:rPr>
          <w:sz w:val="24"/>
        </w:rPr>
        <w:t>在传统的水产养殖领域，抗生素添加剂因具备治疗疾病和促进发育的功效</w:t>
      </w:r>
      <w:r>
        <w:rPr>
          <w:sz w:val="24"/>
        </w:rPr>
        <w:t>(</w:t>
      </w:r>
      <w:r>
        <w:rPr>
          <w:sz w:val="24"/>
        </w:rPr>
        <w:t>冯凯等，</w:t>
      </w:r>
      <w:r>
        <w:rPr>
          <w:sz w:val="24"/>
        </w:rPr>
        <w:t>2021</w:t>
      </w:r>
      <w:r>
        <w:rPr>
          <w:sz w:val="24"/>
        </w:rPr>
        <w:t>；</w:t>
      </w:r>
      <w:r>
        <w:rPr>
          <w:sz w:val="24"/>
        </w:rPr>
        <w:t>Baban</w:t>
      </w:r>
      <w:r>
        <w:rPr>
          <w:sz w:val="24"/>
        </w:rPr>
        <w:t>等，</w:t>
      </w:r>
      <w:r>
        <w:rPr>
          <w:sz w:val="24"/>
        </w:rPr>
        <w:t>2019)</w:t>
      </w:r>
      <w:r>
        <w:rPr>
          <w:sz w:val="24"/>
        </w:rPr>
        <w:t>而得到广泛应用。然而，部分养殖户由于不合理地滥用抗生素，导致环境污染问题日益凸显，甚至在鱼肉中也检测出抗生素残留</w:t>
      </w:r>
      <w:r>
        <w:rPr>
          <w:sz w:val="24"/>
        </w:rPr>
        <w:t>(Busari</w:t>
      </w:r>
      <w:r>
        <w:rPr>
          <w:sz w:val="24"/>
        </w:rPr>
        <w:t>等，</w:t>
      </w:r>
      <w:r>
        <w:rPr>
          <w:sz w:val="24"/>
        </w:rPr>
        <w:t>2024</w:t>
      </w:r>
      <w:r>
        <w:rPr>
          <w:sz w:val="24"/>
        </w:rPr>
        <w:t>；</w:t>
      </w:r>
      <w:r>
        <w:rPr>
          <w:sz w:val="24"/>
        </w:rPr>
        <w:t>Rosa</w:t>
      </w:r>
      <w:r>
        <w:rPr>
          <w:sz w:val="24"/>
        </w:rPr>
        <w:t>等，</w:t>
      </w:r>
      <w:r>
        <w:rPr>
          <w:sz w:val="24"/>
        </w:rPr>
        <w:lastRenderedPageBreak/>
        <w:t>2019)</w:t>
      </w:r>
      <w:r>
        <w:rPr>
          <w:sz w:val="24"/>
        </w:rPr>
        <w:t>。这些残留的抗生素随食物进入人体后，会影响肠道菌群的稳定性</w:t>
      </w:r>
      <w:r>
        <w:rPr>
          <w:sz w:val="24"/>
        </w:rPr>
        <w:t>(Kumari</w:t>
      </w:r>
      <w:r>
        <w:rPr>
          <w:sz w:val="24"/>
        </w:rPr>
        <w:t>等</w:t>
      </w:r>
      <w:r>
        <w:rPr>
          <w:rFonts w:hint="eastAsia"/>
          <w:sz w:val="24"/>
        </w:rPr>
        <w:t>，</w:t>
      </w:r>
      <w:r>
        <w:rPr>
          <w:sz w:val="24"/>
        </w:rPr>
        <w:t>2022)</w:t>
      </w:r>
      <w:r>
        <w:rPr>
          <w:sz w:val="24"/>
        </w:rPr>
        <w:t>，妨碍身体正常发育并引发炎症</w:t>
      </w:r>
      <w:r>
        <w:rPr>
          <w:sz w:val="24"/>
        </w:rPr>
        <w:t>(Redwan Haque</w:t>
      </w:r>
      <w:r>
        <w:rPr>
          <w:sz w:val="24"/>
        </w:rPr>
        <w:t>等，</w:t>
      </w:r>
      <w:r>
        <w:rPr>
          <w:sz w:val="24"/>
        </w:rPr>
        <w:t>2021)</w:t>
      </w:r>
      <w:r>
        <w:rPr>
          <w:sz w:val="24"/>
        </w:rPr>
        <w:t>，同时还可能致使人体出现过敏性反应</w:t>
      </w:r>
      <w:r>
        <w:rPr>
          <w:sz w:val="24"/>
        </w:rPr>
        <w:t>(Shinde</w:t>
      </w:r>
      <w:r>
        <w:rPr>
          <w:sz w:val="24"/>
        </w:rPr>
        <w:t>等，</w:t>
      </w:r>
      <w:r>
        <w:rPr>
          <w:sz w:val="24"/>
        </w:rPr>
        <w:t>2021)</w:t>
      </w:r>
      <w:r>
        <w:rPr>
          <w:sz w:val="24"/>
        </w:rPr>
        <w:t>、致畸性危害</w:t>
      </w:r>
      <w:r>
        <w:rPr>
          <w:sz w:val="24"/>
        </w:rPr>
        <w:t>(Khalifa</w:t>
      </w:r>
      <w:r>
        <w:rPr>
          <w:sz w:val="24"/>
        </w:rPr>
        <w:t>等，</w:t>
      </w:r>
      <w:r>
        <w:rPr>
          <w:sz w:val="24"/>
        </w:rPr>
        <w:t>2024)</w:t>
      </w:r>
      <w:r>
        <w:rPr>
          <w:sz w:val="24"/>
        </w:rPr>
        <w:t>、致突变性以及致癌性风险</w:t>
      </w:r>
      <w:r>
        <w:rPr>
          <w:sz w:val="24"/>
        </w:rPr>
        <w:t>(Shahid</w:t>
      </w:r>
      <w:r>
        <w:rPr>
          <w:sz w:val="24"/>
        </w:rPr>
        <w:t>等，</w:t>
      </w:r>
      <w:r>
        <w:rPr>
          <w:sz w:val="24"/>
        </w:rPr>
        <w:t>2021)</w:t>
      </w:r>
      <w:r>
        <w:rPr>
          <w:sz w:val="24"/>
        </w:rPr>
        <w:t>，更为严重的是会引发耐药性问题</w:t>
      </w:r>
      <w:r>
        <w:rPr>
          <w:sz w:val="24"/>
        </w:rPr>
        <w:t>(Bacan</w:t>
      </w:r>
      <w:r>
        <w:rPr>
          <w:sz w:val="24"/>
        </w:rPr>
        <w:t>，</w:t>
      </w:r>
      <w:r>
        <w:rPr>
          <w:sz w:val="24"/>
        </w:rPr>
        <w:t>2024)</w:t>
      </w:r>
      <w:r>
        <w:rPr>
          <w:sz w:val="24"/>
        </w:rPr>
        <w:t>。美国和欧盟已全面禁止在养殖过程中对健康动物使用抗生素</w:t>
      </w:r>
      <w:r>
        <w:rPr>
          <w:sz w:val="24"/>
        </w:rPr>
        <w:t>(Centner</w:t>
      </w:r>
      <w:r>
        <w:rPr>
          <w:sz w:val="24"/>
        </w:rPr>
        <w:t>，</w:t>
      </w:r>
      <w:r>
        <w:rPr>
          <w:sz w:val="24"/>
        </w:rPr>
        <w:t>2016)</w:t>
      </w:r>
      <w:r>
        <w:rPr>
          <w:sz w:val="24"/>
        </w:rPr>
        <w:t>，我国也于</w:t>
      </w:r>
      <w:r>
        <w:rPr>
          <w:sz w:val="24"/>
        </w:rPr>
        <w:t>2019</w:t>
      </w:r>
      <w:r>
        <w:rPr>
          <w:sz w:val="24"/>
        </w:rPr>
        <w:t>年明令禁止部分药物用于动物饲料添加剂</w:t>
      </w:r>
      <w:r>
        <w:rPr>
          <w:sz w:val="24"/>
        </w:rPr>
        <w:t>(</w:t>
      </w:r>
      <w:r>
        <w:rPr>
          <w:sz w:val="24"/>
        </w:rPr>
        <w:t>蔡天贵等，</w:t>
      </w:r>
      <w:r>
        <w:rPr>
          <w:sz w:val="24"/>
        </w:rPr>
        <w:t>2022)</w:t>
      </w:r>
      <w:r>
        <w:rPr>
          <w:sz w:val="24"/>
        </w:rPr>
        <w:t>。因此，寻找可在水产养殖中替代抗生素的物质显得尤为关键。中草药以其营养物质含量丰富、生物活性成分多样、药物残留极少、天然且无污染、对水环境十分友好等显著优势，成为水产养殖行业中极具潜力的新型绿色饲料添加剂</w:t>
      </w:r>
      <w:r>
        <w:rPr>
          <w:sz w:val="24"/>
        </w:rPr>
        <w:t>(</w:t>
      </w:r>
      <w:r>
        <w:rPr>
          <w:sz w:val="24"/>
        </w:rPr>
        <w:t>孙洪庆等，</w:t>
      </w:r>
      <w:r>
        <w:rPr>
          <w:sz w:val="24"/>
        </w:rPr>
        <w:t>2024</w:t>
      </w:r>
      <w:r>
        <w:rPr>
          <w:sz w:val="24"/>
        </w:rPr>
        <w:t>；</w:t>
      </w:r>
      <w:r>
        <w:rPr>
          <w:sz w:val="24"/>
        </w:rPr>
        <w:t>Abd-Elaziz</w:t>
      </w:r>
      <w:r>
        <w:rPr>
          <w:sz w:val="24"/>
        </w:rPr>
        <w:t>等，</w:t>
      </w:r>
      <w:r>
        <w:rPr>
          <w:sz w:val="24"/>
        </w:rPr>
        <w:t>2023</w:t>
      </w:r>
      <w:r>
        <w:rPr>
          <w:sz w:val="24"/>
        </w:rPr>
        <w:t>；</w:t>
      </w:r>
      <w:r>
        <w:rPr>
          <w:sz w:val="24"/>
        </w:rPr>
        <w:t>Jin</w:t>
      </w:r>
      <w:r>
        <w:rPr>
          <w:sz w:val="24"/>
        </w:rPr>
        <w:t>等，</w:t>
      </w:r>
      <w:r>
        <w:rPr>
          <w:sz w:val="24"/>
        </w:rPr>
        <w:t>2023)</w:t>
      </w:r>
      <w:r>
        <w:rPr>
          <w:sz w:val="24"/>
        </w:rPr>
        <w:t>。经研究发现，在水产养殖时添加中草药不但能够防治鱼类疾病，增强鱼类自身的免疫力和抗病害能力，还会对鱼类肌肉的营养品质产生重要影响</w:t>
      </w:r>
      <w:r>
        <w:rPr>
          <w:sz w:val="24"/>
        </w:rPr>
        <w:t>(</w:t>
      </w:r>
      <w:r>
        <w:rPr>
          <w:sz w:val="24"/>
        </w:rPr>
        <w:t>尚书凤等，</w:t>
      </w:r>
      <w:r>
        <w:rPr>
          <w:sz w:val="24"/>
        </w:rPr>
        <w:t>2019)</w:t>
      </w:r>
      <w:r>
        <w:rPr>
          <w:sz w:val="24"/>
        </w:rPr>
        <w:t>。中草药添加剂能够有效地提高鱼类肌肉中蛋白质和粗脂肪的含量</w:t>
      </w:r>
      <w:r>
        <w:rPr>
          <w:sz w:val="24"/>
        </w:rPr>
        <w:t>(</w:t>
      </w:r>
      <w:proofErr w:type="gramStart"/>
      <w:r>
        <w:rPr>
          <w:sz w:val="24"/>
        </w:rPr>
        <w:t>黄伟卿等</w:t>
      </w:r>
      <w:proofErr w:type="gramEnd"/>
      <w:r>
        <w:rPr>
          <w:sz w:val="24"/>
        </w:rPr>
        <w:t>，</w:t>
      </w:r>
      <w:r>
        <w:rPr>
          <w:sz w:val="24"/>
        </w:rPr>
        <w:t>2020)</w:t>
      </w:r>
      <w:r>
        <w:rPr>
          <w:sz w:val="24"/>
        </w:rPr>
        <w:t>，显著增加肌肉中氨基酸的含量</w:t>
      </w:r>
      <w:r>
        <w:rPr>
          <w:sz w:val="24"/>
        </w:rPr>
        <w:t>(</w:t>
      </w:r>
      <w:r>
        <w:rPr>
          <w:sz w:val="24"/>
        </w:rPr>
        <w:t>马国红等，</w:t>
      </w:r>
      <w:r>
        <w:rPr>
          <w:sz w:val="24"/>
        </w:rPr>
        <w:t>2019)</w:t>
      </w:r>
      <w:r>
        <w:rPr>
          <w:sz w:val="24"/>
        </w:rPr>
        <w:t>，从而提高鱼肉的品质和营养价值。</w:t>
      </w:r>
    </w:p>
    <w:p w14:paraId="7AB2F0AE" w14:textId="77777777" w:rsidR="007C6095" w:rsidRDefault="00ED7F5E">
      <w:pPr>
        <w:spacing w:line="360" w:lineRule="auto"/>
        <w:ind w:firstLineChars="200" w:firstLine="480"/>
        <w:rPr>
          <w:sz w:val="24"/>
        </w:rPr>
      </w:pPr>
      <w:r>
        <w:rPr>
          <w:rFonts w:hint="eastAsia"/>
          <w:sz w:val="24"/>
        </w:rPr>
        <w:t>加州鲈鱼</w:t>
      </w:r>
      <w:r>
        <w:rPr>
          <w:rFonts w:hint="eastAsia"/>
          <w:sz w:val="24"/>
        </w:rPr>
        <w:t>(</w:t>
      </w:r>
      <w:r>
        <w:rPr>
          <w:rFonts w:hint="eastAsia"/>
          <w:i/>
          <w:iCs/>
          <w:sz w:val="24"/>
        </w:rPr>
        <w:t>Micropterus salmonids</w:t>
      </w:r>
      <w:r>
        <w:rPr>
          <w:rFonts w:hint="eastAsia"/>
          <w:sz w:val="24"/>
        </w:rPr>
        <w:t>)</w:t>
      </w:r>
      <w:r>
        <w:rPr>
          <w:rFonts w:hint="eastAsia"/>
          <w:sz w:val="24"/>
        </w:rPr>
        <w:t>，也称为大口黑鲈，属于鲈形目太阳鱼</w:t>
      </w:r>
      <w:proofErr w:type="gramStart"/>
      <w:r>
        <w:rPr>
          <w:rFonts w:hint="eastAsia"/>
          <w:sz w:val="24"/>
        </w:rPr>
        <w:t>科黑鲈属</w:t>
      </w:r>
      <w:proofErr w:type="gramEnd"/>
      <w:r>
        <w:rPr>
          <w:rFonts w:hint="eastAsia"/>
          <w:sz w:val="24"/>
        </w:rPr>
        <w:t>(</w:t>
      </w:r>
      <w:r>
        <w:rPr>
          <w:rFonts w:hint="eastAsia"/>
          <w:sz w:val="24"/>
        </w:rPr>
        <w:t>黄太寿等，</w:t>
      </w:r>
      <w:r>
        <w:rPr>
          <w:rFonts w:hint="eastAsia"/>
          <w:sz w:val="24"/>
        </w:rPr>
        <w:t>2017)</w:t>
      </w:r>
      <w:r>
        <w:rPr>
          <w:rFonts w:hint="eastAsia"/>
          <w:sz w:val="24"/>
        </w:rPr>
        <w:t>，是一种在水产养殖中广受欢迎的鱼类。由于其肉质鲜美、无肌间刺、生长迅速、易于捕捞且适应温度范围广，加州鲈鱼成为水产养殖的理想选择。近年来，随着对抗生素污染问题的日益关注，部分养殖场开始探索使用中草药替代抗生素作为饲料添加剂。研究表明，五倍子</w:t>
      </w:r>
      <w:r>
        <w:rPr>
          <w:rFonts w:hint="eastAsia"/>
          <w:sz w:val="24"/>
        </w:rPr>
        <w:t>(</w:t>
      </w:r>
      <w:r>
        <w:rPr>
          <w:rFonts w:hint="eastAsia"/>
          <w:i/>
          <w:iCs/>
          <w:sz w:val="24"/>
        </w:rPr>
        <w:t xml:space="preserve">Rhuschi nensis </w:t>
      </w:r>
      <w:r>
        <w:rPr>
          <w:rFonts w:hint="eastAsia"/>
          <w:sz w:val="24"/>
        </w:rPr>
        <w:t>Mill.)</w:t>
      </w:r>
      <w:r>
        <w:rPr>
          <w:rFonts w:hint="eastAsia"/>
          <w:sz w:val="24"/>
        </w:rPr>
        <w:t>、苦参</w:t>
      </w:r>
      <w:r>
        <w:rPr>
          <w:rFonts w:hint="eastAsia"/>
          <w:sz w:val="24"/>
        </w:rPr>
        <w:t>(</w:t>
      </w:r>
      <w:r>
        <w:rPr>
          <w:rFonts w:hint="eastAsia"/>
          <w:i/>
          <w:iCs/>
          <w:sz w:val="24"/>
        </w:rPr>
        <w:t>Sophora flavescens</w:t>
      </w:r>
      <w:r>
        <w:rPr>
          <w:rFonts w:hint="eastAsia"/>
          <w:sz w:val="24"/>
        </w:rPr>
        <w:t>)</w:t>
      </w:r>
      <w:r>
        <w:rPr>
          <w:rFonts w:hint="eastAsia"/>
          <w:sz w:val="24"/>
        </w:rPr>
        <w:t>、鱼腥草</w:t>
      </w:r>
      <w:r>
        <w:rPr>
          <w:rFonts w:hint="eastAsia"/>
          <w:sz w:val="24"/>
        </w:rPr>
        <w:t>(</w:t>
      </w:r>
      <w:r>
        <w:rPr>
          <w:rFonts w:hint="eastAsia"/>
          <w:i/>
          <w:iCs/>
          <w:sz w:val="24"/>
        </w:rPr>
        <w:t>Houttuynia cordata</w:t>
      </w:r>
      <w:r>
        <w:rPr>
          <w:rFonts w:hint="eastAsia"/>
          <w:sz w:val="24"/>
        </w:rPr>
        <w:t xml:space="preserve"> Thunb.)</w:t>
      </w:r>
      <w:r>
        <w:rPr>
          <w:rFonts w:hint="eastAsia"/>
          <w:sz w:val="24"/>
        </w:rPr>
        <w:t>、橘子</w:t>
      </w:r>
      <w:r>
        <w:rPr>
          <w:rFonts w:hint="eastAsia"/>
          <w:sz w:val="24"/>
        </w:rPr>
        <w:t>(</w:t>
      </w:r>
      <w:r>
        <w:rPr>
          <w:rFonts w:hint="eastAsia"/>
          <w:i/>
          <w:iCs/>
          <w:sz w:val="24"/>
        </w:rPr>
        <w:t>Citrus reticulata</w:t>
      </w:r>
      <w:r>
        <w:rPr>
          <w:rFonts w:hint="eastAsia"/>
          <w:sz w:val="24"/>
        </w:rPr>
        <w:t>)</w:t>
      </w:r>
      <w:r>
        <w:rPr>
          <w:rFonts w:hint="eastAsia"/>
          <w:sz w:val="24"/>
        </w:rPr>
        <w:t>和柠檬</w:t>
      </w:r>
      <w:r>
        <w:rPr>
          <w:rFonts w:hint="eastAsia"/>
          <w:sz w:val="24"/>
        </w:rPr>
        <w:t>(</w:t>
      </w:r>
      <w:r>
        <w:rPr>
          <w:rFonts w:hint="eastAsia"/>
          <w:i/>
          <w:iCs/>
          <w:sz w:val="24"/>
        </w:rPr>
        <w:t>Citrus limon</w:t>
      </w:r>
      <w:r>
        <w:rPr>
          <w:rFonts w:hint="eastAsia"/>
          <w:sz w:val="24"/>
        </w:rPr>
        <w:t>)</w:t>
      </w:r>
      <w:r>
        <w:rPr>
          <w:rFonts w:hint="eastAsia"/>
          <w:sz w:val="24"/>
        </w:rPr>
        <w:t>等五种中草药，具有抗菌、抗病毒、增强免疫力等功效</w:t>
      </w:r>
      <w:r>
        <w:rPr>
          <w:rFonts w:hint="eastAsia"/>
          <w:sz w:val="24"/>
        </w:rPr>
        <w:t>(</w:t>
      </w:r>
      <w:proofErr w:type="gramStart"/>
      <w:r>
        <w:rPr>
          <w:rFonts w:hint="eastAsia"/>
          <w:sz w:val="24"/>
        </w:rPr>
        <w:t>堂格斯</w:t>
      </w:r>
      <w:proofErr w:type="gramEnd"/>
      <w:r>
        <w:rPr>
          <w:rFonts w:hint="eastAsia"/>
          <w:sz w:val="24"/>
        </w:rPr>
        <w:t>等，</w:t>
      </w:r>
      <w:r>
        <w:rPr>
          <w:rFonts w:hint="eastAsia"/>
          <w:sz w:val="24"/>
        </w:rPr>
        <w:t>2024</w:t>
      </w:r>
      <w:r>
        <w:rPr>
          <w:rFonts w:hint="eastAsia"/>
          <w:sz w:val="24"/>
        </w:rPr>
        <w:t>；陈小橹等，</w:t>
      </w:r>
      <w:r>
        <w:rPr>
          <w:rFonts w:hint="eastAsia"/>
          <w:sz w:val="24"/>
        </w:rPr>
        <w:t>2024</w:t>
      </w:r>
      <w:r>
        <w:rPr>
          <w:rFonts w:hint="eastAsia"/>
          <w:sz w:val="24"/>
        </w:rPr>
        <w:t>；梁燕等，</w:t>
      </w:r>
      <w:r>
        <w:rPr>
          <w:rFonts w:hint="eastAsia"/>
          <w:sz w:val="24"/>
        </w:rPr>
        <w:t>2024)</w:t>
      </w:r>
      <w:r>
        <w:rPr>
          <w:rFonts w:hint="eastAsia"/>
          <w:sz w:val="24"/>
        </w:rPr>
        <w:t>，可能对鲈鱼的生长和营养成分产生积极影响。</w:t>
      </w:r>
    </w:p>
    <w:p w14:paraId="3DC8480F" w14:textId="77777777" w:rsidR="007C6095" w:rsidRDefault="00ED7F5E">
      <w:pPr>
        <w:spacing w:line="360" w:lineRule="auto"/>
        <w:ind w:firstLineChars="200" w:firstLine="480"/>
        <w:rPr>
          <w:sz w:val="24"/>
        </w:rPr>
      </w:pPr>
      <w:r>
        <w:rPr>
          <w:rFonts w:hint="eastAsia"/>
          <w:sz w:val="24"/>
        </w:rPr>
        <w:t>本文针对传统养殖方式与添加五种中草药</w:t>
      </w:r>
      <w:r>
        <w:rPr>
          <w:rFonts w:hint="eastAsia"/>
          <w:sz w:val="24"/>
        </w:rPr>
        <w:t>(</w:t>
      </w:r>
      <w:r>
        <w:rPr>
          <w:rFonts w:hint="eastAsia"/>
          <w:sz w:val="24"/>
        </w:rPr>
        <w:t>五倍子、苦参、鱼腥草、橘子、柠檬</w:t>
      </w:r>
      <w:r>
        <w:rPr>
          <w:rFonts w:hint="eastAsia"/>
          <w:sz w:val="24"/>
        </w:rPr>
        <w:t>)</w:t>
      </w:r>
      <w:r>
        <w:rPr>
          <w:rFonts w:hint="eastAsia"/>
          <w:sz w:val="24"/>
        </w:rPr>
        <w:t>的养殖方式，对鲈鱼肌肉的一般营养成分</w:t>
      </w:r>
      <w:r>
        <w:rPr>
          <w:rFonts w:hint="eastAsia"/>
          <w:sz w:val="24"/>
        </w:rPr>
        <w:t>(</w:t>
      </w:r>
      <w:r>
        <w:rPr>
          <w:rFonts w:hint="eastAsia"/>
          <w:sz w:val="24"/>
        </w:rPr>
        <w:t>粗蛋白质、水分、灰分、粗脂肪</w:t>
      </w:r>
      <w:r>
        <w:rPr>
          <w:rFonts w:hint="eastAsia"/>
          <w:sz w:val="24"/>
        </w:rPr>
        <w:t>)</w:t>
      </w:r>
      <w:r>
        <w:rPr>
          <w:rFonts w:hint="eastAsia"/>
          <w:sz w:val="24"/>
        </w:rPr>
        <w:t>、脂肪酸和氨基酸含量及其营养价值进行比较分析，研究添加中草药对鲈鱼肌肉营养水平及营养品质的影响，从而为确定鲈鱼的最优养殖方式提供理论依据。</w:t>
      </w:r>
    </w:p>
    <w:p w14:paraId="4781433C" w14:textId="77777777" w:rsidR="007C6095" w:rsidRDefault="00ED7F5E">
      <w:pPr>
        <w:spacing w:line="360" w:lineRule="auto"/>
        <w:rPr>
          <w:sz w:val="24"/>
        </w:rPr>
      </w:pPr>
      <w:r>
        <w:rPr>
          <w:sz w:val="24"/>
        </w:rPr>
        <w:t>1</w:t>
      </w:r>
      <w:r>
        <w:rPr>
          <w:sz w:val="24"/>
        </w:rPr>
        <w:t>材料与方法</w:t>
      </w:r>
    </w:p>
    <w:p w14:paraId="44FD4231" w14:textId="77777777" w:rsidR="007C6095" w:rsidRDefault="00ED7F5E">
      <w:pPr>
        <w:spacing w:line="360" w:lineRule="auto"/>
        <w:rPr>
          <w:sz w:val="24"/>
        </w:rPr>
      </w:pPr>
      <w:r>
        <w:rPr>
          <w:sz w:val="24"/>
        </w:rPr>
        <w:t>1.1</w:t>
      </w:r>
      <w:r>
        <w:rPr>
          <w:sz w:val="24"/>
        </w:rPr>
        <w:t>材料与仪器</w:t>
      </w:r>
    </w:p>
    <w:p w14:paraId="42E13322" w14:textId="77777777" w:rsidR="007C6095" w:rsidRDefault="00ED7F5E">
      <w:pPr>
        <w:spacing w:line="360" w:lineRule="auto"/>
        <w:rPr>
          <w:sz w:val="24"/>
        </w:rPr>
      </w:pPr>
      <w:r>
        <w:rPr>
          <w:sz w:val="24"/>
        </w:rPr>
        <w:t>1.1.1</w:t>
      </w:r>
      <w:r>
        <w:rPr>
          <w:sz w:val="24"/>
        </w:rPr>
        <w:t>试验鱼</w:t>
      </w:r>
    </w:p>
    <w:p w14:paraId="54737751" w14:textId="77777777" w:rsidR="007C6095" w:rsidRDefault="00ED7F5E">
      <w:pPr>
        <w:spacing w:line="360" w:lineRule="auto"/>
        <w:ind w:firstLineChars="200" w:firstLine="480"/>
        <w:rPr>
          <w:sz w:val="24"/>
        </w:rPr>
      </w:pPr>
      <w:r>
        <w:rPr>
          <w:sz w:val="24"/>
        </w:rPr>
        <w:t>试验幼鱼</w:t>
      </w:r>
      <w:r>
        <w:rPr>
          <w:sz w:val="24"/>
        </w:rPr>
        <w:t>300</w:t>
      </w:r>
      <w:r>
        <w:rPr>
          <w:sz w:val="24"/>
        </w:rPr>
        <w:t>尾，体长</w:t>
      </w:r>
      <w:r>
        <w:rPr>
          <w:sz w:val="24"/>
        </w:rPr>
        <w:t>(7±1)cm</w:t>
      </w:r>
      <w:r>
        <w:rPr>
          <w:sz w:val="24"/>
        </w:rPr>
        <w:t>，购自贵阳龙里渔米农业开发公司，该养殖基地采用科</w:t>
      </w:r>
      <w:r>
        <w:rPr>
          <w:sz w:val="24"/>
        </w:rPr>
        <w:lastRenderedPageBreak/>
        <w:t>学的养殖管理方法，确保了鱼的品质和健康状况。</w:t>
      </w:r>
    </w:p>
    <w:p w14:paraId="6CB541B4" w14:textId="77777777" w:rsidR="007C6095" w:rsidRDefault="00ED7F5E">
      <w:pPr>
        <w:spacing w:line="360" w:lineRule="auto"/>
        <w:rPr>
          <w:sz w:val="24"/>
        </w:rPr>
      </w:pPr>
      <w:r>
        <w:rPr>
          <w:sz w:val="24"/>
        </w:rPr>
        <w:t>1.1.2</w:t>
      </w:r>
      <w:r>
        <w:rPr>
          <w:sz w:val="24"/>
        </w:rPr>
        <w:t>试验饲料</w:t>
      </w:r>
    </w:p>
    <w:p w14:paraId="00A68A16" w14:textId="77777777" w:rsidR="007C6095" w:rsidRDefault="00ED7F5E">
      <w:pPr>
        <w:spacing w:line="360" w:lineRule="auto"/>
        <w:ind w:firstLineChars="200" w:firstLine="480"/>
        <w:rPr>
          <w:sz w:val="24"/>
        </w:rPr>
      </w:pPr>
      <w:r>
        <w:rPr>
          <w:sz w:val="24"/>
        </w:rPr>
        <w:t>鲈鱼喂食饲料购自无锡通威生物科技有限公司，主要成分包括鱼粉、豆</w:t>
      </w:r>
      <w:proofErr w:type="gramStart"/>
      <w:r>
        <w:rPr>
          <w:sz w:val="24"/>
        </w:rPr>
        <w:t>粕</w:t>
      </w:r>
      <w:proofErr w:type="gramEnd"/>
      <w:r>
        <w:rPr>
          <w:sz w:val="24"/>
        </w:rPr>
        <w:t>、面粉、鱼油、复合维生素和多种矿物元素</w:t>
      </w:r>
      <w:r>
        <w:rPr>
          <w:sz w:val="24"/>
        </w:rPr>
        <w:t>(</w:t>
      </w:r>
      <w:r>
        <w:rPr>
          <w:sz w:val="24"/>
        </w:rPr>
        <w:t>水分</w:t>
      </w:r>
      <w:r>
        <w:rPr>
          <w:sz w:val="24"/>
        </w:rPr>
        <w:t>10%</w:t>
      </w:r>
      <w:r>
        <w:rPr>
          <w:sz w:val="24"/>
        </w:rPr>
        <w:t>、粗蛋白质</w:t>
      </w:r>
      <w:r>
        <w:rPr>
          <w:sz w:val="24"/>
        </w:rPr>
        <w:t>47%</w:t>
      </w:r>
      <w:r>
        <w:rPr>
          <w:sz w:val="24"/>
        </w:rPr>
        <w:t>、粗纤维</w:t>
      </w:r>
      <w:r>
        <w:rPr>
          <w:sz w:val="24"/>
        </w:rPr>
        <w:t>3%</w:t>
      </w:r>
      <w:r>
        <w:rPr>
          <w:sz w:val="24"/>
        </w:rPr>
        <w:t>、粗灰分</w:t>
      </w:r>
      <w:r>
        <w:rPr>
          <w:sz w:val="24"/>
        </w:rPr>
        <w:t>18%</w:t>
      </w:r>
      <w:r>
        <w:rPr>
          <w:sz w:val="24"/>
        </w:rPr>
        <w:t>、粗脂肪</w:t>
      </w:r>
      <w:r>
        <w:rPr>
          <w:sz w:val="24"/>
        </w:rPr>
        <w:t>5%</w:t>
      </w:r>
      <w:r>
        <w:rPr>
          <w:sz w:val="24"/>
        </w:rPr>
        <w:t>、磷</w:t>
      </w:r>
      <w:r>
        <w:rPr>
          <w:sz w:val="24"/>
        </w:rPr>
        <w:t>1.2%</w:t>
      </w:r>
      <w:r>
        <w:rPr>
          <w:sz w:val="24"/>
        </w:rPr>
        <w:t>、碳酸盐</w:t>
      </w:r>
      <w:r>
        <w:rPr>
          <w:sz w:val="24"/>
        </w:rPr>
        <w:t>2.2%)</w:t>
      </w:r>
      <w:r>
        <w:rPr>
          <w:sz w:val="24"/>
        </w:rPr>
        <w:t>，不含有任何促生长类抗生素。中草药养殖的鲈鱼饲料加入五倍子、苦参、鱼腥草、橘子、柠檬</w:t>
      </w:r>
      <w:r>
        <w:rPr>
          <w:sz w:val="24"/>
        </w:rPr>
        <w:t>(</w:t>
      </w:r>
      <w:r>
        <w:rPr>
          <w:sz w:val="24"/>
        </w:rPr>
        <w:t>购于安徽亳州九</w:t>
      </w:r>
      <w:proofErr w:type="gramStart"/>
      <w:r>
        <w:rPr>
          <w:sz w:val="24"/>
        </w:rPr>
        <w:t>晟</w:t>
      </w:r>
      <w:proofErr w:type="gramEnd"/>
      <w:r>
        <w:rPr>
          <w:sz w:val="24"/>
        </w:rPr>
        <w:t>堂</w:t>
      </w:r>
      <w:r>
        <w:rPr>
          <w:sz w:val="24"/>
        </w:rPr>
        <w:t>)</w:t>
      </w:r>
      <w:r>
        <w:rPr>
          <w:sz w:val="24"/>
        </w:rPr>
        <w:t>，每种原料研磨至</w:t>
      </w:r>
      <w:r>
        <w:rPr>
          <w:sz w:val="24"/>
        </w:rPr>
        <w:t>80</w:t>
      </w:r>
      <w:r>
        <w:rPr>
          <w:sz w:val="24"/>
        </w:rPr>
        <w:t>目后按照</w:t>
      </w:r>
      <w:r>
        <w:rPr>
          <w:sz w:val="24"/>
        </w:rPr>
        <w:t>1:1:1:1:1</w:t>
      </w:r>
      <w:r>
        <w:rPr>
          <w:sz w:val="24"/>
        </w:rPr>
        <w:t>混匀，最终按</w:t>
      </w:r>
      <w:r>
        <w:rPr>
          <w:sz w:val="24"/>
        </w:rPr>
        <w:t>0.1%</w:t>
      </w:r>
      <w:r>
        <w:rPr>
          <w:sz w:val="24"/>
        </w:rPr>
        <w:t>比例添加到饲料中重新制粒。</w:t>
      </w:r>
    </w:p>
    <w:p w14:paraId="100C0C7E" w14:textId="77777777" w:rsidR="007C6095" w:rsidRDefault="00ED7F5E">
      <w:pPr>
        <w:spacing w:line="360" w:lineRule="auto"/>
        <w:rPr>
          <w:sz w:val="24"/>
        </w:rPr>
      </w:pPr>
      <w:r>
        <w:rPr>
          <w:sz w:val="24"/>
        </w:rPr>
        <w:t>1.1.3</w:t>
      </w:r>
      <w:r>
        <w:rPr>
          <w:sz w:val="24"/>
        </w:rPr>
        <w:t>所用仪器</w:t>
      </w:r>
    </w:p>
    <w:p w14:paraId="3947EE7B" w14:textId="77777777" w:rsidR="007C6095" w:rsidRDefault="00ED7F5E">
      <w:pPr>
        <w:spacing w:line="360" w:lineRule="auto"/>
        <w:ind w:firstLineChars="200" w:firstLine="480"/>
        <w:rPr>
          <w:sz w:val="24"/>
        </w:rPr>
      </w:pPr>
      <w:r>
        <w:rPr>
          <w:sz w:val="24"/>
        </w:rPr>
        <w:t>称量天平；马弗炉；</w:t>
      </w:r>
      <w:r>
        <w:rPr>
          <w:sz w:val="24"/>
        </w:rPr>
        <w:t>DHG-9036A</w:t>
      </w:r>
      <w:r>
        <w:rPr>
          <w:sz w:val="24"/>
        </w:rPr>
        <w:t>型电热恒温鼓风干燥箱</w:t>
      </w:r>
      <w:r>
        <w:rPr>
          <w:sz w:val="24"/>
        </w:rPr>
        <w:t>(</w:t>
      </w:r>
      <w:r>
        <w:rPr>
          <w:sz w:val="24"/>
        </w:rPr>
        <w:t>上海精宏实验设备有限公司</w:t>
      </w:r>
      <w:r>
        <w:rPr>
          <w:sz w:val="24"/>
        </w:rPr>
        <w:t>)</w:t>
      </w:r>
      <w:r>
        <w:rPr>
          <w:sz w:val="24"/>
        </w:rPr>
        <w:t>；电热恒温水浴锅；</w:t>
      </w:r>
      <w:r>
        <w:rPr>
          <w:sz w:val="24"/>
        </w:rPr>
        <w:t>KjelFlexK-360</w:t>
      </w:r>
      <w:r>
        <w:rPr>
          <w:sz w:val="24"/>
        </w:rPr>
        <w:t>全自动</w:t>
      </w:r>
      <w:proofErr w:type="gramStart"/>
      <w:r>
        <w:rPr>
          <w:sz w:val="24"/>
        </w:rPr>
        <w:t>定氮仪</w:t>
      </w:r>
      <w:proofErr w:type="gramEnd"/>
      <w:r>
        <w:rPr>
          <w:sz w:val="24"/>
        </w:rPr>
        <w:t>(</w:t>
      </w:r>
      <w:r>
        <w:rPr>
          <w:sz w:val="24"/>
        </w:rPr>
        <w:t>丹麦</w:t>
      </w:r>
      <w:r>
        <w:rPr>
          <w:sz w:val="24"/>
        </w:rPr>
        <w:t>FOSS</w:t>
      </w:r>
      <w:r>
        <w:rPr>
          <w:sz w:val="24"/>
        </w:rPr>
        <w:t>分析仪器公司</w:t>
      </w:r>
      <w:r>
        <w:rPr>
          <w:sz w:val="24"/>
        </w:rPr>
        <w:t>)</w:t>
      </w:r>
      <w:r>
        <w:rPr>
          <w:sz w:val="24"/>
        </w:rPr>
        <w:t>；索氏抽提器；</w:t>
      </w:r>
      <w:r>
        <w:rPr>
          <w:sz w:val="24"/>
        </w:rPr>
        <w:t>Agilent7890N</w:t>
      </w:r>
      <w:r>
        <w:rPr>
          <w:sz w:val="24"/>
        </w:rPr>
        <w:t>气相色谱仪</w:t>
      </w:r>
      <w:r>
        <w:rPr>
          <w:sz w:val="24"/>
        </w:rPr>
        <w:t>:</w:t>
      </w:r>
      <w:r>
        <w:rPr>
          <w:sz w:val="24"/>
        </w:rPr>
        <w:t>配有氢火焰离子检测器检测器</w:t>
      </w:r>
      <w:r>
        <w:rPr>
          <w:sz w:val="24"/>
        </w:rPr>
        <w:t>(FID)(</w:t>
      </w:r>
      <w:r>
        <w:rPr>
          <w:sz w:val="24"/>
        </w:rPr>
        <w:t>安捷伦科技有限公司</w:t>
      </w:r>
      <w:r>
        <w:rPr>
          <w:sz w:val="24"/>
        </w:rPr>
        <w:t>)</w:t>
      </w:r>
      <w:r>
        <w:rPr>
          <w:sz w:val="24"/>
        </w:rPr>
        <w:t>；</w:t>
      </w:r>
      <w:r>
        <w:rPr>
          <w:sz w:val="24"/>
        </w:rPr>
        <w:t>SYKAMS-433D</w:t>
      </w:r>
      <w:r>
        <w:rPr>
          <w:sz w:val="24"/>
        </w:rPr>
        <w:t>氨基酸分析仪</w:t>
      </w:r>
      <w:r>
        <w:rPr>
          <w:sz w:val="24"/>
        </w:rPr>
        <w:t>(</w:t>
      </w:r>
      <w:r>
        <w:rPr>
          <w:sz w:val="24"/>
        </w:rPr>
        <w:t>德国赛卡姆</w:t>
      </w:r>
      <w:r>
        <w:rPr>
          <w:sz w:val="24"/>
        </w:rPr>
        <w:t>)</w:t>
      </w:r>
      <w:r>
        <w:rPr>
          <w:sz w:val="24"/>
        </w:rPr>
        <w:t>。</w:t>
      </w:r>
    </w:p>
    <w:p w14:paraId="1794A636" w14:textId="77777777" w:rsidR="007C6095" w:rsidRDefault="00ED7F5E">
      <w:pPr>
        <w:spacing w:line="360" w:lineRule="auto"/>
        <w:rPr>
          <w:sz w:val="24"/>
        </w:rPr>
      </w:pPr>
      <w:r>
        <w:rPr>
          <w:sz w:val="24"/>
        </w:rPr>
        <w:t>1.2</w:t>
      </w:r>
      <w:r>
        <w:rPr>
          <w:sz w:val="24"/>
        </w:rPr>
        <w:t>饲养管理</w:t>
      </w:r>
    </w:p>
    <w:p w14:paraId="3CB9265B" w14:textId="77777777" w:rsidR="007C6095" w:rsidRDefault="00ED7F5E">
      <w:pPr>
        <w:spacing w:line="360" w:lineRule="auto"/>
        <w:ind w:firstLineChars="200" w:firstLine="480"/>
        <w:rPr>
          <w:sz w:val="24"/>
        </w:rPr>
      </w:pPr>
      <w:r>
        <w:rPr>
          <w:sz w:val="24"/>
        </w:rPr>
        <w:t>试验场地为广西世怡生态养殖有限公司，试验鱼随机分为两组，每组设置</w:t>
      </w:r>
      <w:r>
        <w:rPr>
          <w:sz w:val="24"/>
        </w:rPr>
        <w:t>3</w:t>
      </w:r>
      <w:r>
        <w:rPr>
          <w:sz w:val="24"/>
        </w:rPr>
        <w:t>个重复，每个重复</w:t>
      </w:r>
      <w:r>
        <w:rPr>
          <w:sz w:val="24"/>
        </w:rPr>
        <w:t>50</w:t>
      </w:r>
      <w:r>
        <w:rPr>
          <w:sz w:val="24"/>
        </w:rPr>
        <w:t>尾。传统</w:t>
      </w:r>
      <w:proofErr w:type="gramStart"/>
      <w:r>
        <w:rPr>
          <w:sz w:val="24"/>
        </w:rPr>
        <w:t>养殖组喂食</w:t>
      </w:r>
      <w:proofErr w:type="gramEnd"/>
      <w:r>
        <w:rPr>
          <w:sz w:val="24"/>
        </w:rPr>
        <w:t>常规鲈鱼饲料，中草药</w:t>
      </w:r>
      <w:proofErr w:type="gramStart"/>
      <w:r>
        <w:rPr>
          <w:sz w:val="24"/>
        </w:rPr>
        <w:t>养殖组喂</w:t>
      </w:r>
      <w:proofErr w:type="gramEnd"/>
      <w:r>
        <w:rPr>
          <w:sz w:val="24"/>
        </w:rPr>
        <w:t>食添加中草药的饲料，每</w:t>
      </w:r>
      <w:proofErr w:type="gramStart"/>
      <w:r>
        <w:rPr>
          <w:sz w:val="24"/>
        </w:rPr>
        <w:t>周清</w:t>
      </w:r>
      <w:proofErr w:type="gramEnd"/>
      <w:r>
        <w:rPr>
          <w:sz w:val="24"/>
        </w:rPr>
        <w:t>理池底沉淀，换水</w:t>
      </w:r>
      <w:r>
        <w:rPr>
          <w:sz w:val="24"/>
        </w:rPr>
        <w:t>10%~20%</w:t>
      </w:r>
      <w:r>
        <w:rPr>
          <w:sz w:val="24"/>
        </w:rPr>
        <w:t>。两种养殖方式水体含氧量</w:t>
      </w:r>
      <w:r>
        <w:rPr>
          <w:sz w:val="24"/>
        </w:rPr>
        <w:t>(7±0.5)mg/L</w:t>
      </w:r>
      <w:r>
        <w:rPr>
          <w:sz w:val="24"/>
        </w:rPr>
        <w:t>，温度</w:t>
      </w:r>
      <w:r>
        <w:rPr>
          <w:sz w:val="24"/>
        </w:rPr>
        <w:t>(20±3)℃</w:t>
      </w:r>
      <w:r>
        <w:rPr>
          <w:sz w:val="24"/>
        </w:rPr>
        <w:t>，养殖密度</w:t>
      </w:r>
      <w:r>
        <w:rPr>
          <w:sz w:val="24"/>
        </w:rPr>
        <w:t>20</w:t>
      </w:r>
      <w:r>
        <w:rPr>
          <w:sz w:val="24"/>
        </w:rPr>
        <w:t>尾</w:t>
      </w:r>
      <w:r>
        <w:rPr>
          <w:sz w:val="24"/>
        </w:rPr>
        <w:t>/m</w:t>
      </w:r>
      <w:r>
        <w:rPr>
          <w:sz w:val="24"/>
          <w:vertAlign w:val="superscript"/>
        </w:rPr>
        <w:t>3</w:t>
      </w:r>
      <w:r>
        <w:rPr>
          <w:sz w:val="24"/>
        </w:rPr>
        <w:t>。鲈鱼每日喂食两次</w:t>
      </w:r>
      <w:r>
        <w:rPr>
          <w:sz w:val="24"/>
        </w:rPr>
        <w:t>(9:00</w:t>
      </w:r>
      <w:r>
        <w:rPr>
          <w:sz w:val="24"/>
        </w:rPr>
        <w:t>和</w:t>
      </w:r>
      <w:r>
        <w:rPr>
          <w:sz w:val="24"/>
        </w:rPr>
        <w:t>17:00)</w:t>
      </w:r>
      <w:r>
        <w:rPr>
          <w:sz w:val="24"/>
        </w:rPr>
        <w:t>，每次喂食量均相同，按照体重的增加同步提高喂食量。</w:t>
      </w:r>
    </w:p>
    <w:p w14:paraId="26014880" w14:textId="77777777" w:rsidR="007C6095" w:rsidRDefault="00ED7F5E">
      <w:pPr>
        <w:spacing w:line="360" w:lineRule="auto"/>
        <w:rPr>
          <w:sz w:val="24"/>
        </w:rPr>
      </w:pPr>
      <w:r>
        <w:rPr>
          <w:sz w:val="24"/>
        </w:rPr>
        <w:t>1.3</w:t>
      </w:r>
      <w:r>
        <w:rPr>
          <w:sz w:val="24"/>
        </w:rPr>
        <w:t>采集方法</w:t>
      </w:r>
    </w:p>
    <w:p w14:paraId="1A472F5E" w14:textId="77777777" w:rsidR="007C6095" w:rsidRDefault="00ED7F5E">
      <w:pPr>
        <w:spacing w:line="360" w:lineRule="auto"/>
        <w:ind w:firstLineChars="200" w:firstLine="480"/>
        <w:rPr>
          <w:sz w:val="24"/>
        </w:rPr>
      </w:pPr>
      <w:r>
        <w:rPr>
          <w:sz w:val="24"/>
        </w:rPr>
        <w:t>养殖</w:t>
      </w:r>
      <w:r>
        <w:rPr>
          <w:sz w:val="24"/>
        </w:rPr>
        <w:t>7</w:t>
      </w:r>
      <w:r>
        <w:rPr>
          <w:sz w:val="24"/>
        </w:rPr>
        <w:t>个月至成年后进行采样，采样前对鲈鱼进行</w:t>
      </w:r>
      <w:r>
        <w:rPr>
          <w:sz w:val="24"/>
        </w:rPr>
        <w:t>24h</w:t>
      </w:r>
      <w:r>
        <w:rPr>
          <w:sz w:val="24"/>
        </w:rPr>
        <w:t>的饥饿处理。随后从每种养殖方式中随机挑选体长和体重大致相同的鲈鱼</w:t>
      </w:r>
      <w:r>
        <w:rPr>
          <w:sz w:val="24"/>
        </w:rPr>
        <w:t>20</w:t>
      </w:r>
      <w:r>
        <w:rPr>
          <w:sz w:val="24"/>
        </w:rPr>
        <w:t>尾</w:t>
      </w:r>
      <w:r>
        <w:rPr>
          <w:sz w:val="24"/>
        </w:rPr>
        <w:t>[</w:t>
      </w:r>
      <w:r>
        <w:rPr>
          <w:sz w:val="24"/>
        </w:rPr>
        <w:t>平均体重为</w:t>
      </w:r>
      <w:r>
        <w:rPr>
          <w:sz w:val="24"/>
        </w:rPr>
        <w:t>(600±15)g]</w:t>
      </w:r>
      <w:r>
        <w:rPr>
          <w:sz w:val="24"/>
        </w:rPr>
        <w:t>。使用</w:t>
      </w:r>
      <w:r>
        <w:rPr>
          <w:sz w:val="24"/>
        </w:rPr>
        <w:t>MS-222</w:t>
      </w:r>
      <w:r>
        <w:rPr>
          <w:sz w:val="24"/>
        </w:rPr>
        <w:t>进行麻醉后对鲈鱼进行解剖，从其背部取出肌肉编号存放于</w:t>
      </w:r>
      <w:r>
        <w:rPr>
          <w:sz w:val="24"/>
        </w:rPr>
        <w:t>-20℃</w:t>
      </w:r>
      <w:r>
        <w:rPr>
          <w:sz w:val="24"/>
        </w:rPr>
        <w:t>的冰箱中冷冻保存待测。</w:t>
      </w:r>
    </w:p>
    <w:p w14:paraId="37F0ECF6" w14:textId="77777777" w:rsidR="007C6095" w:rsidRDefault="00ED7F5E">
      <w:pPr>
        <w:spacing w:line="360" w:lineRule="auto"/>
        <w:rPr>
          <w:sz w:val="24"/>
        </w:rPr>
      </w:pPr>
      <w:r>
        <w:rPr>
          <w:sz w:val="24"/>
        </w:rPr>
        <w:t>1.4</w:t>
      </w:r>
      <w:r>
        <w:rPr>
          <w:sz w:val="24"/>
        </w:rPr>
        <w:t>指标测定及方法</w:t>
      </w:r>
    </w:p>
    <w:p w14:paraId="30BF5B9B" w14:textId="77777777" w:rsidR="007C6095" w:rsidRDefault="00ED7F5E">
      <w:pPr>
        <w:spacing w:line="360" w:lineRule="auto"/>
        <w:rPr>
          <w:sz w:val="24"/>
        </w:rPr>
      </w:pPr>
      <w:r>
        <w:rPr>
          <w:sz w:val="24"/>
        </w:rPr>
        <w:t>1.4.1</w:t>
      </w:r>
      <w:r>
        <w:rPr>
          <w:sz w:val="24"/>
        </w:rPr>
        <w:t>营养成分测定</w:t>
      </w:r>
    </w:p>
    <w:p w14:paraId="382A12AA" w14:textId="77777777" w:rsidR="007C6095" w:rsidRDefault="00ED7F5E">
      <w:pPr>
        <w:spacing w:line="360" w:lineRule="auto"/>
        <w:ind w:firstLineChars="200" w:firstLine="480"/>
        <w:rPr>
          <w:sz w:val="24"/>
        </w:rPr>
      </w:pPr>
      <w:r>
        <w:rPr>
          <w:sz w:val="24"/>
        </w:rPr>
        <w:t>肌肉中水分、粗灰分、粗蛋白质、粗脂肪、氨基酸和脂肪酸含量分别采用直接干燥法</w:t>
      </w:r>
      <w:r>
        <w:rPr>
          <w:sz w:val="24"/>
        </w:rPr>
        <w:t>(GB/T5009.3—2016)</w:t>
      </w:r>
      <w:r>
        <w:rPr>
          <w:sz w:val="24"/>
        </w:rPr>
        <w:t>、马弗炉灼烧法</w:t>
      </w:r>
      <w:r>
        <w:rPr>
          <w:sz w:val="24"/>
        </w:rPr>
        <w:t>(GB/T5009.4—2016)</w:t>
      </w:r>
      <w:r>
        <w:rPr>
          <w:sz w:val="24"/>
        </w:rPr>
        <w:t>、凯氏定氮法</w:t>
      </w:r>
      <w:r>
        <w:rPr>
          <w:sz w:val="24"/>
        </w:rPr>
        <w:t>(GB/T5009.5—2016)</w:t>
      </w:r>
      <w:r>
        <w:rPr>
          <w:sz w:val="24"/>
        </w:rPr>
        <w:t>、索氏抽提法</w:t>
      </w:r>
      <w:r>
        <w:rPr>
          <w:sz w:val="24"/>
        </w:rPr>
        <w:t>(GB/T5009.6—2016)</w:t>
      </w:r>
      <w:r>
        <w:rPr>
          <w:sz w:val="24"/>
        </w:rPr>
        <w:t>、高效液相色谱法</w:t>
      </w:r>
      <w:r>
        <w:rPr>
          <w:sz w:val="24"/>
        </w:rPr>
        <w:t>(GB/T5009.124—2016)</w:t>
      </w:r>
      <w:r>
        <w:rPr>
          <w:sz w:val="24"/>
        </w:rPr>
        <w:t>和气相色谱法</w:t>
      </w:r>
      <w:r>
        <w:rPr>
          <w:sz w:val="24"/>
        </w:rPr>
        <w:t>(GB/T5009.168-2016)</w:t>
      </w:r>
      <w:r>
        <w:rPr>
          <w:sz w:val="24"/>
        </w:rPr>
        <w:t>进行测定。</w:t>
      </w:r>
    </w:p>
    <w:p w14:paraId="411AD6EE" w14:textId="77777777" w:rsidR="007C6095" w:rsidRDefault="007C6095">
      <w:pPr>
        <w:spacing w:line="360" w:lineRule="auto"/>
        <w:rPr>
          <w:sz w:val="24"/>
        </w:rPr>
      </w:pPr>
    </w:p>
    <w:p w14:paraId="3DB433C4" w14:textId="77777777" w:rsidR="007C6095" w:rsidRDefault="00ED7F5E">
      <w:pPr>
        <w:spacing w:line="360" w:lineRule="auto"/>
        <w:rPr>
          <w:sz w:val="24"/>
        </w:rPr>
      </w:pPr>
      <w:r>
        <w:rPr>
          <w:sz w:val="24"/>
        </w:rPr>
        <w:lastRenderedPageBreak/>
        <w:t>1.4.2</w:t>
      </w:r>
      <w:r>
        <w:rPr>
          <w:sz w:val="24"/>
        </w:rPr>
        <w:t>肌肉氨基酸营养价值评价</w:t>
      </w:r>
    </w:p>
    <w:p w14:paraId="4532AEBC" w14:textId="77777777" w:rsidR="007C6095" w:rsidRDefault="00ED7F5E">
      <w:pPr>
        <w:spacing w:line="360" w:lineRule="auto"/>
        <w:ind w:firstLineChars="200" w:firstLine="480"/>
        <w:rPr>
          <w:sz w:val="24"/>
        </w:rPr>
      </w:pPr>
      <w:r>
        <w:rPr>
          <w:sz w:val="24"/>
        </w:rPr>
        <w:t>氨基酸评分</w:t>
      </w:r>
      <w:r>
        <w:rPr>
          <w:sz w:val="24"/>
        </w:rPr>
        <w:t>(AAS)</w:t>
      </w:r>
      <w:r>
        <w:rPr>
          <w:sz w:val="24"/>
        </w:rPr>
        <w:t>、化学评分</w:t>
      </w:r>
      <w:r>
        <w:rPr>
          <w:sz w:val="24"/>
        </w:rPr>
        <w:t>(CS)</w:t>
      </w:r>
      <w:r>
        <w:rPr>
          <w:sz w:val="24"/>
        </w:rPr>
        <w:t>和必需氨基酸指数</w:t>
      </w:r>
      <w:r>
        <w:rPr>
          <w:sz w:val="24"/>
        </w:rPr>
        <w:t>(EAAI)</w:t>
      </w:r>
      <w:r>
        <w:rPr>
          <w:sz w:val="24"/>
        </w:rPr>
        <w:t>根据联合国粮农组及世界卫生组织</w:t>
      </w:r>
      <w:r>
        <w:rPr>
          <w:sz w:val="24"/>
        </w:rPr>
        <w:t>(FAO/WHO)1973</w:t>
      </w:r>
      <w:r>
        <w:rPr>
          <w:sz w:val="24"/>
        </w:rPr>
        <w:t>年建议的氨基酸评分标准模式和全鸡蛋蛋白质的氨基酸模式，分别按以下公式计算</w:t>
      </w:r>
      <w:r>
        <w:rPr>
          <w:rFonts w:hint="eastAsia"/>
          <w:sz w:val="24"/>
        </w:rPr>
        <w:t>：</w:t>
      </w:r>
    </w:p>
    <w:p w14:paraId="4466358B" w14:textId="77777777" w:rsidR="007C6095" w:rsidRDefault="00ED7F5E">
      <w:pPr>
        <w:spacing w:line="360" w:lineRule="auto"/>
        <w:ind w:firstLineChars="200" w:firstLine="480"/>
        <w:rPr>
          <w:sz w:val="24"/>
        </w:rPr>
      </w:pPr>
      <w:r>
        <w:rPr>
          <w:sz w:val="24"/>
        </w:rPr>
        <w:t>AAS=aa/AA(FAO/WHO)</w:t>
      </w:r>
      <w:r>
        <w:rPr>
          <w:sz w:val="24"/>
        </w:rPr>
        <w:t>；</w:t>
      </w:r>
    </w:p>
    <w:p w14:paraId="2020E7C5" w14:textId="77777777" w:rsidR="007C6095" w:rsidRDefault="00ED7F5E">
      <w:pPr>
        <w:spacing w:line="360" w:lineRule="auto"/>
        <w:ind w:firstLineChars="200" w:firstLine="480"/>
        <w:rPr>
          <w:sz w:val="24"/>
        </w:rPr>
      </w:pPr>
      <w:r>
        <w:rPr>
          <w:sz w:val="24"/>
        </w:rPr>
        <w:t>CS=aa/AA(Egg)</w:t>
      </w:r>
      <w:r>
        <w:rPr>
          <w:sz w:val="24"/>
        </w:rPr>
        <w:t>；</w:t>
      </w:r>
    </w:p>
    <w:p w14:paraId="296834FA" w14:textId="77777777" w:rsidR="007C6095" w:rsidRDefault="00ED7F5E">
      <w:pPr>
        <w:spacing w:line="360" w:lineRule="auto"/>
        <w:ind w:firstLineChars="200" w:firstLine="480"/>
        <w:rPr>
          <w:sz w:val="24"/>
        </w:rPr>
      </w:pPr>
      <w:r>
        <w:rPr>
          <w:sz w:val="24"/>
        </w:rPr>
        <w:t>EAAI=</w:t>
      </w:r>
      <w:proofErr w:type="gramStart"/>
      <w:r>
        <w:rPr>
          <w:sz w:val="24"/>
        </w:rPr>
        <w:t>√(</w:t>
      </w:r>
      <w:proofErr w:type="gramEnd"/>
      <w:r>
        <w:rPr>
          <w:sz w:val="24"/>
        </w:rPr>
        <w:t>n&amp;100a/ae×100b/be×100c/ce×…×100j/je)</w:t>
      </w:r>
      <w:r>
        <w:rPr>
          <w:sz w:val="24"/>
        </w:rPr>
        <w:t>；</w:t>
      </w:r>
    </w:p>
    <w:p w14:paraId="1DC52E71" w14:textId="77777777" w:rsidR="007C6095" w:rsidRDefault="00ED7F5E">
      <w:pPr>
        <w:spacing w:line="360" w:lineRule="auto"/>
        <w:ind w:firstLineChars="200" w:firstLine="480"/>
        <w:rPr>
          <w:sz w:val="24"/>
        </w:rPr>
      </w:pPr>
      <w:r>
        <w:rPr>
          <w:sz w:val="24"/>
        </w:rPr>
        <w:t>式中</w:t>
      </w:r>
      <w:r>
        <w:rPr>
          <w:sz w:val="24"/>
        </w:rPr>
        <w:t>:aa</w:t>
      </w:r>
      <w:r>
        <w:rPr>
          <w:sz w:val="24"/>
        </w:rPr>
        <w:t>为鲈鱼肌肉中氨基酸含量</w:t>
      </w:r>
      <w:r>
        <w:rPr>
          <w:sz w:val="24"/>
        </w:rPr>
        <w:t>(</w:t>
      </w:r>
      <w:r>
        <w:rPr>
          <w:sz w:val="24"/>
        </w:rPr>
        <w:t>氨基酸含量单位为</w:t>
      </w:r>
      <w:r>
        <w:rPr>
          <w:sz w:val="24"/>
        </w:rPr>
        <w:t>mg/g</w:t>
      </w:r>
      <w:r>
        <w:rPr>
          <w:rFonts w:hint="eastAsia"/>
          <w:sz w:val="24"/>
        </w:rPr>
        <w:t xml:space="preserve"> </w:t>
      </w:r>
      <w:r>
        <w:rPr>
          <w:sz w:val="24"/>
        </w:rPr>
        <w:t>Pro</w:t>
      </w:r>
      <w:r>
        <w:rPr>
          <w:sz w:val="24"/>
        </w:rPr>
        <w:t>，下同</w:t>
      </w:r>
      <w:r>
        <w:rPr>
          <w:sz w:val="24"/>
        </w:rPr>
        <w:t>)</w:t>
      </w:r>
      <w:r>
        <w:rPr>
          <w:sz w:val="24"/>
        </w:rPr>
        <w:t>；</w:t>
      </w:r>
      <w:r>
        <w:rPr>
          <w:rFonts w:hint="eastAsia"/>
          <w:sz w:val="24"/>
        </w:rPr>
        <w:t>AA(FAO/WHO)</w:t>
      </w:r>
      <w:r>
        <w:rPr>
          <w:rFonts w:hint="eastAsia"/>
          <w:sz w:val="24"/>
        </w:rPr>
        <w:t>为评分模式中同种氨基酸含量；</w:t>
      </w:r>
      <w:r>
        <w:rPr>
          <w:rFonts w:hint="eastAsia"/>
          <w:sz w:val="24"/>
        </w:rPr>
        <w:t>AA(Egg)</w:t>
      </w:r>
      <w:r>
        <w:rPr>
          <w:rFonts w:hint="eastAsia"/>
          <w:sz w:val="24"/>
        </w:rPr>
        <w:t>为全鸡蛋蛋白质中同种氨基酸含量；</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w:t>
      </w:r>
      <w:r>
        <w:rPr>
          <w:rFonts w:hint="eastAsia"/>
          <w:sz w:val="24"/>
        </w:rPr>
        <w:t>j</w:t>
      </w:r>
      <w:r>
        <w:rPr>
          <w:rFonts w:hint="eastAsia"/>
          <w:sz w:val="24"/>
        </w:rPr>
        <w:t>为鲈鱼肌肉蛋白质的必需氨基酸含量；</w:t>
      </w:r>
      <w:r>
        <w:rPr>
          <w:rFonts w:hint="eastAsia"/>
          <w:sz w:val="24"/>
        </w:rPr>
        <w:t>ae</w:t>
      </w:r>
      <w:r>
        <w:rPr>
          <w:rFonts w:hint="eastAsia"/>
          <w:sz w:val="24"/>
        </w:rPr>
        <w:t>、</w:t>
      </w:r>
      <w:r>
        <w:rPr>
          <w:rFonts w:hint="eastAsia"/>
          <w:sz w:val="24"/>
        </w:rPr>
        <w:t>be</w:t>
      </w:r>
      <w:r>
        <w:rPr>
          <w:rFonts w:hint="eastAsia"/>
          <w:sz w:val="24"/>
        </w:rPr>
        <w:t>、</w:t>
      </w:r>
      <w:r>
        <w:rPr>
          <w:rFonts w:hint="eastAsia"/>
          <w:sz w:val="24"/>
        </w:rPr>
        <w:t>ce</w:t>
      </w:r>
      <w:r>
        <w:rPr>
          <w:rFonts w:hint="eastAsia"/>
          <w:sz w:val="24"/>
        </w:rPr>
        <w:t>…</w:t>
      </w:r>
      <w:r>
        <w:rPr>
          <w:rFonts w:hint="eastAsia"/>
          <w:sz w:val="24"/>
        </w:rPr>
        <w:t>je</w:t>
      </w:r>
      <w:r>
        <w:rPr>
          <w:rFonts w:hint="eastAsia"/>
          <w:sz w:val="24"/>
        </w:rPr>
        <w:t>为全鸡蛋蛋白质的必需氨基酸含量。</w:t>
      </w:r>
    </w:p>
    <w:p w14:paraId="309373CD" w14:textId="77777777" w:rsidR="007C6095" w:rsidRDefault="00ED7F5E">
      <w:pPr>
        <w:spacing w:line="360" w:lineRule="auto"/>
        <w:rPr>
          <w:sz w:val="24"/>
        </w:rPr>
      </w:pPr>
      <w:r>
        <w:rPr>
          <w:sz w:val="24"/>
        </w:rPr>
        <w:t>1.5</w:t>
      </w:r>
      <w:r>
        <w:rPr>
          <w:sz w:val="24"/>
        </w:rPr>
        <w:t>数据分析</w:t>
      </w:r>
    </w:p>
    <w:p w14:paraId="23CE55A4" w14:textId="77777777" w:rsidR="007C6095" w:rsidRDefault="00ED7F5E">
      <w:pPr>
        <w:spacing w:line="360" w:lineRule="auto"/>
        <w:ind w:firstLineChars="200" w:firstLine="480"/>
        <w:rPr>
          <w:sz w:val="24"/>
        </w:rPr>
      </w:pPr>
      <w:r>
        <w:rPr>
          <w:sz w:val="24"/>
        </w:rPr>
        <w:t>试验数据以</w:t>
      </w:r>
      <w:r>
        <w:rPr>
          <w:sz w:val="24"/>
        </w:rPr>
        <w:t>Excel</w:t>
      </w:r>
      <w:r>
        <w:rPr>
          <w:sz w:val="24"/>
        </w:rPr>
        <w:t>进行统计整理，并采用</w:t>
      </w:r>
      <w:r>
        <w:rPr>
          <w:sz w:val="24"/>
        </w:rPr>
        <w:t>SPSS27</w:t>
      </w:r>
      <w:r>
        <w:rPr>
          <w:sz w:val="24"/>
        </w:rPr>
        <w:t>进行单因素方差分析</w:t>
      </w:r>
      <w:r>
        <w:rPr>
          <w:sz w:val="24"/>
        </w:rPr>
        <w:t>(One way ANOVA)</w:t>
      </w:r>
      <w:r>
        <w:rPr>
          <w:sz w:val="24"/>
        </w:rPr>
        <w:t>和</w:t>
      </w:r>
      <w:r>
        <w:rPr>
          <w:sz w:val="24"/>
        </w:rPr>
        <w:t>Duncan</w:t>
      </w:r>
      <w:proofErr w:type="gramStart"/>
      <w:r>
        <w:rPr>
          <w:sz w:val="24"/>
        </w:rPr>
        <w:t>’</w:t>
      </w:r>
      <w:proofErr w:type="gramEnd"/>
      <w:r>
        <w:rPr>
          <w:sz w:val="24"/>
        </w:rPr>
        <w:t>s</w:t>
      </w:r>
      <w:r>
        <w:rPr>
          <w:sz w:val="24"/>
        </w:rPr>
        <w:t>多重比较，</w:t>
      </w:r>
      <w:r>
        <w:rPr>
          <w:i/>
          <w:iCs/>
          <w:sz w:val="24"/>
        </w:rPr>
        <w:t>P</w:t>
      </w:r>
      <w:r>
        <w:rPr>
          <w:sz w:val="24"/>
        </w:rPr>
        <w:t>&lt;0.05</w:t>
      </w:r>
      <w:r>
        <w:rPr>
          <w:sz w:val="24"/>
        </w:rPr>
        <w:t>表示差异显著。</w:t>
      </w:r>
    </w:p>
    <w:p w14:paraId="3DB84A12" w14:textId="77777777" w:rsidR="007C6095" w:rsidRDefault="00ED7F5E">
      <w:pPr>
        <w:spacing w:line="360" w:lineRule="auto"/>
        <w:rPr>
          <w:sz w:val="24"/>
        </w:rPr>
      </w:pPr>
      <w:r>
        <w:rPr>
          <w:sz w:val="24"/>
        </w:rPr>
        <w:t>2</w:t>
      </w:r>
      <w:r>
        <w:rPr>
          <w:sz w:val="24"/>
        </w:rPr>
        <w:t>结果与分析</w:t>
      </w:r>
    </w:p>
    <w:p w14:paraId="61FE780B" w14:textId="77777777" w:rsidR="007C6095" w:rsidRDefault="00ED7F5E">
      <w:pPr>
        <w:spacing w:line="360" w:lineRule="auto"/>
        <w:rPr>
          <w:sz w:val="24"/>
        </w:rPr>
      </w:pPr>
      <w:r>
        <w:rPr>
          <w:sz w:val="24"/>
        </w:rPr>
        <w:t>2.1</w:t>
      </w:r>
      <w:r>
        <w:rPr>
          <w:sz w:val="24"/>
        </w:rPr>
        <w:t>一般营养成分分析</w:t>
      </w:r>
    </w:p>
    <w:p w14:paraId="7A502039" w14:textId="77777777" w:rsidR="007C6095" w:rsidRDefault="00ED7F5E">
      <w:pPr>
        <w:spacing w:line="360" w:lineRule="auto"/>
        <w:ind w:firstLineChars="200" w:firstLine="480"/>
        <w:rPr>
          <w:sz w:val="24"/>
        </w:rPr>
      </w:pPr>
      <w:r>
        <w:rPr>
          <w:sz w:val="24"/>
        </w:rPr>
        <w:t>从表</w:t>
      </w:r>
      <w:r>
        <w:rPr>
          <w:sz w:val="24"/>
        </w:rPr>
        <w:t>1</w:t>
      </w:r>
      <w:r>
        <w:rPr>
          <w:sz w:val="24"/>
        </w:rPr>
        <w:t>可知，两种养殖方式下的鲈鱼肌肉营养成分存在显著差异，传统方式养殖的鲈鱼在肌肉水分和粗脂肪含量上均高于中草药养殖的鲈鱼，而中草药养殖的鲈鱼在灰分和粗蛋白质含量方面则占优势。</w:t>
      </w:r>
    </w:p>
    <w:p w14:paraId="6EF12FED" w14:textId="77777777" w:rsidR="007C6095" w:rsidRDefault="00ED7F5E">
      <w:pPr>
        <w:spacing w:line="360" w:lineRule="auto"/>
        <w:jc w:val="center"/>
        <w:rPr>
          <w:sz w:val="24"/>
        </w:rPr>
      </w:pPr>
      <w:r>
        <w:rPr>
          <w:noProof/>
          <w:sz w:val="24"/>
        </w:rPr>
        <w:drawing>
          <wp:inline distT="0" distB="0" distL="0" distR="0" wp14:anchorId="596ACFE8" wp14:editId="71B6D517">
            <wp:extent cx="4688205" cy="1833245"/>
            <wp:effectExtent l="0" t="0" r="0" b="0"/>
            <wp:docPr id="34380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0912" name="图片 1"/>
                    <pic:cNvPicPr>
                      <a:picLocks noChangeAspect="1"/>
                    </pic:cNvPicPr>
                  </pic:nvPicPr>
                  <pic:blipFill>
                    <a:blip r:embed="rId37"/>
                    <a:stretch>
                      <a:fillRect/>
                    </a:stretch>
                  </pic:blipFill>
                  <pic:spPr>
                    <a:xfrm>
                      <a:off x="0" y="0"/>
                      <a:ext cx="4747893" cy="1856951"/>
                    </a:xfrm>
                    <a:prstGeom prst="rect">
                      <a:avLst/>
                    </a:prstGeom>
                  </pic:spPr>
                </pic:pic>
              </a:graphicData>
            </a:graphic>
          </wp:inline>
        </w:drawing>
      </w:r>
    </w:p>
    <w:p w14:paraId="35C895CD" w14:textId="77777777" w:rsidR="007C6095" w:rsidRDefault="00ED7F5E">
      <w:pPr>
        <w:spacing w:line="360" w:lineRule="auto"/>
        <w:rPr>
          <w:sz w:val="24"/>
        </w:rPr>
      </w:pPr>
      <w:r>
        <w:rPr>
          <w:sz w:val="24"/>
        </w:rPr>
        <w:t>2.2</w:t>
      </w:r>
      <w:r>
        <w:rPr>
          <w:sz w:val="24"/>
        </w:rPr>
        <w:t>肌肉氨基酸组成及含量</w:t>
      </w:r>
    </w:p>
    <w:p w14:paraId="6B27B94E" w14:textId="77777777" w:rsidR="007C6095" w:rsidRDefault="00ED7F5E">
      <w:pPr>
        <w:spacing w:line="360" w:lineRule="auto"/>
        <w:ind w:firstLineChars="200" w:firstLine="480"/>
        <w:rPr>
          <w:sz w:val="24"/>
        </w:rPr>
      </w:pPr>
      <w:r>
        <w:rPr>
          <w:sz w:val="24"/>
        </w:rPr>
        <w:t>两种养殖方式下的鲈鱼肌肉组织中均检测到</w:t>
      </w:r>
      <w:r>
        <w:rPr>
          <w:sz w:val="24"/>
        </w:rPr>
        <w:t>13</w:t>
      </w:r>
      <w:r>
        <w:rPr>
          <w:sz w:val="24"/>
        </w:rPr>
        <w:t>种氨基酸：其中必需氨基酸有</w:t>
      </w:r>
      <w:r>
        <w:rPr>
          <w:sz w:val="24"/>
        </w:rPr>
        <w:t>6</w:t>
      </w:r>
      <w:r>
        <w:rPr>
          <w:sz w:val="24"/>
        </w:rPr>
        <w:t>种</w:t>
      </w:r>
      <w:r>
        <w:rPr>
          <w:sz w:val="24"/>
        </w:rPr>
        <w:t>(</w:t>
      </w:r>
      <w:r>
        <w:rPr>
          <w:sz w:val="24"/>
        </w:rPr>
        <w:t>图</w:t>
      </w:r>
      <w:r>
        <w:rPr>
          <w:sz w:val="24"/>
        </w:rPr>
        <w:t>1a)</w:t>
      </w:r>
      <w:r>
        <w:rPr>
          <w:sz w:val="24"/>
        </w:rPr>
        <w:t>，分别为异亮氨酸</w:t>
      </w:r>
      <w:r>
        <w:rPr>
          <w:sz w:val="24"/>
        </w:rPr>
        <w:t>(Ile)</w:t>
      </w:r>
      <w:r>
        <w:rPr>
          <w:sz w:val="24"/>
        </w:rPr>
        <w:t>、苏氨酸</w:t>
      </w:r>
      <w:r>
        <w:rPr>
          <w:sz w:val="24"/>
        </w:rPr>
        <w:t>(Thr)</w:t>
      </w:r>
      <w:r>
        <w:rPr>
          <w:sz w:val="24"/>
        </w:rPr>
        <w:t>、缬氨酸</w:t>
      </w:r>
      <w:r>
        <w:rPr>
          <w:sz w:val="24"/>
        </w:rPr>
        <w:t>(Val)</w:t>
      </w:r>
      <w:r>
        <w:rPr>
          <w:sz w:val="24"/>
        </w:rPr>
        <w:t>、亮氨酸</w:t>
      </w:r>
      <w:r>
        <w:rPr>
          <w:sz w:val="24"/>
        </w:rPr>
        <w:t>(Leu)</w:t>
      </w:r>
      <w:r>
        <w:rPr>
          <w:sz w:val="24"/>
        </w:rPr>
        <w:t>、苯丙氨酸</w:t>
      </w:r>
      <w:r>
        <w:rPr>
          <w:sz w:val="24"/>
        </w:rPr>
        <w:t>(Phe)</w:t>
      </w:r>
      <w:r>
        <w:rPr>
          <w:sz w:val="24"/>
        </w:rPr>
        <w:t>和赖氨酸</w:t>
      </w:r>
      <w:r>
        <w:rPr>
          <w:sz w:val="24"/>
        </w:rPr>
        <w:t>(Lys)</w:t>
      </w:r>
      <w:r>
        <w:rPr>
          <w:sz w:val="24"/>
        </w:rPr>
        <w:t>；半必需氨基酸有</w:t>
      </w:r>
      <w:r>
        <w:rPr>
          <w:sz w:val="24"/>
        </w:rPr>
        <w:t>2</w:t>
      </w:r>
      <w:r>
        <w:rPr>
          <w:sz w:val="24"/>
        </w:rPr>
        <w:t>种</w:t>
      </w:r>
      <w:r>
        <w:rPr>
          <w:sz w:val="24"/>
        </w:rPr>
        <w:t>(</w:t>
      </w:r>
      <w:r>
        <w:rPr>
          <w:sz w:val="24"/>
        </w:rPr>
        <w:t>图</w:t>
      </w:r>
      <w:r>
        <w:rPr>
          <w:sz w:val="24"/>
        </w:rPr>
        <w:t>1b)</w:t>
      </w:r>
      <w:r>
        <w:rPr>
          <w:sz w:val="24"/>
        </w:rPr>
        <w:t>，分别为组氨酸</w:t>
      </w:r>
      <w:r>
        <w:rPr>
          <w:sz w:val="24"/>
        </w:rPr>
        <w:t>(His)</w:t>
      </w:r>
      <w:r>
        <w:rPr>
          <w:sz w:val="24"/>
        </w:rPr>
        <w:t>和精氨酸</w:t>
      </w:r>
      <w:r>
        <w:rPr>
          <w:sz w:val="24"/>
        </w:rPr>
        <w:t>(Arg)</w:t>
      </w:r>
      <w:r>
        <w:rPr>
          <w:sz w:val="24"/>
        </w:rPr>
        <w:t>；非必需氨基酸有</w:t>
      </w:r>
      <w:r>
        <w:rPr>
          <w:sz w:val="24"/>
        </w:rPr>
        <w:t>5</w:t>
      </w:r>
      <w:r>
        <w:rPr>
          <w:sz w:val="24"/>
        </w:rPr>
        <w:t>种</w:t>
      </w:r>
      <w:r>
        <w:rPr>
          <w:sz w:val="24"/>
        </w:rPr>
        <w:t>(</w:t>
      </w:r>
      <w:r>
        <w:rPr>
          <w:sz w:val="24"/>
        </w:rPr>
        <w:t>图</w:t>
      </w:r>
      <w:r>
        <w:rPr>
          <w:sz w:val="24"/>
        </w:rPr>
        <w:t>1c)</w:t>
      </w:r>
      <w:r>
        <w:rPr>
          <w:sz w:val="24"/>
        </w:rPr>
        <w:t>，分别为丝氨酸</w:t>
      </w:r>
      <w:r>
        <w:rPr>
          <w:sz w:val="24"/>
        </w:rPr>
        <w:t>(Ser)</w:t>
      </w:r>
      <w:r>
        <w:rPr>
          <w:sz w:val="24"/>
        </w:rPr>
        <w:t>、谷氨酸</w:t>
      </w:r>
      <w:r>
        <w:rPr>
          <w:sz w:val="24"/>
        </w:rPr>
        <w:t>(Glu)</w:t>
      </w:r>
      <w:r>
        <w:rPr>
          <w:sz w:val="24"/>
        </w:rPr>
        <w:t>、天冬氨酸</w:t>
      </w:r>
      <w:r>
        <w:rPr>
          <w:sz w:val="24"/>
        </w:rPr>
        <w:t>(Asp)</w:t>
      </w:r>
      <w:r>
        <w:rPr>
          <w:sz w:val="24"/>
        </w:rPr>
        <w:t>、络氨酸</w:t>
      </w:r>
      <w:r>
        <w:rPr>
          <w:sz w:val="24"/>
        </w:rPr>
        <w:t>(Tyr)</w:t>
      </w:r>
      <w:r>
        <w:rPr>
          <w:sz w:val="24"/>
        </w:rPr>
        <w:t>和脯氨酸</w:t>
      </w:r>
      <w:r>
        <w:rPr>
          <w:sz w:val="24"/>
        </w:rPr>
        <w:t>(Pro)</w:t>
      </w:r>
      <w:r>
        <w:rPr>
          <w:sz w:val="24"/>
        </w:rPr>
        <w:t>。</w:t>
      </w:r>
      <w:r>
        <w:rPr>
          <w:sz w:val="24"/>
        </w:rPr>
        <w:lastRenderedPageBreak/>
        <w:t>两种养殖方式下</w:t>
      </w:r>
      <w:r>
        <w:rPr>
          <w:sz w:val="24"/>
        </w:rPr>
        <w:t>Ile</w:t>
      </w:r>
      <w:r>
        <w:rPr>
          <w:sz w:val="24"/>
        </w:rPr>
        <w:t>、</w:t>
      </w:r>
      <w:r>
        <w:rPr>
          <w:sz w:val="24"/>
        </w:rPr>
        <w:t>Thr</w:t>
      </w:r>
      <w:r>
        <w:rPr>
          <w:sz w:val="24"/>
        </w:rPr>
        <w:t>、</w:t>
      </w:r>
      <w:r>
        <w:rPr>
          <w:sz w:val="24"/>
        </w:rPr>
        <w:t>Val</w:t>
      </w:r>
      <w:r>
        <w:rPr>
          <w:sz w:val="24"/>
        </w:rPr>
        <w:t>、</w:t>
      </w:r>
      <w:r>
        <w:rPr>
          <w:sz w:val="24"/>
        </w:rPr>
        <w:t>Lys</w:t>
      </w:r>
      <w:r>
        <w:rPr>
          <w:sz w:val="24"/>
        </w:rPr>
        <w:t>、</w:t>
      </w:r>
      <w:r>
        <w:rPr>
          <w:sz w:val="24"/>
        </w:rPr>
        <w:t>His</w:t>
      </w:r>
      <w:r>
        <w:rPr>
          <w:sz w:val="24"/>
        </w:rPr>
        <w:t>和</w:t>
      </w:r>
      <w:r>
        <w:rPr>
          <w:sz w:val="24"/>
        </w:rPr>
        <w:t>Glu</w:t>
      </w:r>
      <w:r>
        <w:rPr>
          <w:sz w:val="24"/>
        </w:rPr>
        <w:t>质量分数差异均显著</w:t>
      </w:r>
      <w:r>
        <w:rPr>
          <w:sz w:val="24"/>
        </w:rPr>
        <w:t>(</w:t>
      </w:r>
      <w:r>
        <w:rPr>
          <w:i/>
          <w:iCs/>
          <w:sz w:val="24"/>
        </w:rPr>
        <w:t>P</w:t>
      </w:r>
      <w:r>
        <w:rPr>
          <w:sz w:val="24"/>
        </w:rPr>
        <w:t>&lt;0.05)</w:t>
      </w:r>
      <w:r>
        <w:rPr>
          <w:sz w:val="24"/>
        </w:rPr>
        <w:t>，添加中草药后，鲈鱼肌肉的</w:t>
      </w:r>
      <w:r>
        <w:rPr>
          <w:sz w:val="24"/>
        </w:rPr>
        <w:t>Ile</w:t>
      </w:r>
      <w:r>
        <w:rPr>
          <w:sz w:val="24"/>
        </w:rPr>
        <w:t>、</w:t>
      </w:r>
      <w:r>
        <w:rPr>
          <w:sz w:val="24"/>
        </w:rPr>
        <w:t>Val</w:t>
      </w:r>
      <w:r>
        <w:rPr>
          <w:sz w:val="24"/>
        </w:rPr>
        <w:t>、</w:t>
      </w:r>
      <w:r>
        <w:rPr>
          <w:sz w:val="24"/>
        </w:rPr>
        <w:t>Lys</w:t>
      </w:r>
      <w:r>
        <w:rPr>
          <w:sz w:val="24"/>
        </w:rPr>
        <w:t>和</w:t>
      </w:r>
      <w:r>
        <w:rPr>
          <w:sz w:val="24"/>
        </w:rPr>
        <w:t>His</w:t>
      </w:r>
      <w:r>
        <w:rPr>
          <w:sz w:val="24"/>
        </w:rPr>
        <w:t>质量分数分别提高了</w:t>
      </w:r>
      <w:r>
        <w:rPr>
          <w:sz w:val="24"/>
        </w:rPr>
        <w:t>60.7%</w:t>
      </w:r>
      <w:r>
        <w:rPr>
          <w:sz w:val="24"/>
        </w:rPr>
        <w:t>、</w:t>
      </w:r>
      <w:r>
        <w:rPr>
          <w:sz w:val="24"/>
        </w:rPr>
        <w:t>9.0%</w:t>
      </w:r>
      <w:r>
        <w:rPr>
          <w:sz w:val="24"/>
        </w:rPr>
        <w:t>、</w:t>
      </w:r>
      <w:r>
        <w:rPr>
          <w:sz w:val="24"/>
        </w:rPr>
        <w:t>4.9%</w:t>
      </w:r>
      <w:r>
        <w:rPr>
          <w:sz w:val="24"/>
        </w:rPr>
        <w:t>、</w:t>
      </w:r>
      <w:r>
        <w:rPr>
          <w:sz w:val="24"/>
        </w:rPr>
        <w:t>26.1%(</w:t>
      </w:r>
      <w:r>
        <w:rPr>
          <w:i/>
          <w:iCs/>
          <w:sz w:val="24"/>
        </w:rPr>
        <w:t>P</w:t>
      </w:r>
      <w:r>
        <w:rPr>
          <w:sz w:val="24"/>
        </w:rPr>
        <w:t>&lt;0.05)</w:t>
      </w:r>
      <w:r>
        <w:rPr>
          <w:sz w:val="24"/>
        </w:rPr>
        <w:t>；而</w:t>
      </w:r>
      <w:r>
        <w:rPr>
          <w:sz w:val="24"/>
        </w:rPr>
        <w:t>Thr</w:t>
      </w:r>
      <w:r>
        <w:rPr>
          <w:sz w:val="24"/>
        </w:rPr>
        <w:t>和</w:t>
      </w:r>
      <w:r>
        <w:rPr>
          <w:sz w:val="24"/>
        </w:rPr>
        <w:t>Glu</w:t>
      </w:r>
      <w:r>
        <w:rPr>
          <w:sz w:val="24"/>
        </w:rPr>
        <w:t>质量分数则降低了</w:t>
      </w:r>
      <w:r>
        <w:rPr>
          <w:sz w:val="24"/>
        </w:rPr>
        <w:t>5.4%</w:t>
      </w:r>
      <w:r>
        <w:rPr>
          <w:sz w:val="24"/>
        </w:rPr>
        <w:t>和</w:t>
      </w:r>
      <w:r>
        <w:rPr>
          <w:sz w:val="24"/>
        </w:rPr>
        <w:t>9.7%(</w:t>
      </w:r>
      <w:r>
        <w:rPr>
          <w:i/>
          <w:iCs/>
          <w:sz w:val="24"/>
        </w:rPr>
        <w:t>P</w:t>
      </w:r>
      <w:r>
        <w:rPr>
          <w:sz w:val="24"/>
        </w:rPr>
        <w:t>&lt;0.05)</w:t>
      </w:r>
      <w:r>
        <w:rPr>
          <w:sz w:val="24"/>
        </w:rPr>
        <w:t>。</w:t>
      </w:r>
    </w:p>
    <w:p w14:paraId="6DFCCB63" w14:textId="77777777" w:rsidR="007C6095" w:rsidRDefault="00ED7F5E">
      <w:pPr>
        <w:spacing w:line="360" w:lineRule="auto"/>
        <w:ind w:firstLineChars="200" w:firstLine="480"/>
        <w:rPr>
          <w:sz w:val="24"/>
        </w:rPr>
      </w:pPr>
      <w:r>
        <w:rPr>
          <w:rFonts w:hint="eastAsia"/>
          <w:sz w:val="24"/>
        </w:rPr>
        <w:t>此外，两种养殖方式下的鲈鱼肌肉中，必需氨基酸</w:t>
      </w:r>
      <w:r>
        <w:rPr>
          <w:rFonts w:hint="eastAsia"/>
          <w:sz w:val="24"/>
        </w:rPr>
        <w:t>Thr</w:t>
      </w:r>
      <w:r>
        <w:rPr>
          <w:rFonts w:hint="eastAsia"/>
          <w:sz w:val="24"/>
        </w:rPr>
        <w:t>、</w:t>
      </w:r>
      <w:r>
        <w:rPr>
          <w:rFonts w:hint="eastAsia"/>
          <w:sz w:val="24"/>
        </w:rPr>
        <w:t>Val</w:t>
      </w:r>
      <w:r>
        <w:rPr>
          <w:rFonts w:hint="eastAsia"/>
          <w:sz w:val="24"/>
        </w:rPr>
        <w:t>和</w:t>
      </w:r>
      <w:r>
        <w:rPr>
          <w:rFonts w:hint="eastAsia"/>
          <w:sz w:val="24"/>
        </w:rPr>
        <w:t>Lys</w:t>
      </w:r>
      <w:r>
        <w:rPr>
          <w:rFonts w:hint="eastAsia"/>
          <w:sz w:val="24"/>
        </w:rPr>
        <w:t>的含量明显高于其余必需氨基酸，非必需氨基酸</w:t>
      </w:r>
      <w:r>
        <w:rPr>
          <w:rFonts w:hint="eastAsia"/>
          <w:sz w:val="24"/>
        </w:rPr>
        <w:t>Pro</w:t>
      </w:r>
      <w:r>
        <w:rPr>
          <w:rFonts w:hint="eastAsia"/>
          <w:sz w:val="24"/>
        </w:rPr>
        <w:t>的含量远高于其余氨基酸。综合来看，中草药养殖的鲈鱼氨基酸总量</w:t>
      </w:r>
      <w:r>
        <w:rPr>
          <w:rFonts w:hint="eastAsia"/>
          <w:sz w:val="24"/>
        </w:rPr>
        <w:t>(TAA)</w:t>
      </w:r>
      <w:r>
        <w:rPr>
          <w:rFonts w:hint="eastAsia"/>
          <w:sz w:val="24"/>
        </w:rPr>
        <w:t>及必需氨基酸总量</w:t>
      </w:r>
      <w:r>
        <w:rPr>
          <w:rFonts w:hint="eastAsia"/>
          <w:sz w:val="24"/>
        </w:rPr>
        <w:t>(EAA)</w:t>
      </w:r>
      <w:r>
        <w:rPr>
          <w:rFonts w:hint="eastAsia"/>
          <w:sz w:val="24"/>
        </w:rPr>
        <w:t>质量分数显著高于传统养殖的鲈鱼</w:t>
      </w:r>
      <w:r>
        <w:rPr>
          <w:rFonts w:hint="eastAsia"/>
          <w:sz w:val="24"/>
        </w:rPr>
        <w:t>(</w:t>
      </w:r>
      <w:r>
        <w:rPr>
          <w:rFonts w:hint="eastAsia"/>
          <w:i/>
          <w:iCs/>
          <w:sz w:val="24"/>
        </w:rPr>
        <w:t>P</w:t>
      </w:r>
      <w:r>
        <w:rPr>
          <w:rFonts w:hint="eastAsia"/>
          <w:sz w:val="24"/>
        </w:rPr>
        <w:t>&lt;0.05)(</w:t>
      </w:r>
      <w:r>
        <w:rPr>
          <w:rFonts w:hint="eastAsia"/>
          <w:sz w:val="24"/>
        </w:rPr>
        <w:t>图</w:t>
      </w:r>
      <w:r>
        <w:rPr>
          <w:rFonts w:hint="eastAsia"/>
          <w:sz w:val="24"/>
        </w:rPr>
        <w:t>1d)</w:t>
      </w:r>
      <w:r>
        <w:rPr>
          <w:rFonts w:hint="eastAsia"/>
          <w:sz w:val="24"/>
        </w:rPr>
        <w:t>，非必需氨基酸总量质量分数略高于传统养殖的鲈鱼，而传统方式下的鲈鱼的鲜味氨基酸含量略高于中草药养殖的鲈鱼。总体而言，中草药养殖鲈鱼的肌肉营养水平显著优于传统方式下养殖的鲈鱼。</w:t>
      </w:r>
    </w:p>
    <w:p w14:paraId="16137E18" w14:textId="77777777" w:rsidR="007C6095" w:rsidRDefault="00ED7F5E">
      <w:pPr>
        <w:spacing w:line="360" w:lineRule="auto"/>
        <w:jc w:val="center"/>
        <w:rPr>
          <w:sz w:val="24"/>
        </w:rPr>
      </w:pPr>
      <w:r>
        <w:rPr>
          <w:noProof/>
          <w:sz w:val="24"/>
        </w:rPr>
        <w:drawing>
          <wp:inline distT="0" distB="0" distL="0" distR="0" wp14:anchorId="0E19BD15" wp14:editId="0C778D7F">
            <wp:extent cx="5470525" cy="1655445"/>
            <wp:effectExtent l="0" t="0" r="0" b="1905"/>
            <wp:docPr id="51654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4421" name="图片 1"/>
                    <pic:cNvPicPr>
                      <a:picLocks noChangeAspect="1"/>
                    </pic:cNvPicPr>
                  </pic:nvPicPr>
                  <pic:blipFill>
                    <a:blip r:embed="rId38"/>
                    <a:stretch>
                      <a:fillRect/>
                    </a:stretch>
                  </pic:blipFill>
                  <pic:spPr>
                    <a:xfrm>
                      <a:off x="0" y="0"/>
                      <a:ext cx="5508389" cy="1667239"/>
                    </a:xfrm>
                    <a:prstGeom prst="rect">
                      <a:avLst/>
                    </a:prstGeom>
                  </pic:spPr>
                </pic:pic>
              </a:graphicData>
            </a:graphic>
          </wp:inline>
        </w:drawing>
      </w:r>
    </w:p>
    <w:p w14:paraId="04D90C34" w14:textId="77777777" w:rsidR="007C6095" w:rsidRDefault="00ED7F5E">
      <w:pPr>
        <w:spacing w:line="360" w:lineRule="auto"/>
        <w:rPr>
          <w:sz w:val="24"/>
        </w:rPr>
      </w:pPr>
      <w:r>
        <w:rPr>
          <w:sz w:val="24"/>
        </w:rPr>
        <w:t>2.3</w:t>
      </w:r>
      <w:r>
        <w:rPr>
          <w:sz w:val="24"/>
        </w:rPr>
        <w:t>肌肉氨基酸营养品质</w:t>
      </w:r>
    </w:p>
    <w:p w14:paraId="15B5E42F" w14:textId="77777777" w:rsidR="007C6095" w:rsidRDefault="00ED7F5E">
      <w:pPr>
        <w:spacing w:line="360" w:lineRule="auto"/>
        <w:ind w:firstLineChars="200" w:firstLine="480"/>
        <w:rPr>
          <w:sz w:val="24"/>
        </w:rPr>
      </w:pPr>
      <w:r>
        <w:rPr>
          <w:sz w:val="24"/>
        </w:rPr>
        <w:t>将鲈鱼肌肉中的必需氨基酸组成与</w:t>
      </w:r>
      <w:r>
        <w:rPr>
          <w:sz w:val="24"/>
        </w:rPr>
        <w:t>FAO/WHO</w:t>
      </w:r>
      <w:r>
        <w:rPr>
          <w:sz w:val="24"/>
        </w:rPr>
        <w:t>推荐人体必需氨基酸模式、鸡蛋蛋白进行比较分析，结果见表</w:t>
      </w:r>
      <w:r>
        <w:rPr>
          <w:sz w:val="24"/>
        </w:rPr>
        <w:t>2</w:t>
      </w:r>
      <w:r>
        <w:rPr>
          <w:sz w:val="24"/>
        </w:rPr>
        <w:t>。两种养殖方式下，鲈鱼肌肉的</w:t>
      </w:r>
      <w:r>
        <w:rPr>
          <w:sz w:val="24"/>
        </w:rPr>
        <w:t>AAS</w:t>
      </w:r>
      <w:r>
        <w:rPr>
          <w:sz w:val="24"/>
        </w:rPr>
        <w:t>为</w:t>
      </w:r>
      <w:r>
        <w:rPr>
          <w:sz w:val="24"/>
        </w:rPr>
        <w:t>0.41~3.31</w:t>
      </w:r>
      <w:r>
        <w:rPr>
          <w:sz w:val="24"/>
        </w:rPr>
        <w:t>，</w:t>
      </w:r>
      <w:r>
        <w:rPr>
          <w:sz w:val="24"/>
        </w:rPr>
        <w:t>CS</w:t>
      </w:r>
      <w:r>
        <w:rPr>
          <w:sz w:val="24"/>
        </w:rPr>
        <w:t>为</w:t>
      </w:r>
      <w:r>
        <w:rPr>
          <w:sz w:val="24"/>
        </w:rPr>
        <w:t>0.31~2.83</w:t>
      </w:r>
      <w:r>
        <w:rPr>
          <w:sz w:val="24"/>
        </w:rPr>
        <w:t>。在</w:t>
      </w:r>
      <w:r>
        <w:rPr>
          <w:sz w:val="24"/>
        </w:rPr>
        <w:t>AAS</w:t>
      </w:r>
      <w:r>
        <w:rPr>
          <w:sz w:val="24"/>
        </w:rPr>
        <w:t>评分模式中：两种养殖方式下鲈鱼的</w:t>
      </w:r>
      <w:r>
        <w:rPr>
          <w:sz w:val="24"/>
        </w:rPr>
        <w:t>Ile</w:t>
      </w:r>
      <w:r>
        <w:rPr>
          <w:sz w:val="24"/>
        </w:rPr>
        <w:t>、</w:t>
      </w:r>
      <w:r>
        <w:rPr>
          <w:sz w:val="24"/>
        </w:rPr>
        <w:t>Leu</w:t>
      </w:r>
      <w:r>
        <w:rPr>
          <w:sz w:val="24"/>
        </w:rPr>
        <w:t>和</w:t>
      </w:r>
      <w:r>
        <w:rPr>
          <w:sz w:val="24"/>
        </w:rPr>
        <w:t>Phe-Tyr</w:t>
      </w:r>
      <w:r>
        <w:rPr>
          <w:sz w:val="24"/>
        </w:rPr>
        <w:t>含量没有达到</w:t>
      </w:r>
      <w:r>
        <w:rPr>
          <w:sz w:val="24"/>
        </w:rPr>
        <w:t>FAO/WHO</w:t>
      </w:r>
      <w:r>
        <w:rPr>
          <w:sz w:val="24"/>
        </w:rPr>
        <w:t>推荐值，</w:t>
      </w:r>
      <w:r>
        <w:rPr>
          <w:sz w:val="24"/>
        </w:rPr>
        <w:t>Thr</w:t>
      </w:r>
      <w:r>
        <w:rPr>
          <w:sz w:val="24"/>
        </w:rPr>
        <w:t>、</w:t>
      </w:r>
      <w:r>
        <w:rPr>
          <w:sz w:val="24"/>
        </w:rPr>
        <w:t>Val</w:t>
      </w:r>
      <w:r>
        <w:rPr>
          <w:sz w:val="24"/>
        </w:rPr>
        <w:t>和</w:t>
      </w:r>
      <w:r>
        <w:rPr>
          <w:sz w:val="24"/>
        </w:rPr>
        <w:t>Lys</w:t>
      </w:r>
      <w:r>
        <w:rPr>
          <w:sz w:val="24"/>
        </w:rPr>
        <w:t>含量则高于</w:t>
      </w:r>
      <w:r>
        <w:rPr>
          <w:sz w:val="24"/>
        </w:rPr>
        <w:t>FAO/WHO</w:t>
      </w:r>
      <w:r>
        <w:rPr>
          <w:sz w:val="24"/>
        </w:rPr>
        <w:t>推荐值，其中苏氨酸</w:t>
      </w:r>
      <w:r>
        <w:rPr>
          <w:sz w:val="24"/>
        </w:rPr>
        <w:t>(Thr)</w:t>
      </w:r>
      <w:r>
        <w:rPr>
          <w:sz w:val="24"/>
        </w:rPr>
        <w:t>评分最高，异亮氨酸</w:t>
      </w:r>
      <w:r>
        <w:rPr>
          <w:sz w:val="24"/>
        </w:rPr>
        <w:t>(Ile)</w:t>
      </w:r>
      <w:r>
        <w:rPr>
          <w:sz w:val="24"/>
        </w:rPr>
        <w:t>评分最低，为鲈鱼的第一限制性氨基酸，亮氨酸</w:t>
      </w:r>
      <w:r>
        <w:rPr>
          <w:sz w:val="24"/>
        </w:rPr>
        <w:t>(Leu)</w:t>
      </w:r>
      <w:r>
        <w:rPr>
          <w:sz w:val="24"/>
        </w:rPr>
        <w:t>为第二限制性氨基酸。在</w:t>
      </w:r>
      <w:r>
        <w:rPr>
          <w:sz w:val="24"/>
        </w:rPr>
        <w:t>CS</w:t>
      </w:r>
      <w:r>
        <w:rPr>
          <w:sz w:val="24"/>
        </w:rPr>
        <w:t>评分模式中：两种养殖方式下的鲈鱼</w:t>
      </w:r>
      <w:r>
        <w:rPr>
          <w:sz w:val="24"/>
        </w:rPr>
        <w:t>Ile</w:t>
      </w:r>
      <w:r>
        <w:rPr>
          <w:sz w:val="24"/>
        </w:rPr>
        <w:t>、</w:t>
      </w:r>
      <w:r>
        <w:rPr>
          <w:sz w:val="24"/>
        </w:rPr>
        <w:t>Leu</w:t>
      </w:r>
      <w:r>
        <w:rPr>
          <w:sz w:val="24"/>
        </w:rPr>
        <w:t>和</w:t>
      </w:r>
      <w:r>
        <w:rPr>
          <w:sz w:val="24"/>
        </w:rPr>
        <w:t>Phe-Tyr</w:t>
      </w:r>
      <w:r>
        <w:rPr>
          <w:sz w:val="24"/>
        </w:rPr>
        <w:t>的含量低于鸡蛋蛋白，而</w:t>
      </w:r>
      <w:r>
        <w:rPr>
          <w:sz w:val="24"/>
        </w:rPr>
        <w:t>Thr</w:t>
      </w:r>
      <w:r>
        <w:rPr>
          <w:sz w:val="24"/>
        </w:rPr>
        <w:t>、</w:t>
      </w:r>
      <w:r>
        <w:rPr>
          <w:sz w:val="24"/>
        </w:rPr>
        <w:t>Val</w:t>
      </w:r>
      <w:r>
        <w:rPr>
          <w:sz w:val="24"/>
        </w:rPr>
        <w:t>和</w:t>
      </w:r>
      <w:r>
        <w:rPr>
          <w:sz w:val="24"/>
        </w:rPr>
        <w:t>Lys</w:t>
      </w:r>
      <w:r>
        <w:rPr>
          <w:sz w:val="24"/>
        </w:rPr>
        <w:t>的含量则高于鸡蛋蛋白。此外，中草药养殖鲈鱼的</w:t>
      </w:r>
      <w:r>
        <w:rPr>
          <w:sz w:val="24"/>
        </w:rPr>
        <w:t>EAAI</w:t>
      </w:r>
      <w:r>
        <w:rPr>
          <w:sz w:val="24"/>
        </w:rPr>
        <w:t>指数为</w:t>
      </w:r>
      <w:r>
        <w:rPr>
          <w:sz w:val="24"/>
        </w:rPr>
        <w:t>101.82</w:t>
      </w:r>
      <w:r>
        <w:rPr>
          <w:sz w:val="24"/>
        </w:rPr>
        <w:t>，高于传统方式养殖鲈鱼的</w:t>
      </w:r>
      <w:r>
        <w:rPr>
          <w:sz w:val="24"/>
        </w:rPr>
        <w:t>92.95</w:t>
      </w:r>
      <w:r>
        <w:rPr>
          <w:sz w:val="24"/>
        </w:rPr>
        <w:t>。</w:t>
      </w:r>
    </w:p>
    <w:p w14:paraId="7DFFA8E0" w14:textId="77777777" w:rsidR="007C6095" w:rsidRDefault="00ED7F5E">
      <w:pPr>
        <w:spacing w:line="360" w:lineRule="auto"/>
        <w:jc w:val="center"/>
        <w:rPr>
          <w:sz w:val="24"/>
        </w:rPr>
      </w:pPr>
      <w:r>
        <w:rPr>
          <w:noProof/>
          <w:sz w:val="24"/>
        </w:rPr>
        <w:drawing>
          <wp:inline distT="0" distB="0" distL="0" distR="0" wp14:anchorId="617C03D2" wp14:editId="6DAB8274">
            <wp:extent cx="5437505" cy="1610995"/>
            <wp:effectExtent l="0" t="0" r="0" b="8255"/>
            <wp:docPr id="1272823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23344" name="图片 1"/>
                    <pic:cNvPicPr>
                      <a:picLocks noChangeAspect="1"/>
                    </pic:cNvPicPr>
                  </pic:nvPicPr>
                  <pic:blipFill>
                    <a:blip r:embed="rId39"/>
                    <a:srcRect t="9253"/>
                    <a:stretch>
                      <a:fillRect/>
                    </a:stretch>
                  </pic:blipFill>
                  <pic:spPr>
                    <a:xfrm>
                      <a:off x="0" y="0"/>
                      <a:ext cx="5461347" cy="1618205"/>
                    </a:xfrm>
                    <a:prstGeom prst="rect">
                      <a:avLst/>
                    </a:prstGeom>
                    <a:ln>
                      <a:noFill/>
                    </a:ln>
                  </pic:spPr>
                </pic:pic>
              </a:graphicData>
            </a:graphic>
          </wp:inline>
        </w:drawing>
      </w:r>
    </w:p>
    <w:p w14:paraId="53FE965B" w14:textId="77777777" w:rsidR="007C6095" w:rsidRDefault="00ED7F5E">
      <w:pPr>
        <w:spacing w:line="360" w:lineRule="auto"/>
        <w:rPr>
          <w:sz w:val="24"/>
        </w:rPr>
      </w:pPr>
      <w:r>
        <w:rPr>
          <w:rFonts w:hint="eastAsia"/>
          <w:sz w:val="24"/>
        </w:rPr>
        <w:lastRenderedPageBreak/>
        <w:t>2.4</w:t>
      </w:r>
      <w:r>
        <w:rPr>
          <w:rFonts w:hint="eastAsia"/>
          <w:sz w:val="24"/>
        </w:rPr>
        <w:t>肌肉脂肪酸组成及含量</w:t>
      </w:r>
    </w:p>
    <w:p w14:paraId="68DAF9FF" w14:textId="77777777" w:rsidR="007C6095" w:rsidRDefault="00ED7F5E">
      <w:pPr>
        <w:spacing w:line="360" w:lineRule="auto"/>
        <w:ind w:firstLineChars="200" w:firstLine="480"/>
        <w:rPr>
          <w:sz w:val="24"/>
        </w:rPr>
      </w:pPr>
      <w:r>
        <w:rPr>
          <w:sz w:val="24"/>
        </w:rPr>
        <w:t>两种养殖方式下的鲈鱼共检测出</w:t>
      </w:r>
      <w:r>
        <w:rPr>
          <w:sz w:val="24"/>
        </w:rPr>
        <w:t>20</w:t>
      </w:r>
      <w:r>
        <w:rPr>
          <w:sz w:val="24"/>
        </w:rPr>
        <w:t>种脂肪酸，包括多不饱和脂肪酸</w:t>
      </w:r>
      <w:r>
        <w:rPr>
          <w:sz w:val="24"/>
        </w:rPr>
        <w:t>(PUFA)7</w:t>
      </w:r>
      <w:r>
        <w:rPr>
          <w:sz w:val="24"/>
        </w:rPr>
        <w:t>种</w:t>
      </w:r>
      <w:r>
        <w:rPr>
          <w:sz w:val="24"/>
        </w:rPr>
        <w:t>(</w:t>
      </w:r>
      <w:r>
        <w:rPr>
          <w:sz w:val="24"/>
        </w:rPr>
        <w:t>图</w:t>
      </w:r>
      <w:r>
        <w:rPr>
          <w:sz w:val="24"/>
        </w:rPr>
        <w:t>2a)</w:t>
      </w:r>
      <w:r>
        <w:rPr>
          <w:sz w:val="24"/>
        </w:rPr>
        <w:t>、单不饱和脂肪酸</w:t>
      </w:r>
      <w:r>
        <w:rPr>
          <w:sz w:val="24"/>
        </w:rPr>
        <w:t>(MUFA)5</w:t>
      </w:r>
      <w:r>
        <w:rPr>
          <w:sz w:val="24"/>
        </w:rPr>
        <w:t>种</w:t>
      </w:r>
      <w:r>
        <w:rPr>
          <w:sz w:val="24"/>
        </w:rPr>
        <w:t>(</w:t>
      </w:r>
      <w:r>
        <w:rPr>
          <w:sz w:val="24"/>
        </w:rPr>
        <w:t>图</w:t>
      </w:r>
      <w:r>
        <w:rPr>
          <w:sz w:val="24"/>
        </w:rPr>
        <w:t>2b)</w:t>
      </w:r>
      <w:r>
        <w:rPr>
          <w:sz w:val="24"/>
        </w:rPr>
        <w:t>和饱和脂肪酸</w:t>
      </w:r>
      <w:r>
        <w:rPr>
          <w:sz w:val="24"/>
        </w:rPr>
        <w:t>(SFA)8</w:t>
      </w:r>
      <w:r>
        <w:rPr>
          <w:sz w:val="24"/>
        </w:rPr>
        <w:t>种</w:t>
      </w:r>
      <w:r>
        <w:rPr>
          <w:sz w:val="24"/>
        </w:rPr>
        <w:t>(</w:t>
      </w:r>
      <w:r>
        <w:rPr>
          <w:sz w:val="24"/>
        </w:rPr>
        <w:t>图</w:t>
      </w:r>
      <w:r>
        <w:rPr>
          <w:sz w:val="24"/>
        </w:rPr>
        <w:t>2c)</w:t>
      </w:r>
      <w:r>
        <w:rPr>
          <w:sz w:val="24"/>
        </w:rPr>
        <w:t>。其中，中草药养殖的</w:t>
      </w:r>
      <w:proofErr w:type="gramStart"/>
      <w:r>
        <w:rPr>
          <w:sz w:val="24"/>
        </w:rPr>
        <w:t>鲈鱼未</w:t>
      </w:r>
      <w:proofErr w:type="gramEnd"/>
      <w:r>
        <w:rPr>
          <w:sz w:val="24"/>
        </w:rPr>
        <w:t>检测出十五烷酸甲酯</w:t>
      </w:r>
      <w:r>
        <w:rPr>
          <w:sz w:val="24"/>
        </w:rPr>
        <w:t>(C15:0)</w:t>
      </w:r>
      <w:r>
        <w:rPr>
          <w:sz w:val="24"/>
        </w:rPr>
        <w:t>和</w:t>
      </w:r>
      <w:r>
        <w:rPr>
          <w:sz w:val="24"/>
        </w:rPr>
        <w:t>γ-</w:t>
      </w:r>
      <w:r>
        <w:rPr>
          <w:sz w:val="24"/>
        </w:rPr>
        <w:t>亚麻酸甲酯</w:t>
      </w:r>
      <w:r>
        <w:rPr>
          <w:sz w:val="24"/>
        </w:rPr>
        <w:t>(C18:3n6)</w:t>
      </w:r>
      <w:r>
        <w:rPr>
          <w:sz w:val="24"/>
        </w:rPr>
        <w:t>，而传统方式养殖</w:t>
      </w:r>
      <w:proofErr w:type="gramStart"/>
      <w:r>
        <w:rPr>
          <w:sz w:val="24"/>
        </w:rPr>
        <w:t>鲈鱼</w:t>
      </w:r>
      <w:proofErr w:type="gramEnd"/>
      <w:r>
        <w:rPr>
          <w:sz w:val="24"/>
        </w:rPr>
        <w:t>未检测出十三烷酸甲酯</w:t>
      </w:r>
      <w:r>
        <w:rPr>
          <w:sz w:val="24"/>
        </w:rPr>
        <w:t>(C13:0)</w:t>
      </w:r>
      <w:r>
        <w:rPr>
          <w:sz w:val="24"/>
        </w:rPr>
        <w:t>。此外，添加中草药后，鲈鱼肌肉中的亚油酸甲酯</w:t>
      </w:r>
      <w:r>
        <w:rPr>
          <w:sz w:val="24"/>
        </w:rPr>
        <w:t>(C18:2)</w:t>
      </w:r>
      <w:r>
        <w:rPr>
          <w:sz w:val="24"/>
        </w:rPr>
        <w:t>、反式十八碳二烯酸乙酯</w:t>
      </w:r>
      <w:r>
        <w:rPr>
          <w:sz w:val="24"/>
        </w:rPr>
        <w:t>(C18:2TT)</w:t>
      </w:r>
      <w:r>
        <w:rPr>
          <w:sz w:val="24"/>
        </w:rPr>
        <w:t>、肉豆蔻酸甲酯</w:t>
      </w:r>
      <w:r>
        <w:rPr>
          <w:sz w:val="24"/>
        </w:rPr>
        <w:t>(C14:0)</w:t>
      </w:r>
      <w:r>
        <w:rPr>
          <w:sz w:val="24"/>
        </w:rPr>
        <w:t>、棕榈油酸甲酯</w:t>
      </w:r>
      <w:r>
        <w:rPr>
          <w:sz w:val="24"/>
        </w:rPr>
        <w:t>(C16:1)</w:t>
      </w:r>
      <w:r>
        <w:rPr>
          <w:sz w:val="24"/>
        </w:rPr>
        <w:t>和顺</w:t>
      </w:r>
      <w:r>
        <w:rPr>
          <w:sz w:val="24"/>
        </w:rPr>
        <w:t>-11-</w:t>
      </w:r>
      <w:r>
        <w:rPr>
          <w:sz w:val="24"/>
        </w:rPr>
        <w:t>二十碳烯酸甲酯</w:t>
      </w:r>
      <w:r>
        <w:rPr>
          <w:sz w:val="24"/>
        </w:rPr>
        <w:t>(C20:1)</w:t>
      </w:r>
      <w:r>
        <w:rPr>
          <w:sz w:val="24"/>
        </w:rPr>
        <w:t>含量分别提高</w:t>
      </w:r>
      <w:r>
        <w:rPr>
          <w:sz w:val="24"/>
        </w:rPr>
        <w:t>2.7%</w:t>
      </w:r>
      <w:r>
        <w:rPr>
          <w:sz w:val="24"/>
        </w:rPr>
        <w:t>、</w:t>
      </w:r>
      <w:r>
        <w:rPr>
          <w:sz w:val="24"/>
        </w:rPr>
        <w:t>2.8%</w:t>
      </w:r>
      <w:r>
        <w:rPr>
          <w:sz w:val="24"/>
        </w:rPr>
        <w:t>、</w:t>
      </w:r>
      <w:r>
        <w:rPr>
          <w:sz w:val="24"/>
        </w:rPr>
        <w:t>74.7%</w:t>
      </w:r>
      <w:r>
        <w:rPr>
          <w:sz w:val="24"/>
        </w:rPr>
        <w:t>、</w:t>
      </w:r>
      <w:r>
        <w:rPr>
          <w:sz w:val="24"/>
        </w:rPr>
        <w:t>23.4%</w:t>
      </w:r>
      <w:r>
        <w:rPr>
          <w:sz w:val="24"/>
        </w:rPr>
        <w:t>、</w:t>
      </w:r>
      <w:r>
        <w:rPr>
          <w:sz w:val="24"/>
        </w:rPr>
        <w:t>51.3%(</w:t>
      </w:r>
      <w:r>
        <w:rPr>
          <w:i/>
          <w:iCs/>
          <w:sz w:val="24"/>
        </w:rPr>
        <w:t>P</w:t>
      </w:r>
      <w:r>
        <w:rPr>
          <w:sz w:val="24"/>
        </w:rPr>
        <w:t>&lt;0.05)</w:t>
      </w:r>
      <w:r>
        <w:rPr>
          <w:sz w:val="24"/>
        </w:rPr>
        <w:t>；而己酸甲酯</w:t>
      </w:r>
      <w:r>
        <w:rPr>
          <w:sz w:val="24"/>
        </w:rPr>
        <w:t>(C6:0)</w:t>
      </w:r>
      <w:r>
        <w:rPr>
          <w:sz w:val="24"/>
        </w:rPr>
        <w:t>、棕榈酸甲酯</w:t>
      </w:r>
      <w:r>
        <w:rPr>
          <w:sz w:val="24"/>
        </w:rPr>
        <w:t>(C16:0)</w:t>
      </w:r>
      <w:r>
        <w:rPr>
          <w:sz w:val="24"/>
        </w:rPr>
        <w:t>和山</w:t>
      </w:r>
      <w:proofErr w:type="gramStart"/>
      <w:r>
        <w:rPr>
          <w:sz w:val="24"/>
        </w:rPr>
        <w:t>俞</w:t>
      </w:r>
      <w:proofErr w:type="gramEnd"/>
      <w:r>
        <w:rPr>
          <w:sz w:val="24"/>
        </w:rPr>
        <w:t>酸甲酯</w:t>
      </w:r>
      <w:r>
        <w:rPr>
          <w:sz w:val="24"/>
        </w:rPr>
        <w:t>(C22:0)</w:t>
      </w:r>
      <w:r>
        <w:rPr>
          <w:sz w:val="24"/>
        </w:rPr>
        <w:t>分别降低了</w:t>
      </w:r>
      <w:r>
        <w:rPr>
          <w:sz w:val="24"/>
        </w:rPr>
        <w:t>66.1%</w:t>
      </w:r>
      <w:r>
        <w:rPr>
          <w:sz w:val="24"/>
        </w:rPr>
        <w:t>、</w:t>
      </w:r>
      <w:r>
        <w:rPr>
          <w:sz w:val="24"/>
        </w:rPr>
        <w:t>34.7%</w:t>
      </w:r>
      <w:r>
        <w:rPr>
          <w:sz w:val="24"/>
        </w:rPr>
        <w:t>、</w:t>
      </w:r>
      <w:r>
        <w:rPr>
          <w:sz w:val="24"/>
        </w:rPr>
        <w:t>31.1%(</w:t>
      </w:r>
      <w:r>
        <w:rPr>
          <w:i/>
          <w:iCs/>
          <w:sz w:val="24"/>
        </w:rPr>
        <w:t>P</w:t>
      </w:r>
      <w:r>
        <w:rPr>
          <w:sz w:val="24"/>
        </w:rPr>
        <w:t>&lt;0.05)</w:t>
      </w:r>
      <w:r>
        <w:rPr>
          <w:sz w:val="24"/>
        </w:rPr>
        <w:t>。</w:t>
      </w:r>
    </w:p>
    <w:p w14:paraId="33B59CC8" w14:textId="77777777" w:rsidR="007C6095" w:rsidRDefault="00ED7F5E">
      <w:pPr>
        <w:spacing w:line="360" w:lineRule="auto"/>
        <w:ind w:firstLineChars="200" w:firstLine="480"/>
        <w:rPr>
          <w:sz w:val="24"/>
        </w:rPr>
      </w:pPr>
      <w:r>
        <w:rPr>
          <w:sz w:val="24"/>
        </w:rPr>
        <w:t>两种养殖条件下，多不饱和脂肪酸</w:t>
      </w:r>
      <w:r>
        <w:rPr>
          <w:sz w:val="24"/>
        </w:rPr>
        <w:t>(ΣPUFA)</w:t>
      </w:r>
      <w:r>
        <w:rPr>
          <w:sz w:val="24"/>
        </w:rPr>
        <w:t>和</w:t>
      </w:r>
      <w:r>
        <w:rPr>
          <w:sz w:val="24"/>
        </w:rPr>
        <w:t>EPA+DHA</w:t>
      </w:r>
      <w:r>
        <w:rPr>
          <w:sz w:val="24"/>
        </w:rPr>
        <w:t>含量差异不显著</w:t>
      </w:r>
      <w:r>
        <w:rPr>
          <w:sz w:val="24"/>
        </w:rPr>
        <w:t>(</w:t>
      </w:r>
      <w:r>
        <w:rPr>
          <w:i/>
          <w:iCs/>
          <w:sz w:val="24"/>
        </w:rPr>
        <w:t>P</w:t>
      </w:r>
      <w:r>
        <w:rPr>
          <w:sz w:val="24"/>
        </w:rPr>
        <w:t>&gt;0.05)(</w:t>
      </w:r>
      <w:r>
        <w:rPr>
          <w:sz w:val="24"/>
        </w:rPr>
        <w:t>图</w:t>
      </w:r>
      <w:r>
        <w:rPr>
          <w:sz w:val="24"/>
        </w:rPr>
        <w:t>2d)</w:t>
      </w:r>
      <w:r>
        <w:rPr>
          <w:sz w:val="24"/>
        </w:rPr>
        <w:t>，但饱和脂肪酸</w:t>
      </w:r>
      <w:r>
        <w:rPr>
          <w:sz w:val="24"/>
        </w:rPr>
        <w:t>(ΣSFA)</w:t>
      </w:r>
      <w:r>
        <w:rPr>
          <w:sz w:val="24"/>
        </w:rPr>
        <w:t>和单不饱和脂肪酸</w:t>
      </w:r>
      <w:r>
        <w:rPr>
          <w:sz w:val="24"/>
        </w:rPr>
        <w:t>(ΣMUFA)</w:t>
      </w:r>
      <w:r>
        <w:rPr>
          <w:sz w:val="24"/>
        </w:rPr>
        <w:t>含量差异显著</w:t>
      </w:r>
      <w:r>
        <w:rPr>
          <w:sz w:val="24"/>
        </w:rPr>
        <w:t>(</w:t>
      </w:r>
      <w:r>
        <w:rPr>
          <w:i/>
          <w:iCs/>
          <w:sz w:val="24"/>
        </w:rPr>
        <w:t>P</w:t>
      </w:r>
      <w:r>
        <w:rPr>
          <w:sz w:val="24"/>
        </w:rPr>
        <w:t>&lt;0.05)</w:t>
      </w:r>
      <w:r>
        <w:rPr>
          <w:sz w:val="24"/>
        </w:rPr>
        <w:t>。在鲈鱼肌肉中，亚油酸甲酯</w:t>
      </w:r>
      <w:r>
        <w:rPr>
          <w:sz w:val="24"/>
        </w:rPr>
        <w:t>(C18:2)</w:t>
      </w:r>
      <w:r>
        <w:rPr>
          <w:sz w:val="24"/>
        </w:rPr>
        <w:t>和反式十八碳二烯酸乙酯</w:t>
      </w:r>
      <w:r>
        <w:rPr>
          <w:sz w:val="24"/>
        </w:rPr>
        <w:t>(C18:2TT)</w:t>
      </w:r>
      <w:r>
        <w:rPr>
          <w:sz w:val="24"/>
        </w:rPr>
        <w:t>含量较高，而顺</w:t>
      </w:r>
      <w:r>
        <w:rPr>
          <w:sz w:val="24"/>
        </w:rPr>
        <w:t>-11-</w:t>
      </w:r>
      <w:r>
        <w:rPr>
          <w:sz w:val="24"/>
        </w:rPr>
        <w:t>二十碳烯酸甲酯</w:t>
      </w:r>
      <w:r>
        <w:rPr>
          <w:sz w:val="24"/>
        </w:rPr>
        <w:t>(C20:1)</w:t>
      </w:r>
      <w:r>
        <w:rPr>
          <w:sz w:val="24"/>
        </w:rPr>
        <w:t>、二十碳二烯酸甲酯</w:t>
      </w:r>
      <w:r>
        <w:rPr>
          <w:sz w:val="24"/>
        </w:rPr>
        <w:t>(</w:t>
      </w:r>
      <w:r>
        <w:rPr>
          <w:sz w:val="24"/>
        </w:rPr>
        <w:t>顺</w:t>
      </w:r>
      <w:r>
        <w:rPr>
          <w:sz w:val="24"/>
        </w:rPr>
        <w:t>-11</w:t>
      </w:r>
      <w:r>
        <w:rPr>
          <w:sz w:val="24"/>
        </w:rPr>
        <w:t>，</w:t>
      </w:r>
      <w:r>
        <w:rPr>
          <w:sz w:val="24"/>
        </w:rPr>
        <w:t>14)(C20:2)</w:t>
      </w:r>
      <w:r>
        <w:rPr>
          <w:sz w:val="24"/>
        </w:rPr>
        <w:t>、二十二碳二烯酸甲酯</w:t>
      </w:r>
      <w:r>
        <w:rPr>
          <w:sz w:val="24"/>
        </w:rPr>
        <w:t>(</w:t>
      </w:r>
      <w:r>
        <w:rPr>
          <w:sz w:val="24"/>
        </w:rPr>
        <w:t>顺</w:t>
      </w:r>
      <w:r>
        <w:rPr>
          <w:sz w:val="24"/>
        </w:rPr>
        <w:t>-13</w:t>
      </w:r>
      <w:r>
        <w:rPr>
          <w:sz w:val="24"/>
        </w:rPr>
        <w:t>，</w:t>
      </w:r>
      <w:r>
        <w:rPr>
          <w:sz w:val="24"/>
        </w:rPr>
        <w:t>16)(C22:2)</w:t>
      </w:r>
      <w:r>
        <w:rPr>
          <w:sz w:val="24"/>
        </w:rPr>
        <w:t>和花生四烯酸甲酯</w:t>
      </w:r>
      <w:r>
        <w:rPr>
          <w:sz w:val="24"/>
        </w:rPr>
        <w:t>(C20:4n6)</w:t>
      </w:r>
      <w:r>
        <w:rPr>
          <w:sz w:val="24"/>
        </w:rPr>
        <w:t>含量较低。</w:t>
      </w:r>
    </w:p>
    <w:p w14:paraId="594C62C5" w14:textId="77777777" w:rsidR="007C6095" w:rsidRDefault="00ED7F5E">
      <w:pPr>
        <w:spacing w:line="360" w:lineRule="auto"/>
        <w:jc w:val="center"/>
        <w:rPr>
          <w:sz w:val="24"/>
        </w:rPr>
      </w:pPr>
      <w:r>
        <w:rPr>
          <w:noProof/>
          <w:sz w:val="24"/>
        </w:rPr>
        <w:drawing>
          <wp:inline distT="0" distB="0" distL="0" distR="0" wp14:anchorId="67B87CF2" wp14:editId="2B9E43D4">
            <wp:extent cx="5125085" cy="3110230"/>
            <wp:effectExtent l="0" t="0" r="0" b="0"/>
            <wp:docPr id="585877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77828" name="图片 1"/>
                    <pic:cNvPicPr>
                      <a:picLocks noChangeAspect="1"/>
                    </pic:cNvPicPr>
                  </pic:nvPicPr>
                  <pic:blipFill>
                    <a:blip r:embed="rId40"/>
                    <a:stretch>
                      <a:fillRect/>
                    </a:stretch>
                  </pic:blipFill>
                  <pic:spPr>
                    <a:xfrm>
                      <a:off x="0" y="0"/>
                      <a:ext cx="5155312" cy="3128480"/>
                    </a:xfrm>
                    <a:prstGeom prst="rect">
                      <a:avLst/>
                    </a:prstGeom>
                  </pic:spPr>
                </pic:pic>
              </a:graphicData>
            </a:graphic>
          </wp:inline>
        </w:drawing>
      </w:r>
    </w:p>
    <w:p w14:paraId="62760FA8" w14:textId="77777777" w:rsidR="007C6095" w:rsidRDefault="00ED7F5E">
      <w:pPr>
        <w:spacing w:line="360" w:lineRule="auto"/>
        <w:rPr>
          <w:sz w:val="24"/>
        </w:rPr>
      </w:pPr>
      <w:r>
        <w:rPr>
          <w:sz w:val="24"/>
        </w:rPr>
        <w:t>3</w:t>
      </w:r>
      <w:r>
        <w:rPr>
          <w:sz w:val="24"/>
        </w:rPr>
        <w:t>讨论</w:t>
      </w:r>
    </w:p>
    <w:p w14:paraId="6643960B" w14:textId="77777777" w:rsidR="007C6095" w:rsidRDefault="00ED7F5E">
      <w:pPr>
        <w:spacing w:line="360" w:lineRule="auto"/>
        <w:ind w:firstLineChars="200" w:firstLine="480"/>
        <w:rPr>
          <w:sz w:val="24"/>
        </w:rPr>
      </w:pPr>
      <w:r>
        <w:rPr>
          <w:sz w:val="24"/>
        </w:rPr>
        <w:t>生物的生理生化指标会受到生活环境和食物资源的影响</w:t>
      </w:r>
      <w:r>
        <w:rPr>
          <w:sz w:val="24"/>
        </w:rPr>
        <w:t>(</w:t>
      </w:r>
      <w:r>
        <w:rPr>
          <w:sz w:val="24"/>
        </w:rPr>
        <w:t>蒋飞等，</w:t>
      </w:r>
      <w:r>
        <w:rPr>
          <w:sz w:val="24"/>
        </w:rPr>
        <w:t>2024</w:t>
      </w:r>
      <w:r>
        <w:rPr>
          <w:sz w:val="24"/>
        </w:rPr>
        <w:t>；</w:t>
      </w:r>
      <w:r>
        <w:rPr>
          <w:sz w:val="24"/>
        </w:rPr>
        <w:t>Pyz-lukasik</w:t>
      </w:r>
      <w:r>
        <w:rPr>
          <w:sz w:val="24"/>
        </w:rPr>
        <w:t>等，</w:t>
      </w:r>
      <w:r>
        <w:rPr>
          <w:sz w:val="24"/>
        </w:rPr>
        <w:t>2020)</w:t>
      </w:r>
      <w:r>
        <w:rPr>
          <w:sz w:val="24"/>
        </w:rPr>
        <w:t>。研究中所选的五种中草药</w:t>
      </w:r>
      <w:r>
        <w:rPr>
          <w:sz w:val="24"/>
        </w:rPr>
        <w:t>(</w:t>
      </w:r>
      <w:r>
        <w:rPr>
          <w:sz w:val="24"/>
        </w:rPr>
        <w:t>五倍子、苦参、鱼腥草、橘子、柠檬</w:t>
      </w:r>
      <w:r>
        <w:rPr>
          <w:sz w:val="24"/>
        </w:rPr>
        <w:t>)</w:t>
      </w:r>
      <w:r>
        <w:rPr>
          <w:sz w:val="24"/>
        </w:rPr>
        <w:t>含有的丰富营养成分和生物活性物质，如氨基酸、多糖、维生素、脂肪酸等，这些成分可以促进机体代谢和蛋白质的合成</w:t>
      </w:r>
      <w:r>
        <w:rPr>
          <w:sz w:val="24"/>
        </w:rPr>
        <w:t>(</w:t>
      </w:r>
      <w:r>
        <w:rPr>
          <w:sz w:val="24"/>
        </w:rPr>
        <w:t>武蕾</w:t>
      </w:r>
      <w:proofErr w:type="gramStart"/>
      <w:r>
        <w:rPr>
          <w:sz w:val="24"/>
        </w:rPr>
        <w:t>蕾</w:t>
      </w:r>
      <w:proofErr w:type="gramEnd"/>
      <w:r>
        <w:rPr>
          <w:sz w:val="24"/>
        </w:rPr>
        <w:t>等，</w:t>
      </w:r>
      <w:r>
        <w:rPr>
          <w:sz w:val="24"/>
        </w:rPr>
        <w:t>2024)</w:t>
      </w:r>
      <w:r>
        <w:rPr>
          <w:sz w:val="24"/>
        </w:rPr>
        <w:t>，增强鲈鱼肠道的消化能力，提高营养摄入</w:t>
      </w:r>
      <w:r>
        <w:rPr>
          <w:sz w:val="24"/>
        </w:rPr>
        <w:t>(</w:t>
      </w:r>
      <w:r>
        <w:rPr>
          <w:sz w:val="24"/>
        </w:rPr>
        <w:t>彭飞等，</w:t>
      </w:r>
      <w:r>
        <w:rPr>
          <w:sz w:val="24"/>
        </w:rPr>
        <w:t>2023)</w:t>
      </w:r>
      <w:r>
        <w:rPr>
          <w:sz w:val="24"/>
        </w:rPr>
        <w:t>，使鲈鱼肌肉品质得到进一步提升。</w:t>
      </w:r>
    </w:p>
    <w:p w14:paraId="49E0010F" w14:textId="77777777" w:rsidR="007C6095" w:rsidRDefault="00ED7F5E">
      <w:pPr>
        <w:spacing w:line="360" w:lineRule="auto"/>
        <w:rPr>
          <w:sz w:val="24"/>
        </w:rPr>
      </w:pPr>
      <w:r>
        <w:rPr>
          <w:sz w:val="24"/>
        </w:rPr>
        <w:lastRenderedPageBreak/>
        <w:t>3.1</w:t>
      </w:r>
      <w:r>
        <w:rPr>
          <w:sz w:val="24"/>
        </w:rPr>
        <w:t>中草药对鲈鱼肌肉一般营养成分的影响</w:t>
      </w:r>
    </w:p>
    <w:p w14:paraId="319566DB" w14:textId="77777777" w:rsidR="007C6095" w:rsidRDefault="00ED7F5E">
      <w:pPr>
        <w:spacing w:line="360" w:lineRule="auto"/>
        <w:ind w:firstLineChars="200" w:firstLine="480"/>
        <w:rPr>
          <w:sz w:val="24"/>
        </w:rPr>
      </w:pPr>
      <w:r>
        <w:rPr>
          <w:rFonts w:hint="eastAsia"/>
          <w:sz w:val="24"/>
        </w:rPr>
        <w:t>在营养学中，通常认为食品的干物质含量越高，其营养价值也越高。鱼的营养价值主要取决于肌肉中的蛋白质和脂肪含量</w:t>
      </w:r>
      <w:r>
        <w:rPr>
          <w:rFonts w:hint="eastAsia"/>
          <w:sz w:val="24"/>
        </w:rPr>
        <w:t>(</w:t>
      </w:r>
      <w:r>
        <w:rPr>
          <w:rFonts w:hint="eastAsia"/>
          <w:sz w:val="24"/>
        </w:rPr>
        <w:t>田娟等，</w:t>
      </w:r>
      <w:r>
        <w:rPr>
          <w:rFonts w:hint="eastAsia"/>
          <w:sz w:val="24"/>
        </w:rPr>
        <w:t>2017)</w:t>
      </w:r>
      <w:r>
        <w:rPr>
          <w:rFonts w:hint="eastAsia"/>
          <w:sz w:val="24"/>
        </w:rPr>
        <w:t>，而蛋白质作为生命物质的重要基础，是衡量营养价值的关键指标</w:t>
      </w:r>
      <w:r>
        <w:rPr>
          <w:rFonts w:hint="eastAsia"/>
          <w:sz w:val="24"/>
        </w:rPr>
        <w:t>(</w:t>
      </w:r>
      <w:r>
        <w:rPr>
          <w:rFonts w:hint="eastAsia"/>
          <w:sz w:val="24"/>
        </w:rPr>
        <w:t>钟文武等，</w:t>
      </w:r>
      <w:r>
        <w:rPr>
          <w:rFonts w:hint="eastAsia"/>
          <w:sz w:val="24"/>
        </w:rPr>
        <w:t>2024)</w:t>
      </w:r>
      <w:r>
        <w:rPr>
          <w:rFonts w:hint="eastAsia"/>
          <w:sz w:val="24"/>
        </w:rPr>
        <w:t>。本研究结果显示，在鲈鱼养殖过程中添加中草药，能够使得鲈鱼的灰分和粗蛋白质含量明显得到增加，而水分和粗脂肪则明显降低。这种变化对鲈鱼品质的提升具有重大意义。灰分增加意味着矿物质等无机成分更加丰富，这不仅有利于鲈鱼的生理活动，还能为消费者提供更多的微量元素，从而增强人体机能。粗蛋白质显著提升巩固了鲈鱼作为优质蛋白来源的地位，有利于鲈鱼的生长和肌肉发育，使肉质紧实有弹性</w:t>
      </w:r>
      <w:r>
        <w:rPr>
          <w:rFonts w:hint="eastAsia"/>
          <w:sz w:val="24"/>
        </w:rPr>
        <w:t>(Bao</w:t>
      </w:r>
      <w:r>
        <w:rPr>
          <w:rFonts w:hint="eastAsia"/>
          <w:sz w:val="24"/>
        </w:rPr>
        <w:t>等，</w:t>
      </w:r>
      <w:r>
        <w:rPr>
          <w:rFonts w:hint="eastAsia"/>
          <w:sz w:val="24"/>
        </w:rPr>
        <w:t>2022)</w:t>
      </w:r>
      <w:r>
        <w:rPr>
          <w:rFonts w:hint="eastAsia"/>
          <w:sz w:val="24"/>
        </w:rPr>
        <w:t>，同时也能够满足人体对蛋白质的需求，对于健身人群以及术后康复人群而言是理想的选择。水分和粗脂肪的降低同样有着积极影响，水分减少可以避免肉质松散，在烹饪时利于保持形状和口感；粗脂肪降低能够优化脂肪结构，减少脂肪堆积，降低消费者脂肪摄入的风险，并且使鲈鱼的风味更加浓郁纯粹</w:t>
      </w:r>
      <w:r>
        <w:rPr>
          <w:rFonts w:hint="eastAsia"/>
          <w:sz w:val="24"/>
        </w:rPr>
        <w:t>(</w:t>
      </w:r>
      <w:r>
        <w:rPr>
          <w:rFonts w:hint="eastAsia"/>
          <w:sz w:val="24"/>
        </w:rPr>
        <w:t>汤伟等，</w:t>
      </w:r>
      <w:r>
        <w:rPr>
          <w:rFonts w:hint="eastAsia"/>
          <w:sz w:val="24"/>
        </w:rPr>
        <w:t>2024)</w:t>
      </w:r>
      <w:r>
        <w:rPr>
          <w:rFonts w:hint="eastAsia"/>
          <w:sz w:val="24"/>
        </w:rPr>
        <w:t>。</w:t>
      </w:r>
    </w:p>
    <w:p w14:paraId="4B97A132" w14:textId="77777777" w:rsidR="007C6095" w:rsidRDefault="00ED7F5E">
      <w:pPr>
        <w:spacing w:line="360" w:lineRule="auto"/>
        <w:rPr>
          <w:sz w:val="24"/>
        </w:rPr>
      </w:pPr>
      <w:r>
        <w:rPr>
          <w:sz w:val="24"/>
        </w:rPr>
        <w:t>3.2</w:t>
      </w:r>
      <w:r>
        <w:rPr>
          <w:sz w:val="24"/>
        </w:rPr>
        <w:t>中草药对鲈鱼肌肉氨基酸的影响</w:t>
      </w:r>
    </w:p>
    <w:p w14:paraId="130FD980" w14:textId="77777777" w:rsidR="007C6095" w:rsidRDefault="00ED7F5E">
      <w:pPr>
        <w:spacing w:line="360" w:lineRule="auto"/>
        <w:ind w:firstLineChars="200" w:firstLine="480"/>
        <w:rPr>
          <w:sz w:val="24"/>
        </w:rPr>
      </w:pPr>
      <w:r>
        <w:rPr>
          <w:sz w:val="24"/>
        </w:rPr>
        <w:t>蛋白质的氨基酸组成和必需氨基酸的含量会影响蛋白质的品质</w:t>
      </w:r>
      <w:r>
        <w:rPr>
          <w:sz w:val="24"/>
        </w:rPr>
        <w:t>(Yundong</w:t>
      </w:r>
      <w:r>
        <w:rPr>
          <w:sz w:val="24"/>
        </w:rPr>
        <w:t>等，</w:t>
      </w:r>
      <w:r>
        <w:rPr>
          <w:sz w:val="24"/>
        </w:rPr>
        <w:t>2024)</w:t>
      </w:r>
      <w:r>
        <w:rPr>
          <w:sz w:val="24"/>
        </w:rPr>
        <w:t>。在本研究中，对两种不同养殖方式下鲈鱼肌肉的</w:t>
      </w:r>
      <w:r>
        <w:rPr>
          <w:sz w:val="24"/>
        </w:rPr>
        <w:t>13</w:t>
      </w:r>
      <w:r>
        <w:rPr>
          <w:sz w:val="24"/>
        </w:rPr>
        <w:t>种氨基酸进行分析。结果显示，在养殖过程中添加中草药后，鲈鱼的必需氨基酸含量和氨基酸总量显著得到提升。这一现象充分表明，养殖过程中添加中草药对鲈鱼部分氨基酸的积累确实产生了一定的影响。必需氨基酸的含量以及其结构比例对于蛋白质的营养价值起着至关重要的作用</w:t>
      </w:r>
      <w:r>
        <w:rPr>
          <w:sz w:val="24"/>
        </w:rPr>
        <w:t>(</w:t>
      </w:r>
      <w:r>
        <w:rPr>
          <w:sz w:val="24"/>
        </w:rPr>
        <w:t>胡斌等，</w:t>
      </w:r>
      <w:r>
        <w:rPr>
          <w:sz w:val="24"/>
        </w:rPr>
        <w:t>2020)</w:t>
      </w:r>
      <w:r>
        <w:rPr>
          <w:sz w:val="24"/>
        </w:rPr>
        <w:t>。在传统养殖方式中，鲈鱼肌肉的必需氨基酸与总氨基酸的比值</w:t>
      </w:r>
      <w:r>
        <w:rPr>
          <w:sz w:val="24"/>
        </w:rPr>
        <w:t>(EAA/TAA)</w:t>
      </w:r>
      <w:r>
        <w:rPr>
          <w:sz w:val="24"/>
        </w:rPr>
        <w:t>约为</w:t>
      </w:r>
      <w:r>
        <w:rPr>
          <w:sz w:val="24"/>
        </w:rPr>
        <w:t>42%</w:t>
      </w:r>
      <w:r>
        <w:rPr>
          <w:sz w:val="24"/>
        </w:rPr>
        <w:t>，必需氨基酸与非必需氨基酸的比值</w:t>
      </w:r>
      <w:r>
        <w:rPr>
          <w:sz w:val="24"/>
        </w:rPr>
        <w:t>(EAA/NEAA)</w:t>
      </w:r>
      <w:r>
        <w:rPr>
          <w:sz w:val="24"/>
        </w:rPr>
        <w:t>约为</w:t>
      </w:r>
      <w:r>
        <w:rPr>
          <w:sz w:val="24"/>
        </w:rPr>
        <w:t>0.88</w:t>
      </w:r>
      <w:r>
        <w:rPr>
          <w:sz w:val="24"/>
        </w:rPr>
        <w:t>。而在添加中草药之后，鲈鱼肌肉中的</w:t>
      </w:r>
      <w:r>
        <w:rPr>
          <w:sz w:val="24"/>
        </w:rPr>
        <w:t>EAA/TAA</w:t>
      </w:r>
      <w:r>
        <w:rPr>
          <w:sz w:val="24"/>
        </w:rPr>
        <w:t>上升至</w:t>
      </w:r>
      <w:r>
        <w:rPr>
          <w:sz w:val="24"/>
        </w:rPr>
        <w:t>44%</w:t>
      </w:r>
      <w:r>
        <w:rPr>
          <w:sz w:val="24"/>
        </w:rPr>
        <w:t>，提高了</w:t>
      </w:r>
      <w:r>
        <w:rPr>
          <w:sz w:val="24"/>
        </w:rPr>
        <w:t>4.8%</w:t>
      </w:r>
      <w:r>
        <w:rPr>
          <w:sz w:val="24"/>
        </w:rPr>
        <w:t>；</w:t>
      </w:r>
      <w:r>
        <w:rPr>
          <w:sz w:val="24"/>
        </w:rPr>
        <w:t>EAA/NEAA</w:t>
      </w:r>
      <w:r>
        <w:rPr>
          <w:sz w:val="24"/>
        </w:rPr>
        <w:t>的上升至</w:t>
      </w:r>
      <w:r>
        <w:rPr>
          <w:sz w:val="24"/>
        </w:rPr>
        <w:t>0.96</w:t>
      </w:r>
      <w:r>
        <w:rPr>
          <w:sz w:val="24"/>
        </w:rPr>
        <w:t>，提高了</w:t>
      </w:r>
      <w:r>
        <w:rPr>
          <w:sz w:val="24"/>
        </w:rPr>
        <w:t>9.1%</w:t>
      </w:r>
      <w:r>
        <w:rPr>
          <w:sz w:val="24"/>
        </w:rPr>
        <w:t>。两种养殖方式均符合</w:t>
      </w:r>
      <w:r>
        <w:rPr>
          <w:sz w:val="24"/>
        </w:rPr>
        <w:t>FAO/WHO</w:t>
      </w:r>
      <w:r>
        <w:rPr>
          <w:sz w:val="24"/>
        </w:rPr>
        <w:t>提出的</w:t>
      </w:r>
      <w:r>
        <w:rPr>
          <w:sz w:val="24"/>
        </w:rPr>
        <w:t>EAA/NEAA</w:t>
      </w:r>
      <w:r>
        <w:rPr>
          <w:sz w:val="24"/>
        </w:rPr>
        <w:t>值在</w:t>
      </w:r>
      <w:r>
        <w:rPr>
          <w:sz w:val="24"/>
        </w:rPr>
        <w:t>0.6</w:t>
      </w:r>
      <w:r>
        <w:rPr>
          <w:sz w:val="24"/>
        </w:rPr>
        <w:t>以上，</w:t>
      </w:r>
      <w:r>
        <w:rPr>
          <w:sz w:val="24"/>
        </w:rPr>
        <w:t>EAA/TAA</w:t>
      </w:r>
      <w:r>
        <w:rPr>
          <w:sz w:val="24"/>
        </w:rPr>
        <w:t>为</w:t>
      </w:r>
      <w:r>
        <w:rPr>
          <w:sz w:val="24"/>
        </w:rPr>
        <w:t>40%</w:t>
      </w:r>
      <w:r>
        <w:rPr>
          <w:sz w:val="24"/>
        </w:rPr>
        <w:t>左右的标准</w:t>
      </w:r>
      <w:r>
        <w:rPr>
          <w:sz w:val="24"/>
        </w:rPr>
        <w:t>(</w:t>
      </w:r>
      <w:proofErr w:type="gramStart"/>
      <w:r>
        <w:rPr>
          <w:sz w:val="24"/>
        </w:rPr>
        <w:t>王腾等</w:t>
      </w:r>
      <w:proofErr w:type="gramEnd"/>
      <w:r>
        <w:rPr>
          <w:sz w:val="24"/>
        </w:rPr>
        <w:t>，</w:t>
      </w:r>
      <w:r>
        <w:rPr>
          <w:sz w:val="24"/>
        </w:rPr>
        <w:t>2023)</w:t>
      </w:r>
      <w:r>
        <w:rPr>
          <w:sz w:val="24"/>
        </w:rPr>
        <w:t>。但是添加中草药养殖的鲈鱼，其必需氨基酸含量更加丰富，比例也更为合理。这也意味着中草药的添加使得鲈鱼具有更高的营养价值。</w:t>
      </w:r>
    </w:p>
    <w:p w14:paraId="6217D146" w14:textId="77777777" w:rsidR="007C6095" w:rsidRDefault="00ED7F5E">
      <w:pPr>
        <w:spacing w:line="360" w:lineRule="auto"/>
        <w:ind w:firstLineChars="200" w:firstLine="480"/>
        <w:rPr>
          <w:sz w:val="24"/>
        </w:rPr>
      </w:pPr>
      <w:r>
        <w:rPr>
          <w:sz w:val="24"/>
        </w:rPr>
        <w:t>不同的必需氨基酸含量是决定水产品质量的重要因素。通常情况下，采用</w:t>
      </w:r>
      <w:r>
        <w:rPr>
          <w:sz w:val="24"/>
        </w:rPr>
        <w:t>AAS</w:t>
      </w:r>
      <w:r>
        <w:rPr>
          <w:sz w:val="24"/>
        </w:rPr>
        <w:t>、</w:t>
      </w:r>
      <w:r>
        <w:rPr>
          <w:sz w:val="24"/>
        </w:rPr>
        <w:t>CS</w:t>
      </w:r>
      <w:r>
        <w:rPr>
          <w:sz w:val="24"/>
        </w:rPr>
        <w:t>和</w:t>
      </w:r>
      <w:r>
        <w:rPr>
          <w:sz w:val="24"/>
        </w:rPr>
        <w:t>EAAI</w:t>
      </w:r>
      <w:r>
        <w:rPr>
          <w:sz w:val="24"/>
        </w:rPr>
        <w:t>这三个指标，可以从不同角度对蛋白质中必需氨基酸的结构合理性进行评价</w:t>
      </w:r>
      <w:r>
        <w:rPr>
          <w:sz w:val="24"/>
        </w:rPr>
        <w:t>(</w:t>
      </w:r>
      <w:proofErr w:type="gramStart"/>
      <w:r>
        <w:rPr>
          <w:sz w:val="24"/>
        </w:rPr>
        <w:t>黄茂坤等</w:t>
      </w:r>
      <w:proofErr w:type="gramEnd"/>
      <w:r>
        <w:rPr>
          <w:sz w:val="24"/>
        </w:rPr>
        <w:t>，</w:t>
      </w:r>
      <w:r>
        <w:rPr>
          <w:sz w:val="24"/>
        </w:rPr>
        <w:t>2022)</w:t>
      </w:r>
      <w:r>
        <w:rPr>
          <w:sz w:val="24"/>
        </w:rPr>
        <w:t>。</w:t>
      </w:r>
      <w:r>
        <w:rPr>
          <w:sz w:val="24"/>
        </w:rPr>
        <w:t>AAS</w:t>
      </w:r>
      <w:r>
        <w:rPr>
          <w:sz w:val="24"/>
        </w:rPr>
        <w:t>能够反映食物蛋白质中必需氨基酸的组成与人体需求量的接近程度</w:t>
      </w:r>
      <w:r>
        <w:rPr>
          <w:sz w:val="24"/>
        </w:rPr>
        <w:t>(</w:t>
      </w:r>
      <w:r>
        <w:rPr>
          <w:sz w:val="24"/>
        </w:rPr>
        <w:t>金方彭等，</w:t>
      </w:r>
      <w:r>
        <w:rPr>
          <w:sz w:val="24"/>
        </w:rPr>
        <w:t>2024)</w:t>
      </w:r>
      <w:r>
        <w:rPr>
          <w:sz w:val="24"/>
        </w:rPr>
        <w:t>；</w:t>
      </w:r>
      <w:r>
        <w:rPr>
          <w:sz w:val="24"/>
        </w:rPr>
        <w:t>CS</w:t>
      </w:r>
      <w:r>
        <w:rPr>
          <w:sz w:val="24"/>
        </w:rPr>
        <w:t>则反映食物蛋白质与全鸡蛋蛋白中氨基酸结构的接近程度；</w:t>
      </w:r>
      <w:r>
        <w:rPr>
          <w:sz w:val="24"/>
        </w:rPr>
        <w:t>EAAI</w:t>
      </w:r>
      <w:r>
        <w:rPr>
          <w:sz w:val="24"/>
        </w:rPr>
        <w:t>是在</w:t>
      </w:r>
      <w:r>
        <w:rPr>
          <w:sz w:val="24"/>
        </w:rPr>
        <w:t>CS</w:t>
      </w:r>
      <w:r>
        <w:rPr>
          <w:sz w:val="24"/>
        </w:rPr>
        <w:t>的基础上计算得来，其可以综合反映食物蛋白质中必需氨基酸组成的平衡性</w:t>
      </w:r>
      <w:r>
        <w:rPr>
          <w:sz w:val="24"/>
        </w:rPr>
        <w:t>(</w:t>
      </w:r>
      <w:proofErr w:type="gramStart"/>
      <w:r>
        <w:rPr>
          <w:sz w:val="24"/>
        </w:rPr>
        <w:t>王腾等</w:t>
      </w:r>
      <w:proofErr w:type="gramEnd"/>
      <w:r>
        <w:rPr>
          <w:sz w:val="24"/>
        </w:rPr>
        <w:t>，</w:t>
      </w:r>
      <w:r>
        <w:rPr>
          <w:sz w:val="24"/>
        </w:rPr>
        <w:t>2023)</w:t>
      </w:r>
      <w:r>
        <w:rPr>
          <w:sz w:val="24"/>
        </w:rPr>
        <w:t>。</w:t>
      </w:r>
      <w:r>
        <w:rPr>
          <w:sz w:val="24"/>
        </w:rPr>
        <w:lastRenderedPageBreak/>
        <w:t>在本研究中，两种养殖方式下的鲈鱼，其</w:t>
      </w:r>
      <w:r>
        <w:rPr>
          <w:sz w:val="24"/>
        </w:rPr>
        <w:t>AAS</w:t>
      </w:r>
      <w:r>
        <w:rPr>
          <w:sz w:val="24"/>
        </w:rPr>
        <w:t>和</w:t>
      </w:r>
      <w:r>
        <w:rPr>
          <w:sz w:val="24"/>
        </w:rPr>
        <w:t>CS</w:t>
      </w:r>
      <w:r>
        <w:rPr>
          <w:sz w:val="24"/>
        </w:rPr>
        <w:t>评分均超过</w:t>
      </w:r>
      <w:r>
        <w:rPr>
          <w:sz w:val="24"/>
        </w:rPr>
        <w:t>1</w:t>
      </w:r>
      <w:r>
        <w:rPr>
          <w:sz w:val="24"/>
        </w:rPr>
        <w:t>的有苏氨酸、缬氨酸和赖氨酸，这说明鲈鱼的这三种氨基酸含量较为丰富，超过了</w:t>
      </w:r>
      <w:r>
        <w:rPr>
          <w:sz w:val="24"/>
        </w:rPr>
        <w:t>FAO/WHO</w:t>
      </w:r>
      <w:r>
        <w:rPr>
          <w:sz w:val="24"/>
        </w:rPr>
        <w:t>标准模式和全鸡蛋蛋白质中该氨基酸的含量。而在养殖中添加中草药后，鲈鱼肌肉中的异亮氨酸、缬氨酸、亮氨酸和赖氨酸的</w:t>
      </w:r>
      <w:r>
        <w:rPr>
          <w:sz w:val="24"/>
        </w:rPr>
        <w:t>AAS</w:t>
      </w:r>
      <w:r>
        <w:rPr>
          <w:sz w:val="24"/>
        </w:rPr>
        <w:t>和</w:t>
      </w:r>
      <w:r>
        <w:rPr>
          <w:sz w:val="24"/>
        </w:rPr>
        <w:t>CS</w:t>
      </w:r>
      <w:r>
        <w:rPr>
          <w:sz w:val="24"/>
        </w:rPr>
        <w:t>评分均有明显升高，表明在中草药的影响下，鲈鱼对这三种氨基酸的积累有了显著提升。同时，中草药的添加使得鲈鱼肌肉的</w:t>
      </w:r>
      <w:r>
        <w:rPr>
          <w:sz w:val="24"/>
        </w:rPr>
        <w:t>EAAI</w:t>
      </w:r>
      <w:r>
        <w:rPr>
          <w:sz w:val="24"/>
        </w:rPr>
        <w:t>评分也得到明显升高，表明鲈鱼肌肉的氨基酸组成更加平衡，蛋白质质量与利用率也更高。</w:t>
      </w:r>
    </w:p>
    <w:p w14:paraId="46C45919" w14:textId="77777777" w:rsidR="007C6095" w:rsidRDefault="00ED7F5E">
      <w:pPr>
        <w:spacing w:line="360" w:lineRule="auto"/>
        <w:ind w:firstLineChars="200" w:firstLine="480"/>
        <w:rPr>
          <w:sz w:val="24"/>
        </w:rPr>
      </w:pPr>
      <w:r>
        <w:rPr>
          <w:sz w:val="24"/>
        </w:rPr>
        <w:t>综合分析表明，该中草药添加剂对于鲈鱼肌肉中氨基酸的组成具有一定的调控作用，通过这种调控作用，中草药能够提升鲈鱼肌肉蛋白质的营养价值。这一研究结果为水产养殖行业提供了新的思路和方法，即在未来的水产养殖中，可以更加广泛地应用中草药作为饲料添加剂，以提高水产品的质量和营养价值。</w:t>
      </w:r>
    </w:p>
    <w:p w14:paraId="759AF8C8" w14:textId="77777777" w:rsidR="007C6095" w:rsidRDefault="00ED7F5E">
      <w:pPr>
        <w:spacing w:line="360" w:lineRule="auto"/>
        <w:rPr>
          <w:sz w:val="24"/>
        </w:rPr>
      </w:pPr>
      <w:r>
        <w:rPr>
          <w:sz w:val="24"/>
        </w:rPr>
        <w:t>3.3</w:t>
      </w:r>
      <w:r>
        <w:rPr>
          <w:sz w:val="24"/>
        </w:rPr>
        <w:t>中草药对鲈鱼肌肉脂肪酸的影响</w:t>
      </w:r>
    </w:p>
    <w:p w14:paraId="554715A7" w14:textId="77777777" w:rsidR="007C6095" w:rsidRDefault="00ED7F5E">
      <w:pPr>
        <w:spacing w:line="360" w:lineRule="auto"/>
        <w:ind w:firstLineChars="200" w:firstLine="480"/>
        <w:rPr>
          <w:sz w:val="24"/>
        </w:rPr>
      </w:pPr>
      <w:r>
        <w:rPr>
          <w:sz w:val="24"/>
        </w:rPr>
        <w:t>脂肪酸的种类及组成比例是影响脂肪营养价值的重要因素</w:t>
      </w:r>
      <w:r>
        <w:rPr>
          <w:sz w:val="24"/>
        </w:rPr>
        <w:t>(Fu</w:t>
      </w:r>
      <w:r>
        <w:rPr>
          <w:sz w:val="24"/>
        </w:rPr>
        <w:t>等，</w:t>
      </w:r>
      <w:r>
        <w:rPr>
          <w:sz w:val="24"/>
        </w:rPr>
        <w:t>2022)</w:t>
      </w:r>
      <w:r>
        <w:rPr>
          <w:sz w:val="24"/>
        </w:rPr>
        <w:t>。脂肪酸主要分为饱和脂肪酸和不饱和脂肪酸两大类，而不饱和脂肪酸又可进一步细分为单不饱和脂肪酸和多不饱和脂肪酸。在脂类营养中，不饱和脂肪酸占据着核心地位</w:t>
      </w:r>
      <w:r>
        <w:rPr>
          <w:sz w:val="24"/>
        </w:rPr>
        <w:t>(Wang</w:t>
      </w:r>
      <w:r>
        <w:rPr>
          <w:sz w:val="24"/>
        </w:rPr>
        <w:t>等，</w:t>
      </w:r>
      <w:r>
        <w:rPr>
          <w:sz w:val="24"/>
        </w:rPr>
        <w:t>2024)</w:t>
      </w:r>
      <w:r>
        <w:rPr>
          <w:sz w:val="24"/>
        </w:rPr>
        <w:t>。研究表明，摄入一定量的不饱和脂肪酸可软化血管，降低血液中的胆固醇和低密度脂蛋白含量，进而降低人类冠</w:t>
      </w:r>
      <w:proofErr w:type="gramStart"/>
      <w:r>
        <w:rPr>
          <w:sz w:val="24"/>
        </w:rPr>
        <w:t>状心</w:t>
      </w:r>
      <w:proofErr w:type="gramEnd"/>
      <w:r>
        <w:rPr>
          <w:sz w:val="24"/>
        </w:rPr>
        <w:t>脏病的发生率</w:t>
      </w:r>
      <w:r>
        <w:rPr>
          <w:sz w:val="24"/>
        </w:rPr>
        <w:t>(Chen</w:t>
      </w:r>
      <w:r>
        <w:rPr>
          <w:sz w:val="24"/>
        </w:rPr>
        <w:t>等，</w:t>
      </w:r>
      <w:r>
        <w:rPr>
          <w:sz w:val="24"/>
        </w:rPr>
        <w:t>2020)</w:t>
      </w:r>
      <w:r>
        <w:rPr>
          <w:sz w:val="24"/>
        </w:rPr>
        <w:t>。</w:t>
      </w:r>
    </w:p>
    <w:p w14:paraId="23169165" w14:textId="77777777" w:rsidR="007C6095" w:rsidRDefault="00ED7F5E">
      <w:pPr>
        <w:spacing w:line="360" w:lineRule="auto"/>
        <w:ind w:firstLineChars="200" w:firstLine="480"/>
        <w:rPr>
          <w:sz w:val="24"/>
        </w:rPr>
      </w:pPr>
      <w:r>
        <w:rPr>
          <w:sz w:val="24"/>
        </w:rPr>
        <w:t>在本次研究当中，传统养殖方式下，鲈鱼肌肉的饱和脂肪酸占脂肪酸总量的比例为</w:t>
      </w:r>
      <w:r>
        <w:rPr>
          <w:sz w:val="24"/>
        </w:rPr>
        <w:t>33.71%</w:t>
      </w:r>
      <w:r>
        <w:rPr>
          <w:sz w:val="24"/>
        </w:rPr>
        <w:t>，不饱和脂肪酸占比为</w:t>
      </w:r>
      <w:r>
        <w:rPr>
          <w:sz w:val="24"/>
        </w:rPr>
        <w:t>66.29%</w:t>
      </w:r>
      <w:r>
        <w:rPr>
          <w:sz w:val="24"/>
        </w:rPr>
        <w:t>。而在添加中草药后，鲈鱼肌肉的饱和脂肪酸占比降低至</w:t>
      </w:r>
      <w:r>
        <w:rPr>
          <w:sz w:val="24"/>
        </w:rPr>
        <w:t>31.55%</w:t>
      </w:r>
      <w:r>
        <w:rPr>
          <w:sz w:val="24"/>
        </w:rPr>
        <w:t>，下降了</w:t>
      </w:r>
      <w:r>
        <w:rPr>
          <w:sz w:val="24"/>
        </w:rPr>
        <w:t>6%</w:t>
      </w:r>
      <w:r>
        <w:rPr>
          <w:sz w:val="24"/>
        </w:rPr>
        <w:t>；不饱和脂肪酸占比则升高至</w:t>
      </w:r>
      <w:r>
        <w:rPr>
          <w:sz w:val="24"/>
        </w:rPr>
        <w:t>68.45%</w:t>
      </w:r>
      <w:r>
        <w:rPr>
          <w:sz w:val="24"/>
        </w:rPr>
        <w:t>，提高了</w:t>
      </w:r>
      <w:r>
        <w:rPr>
          <w:sz w:val="24"/>
        </w:rPr>
        <w:t>3.3%</w:t>
      </w:r>
      <w:r>
        <w:rPr>
          <w:sz w:val="24"/>
        </w:rPr>
        <w:t>。另外，传统养殖方式下，鲈鱼肌肉单不饱和脂肪酸和多不饱和脂肪酸分别占脂肪酸总量的比例为</w:t>
      </w:r>
      <w:r>
        <w:rPr>
          <w:sz w:val="24"/>
        </w:rPr>
        <w:t>12.76%</w:t>
      </w:r>
      <w:r>
        <w:rPr>
          <w:sz w:val="24"/>
        </w:rPr>
        <w:t>和</w:t>
      </w:r>
      <w:r>
        <w:rPr>
          <w:sz w:val="24"/>
        </w:rPr>
        <w:t>53.53%</w:t>
      </w:r>
      <w:r>
        <w:rPr>
          <w:sz w:val="24"/>
        </w:rPr>
        <w:t>，而在添加了中草药之后，这两种脂肪酸的比例分别升高至</w:t>
      </w:r>
      <w:r>
        <w:rPr>
          <w:sz w:val="24"/>
        </w:rPr>
        <w:t>14.25%</w:t>
      </w:r>
      <w:r>
        <w:rPr>
          <w:sz w:val="24"/>
        </w:rPr>
        <w:t>和</w:t>
      </w:r>
      <w:r>
        <w:rPr>
          <w:sz w:val="24"/>
        </w:rPr>
        <w:t>54.20%</w:t>
      </w:r>
      <w:r>
        <w:rPr>
          <w:sz w:val="24"/>
        </w:rPr>
        <w:t>，分别提高了</w:t>
      </w:r>
      <w:r>
        <w:rPr>
          <w:sz w:val="24"/>
        </w:rPr>
        <w:t>11.7%</w:t>
      </w:r>
      <w:r>
        <w:rPr>
          <w:sz w:val="24"/>
        </w:rPr>
        <w:t>和</w:t>
      </w:r>
      <w:r>
        <w:rPr>
          <w:sz w:val="24"/>
        </w:rPr>
        <w:t>1.3%</w:t>
      </w:r>
      <w:r>
        <w:rPr>
          <w:sz w:val="24"/>
        </w:rPr>
        <w:t>。研究结果表明，添加了中草药之后，鲈鱼肌肉的不饱和脂肪酸含量得到明显的提升，使得鲈鱼的营养价值得到显著改善。</w:t>
      </w:r>
    </w:p>
    <w:p w14:paraId="33D48E7B" w14:textId="77777777" w:rsidR="007C6095" w:rsidRDefault="00ED7F5E">
      <w:pPr>
        <w:spacing w:line="360" w:lineRule="auto"/>
        <w:ind w:firstLineChars="200" w:firstLine="480"/>
        <w:rPr>
          <w:sz w:val="24"/>
        </w:rPr>
      </w:pPr>
      <w:r>
        <w:rPr>
          <w:sz w:val="24"/>
        </w:rPr>
        <w:t>DHA</w:t>
      </w:r>
      <w:r>
        <w:rPr>
          <w:sz w:val="24"/>
        </w:rPr>
        <w:t>和</w:t>
      </w:r>
      <w:r>
        <w:rPr>
          <w:sz w:val="24"/>
        </w:rPr>
        <w:t>EPA</w:t>
      </w:r>
      <w:r>
        <w:rPr>
          <w:sz w:val="24"/>
        </w:rPr>
        <w:t>作为健康价值最高的脂肪酸</w:t>
      </w:r>
      <w:r>
        <w:rPr>
          <w:sz w:val="24"/>
        </w:rPr>
        <w:t>(</w:t>
      </w:r>
      <w:r>
        <w:rPr>
          <w:sz w:val="24"/>
        </w:rPr>
        <w:t>刘康等，</w:t>
      </w:r>
      <w:r>
        <w:rPr>
          <w:sz w:val="24"/>
        </w:rPr>
        <w:t>2024)</w:t>
      </w:r>
      <w:r>
        <w:rPr>
          <w:sz w:val="24"/>
        </w:rPr>
        <w:t>，</w:t>
      </w:r>
      <w:r>
        <w:rPr>
          <w:sz w:val="24"/>
        </w:rPr>
        <w:t>DHA</w:t>
      </w:r>
      <w:r>
        <w:rPr>
          <w:sz w:val="24"/>
        </w:rPr>
        <w:t>对婴幼儿的脑神经、视神经和智能发育起着至关重要的作用，</w:t>
      </w:r>
      <w:r>
        <w:rPr>
          <w:sz w:val="24"/>
        </w:rPr>
        <w:t>EPA</w:t>
      </w:r>
      <w:r>
        <w:rPr>
          <w:sz w:val="24"/>
        </w:rPr>
        <w:t>则具有预防心脑血管疾病的功效。在养殖过程中添加中草药后，鲈鱼肌肉的</w:t>
      </w:r>
      <w:r>
        <w:rPr>
          <w:sz w:val="24"/>
        </w:rPr>
        <w:t>DHA</w:t>
      </w:r>
      <w:r>
        <w:rPr>
          <w:sz w:val="24"/>
        </w:rPr>
        <w:t>和</w:t>
      </w:r>
      <w:r>
        <w:rPr>
          <w:sz w:val="24"/>
        </w:rPr>
        <w:t>EPA</w:t>
      </w:r>
      <w:r>
        <w:rPr>
          <w:sz w:val="24"/>
        </w:rPr>
        <w:t>质量分数均有所升高。此外，</w:t>
      </w:r>
      <w:r>
        <w:rPr>
          <w:sz w:val="24"/>
        </w:rPr>
        <w:t>n3</w:t>
      </w:r>
      <w:r>
        <w:rPr>
          <w:sz w:val="24"/>
        </w:rPr>
        <w:t>系列</w:t>
      </w:r>
      <w:r>
        <w:rPr>
          <w:sz w:val="24"/>
        </w:rPr>
        <w:t>PUFA</w:t>
      </w:r>
      <w:r>
        <w:rPr>
          <w:sz w:val="24"/>
        </w:rPr>
        <w:t>和</w:t>
      </w:r>
      <w:r>
        <w:rPr>
          <w:sz w:val="24"/>
        </w:rPr>
        <w:t>n6</w:t>
      </w:r>
      <w:r>
        <w:rPr>
          <w:sz w:val="24"/>
        </w:rPr>
        <w:t>系列</w:t>
      </w:r>
      <w:r>
        <w:rPr>
          <w:sz w:val="24"/>
        </w:rPr>
        <w:t>PUFA</w:t>
      </w:r>
      <w:r>
        <w:rPr>
          <w:sz w:val="24"/>
        </w:rPr>
        <w:t>的比值也是评价脂肪酸品质的重要指标。在日常饮食中，摄入脂肪的</w:t>
      </w:r>
      <w:r>
        <w:rPr>
          <w:sz w:val="24"/>
        </w:rPr>
        <w:t>ΣPUFAn3/ΣPUFAn6</w:t>
      </w:r>
      <w:r>
        <w:rPr>
          <w:sz w:val="24"/>
        </w:rPr>
        <w:t>比值越高，就越有助于保持心血管健康</w:t>
      </w:r>
      <w:r>
        <w:rPr>
          <w:sz w:val="24"/>
        </w:rPr>
        <w:t>(</w:t>
      </w:r>
      <w:proofErr w:type="gramStart"/>
      <w:r>
        <w:rPr>
          <w:sz w:val="24"/>
        </w:rPr>
        <w:t>黄茂坤等</w:t>
      </w:r>
      <w:proofErr w:type="gramEnd"/>
      <w:r>
        <w:rPr>
          <w:sz w:val="24"/>
        </w:rPr>
        <w:t>，</w:t>
      </w:r>
      <w:r>
        <w:rPr>
          <w:sz w:val="24"/>
        </w:rPr>
        <w:t>2022)</w:t>
      </w:r>
      <w:r>
        <w:rPr>
          <w:sz w:val="24"/>
        </w:rPr>
        <w:t>。传统养殖方式的鲈鱼肌肉</w:t>
      </w:r>
      <w:r>
        <w:rPr>
          <w:sz w:val="24"/>
        </w:rPr>
        <w:t>ΣPUFAn3/ΣPUFAn6</w:t>
      </w:r>
      <w:r>
        <w:rPr>
          <w:sz w:val="24"/>
        </w:rPr>
        <w:t>为</w:t>
      </w:r>
      <w:r>
        <w:rPr>
          <w:sz w:val="24"/>
        </w:rPr>
        <w:t>5.27</w:t>
      </w:r>
      <w:r>
        <w:rPr>
          <w:sz w:val="24"/>
        </w:rPr>
        <w:t>，在添加了中草药后则升高至</w:t>
      </w:r>
      <w:r>
        <w:rPr>
          <w:sz w:val="24"/>
        </w:rPr>
        <w:t>16.7</w:t>
      </w:r>
      <w:r>
        <w:rPr>
          <w:sz w:val="24"/>
        </w:rPr>
        <w:t>，提高了</w:t>
      </w:r>
      <w:r>
        <w:rPr>
          <w:sz w:val="24"/>
        </w:rPr>
        <w:t>3.17</w:t>
      </w:r>
      <w:r>
        <w:rPr>
          <w:sz w:val="24"/>
        </w:rPr>
        <w:lastRenderedPageBreak/>
        <w:t>倍。这一变化充分凸显了中草药在提升鲈鱼营养方面的卓越优势。</w:t>
      </w:r>
    </w:p>
    <w:p w14:paraId="7C6AE6C3" w14:textId="77777777" w:rsidR="007C6095" w:rsidRDefault="00ED7F5E">
      <w:pPr>
        <w:spacing w:line="360" w:lineRule="auto"/>
        <w:ind w:firstLineChars="200" w:firstLine="480"/>
        <w:rPr>
          <w:sz w:val="24"/>
        </w:rPr>
      </w:pPr>
      <w:r>
        <w:rPr>
          <w:sz w:val="24"/>
        </w:rPr>
        <w:t>该中草药添加剂应用在水产养殖中显著提高了鲈鱼肌肉中的不饱和脂肪酸含量，优化了鲈鱼的脂肪酸组成配比，从而极大地提高了鲈鱼的脂类营养价值。这一研究结果为中草药在水产养殖领域的进一步推广应用提供了有力的理论依据和实践支持。</w:t>
      </w:r>
    </w:p>
    <w:p w14:paraId="2C23BE21" w14:textId="77777777" w:rsidR="007C6095" w:rsidRDefault="00ED7F5E">
      <w:pPr>
        <w:spacing w:line="360" w:lineRule="auto"/>
        <w:rPr>
          <w:sz w:val="24"/>
        </w:rPr>
      </w:pPr>
      <w:r>
        <w:rPr>
          <w:sz w:val="24"/>
        </w:rPr>
        <w:t>4</w:t>
      </w:r>
      <w:r>
        <w:rPr>
          <w:sz w:val="24"/>
        </w:rPr>
        <w:t>结论</w:t>
      </w:r>
    </w:p>
    <w:p w14:paraId="7241B20E" w14:textId="77777777" w:rsidR="007C6095" w:rsidRDefault="00ED7F5E">
      <w:pPr>
        <w:spacing w:line="360" w:lineRule="auto"/>
        <w:ind w:firstLineChars="200" w:firstLine="480"/>
        <w:rPr>
          <w:sz w:val="24"/>
        </w:rPr>
      </w:pPr>
      <w:r>
        <w:rPr>
          <w:sz w:val="24"/>
        </w:rPr>
        <w:t>综上所述，在鲈鱼养殖中添加五种中草药</w:t>
      </w:r>
      <w:r>
        <w:rPr>
          <w:sz w:val="24"/>
        </w:rPr>
        <w:t>(</w:t>
      </w:r>
      <w:r>
        <w:rPr>
          <w:sz w:val="24"/>
        </w:rPr>
        <w:t>五倍子、苦参、鱼腥草、橘子、柠檬</w:t>
      </w:r>
      <w:r>
        <w:rPr>
          <w:sz w:val="24"/>
        </w:rPr>
        <w:t>)</w:t>
      </w:r>
      <w:r>
        <w:rPr>
          <w:sz w:val="24"/>
        </w:rPr>
        <w:t>能显著提升鲈鱼的品质和营养价值。</w:t>
      </w:r>
      <w:r>
        <w:rPr>
          <w:sz w:val="24"/>
        </w:rPr>
        <w:t>(1)</w:t>
      </w:r>
      <w:r>
        <w:rPr>
          <w:sz w:val="24"/>
        </w:rPr>
        <w:t>从一般营养成分来看，添加中草药使鲈鱼灰分和粗蛋白质含量增加，水分和粗脂肪降低。灰分增加带来更丰富的矿物质等无机成分，粗蛋白质提升巩固了优质蛋白来源地位，利于生长和肌肉发育，而水分和粗脂肪降低则优化了肉质和脂肪结构，减少脂肪摄入风险，提升口感和风味。</w:t>
      </w:r>
      <w:r>
        <w:rPr>
          <w:sz w:val="24"/>
        </w:rPr>
        <w:t>(2)</w:t>
      </w:r>
      <w:r>
        <w:rPr>
          <w:sz w:val="24"/>
        </w:rPr>
        <w:t>在氨基酸成分方面，添加中草药后鲈鱼的必需氨基酸含量和氨基酸总量显著提升，</w:t>
      </w:r>
      <w:r>
        <w:rPr>
          <w:sz w:val="24"/>
        </w:rPr>
        <w:t>EAA/TAA</w:t>
      </w:r>
      <w:r>
        <w:rPr>
          <w:sz w:val="24"/>
        </w:rPr>
        <w:t>和</w:t>
      </w:r>
      <w:r>
        <w:rPr>
          <w:sz w:val="24"/>
        </w:rPr>
        <w:t>EAA/NEAA</w:t>
      </w:r>
      <w:r>
        <w:rPr>
          <w:sz w:val="24"/>
        </w:rPr>
        <w:t>比值更合理，异亮氨酸、缬氨酸、亮氨酸和赖氨酸的</w:t>
      </w:r>
      <w:r>
        <w:rPr>
          <w:sz w:val="24"/>
        </w:rPr>
        <w:t>AAS</w:t>
      </w:r>
      <w:r>
        <w:rPr>
          <w:sz w:val="24"/>
        </w:rPr>
        <w:t>和</w:t>
      </w:r>
      <w:r>
        <w:rPr>
          <w:sz w:val="24"/>
        </w:rPr>
        <w:t>CS</w:t>
      </w:r>
      <w:r>
        <w:rPr>
          <w:sz w:val="24"/>
        </w:rPr>
        <w:t>评分升高，</w:t>
      </w:r>
      <w:r>
        <w:rPr>
          <w:sz w:val="24"/>
        </w:rPr>
        <w:t>EAAI</w:t>
      </w:r>
      <w:r>
        <w:rPr>
          <w:sz w:val="24"/>
        </w:rPr>
        <w:t>评分也明显提高，表明中草药对鲈鱼肌肉中氨基酸组成有调控作用，提升了蛋白质的营养价值。</w:t>
      </w:r>
      <w:r>
        <w:rPr>
          <w:sz w:val="24"/>
        </w:rPr>
        <w:t>(3)</w:t>
      </w:r>
      <w:r>
        <w:rPr>
          <w:sz w:val="24"/>
        </w:rPr>
        <w:t>在脂肪酸成分方面，添加中草药降低了饱和脂肪酸占比，提高了不饱和脂肪酸占比，尤其是单不饱和脂肪酸和多不饱和脂肪酸含量升高</w:t>
      </w:r>
      <w:r>
        <w:rPr>
          <w:rFonts w:hint="eastAsia"/>
          <w:sz w:val="24"/>
        </w:rPr>
        <w:t>,</w:t>
      </w:r>
      <w:r>
        <w:rPr>
          <w:sz w:val="24"/>
        </w:rPr>
        <w:t>DHA</w:t>
      </w:r>
      <w:r>
        <w:rPr>
          <w:sz w:val="24"/>
        </w:rPr>
        <w:t>和</w:t>
      </w:r>
      <w:r>
        <w:rPr>
          <w:sz w:val="24"/>
        </w:rPr>
        <w:t>EPA</w:t>
      </w:r>
      <w:r>
        <w:rPr>
          <w:sz w:val="24"/>
        </w:rPr>
        <w:t>质量分数增加，</w:t>
      </w:r>
      <w:r>
        <w:rPr>
          <w:sz w:val="24"/>
        </w:rPr>
        <w:t>ΣPUFAn3/ΣPUFAn6</w:t>
      </w:r>
      <w:r>
        <w:rPr>
          <w:sz w:val="24"/>
        </w:rPr>
        <w:t>比值大幅提高，优化了脂肪酸组成配比，提高了脂类营养价值。</w:t>
      </w:r>
    </w:p>
    <w:p w14:paraId="5D58BA85" w14:textId="77777777" w:rsidR="007C6095" w:rsidRDefault="00ED7F5E">
      <w:pPr>
        <w:spacing w:line="360" w:lineRule="auto"/>
        <w:rPr>
          <w:sz w:val="24"/>
        </w:rPr>
      </w:pPr>
      <w:r>
        <w:rPr>
          <w:sz w:val="24"/>
        </w:rPr>
        <w:t>参考文献：略</w:t>
      </w:r>
    </w:p>
    <w:p w14:paraId="2FF86ED6" w14:textId="77777777" w:rsidR="007C6095" w:rsidRDefault="00ED7F5E">
      <w:pPr>
        <w:spacing w:line="360" w:lineRule="auto"/>
        <w:jc w:val="right"/>
        <w:rPr>
          <w:sz w:val="24"/>
        </w:rPr>
      </w:pPr>
      <w:r>
        <w:rPr>
          <w:szCs w:val="21"/>
        </w:rPr>
        <w:t>原文刊登在《水生生物营养》，网络首发时间：</w:t>
      </w:r>
      <w:r>
        <w:rPr>
          <w:szCs w:val="21"/>
        </w:rPr>
        <w:t>2026-01-19 11:19:36</w:t>
      </w:r>
    </w:p>
    <w:p w14:paraId="68C0DE82" w14:textId="77777777" w:rsidR="007C6095" w:rsidRDefault="00ED7F5E">
      <w:pPr>
        <w:spacing w:line="360" w:lineRule="auto"/>
        <w:ind w:right="641"/>
        <w:outlineLvl w:val="0"/>
        <w:rPr>
          <w:rFonts w:eastAsia="黑体"/>
          <w:b/>
          <w:bCs/>
          <w:sz w:val="32"/>
          <w:szCs w:val="32"/>
          <w:bdr w:val="single" w:sz="4" w:space="0" w:color="auto"/>
        </w:rPr>
      </w:pPr>
      <w:bookmarkStart w:id="32" w:name="_Toc227070483"/>
      <w:bookmarkStart w:id="33" w:name="_Toc227072516"/>
      <w:bookmarkStart w:id="34" w:name="_Toc221758911"/>
      <w:bookmarkStart w:id="35" w:name="_Toc225807404"/>
      <w:bookmarkStart w:id="36" w:name="_Toc228461403"/>
      <w:r>
        <w:rPr>
          <w:rFonts w:eastAsia="黑体"/>
          <w:b/>
          <w:bCs/>
          <w:sz w:val="32"/>
          <w:szCs w:val="32"/>
          <w:bdr w:val="single" w:sz="4" w:space="0" w:color="auto"/>
        </w:rPr>
        <w:t>饲料研发</w:t>
      </w:r>
      <w:bookmarkEnd w:id="32"/>
      <w:bookmarkEnd w:id="33"/>
      <w:bookmarkEnd w:id="34"/>
      <w:bookmarkEnd w:id="35"/>
      <w:bookmarkEnd w:id="36"/>
    </w:p>
    <w:p w14:paraId="4A25081A" w14:textId="77777777" w:rsidR="007C6095" w:rsidRDefault="00ED7F5E">
      <w:pPr>
        <w:jc w:val="center"/>
        <w:outlineLvl w:val="1"/>
        <w:rPr>
          <w:rFonts w:ascii="黑体" w:eastAsia="黑体" w:hAnsi="黑体" w:cs="黑体"/>
          <w:b/>
          <w:bCs/>
          <w:sz w:val="32"/>
          <w:szCs w:val="32"/>
        </w:rPr>
      </w:pPr>
      <w:bookmarkStart w:id="37" w:name="_Toc228461404"/>
      <w:r>
        <w:rPr>
          <w:rFonts w:ascii="黑体" w:eastAsia="黑体" w:hAnsi="黑体" w:cs="黑体" w:hint="eastAsia"/>
          <w:b/>
          <w:bCs/>
          <w:sz w:val="32"/>
          <w:szCs w:val="32"/>
        </w:rPr>
        <w:t>饲料中添加酵母核苷酸对珍珠龙胆石斑鱼生长性能及肠道抗氧化和炎症因子的影响</w:t>
      </w:r>
      <w:bookmarkEnd w:id="37"/>
    </w:p>
    <w:p w14:paraId="09B4B659" w14:textId="77777777" w:rsidR="007C6095" w:rsidRDefault="00ED7F5E">
      <w:pPr>
        <w:jc w:val="center"/>
        <w:rPr>
          <w:szCs w:val="21"/>
        </w:rPr>
      </w:pPr>
      <w:r>
        <w:rPr>
          <w:rFonts w:hint="eastAsia"/>
          <w:szCs w:val="21"/>
        </w:rPr>
        <w:t>刘梦飞</w:t>
      </w:r>
      <w:r>
        <w:rPr>
          <w:rFonts w:hint="eastAsia"/>
          <w:szCs w:val="21"/>
          <w:vertAlign w:val="superscript"/>
        </w:rPr>
        <w:t>1,2,3</w:t>
      </w:r>
      <w:r>
        <w:rPr>
          <w:rFonts w:hint="eastAsia"/>
          <w:szCs w:val="21"/>
        </w:rPr>
        <w:t xml:space="preserve"> </w:t>
      </w:r>
      <w:r>
        <w:rPr>
          <w:rFonts w:hint="eastAsia"/>
          <w:szCs w:val="21"/>
        </w:rPr>
        <w:t>杨</w:t>
      </w:r>
      <w:r>
        <w:rPr>
          <w:rFonts w:hint="eastAsia"/>
          <w:szCs w:val="21"/>
        </w:rPr>
        <w:t xml:space="preserve"> </w:t>
      </w:r>
      <w:r>
        <w:rPr>
          <w:rFonts w:hint="eastAsia"/>
          <w:szCs w:val="21"/>
        </w:rPr>
        <w:t>凡</w:t>
      </w:r>
      <w:r>
        <w:rPr>
          <w:rFonts w:hint="eastAsia"/>
          <w:szCs w:val="21"/>
          <w:vertAlign w:val="superscript"/>
        </w:rPr>
        <w:t>4</w:t>
      </w:r>
      <w:r>
        <w:rPr>
          <w:rFonts w:hint="eastAsia"/>
          <w:szCs w:val="21"/>
        </w:rPr>
        <w:t xml:space="preserve"> </w:t>
      </w:r>
      <w:r>
        <w:rPr>
          <w:rFonts w:hint="eastAsia"/>
          <w:szCs w:val="21"/>
        </w:rPr>
        <w:t>陈希平</w:t>
      </w:r>
      <w:r>
        <w:rPr>
          <w:rFonts w:hint="eastAsia"/>
          <w:szCs w:val="21"/>
          <w:vertAlign w:val="superscript"/>
        </w:rPr>
        <w:t>1,2,3</w:t>
      </w:r>
      <w:r>
        <w:rPr>
          <w:rFonts w:hint="eastAsia"/>
          <w:szCs w:val="21"/>
        </w:rPr>
        <w:t xml:space="preserve"> </w:t>
      </w:r>
      <w:r>
        <w:rPr>
          <w:rFonts w:hint="eastAsia"/>
          <w:szCs w:val="21"/>
        </w:rPr>
        <w:t>易建华</w:t>
      </w:r>
      <w:r>
        <w:rPr>
          <w:rFonts w:hint="eastAsia"/>
          <w:szCs w:val="21"/>
          <w:vertAlign w:val="superscript"/>
        </w:rPr>
        <w:t>4</w:t>
      </w:r>
      <w:r>
        <w:rPr>
          <w:rFonts w:hint="eastAsia"/>
          <w:szCs w:val="21"/>
        </w:rPr>
        <w:t xml:space="preserve"> </w:t>
      </w:r>
      <w:r>
        <w:rPr>
          <w:rFonts w:hint="eastAsia"/>
          <w:szCs w:val="21"/>
        </w:rPr>
        <w:t>杨志龙</w:t>
      </w:r>
      <w:r>
        <w:rPr>
          <w:rFonts w:hint="eastAsia"/>
          <w:szCs w:val="21"/>
          <w:vertAlign w:val="superscript"/>
        </w:rPr>
        <w:t>4</w:t>
      </w:r>
      <w:r>
        <w:rPr>
          <w:rFonts w:hint="eastAsia"/>
          <w:szCs w:val="21"/>
        </w:rPr>
        <w:t xml:space="preserve"> </w:t>
      </w:r>
      <w:r>
        <w:rPr>
          <w:rFonts w:hint="eastAsia"/>
          <w:szCs w:val="21"/>
        </w:rPr>
        <w:t>李兆文</w:t>
      </w:r>
      <w:r>
        <w:rPr>
          <w:rFonts w:hint="eastAsia"/>
          <w:szCs w:val="21"/>
          <w:vertAlign w:val="superscript"/>
        </w:rPr>
        <w:t>4</w:t>
      </w:r>
      <w:r>
        <w:rPr>
          <w:rFonts w:hint="eastAsia"/>
          <w:szCs w:val="21"/>
        </w:rPr>
        <w:t xml:space="preserve"> </w:t>
      </w:r>
      <w:proofErr w:type="gramStart"/>
      <w:r>
        <w:rPr>
          <w:rFonts w:hint="eastAsia"/>
          <w:szCs w:val="21"/>
        </w:rPr>
        <w:t>谭</w:t>
      </w:r>
      <w:proofErr w:type="gramEnd"/>
      <w:r>
        <w:rPr>
          <w:rFonts w:hint="eastAsia"/>
          <w:szCs w:val="21"/>
        </w:rPr>
        <w:t>北平</w:t>
      </w:r>
      <w:r>
        <w:rPr>
          <w:rFonts w:hint="eastAsia"/>
          <w:szCs w:val="21"/>
          <w:vertAlign w:val="superscript"/>
        </w:rPr>
        <w:t>1,2,3</w:t>
      </w:r>
      <w:r>
        <w:rPr>
          <w:rFonts w:hint="eastAsia"/>
          <w:szCs w:val="21"/>
        </w:rPr>
        <w:t xml:space="preserve"> </w:t>
      </w:r>
      <w:proofErr w:type="gramStart"/>
      <w:r>
        <w:rPr>
          <w:rFonts w:hint="eastAsia"/>
          <w:szCs w:val="21"/>
        </w:rPr>
        <w:t>迟淑</w:t>
      </w:r>
      <w:proofErr w:type="gramEnd"/>
      <w:r>
        <w:rPr>
          <w:rFonts w:hint="eastAsia"/>
          <w:szCs w:val="21"/>
        </w:rPr>
        <w:t>艳</w:t>
      </w:r>
      <w:r>
        <w:rPr>
          <w:rFonts w:hint="eastAsia"/>
          <w:szCs w:val="21"/>
          <w:vertAlign w:val="superscript"/>
        </w:rPr>
        <w:t>1,2,3 *</w:t>
      </w:r>
    </w:p>
    <w:p w14:paraId="74C43332" w14:textId="77777777" w:rsidR="007C6095" w:rsidRDefault="00ED7F5E">
      <w:pPr>
        <w:jc w:val="center"/>
        <w:rPr>
          <w:szCs w:val="21"/>
        </w:rPr>
      </w:pPr>
      <w:r>
        <w:rPr>
          <w:rFonts w:hint="eastAsia"/>
          <w:szCs w:val="21"/>
        </w:rPr>
        <w:t>(1.</w:t>
      </w:r>
      <w:r>
        <w:rPr>
          <w:rFonts w:hint="eastAsia"/>
          <w:szCs w:val="21"/>
        </w:rPr>
        <w:t>广东海洋大学，水产学院，水产动物营养与饲料实验室，广东湛江</w:t>
      </w:r>
      <w:r>
        <w:rPr>
          <w:rFonts w:hint="eastAsia"/>
          <w:szCs w:val="21"/>
        </w:rPr>
        <w:t xml:space="preserve"> 524088</w:t>
      </w:r>
      <w:r>
        <w:rPr>
          <w:rFonts w:hint="eastAsia"/>
          <w:szCs w:val="21"/>
        </w:rPr>
        <w:t>；</w:t>
      </w:r>
      <w:r>
        <w:rPr>
          <w:rFonts w:hint="eastAsia"/>
          <w:szCs w:val="21"/>
        </w:rPr>
        <w:t>2.</w:t>
      </w:r>
      <w:r>
        <w:rPr>
          <w:rFonts w:hint="eastAsia"/>
          <w:szCs w:val="21"/>
        </w:rPr>
        <w:t>农业部华南水产与畜禽饲料重点实验室，广东湛江</w:t>
      </w:r>
      <w:r>
        <w:rPr>
          <w:rFonts w:hint="eastAsia"/>
          <w:szCs w:val="21"/>
        </w:rPr>
        <w:t>524088</w:t>
      </w:r>
      <w:r>
        <w:rPr>
          <w:rFonts w:hint="eastAsia"/>
          <w:szCs w:val="21"/>
        </w:rPr>
        <w:t>；</w:t>
      </w:r>
      <w:r>
        <w:rPr>
          <w:rFonts w:hint="eastAsia"/>
          <w:szCs w:val="21"/>
        </w:rPr>
        <w:t>3.</w:t>
      </w:r>
      <w:r>
        <w:rPr>
          <w:rFonts w:hint="eastAsia"/>
          <w:szCs w:val="21"/>
        </w:rPr>
        <w:t>广东省水产动物精准营养与高效饲料工程技术研究中心，广东湛江</w:t>
      </w:r>
      <w:r>
        <w:rPr>
          <w:rFonts w:hint="eastAsia"/>
          <w:szCs w:val="21"/>
        </w:rPr>
        <w:t>524088</w:t>
      </w:r>
      <w:r>
        <w:rPr>
          <w:rFonts w:hint="eastAsia"/>
          <w:szCs w:val="21"/>
        </w:rPr>
        <w:t>；</w:t>
      </w:r>
      <w:r>
        <w:rPr>
          <w:rFonts w:hint="eastAsia"/>
          <w:szCs w:val="21"/>
        </w:rPr>
        <w:t>4.</w:t>
      </w:r>
      <w:r>
        <w:rPr>
          <w:rFonts w:hint="eastAsia"/>
          <w:szCs w:val="21"/>
        </w:rPr>
        <w:t>湖北省酵母功能重点实验室，安琪酵母股份有限公司，湖北宜昌</w:t>
      </w:r>
      <w:r>
        <w:rPr>
          <w:rFonts w:hint="eastAsia"/>
          <w:szCs w:val="21"/>
        </w:rPr>
        <w:t xml:space="preserve"> 443003)</w:t>
      </w:r>
    </w:p>
    <w:p w14:paraId="25ECEE37" w14:textId="77777777" w:rsidR="007C6095" w:rsidRDefault="00ED7F5E">
      <w:pPr>
        <w:rPr>
          <w:szCs w:val="21"/>
        </w:rPr>
      </w:pPr>
      <w:r>
        <w:rPr>
          <w:b/>
          <w:bCs/>
          <w:szCs w:val="21"/>
        </w:rPr>
        <w:t>摘要：</w:t>
      </w:r>
      <w:r>
        <w:rPr>
          <w:szCs w:val="21"/>
        </w:rPr>
        <w:t>为研究酵母核苷酸对珍珠龙胆石斑鱼</w:t>
      </w:r>
      <w:r>
        <w:rPr>
          <w:szCs w:val="21"/>
        </w:rPr>
        <w:t>(</w:t>
      </w:r>
      <w:r>
        <w:rPr>
          <w:i/>
          <w:iCs/>
          <w:szCs w:val="21"/>
        </w:rPr>
        <w:t>Epinephelus fuscoguttatus</w:t>
      </w:r>
      <w:r>
        <w:rPr>
          <w:rFonts w:hint="eastAsia"/>
          <w:szCs w:val="21"/>
        </w:rPr>
        <w:t>♀</w:t>
      </w:r>
      <w:r>
        <w:rPr>
          <w:szCs w:val="21"/>
        </w:rPr>
        <w:t>×</w:t>
      </w:r>
      <w:r>
        <w:rPr>
          <w:i/>
          <w:iCs/>
          <w:szCs w:val="21"/>
        </w:rPr>
        <w:t>Epinephelus lanceolatus</w:t>
      </w:r>
      <w:r>
        <w:rPr>
          <w:rFonts w:hint="eastAsia"/>
          <w:szCs w:val="21"/>
        </w:rPr>
        <w:t>♂</w:t>
      </w:r>
      <w:r>
        <w:rPr>
          <w:szCs w:val="21"/>
        </w:rPr>
        <w:t>)</w:t>
      </w:r>
      <w:r>
        <w:rPr>
          <w:szCs w:val="21"/>
        </w:rPr>
        <w:t>生长性能、形态学指标、抗氧化能力和免疫能力影响，试验采用在基础配方中分别添加</w:t>
      </w:r>
      <w:r>
        <w:rPr>
          <w:rFonts w:hint="eastAsia"/>
          <w:szCs w:val="21"/>
        </w:rPr>
        <w:t>0</w:t>
      </w:r>
      <w:r>
        <w:rPr>
          <w:szCs w:val="21"/>
        </w:rPr>
        <w:t>(N0</w:t>
      </w:r>
      <w:r>
        <w:rPr>
          <w:szCs w:val="21"/>
        </w:rPr>
        <w:t>组</w:t>
      </w:r>
      <w:r>
        <w:rPr>
          <w:szCs w:val="21"/>
        </w:rPr>
        <w:t>)</w:t>
      </w:r>
      <w:r>
        <w:rPr>
          <w:szCs w:val="21"/>
        </w:rPr>
        <w:t>、</w:t>
      </w:r>
      <w:r>
        <w:rPr>
          <w:szCs w:val="21"/>
        </w:rPr>
        <w:t>0.5%(N0.5</w:t>
      </w:r>
      <w:r>
        <w:rPr>
          <w:szCs w:val="21"/>
        </w:rPr>
        <w:t>组</w:t>
      </w:r>
      <w:r>
        <w:rPr>
          <w:szCs w:val="21"/>
        </w:rPr>
        <w:t>)</w:t>
      </w:r>
      <w:r>
        <w:rPr>
          <w:szCs w:val="21"/>
        </w:rPr>
        <w:t>、</w:t>
      </w:r>
      <w:r>
        <w:rPr>
          <w:szCs w:val="21"/>
        </w:rPr>
        <w:t>1%(N1.0</w:t>
      </w:r>
      <w:r>
        <w:rPr>
          <w:szCs w:val="21"/>
        </w:rPr>
        <w:t>组</w:t>
      </w:r>
      <w:r>
        <w:rPr>
          <w:szCs w:val="21"/>
        </w:rPr>
        <w:t>)</w:t>
      </w:r>
      <w:r>
        <w:rPr>
          <w:szCs w:val="21"/>
        </w:rPr>
        <w:t>、</w:t>
      </w:r>
      <w:r>
        <w:rPr>
          <w:szCs w:val="21"/>
        </w:rPr>
        <w:t>1.5%(N1.5</w:t>
      </w:r>
      <w:r>
        <w:rPr>
          <w:szCs w:val="21"/>
        </w:rPr>
        <w:t>组</w:t>
      </w:r>
      <w:r>
        <w:rPr>
          <w:szCs w:val="21"/>
        </w:rPr>
        <w:t>)</w:t>
      </w:r>
      <w:r>
        <w:rPr>
          <w:szCs w:val="21"/>
        </w:rPr>
        <w:t>、</w:t>
      </w:r>
      <w:r>
        <w:rPr>
          <w:szCs w:val="21"/>
        </w:rPr>
        <w:t>2%(N2.0</w:t>
      </w:r>
      <w:r>
        <w:rPr>
          <w:szCs w:val="21"/>
        </w:rPr>
        <w:t>组</w:t>
      </w:r>
      <w:r>
        <w:rPr>
          <w:szCs w:val="21"/>
        </w:rPr>
        <w:t>)</w:t>
      </w:r>
      <w:r>
        <w:rPr>
          <w:szCs w:val="21"/>
        </w:rPr>
        <w:t>、</w:t>
      </w:r>
      <w:r>
        <w:rPr>
          <w:szCs w:val="21"/>
        </w:rPr>
        <w:t>2.5%(N2.5</w:t>
      </w:r>
      <w:r>
        <w:rPr>
          <w:szCs w:val="21"/>
        </w:rPr>
        <w:t>组</w:t>
      </w:r>
      <w:r>
        <w:rPr>
          <w:szCs w:val="21"/>
        </w:rPr>
        <w:t>)</w:t>
      </w:r>
      <w:r>
        <w:rPr>
          <w:szCs w:val="21"/>
        </w:rPr>
        <w:t>的酵母核苷酸，制得</w:t>
      </w:r>
      <w:r>
        <w:rPr>
          <w:szCs w:val="21"/>
        </w:rPr>
        <w:t xml:space="preserve">6 </w:t>
      </w:r>
      <w:r>
        <w:rPr>
          <w:szCs w:val="21"/>
        </w:rPr>
        <w:t>组饲料分别投喂初始体质量为</w:t>
      </w:r>
      <w:r>
        <w:rPr>
          <w:szCs w:val="21"/>
        </w:rPr>
        <w:t>(28.85±0.01)g</w:t>
      </w:r>
      <w:r>
        <w:rPr>
          <w:szCs w:val="21"/>
        </w:rPr>
        <w:t>的珍珠龙胆石斑鱼</w:t>
      </w:r>
      <w:r>
        <w:rPr>
          <w:szCs w:val="21"/>
        </w:rPr>
        <w:t>56d</w:t>
      </w:r>
      <w:r>
        <w:rPr>
          <w:szCs w:val="21"/>
        </w:rPr>
        <w:t>。结果显示：增重率、饲料系数、特定生长率及全鱼水分在</w:t>
      </w:r>
      <w:proofErr w:type="gramStart"/>
      <w:r>
        <w:rPr>
          <w:szCs w:val="21"/>
        </w:rPr>
        <w:t>各处理组之间</w:t>
      </w:r>
      <w:proofErr w:type="gramEnd"/>
      <w:r>
        <w:rPr>
          <w:szCs w:val="21"/>
        </w:rPr>
        <w:t>无显著性差异</w:t>
      </w:r>
      <w:r>
        <w:rPr>
          <w:szCs w:val="21"/>
        </w:rPr>
        <w:t>(</w:t>
      </w:r>
      <w:r>
        <w:rPr>
          <w:i/>
          <w:iCs/>
          <w:szCs w:val="21"/>
        </w:rPr>
        <w:t>P</w:t>
      </w:r>
      <w:r>
        <w:rPr>
          <w:szCs w:val="21"/>
        </w:rPr>
        <w:t>&gt;0.05)</w:t>
      </w:r>
      <w:r>
        <w:rPr>
          <w:szCs w:val="21"/>
        </w:rPr>
        <w:t>。</w:t>
      </w:r>
      <w:r>
        <w:rPr>
          <w:szCs w:val="21"/>
        </w:rPr>
        <w:t>N0.5</w:t>
      </w:r>
      <w:r>
        <w:rPr>
          <w:szCs w:val="21"/>
        </w:rPr>
        <w:t>、</w:t>
      </w:r>
      <w:r>
        <w:rPr>
          <w:szCs w:val="21"/>
        </w:rPr>
        <w:t>N1.5</w:t>
      </w:r>
      <w:r>
        <w:rPr>
          <w:szCs w:val="21"/>
        </w:rPr>
        <w:t>和</w:t>
      </w:r>
      <w:r>
        <w:rPr>
          <w:szCs w:val="21"/>
        </w:rPr>
        <w:t>N2.0</w:t>
      </w:r>
      <w:r>
        <w:rPr>
          <w:szCs w:val="21"/>
        </w:rPr>
        <w:t>组的存活率分别较</w:t>
      </w:r>
      <w:r>
        <w:rPr>
          <w:szCs w:val="21"/>
        </w:rPr>
        <w:t>N0</w:t>
      </w:r>
      <w:r>
        <w:rPr>
          <w:szCs w:val="21"/>
        </w:rPr>
        <w:t>组提高</w:t>
      </w:r>
      <w:r>
        <w:rPr>
          <w:szCs w:val="21"/>
        </w:rPr>
        <w:t>17.81%</w:t>
      </w:r>
      <w:r>
        <w:rPr>
          <w:szCs w:val="21"/>
        </w:rPr>
        <w:t>、</w:t>
      </w:r>
      <w:r>
        <w:rPr>
          <w:szCs w:val="21"/>
        </w:rPr>
        <w:t>15.07%</w:t>
      </w:r>
      <w:r>
        <w:rPr>
          <w:szCs w:val="21"/>
        </w:rPr>
        <w:t>和</w:t>
      </w:r>
      <w:r>
        <w:rPr>
          <w:szCs w:val="21"/>
        </w:rPr>
        <w:t>16.44%(</w:t>
      </w:r>
      <w:r>
        <w:rPr>
          <w:i/>
          <w:iCs/>
          <w:szCs w:val="21"/>
        </w:rPr>
        <w:t>P</w:t>
      </w:r>
      <w:r>
        <w:rPr>
          <w:szCs w:val="21"/>
        </w:rPr>
        <w:t>&lt;0.05)</w:t>
      </w:r>
      <w:r>
        <w:rPr>
          <w:szCs w:val="21"/>
        </w:rPr>
        <w:t>。五个处理组的全鱼粗脂肪含量较对照组分别提高</w:t>
      </w:r>
      <w:r>
        <w:rPr>
          <w:szCs w:val="21"/>
        </w:rPr>
        <w:t>6.31%</w:t>
      </w:r>
      <w:r>
        <w:rPr>
          <w:szCs w:val="21"/>
        </w:rPr>
        <w:t>、</w:t>
      </w:r>
      <w:r>
        <w:rPr>
          <w:szCs w:val="21"/>
        </w:rPr>
        <w:t>15.62%</w:t>
      </w:r>
      <w:r>
        <w:rPr>
          <w:szCs w:val="21"/>
        </w:rPr>
        <w:t>、</w:t>
      </w:r>
      <w:r>
        <w:rPr>
          <w:szCs w:val="21"/>
        </w:rPr>
        <w:t>13%</w:t>
      </w:r>
      <w:r>
        <w:rPr>
          <w:szCs w:val="21"/>
        </w:rPr>
        <w:t>、</w:t>
      </w:r>
      <w:r>
        <w:rPr>
          <w:szCs w:val="21"/>
        </w:rPr>
        <w:t>6.41%</w:t>
      </w:r>
      <w:r>
        <w:rPr>
          <w:szCs w:val="21"/>
        </w:rPr>
        <w:t>和</w:t>
      </w:r>
      <w:r>
        <w:rPr>
          <w:szCs w:val="21"/>
        </w:rPr>
        <w:t>8.38%(</w:t>
      </w:r>
      <w:r>
        <w:rPr>
          <w:i/>
          <w:iCs/>
          <w:szCs w:val="21"/>
        </w:rPr>
        <w:t>P</w:t>
      </w:r>
      <w:r>
        <w:rPr>
          <w:szCs w:val="21"/>
        </w:rPr>
        <w:t>&lt;0.05)</w:t>
      </w:r>
      <w:r>
        <w:rPr>
          <w:rFonts w:hint="eastAsia"/>
          <w:szCs w:val="21"/>
        </w:rPr>
        <w:t>，</w:t>
      </w:r>
      <w:r>
        <w:rPr>
          <w:rFonts w:hint="eastAsia"/>
          <w:szCs w:val="21"/>
        </w:rPr>
        <w:t>N1</w:t>
      </w:r>
      <w:r>
        <w:rPr>
          <w:szCs w:val="21"/>
        </w:rPr>
        <w:t>.5</w:t>
      </w:r>
      <w:r>
        <w:rPr>
          <w:szCs w:val="21"/>
        </w:rPr>
        <w:t>、</w:t>
      </w:r>
      <w:r>
        <w:rPr>
          <w:szCs w:val="21"/>
        </w:rPr>
        <w:t>N2.0</w:t>
      </w:r>
      <w:r>
        <w:rPr>
          <w:szCs w:val="21"/>
        </w:rPr>
        <w:t>和</w:t>
      </w:r>
      <w:r>
        <w:rPr>
          <w:szCs w:val="21"/>
        </w:rPr>
        <w:t>N2.5</w:t>
      </w:r>
      <w:r>
        <w:rPr>
          <w:szCs w:val="21"/>
        </w:rPr>
        <w:t>组的粗蛋白质含量分别提高</w:t>
      </w:r>
      <w:r>
        <w:rPr>
          <w:szCs w:val="21"/>
        </w:rPr>
        <w:t>2.43%</w:t>
      </w:r>
      <w:r>
        <w:rPr>
          <w:szCs w:val="21"/>
        </w:rPr>
        <w:t>、</w:t>
      </w:r>
      <w:r>
        <w:rPr>
          <w:szCs w:val="21"/>
        </w:rPr>
        <w:t>2.60%</w:t>
      </w:r>
      <w:r>
        <w:rPr>
          <w:szCs w:val="21"/>
        </w:rPr>
        <w:t>和</w:t>
      </w:r>
      <w:r>
        <w:rPr>
          <w:szCs w:val="21"/>
        </w:rPr>
        <w:t>3.04%(</w:t>
      </w:r>
      <w:r>
        <w:rPr>
          <w:i/>
          <w:iCs/>
          <w:szCs w:val="21"/>
        </w:rPr>
        <w:t>P</w:t>
      </w:r>
      <w:r>
        <w:rPr>
          <w:szCs w:val="21"/>
        </w:rPr>
        <w:t>&lt;0.05)</w:t>
      </w:r>
      <w:r>
        <w:rPr>
          <w:szCs w:val="21"/>
        </w:rPr>
        <w:t>。蛋</w:t>
      </w:r>
      <w:r>
        <w:rPr>
          <w:szCs w:val="21"/>
        </w:rPr>
        <w:lastRenderedPageBreak/>
        <w:t>白沉积率在</w:t>
      </w:r>
      <w:r>
        <w:rPr>
          <w:szCs w:val="21"/>
        </w:rPr>
        <w:t>N1.0</w:t>
      </w:r>
      <w:r>
        <w:rPr>
          <w:szCs w:val="21"/>
        </w:rPr>
        <w:t>、</w:t>
      </w:r>
      <w:r>
        <w:rPr>
          <w:szCs w:val="21"/>
        </w:rPr>
        <w:t>N1.5</w:t>
      </w:r>
      <w:r>
        <w:rPr>
          <w:szCs w:val="21"/>
        </w:rPr>
        <w:t>和</w:t>
      </w:r>
      <w:r>
        <w:rPr>
          <w:szCs w:val="21"/>
        </w:rPr>
        <w:t>N2.5</w:t>
      </w:r>
      <w:r>
        <w:rPr>
          <w:szCs w:val="21"/>
        </w:rPr>
        <w:t>组分别提高</w:t>
      </w:r>
      <w:r>
        <w:rPr>
          <w:szCs w:val="21"/>
        </w:rPr>
        <w:t>12.66%</w:t>
      </w:r>
      <w:r>
        <w:rPr>
          <w:szCs w:val="21"/>
        </w:rPr>
        <w:t>、</w:t>
      </w:r>
      <w:r>
        <w:rPr>
          <w:szCs w:val="21"/>
        </w:rPr>
        <w:t>11.70%</w:t>
      </w:r>
      <w:r>
        <w:rPr>
          <w:szCs w:val="21"/>
        </w:rPr>
        <w:t>和</w:t>
      </w:r>
      <w:r>
        <w:rPr>
          <w:szCs w:val="21"/>
        </w:rPr>
        <w:t xml:space="preserve"> 9.82%(</w:t>
      </w:r>
      <w:r>
        <w:rPr>
          <w:i/>
          <w:iCs/>
          <w:szCs w:val="21"/>
        </w:rPr>
        <w:t>P</w:t>
      </w:r>
      <w:r>
        <w:rPr>
          <w:szCs w:val="21"/>
        </w:rPr>
        <w:t>&lt;0.05)</w:t>
      </w:r>
      <w:r>
        <w:rPr>
          <w:szCs w:val="21"/>
        </w:rPr>
        <w:t>。脂肪沉积率在</w:t>
      </w:r>
      <w:r>
        <w:rPr>
          <w:szCs w:val="21"/>
        </w:rPr>
        <w:t>N0</w:t>
      </w:r>
      <w:r>
        <w:rPr>
          <w:szCs w:val="21"/>
        </w:rPr>
        <w:t>和</w:t>
      </w:r>
      <w:r>
        <w:rPr>
          <w:szCs w:val="21"/>
        </w:rPr>
        <w:t>N2.0</w:t>
      </w:r>
      <w:r>
        <w:rPr>
          <w:szCs w:val="21"/>
        </w:rPr>
        <w:t>组之间无显著性差异</w:t>
      </w:r>
      <w:r>
        <w:rPr>
          <w:szCs w:val="21"/>
        </w:rPr>
        <w:t>(</w:t>
      </w:r>
      <w:r>
        <w:rPr>
          <w:i/>
          <w:iCs/>
          <w:szCs w:val="21"/>
        </w:rPr>
        <w:t>P</w:t>
      </w:r>
      <w:r>
        <w:rPr>
          <w:szCs w:val="21"/>
        </w:rPr>
        <w:t>&gt;0.05)</w:t>
      </w:r>
      <w:r>
        <w:rPr>
          <w:szCs w:val="21"/>
        </w:rPr>
        <w:t>，其他组显著提高</w:t>
      </w:r>
      <w:r>
        <w:rPr>
          <w:szCs w:val="21"/>
        </w:rPr>
        <w:t>(</w:t>
      </w:r>
      <w:r>
        <w:rPr>
          <w:i/>
          <w:iCs/>
          <w:szCs w:val="21"/>
        </w:rPr>
        <w:t>P</w:t>
      </w:r>
      <w:r>
        <w:rPr>
          <w:szCs w:val="21"/>
        </w:rPr>
        <w:t>&lt;0.05)</w:t>
      </w:r>
      <w:r>
        <w:rPr>
          <w:szCs w:val="21"/>
        </w:rPr>
        <w:t>。形态学指标分析表明，随着酵母核苷酸添加量的水平不断提高，均可以显著提高珍珠龙胆石斑鱼的肥满度、脏体比、肝体比、肠体指数和</w:t>
      </w:r>
      <w:proofErr w:type="gramStart"/>
      <w:r>
        <w:rPr>
          <w:szCs w:val="21"/>
        </w:rPr>
        <w:t>肠长指数</w:t>
      </w:r>
      <w:proofErr w:type="gramEnd"/>
      <w:r>
        <w:rPr>
          <w:szCs w:val="21"/>
        </w:rPr>
        <w:t>(</w:t>
      </w:r>
      <w:r>
        <w:rPr>
          <w:i/>
          <w:iCs/>
          <w:szCs w:val="21"/>
        </w:rPr>
        <w:t>P</w:t>
      </w:r>
      <w:r>
        <w:rPr>
          <w:szCs w:val="21"/>
        </w:rPr>
        <w:t>&lt;0.05)</w:t>
      </w:r>
      <w:r>
        <w:rPr>
          <w:szCs w:val="21"/>
        </w:rPr>
        <w:t>，当酵母核苷酸添加量为</w:t>
      </w:r>
      <w:r>
        <w:rPr>
          <w:szCs w:val="21"/>
        </w:rPr>
        <w:t>0.5%~1%</w:t>
      </w:r>
      <w:r>
        <w:rPr>
          <w:szCs w:val="21"/>
        </w:rPr>
        <w:t>时五项指标最高。血清生化指标方面，五个处理组的甘油三酯</w:t>
      </w:r>
      <w:r>
        <w:rPr>
          <w:szCs w:val="21"/>
        </w:rPr>
        <w:t>(TG)</w:t>
      </w:r>
      <w:r>
        <w:rPr>
          <w:szCs w:val="21"/>
        </w:rPr>
        <w:t>、总胆固醇</w:t>
      </w:r>
      <w:r>
        <w:rPr>
          <w:szCs w:val="21"/>
        </w:rPr>
        <w:t>(T-CHO)</w:t>
      </w:r>
      <w:r>
        <w:rPr>
          <w:szCs w:val="21"/>
        </w:rPr>
        <w:t>和尿酸</w:t>
      </w:r>
      <w:r>
        <w:rPr>
          <w:szCs w:val="21"/>
        </w:rPr>
        <w:t>(UA)</w:t>
      </w:r>
      <w:r>
        <w:rPr>
          <w:szCs w:val="21"/>
        </w:rPr>
        <w:t>含量显著低于</w:t>
      </w:r>
      <w:r>
        <w:rPr>
          <w:szCs w:val="21"/>
        </w:rPr>
        <w:t>N0</w:t>
      </w:r>
      <w:r>
        <w:rPr>
          <w:szCs w:val="21"/>
        </w:rPr>
        <w:t>组。</w:t>
      </w:r>
      <w:r>
        <w:rPr>
          <w:szCs w:val="21"/>
        </w:rPr>
        <w:t>TG</w:t>
      </w:r>
      <w:r>
        <w:rPr>
          <w:szCs w:val="21"/>
        </w:rPr>
        <w:t>和</w:t>
      </w:r>
      <w:r>
        <w:rPr>
          <w:szCs w:val="21"/>
        </w:rPr>
        <w:t>T-CHO</w:t>
      </w:r>
      <w:r>
        <w:rPr>
          <w:szCs w:val="21"/>
        </w:rPr>
        <w:t>分别下降</w:t>
      </w:r>
      <w:r>
        <w:rPr>
          <w:szCs w:val="21"/>
        </w:rPr>
        <w:t>36.13%~43.87%</w:t>
      </w:r>
      <w:r>
        <w:rPr>
          <w:szCs w:val="21"/>
        </w:rPr>
        <w:t>、</w:t>
      </w:r>
      <w:r>
        <w:rPr>
          <w:szCs w:val="21"/>
        </w:rPr>
        <w:t>13.19%~38.30%(</w:t>
      </w:r>
      <w:r>
        <w:rPr>
          <w:i/>
          <w:iCs/>
          <w:szCs w:val="21"/>
        </w:rPr>
        <w:t>P</w:t>
      </w:r>
      <w:r>
        <w:rPr>
          <w:szCs w:val="21"/>
        </w:rPr>
        <w:t>&lt;0.05)</w:t>
      </w:r>
      <w:r>
        <w:rPr>
          <w:szCs w:val="21"/>
        </w:rPr>
        <w:t>，</w:t>
      </w:r>
      <w:r>
        <w:rPr>
          <w:szCs w:val="21"/>
        </w:rPr>
        <w:t>UA</w:t>
      </w:r>
      <w:r>
        <w:rPr>
          <w:szCs w:val="21"/>
        </w:rPr>
        <w:t>分别下降</w:t>
      </w:r>
      <w:r>
        <w:rPr>
          <w:szCs w:val="21"/>
        </w:rPr>
        <w:t>37.33% ~ 56%(</w:t>
      </w:r>
      <w:r>
        <w:rPr>
          <w:i/>
          <w:iCs/>
          <w:szCs w:val="21"/>
        </w:rPr>
        <w:t>P</w:t>
      </w:r>
      <w:r>
        <w:rPr>
          <w:szCs w:val="21"/>
        </w:rPr>
        <w:t>&lt;0.05)</w:t>
      </w:r>
      <w:r>
        <w:rPr>
          <w:szCs w:val="21"/>
        </w:rPr>
        <w:t>。</w:t>
      </w:r>
      <w:r>
        <w:rPr>
          <w:szCs w:val="21"/>
        </w:rPr>
        <w:t>N1.0</w:t>
      </w:r>
      <w:r>
        <w:rPr>
          <w:szCs w:val="21"/>
        </w:rPr>
        <w:t>组的谷草转氨酶</w:t>
      </w:r>
      <w:r>
        <w:rPr>
          <w:szCs w:val="21"/>
        </w:rPr>
        <w:t>(GOT)</w:t>
      </w:r>
      <w:r>
        <w:rPr>
          <w:szCs w:val="21"/>
        </w:rPr>
        <w:t>活性较</w:t>
      </w:r>
      <w:r>
        <w:rPr>
          <w:szCs w:val="21"/>
        </w:rPr>
        <w:t>N0</w:t>
      </w:r>
      <w:r>
        <w:rPr>
          <w:szCs w:val="21"/>
        </w:rPr>
        <w:t>组下降</w:t>
      </w:r>
      <w:r>
        <w:rPr>
          <w:szCs w:val="21"/>
        </w:rPr>
        <w:t>17.44%(</w:t>
      </w:r>
      <w:r>
        <w:rPr>
          <w:i/>
          <w:iCs/>
          <w:szCs w:val="21"/>
        </w:rPr>
        <w:t>P</w:t>
      </w:r>
      <w:r>
        <w:rPr>
          <w:szCs w:val="21"/>
        </w:rPr>
        <w:t>&lt;0.05)</w:t>
      </w:r>
      <w:r>
        <w:rPr>
          <w:szCs w:val="21"/>
        </w:rPr>
        <w:t>，</w:t>
      </w:r>
      <w:r>
        <w:rPr>
          <w:szCs w:val="21"/>
        </w:rPr>
        <w:t>N0.5</w:t>
      </w:r>
      <w:r>
        <w:rPr>
          <w:szCs w:val="21"/>
        </w:rPr>
        <w:t>和</w:t>
      </w:r>
      <w:r>
        <w:rPr>
          <w:szCs w:val="21"/>
        </w:rPr>
        <w:t>N1.0</w:t>
      </w:r>
      <w:r>
        <w:rPr>
          <w:szCs w:val="21"/>
        </w:rPr>
        <w:t>组的谷丙转氨酶</w:t>
      </w:r>
      <w:r>
        <w:rPr>
          <w:szCs w:val="21"/>
        </w:rPr>
        <w:t>(GPT)</w:t>
      </w:r>
      <w:r>
        <w:rPr>
          <w:szCs w:val="21"/>
        </w:rPr>
        <w:t>活性较</w:t>
      </w:r>
      <w:r>
        <w:rPr>
          <w:szCs w:val="21"/>
        </w:rPr>
        <w:t>N0</w:t>
      </w:r>
      <w:r>
        <w:rPr>
          <w:szCs w:val="21"/>
        </w:rPr>
        <w:t>组分别下降</w:t>
      </w:r>
      <w:r>
        <w:rPr>
          <w:szCs w:val="21"/>
        </w:rPr>
        <w:t>5.98%</w:t>
      </w:r>
      <w:r>
        <w:rPr>
          <w:szCs w:val="21"/>
        </w:rPr>
        <w:t>和</w:t>
      </w:r>
      <w:r>
        <w:rPr>
          <w:szCs w:val="21"/>
        </w:rPr>
        <w:t>6.33%(</w:t>
      </w:r>
      <w:r>
        <w:rPr>
          <w:i/>
          <w:iCs/>
          <w:szCs w:val="21"/>
        </w:rPr>
        <w:t>P</w:t>
      </w:r>
      <w:r>
        <w:rPr>
          <w:szCs w:val="21"/>
        </w:rPr>
        <w:t>&lt;0.05)</w:t>
      </w:r>
      <w:r>
        <w:rPr>
          <w:szCs w:val="21"/>
        </w:rPr>
        <w:t>。高密度脂蛋白胆固醇</w:t>
      </w:r>
      <w:r>
        <w:rPr>
          <w:szCs w:val="21"/>
        </w:rPr>
        <w:t>(HDL-C)</w:t>
      </w:r>
      <w:r>
        <w:rPr>
          <w:szCs w:val="21"/>
        </w:rPr>
        <w:t>含量在</w:t>
      </w:r>
      <w:r>
        <w:rPr>
          <w:szCs w:val="21"/>
        </w:rPr>
        <w:t>N1.5</w:t>
      </w:r>
      <w:r>
        <w:rPr>
          <w:szCs w:val="21"/>
        </w:rPr>
        <w:t>和</w:t>
      </w:r>
      <w:r>
        <w:rPr>
          <w:szCs w:val="21"/>
        </w:rPr>
        <w:t>N2.5</w:t>
      </w:r>
      <w:r>
        <w:rPr>
          <w:szCs w:val="21"/>
        </w:rPr>
        <w:t>组分别提高</w:t>
      </w:r>
      <w:r>
        <w:rPr>
          <w:szCs w:val="21"/>
        </w:rPr>
        <w:t>43.75%</w:t>
      </w:r>
      <w:r>
        <w:rPr>
          <w:szCs w:val="21"/>
        </w:rPr>
        <w:t>和</w:t>
      </w:r>
      <w:r>
        <w:rPr>
          <w:szCs w:val="21"/>
        </w:rPr>
        <w:t>59.82%(</w:t>
      </w:r>
      <w:r>
        <w:rPr>
          <w:i/>
          <w:iCs/>
          <w:szCs w:val="21"/>
        </w:rPr>
        <w:t>P</w:t>
      </w:r>
      <w:r>
        <w:rPr>
          <w:szCs w:val="21"/>
        </w:rPr>
        <w:t>&lt;0.05)</w:t>
      </w:r>
      <w:r>
        <w:rPr>
          <w:szCs w:val="21"/>
        </w:rPr>
        <w:t>，而低密度脂蛋白胆固醇</w:t>
      </w:r>
      <w:r>
        <w:rPr>
          <w:szCs w:val="21"/>
        </w:rPr>
        <w:t>(LDL-C)</w:t>
      </w:r>
      <w:r>
        <w:rPr>
          <w:szCs w:val="21"/>
        </w:rPr>
        <w:t>含量在各处理组中显著降低</w:t>
      </w:r>
      <w:r>
        <w:rPr>
          <w:szCs w:val="21"/>
        </w:rPr>
        <w:t>(</w:t>
      </w:r>
      <w:r>
        <w:rPr>
          <w:i/>
          <w:iCs/>
          <w:szCs w:val="21"/>
        </w:rPr>
        <w:t>P</w:t>
      </w:r>
      <w:r>
        <w:rPr>
          <w:szCs w:val="21"/>
        </w:rPr>
        <w:t>&lt;0.05)</w:t>
      </w:r>
      <w:r>
        <w:rPr>
          <w:szCs w:val="21"/>
        </w:rPr>
        <w:t>。血清总抗氧化能力</w:t>
      </w:r>
      <w:r>
        <w:rPr>
          <w:szCs w:val="21"/>
        </w:rPr>
        <w:t>(T-AOC)</w:t>
      </w:r>
      <w:r>
        <w:rPr>
          <w:szCs w:val="21"/>
        </w:rPr>
        <w:t>在</w:t>
      </w:r>
      <w:r>
        <w:rPr>
          <w:szCs w:val="21"/>
        </w:rPr>
        <w:t>N0.5</w:t>
      </w:r>
      <w:r>
        <w:rPr>
          <w:szCs w:val="21"/>
        </w:rPr>
        <w:t>、</w:t>
      </w:r>
      <w:r>
        <w:rPr>
          <w:szCs w:val="21"/>
        </w:rPr>
        <w:t>N1.0</w:t>
      </w:r>
      <w:r>
        <w:rPr>
          <w:szCs w:val="21"/>
        </w:rPr>
        <w:t>和</w:t>
      </w:r>
      <w:r>
        <w:rPr>
          <w:szCs w:val="21"/>
        </w:rPr>
        <w:t>N1.5</w:t>
      </w:r>
      <w:r>
        <w:rPr>
          <w:szCs w:val="21"/>
        </w:rPr>
        <w:t>组显著提高</w:t>
      </w:r>
      <w:r>
        <w:rPr>
          <w:szCs w:val="21"/>
        </w:rPr>
        <w:t>(</w:t>
      </w:r>
      <w:r>
        <w:rPr>
          <w:i/>
          <w:iCs/>
          <w:szCs w:val="21"/>
        </w:rPr>
        <w:t>P</w:t>
      </w:r>
      <w:r>
        <w:rPr>
          <w:szCs w:val="21"/>
        </w:rPr>
        <w:t>&lt;0.05)</w:t>
      </w:r>
      <w:r>
        <w:rPr>
          <w:szCs w:val="21"/>
        </w:rPr>
        <w:t>，而</w:t>
      </w:r>
      <w:r>
        <w:rPr>
          <w:szCs w:val="21"/>
        </w:rPr>
        <w:t>N2.5</w:t>
      </w:r>
      <w:r>
        <w:rPr>
          <w:szCs w:val="21"/>
        </w:rPr>
        <w:t>组则显著下降</w:t>
      </w:r>
      <w:r>
        <w:rPr>
          <w:szCs w:val="21"/>
        </w:rPr>
        <w:t>(</w:t>
      </w:r>
      <w:r>
        <w:rPr>
          <w:i/>
          <w:iCs/>
          <w:szCs w:val="21"/>
        </w:rPr>
        <w:t>P</w:t>
      </w:r>
      <w:r>
        <w:rPr>
          <w:szCs w:val="21"/>
        </w:rPr>
        <w:t>&lt;0.05)</w:t>
      </w:r>
      <w:r>
        <w:rPr>
          <w:szCs w:val="21"/>
        </w:rPr>
        <w:t>。过氧化氢酶</w:t>
      </w:r>
      <w:r>
        <w:rPr>
          <w:szCs w:val="21"/>
        </w:rPr>
        <w:t>(CAT)</w:t>
      </w:r>
      <w:r>
        <w:rPr>
          <w:szCs w:val="21"/>
        </w:rPr>
        <w:t>活性在</w:t>
      </w:r>
      <w:r>
        <w:rPr>
          <w:szCs w:val="21"/>
        </w:rPr>
        <w:t>N1.0</w:t>
      </w:r>
      <w:r>
        <w:rPr>
          <w:szCs w:val="21"/>
        </w:rPr>
        <w:t>、</w:t>
      </w:r>
      <w:r>
        <w:rPr>
          <w:szCs w:val="21"/>
        </w:rPr>
        <w:t>N1.5</w:t>
      </w:r>
      <w:r>
        <w:rPr>
          <w:szCs w:val="21"/>
        </w:rPr>
        <w:t>和</w:t>
      </w:r>
      <w:r>
        <w:rPr>
          <w:szCs w:val="21"/>
        </w:rPr>
        <w:t>N2.0</w:t>
      </w:r>
      <w:r>
        <w:rPr>
          <w:szCs w:val="21"/>
        </w:rPr>
        <w:t>组分别提高</w:t>
      </w:r>
      <w:r>
        <w:rPr>
          <w:szCs w:val="21"/>
        </w:rPr>
        <w:t>46.42%</w:t>
      </w:r>
      <w:r>
        <w:rPr>
          <w:szCs w:val="21"/>
        </w:rPr>
        <w:t>、</w:t>
      </w:r>
      <w:r>
        <w:rPr>
          <w:szCs w:val="21"/>
        </w:rPr>
        <w:t>47.20%</w:t>
      </w:r>
      <w:r>
        <w:rPr>
          <w:szCs w:val="21"/>
        </w:rPr>
        <w:t>和</w:t>
      </w:r>
      <w:r>
        <w:rPr>
          <w:szCs w:val="21"/>
        </w:rPr>
        <w:t xml:space="preserve"> 40.50%(</w:t>
      </w:r>
      <w:r>
        <w:rPr>
          <w:i/>
          <w:iCs/>
          <w:szCs w:val="21"/>
        </w:rPr>
        <w:t>P</w:t>
      </w:r>
      <w:r>
        <w:rPr>
          <w:szCs w:val="21"/>
        </w:rPr>
        <w:t>&lt;0.05)</w:t>
      </w:r>
      <w:r>
        <w:rPr>
          <w:szCs w:val="21"/>
        </w:rPr>
        <w:t>。肠道抗氧</w:t>
      </w:r>
      <w:proofErr w:type="gramStart"/>
      <w:r>
        <w:rPr>
          <w:szCs w:val="21"/>
        </w:rPr>
        <w:t>化指标</w:t>
      </w:r>
      <w:proofErr w:type="gramEnd"/>
      <w:r>
        <w:rPr>
          <w:szCs w:val="21"/>
        </w:rPr>
        <w:t>显示，</w:t>
      </w:r>
      <w:r>
        <w:rPr>
          <w:szCs w:val="21"/>
        </w:rPr>
        <w:t>N0.5</w:t>
      </w:r>
      <w:r>
        <w:rPr>
          <w:szCs w:val="21"/>
        </w:rPr>
        <w:t>、</w:t>
      </w:r>
      <w:r>
        <w:rPr>
          <w:szCs w:val="21"/>
        </w:rPr>
        <w:t>N1.0</w:t>
      </w:r>
      <w:r>
        <w:rPr>
          <w:szCs w:val="21"/>
        </w:rPr>
        <w:t>、</w:t>
      </w:r>
      <w:r>
        <w:rPr>
          <w:szCs w:val="21"/>
        </w:rPr>
        <w:t>N2.0</w:t>
      </w:r>
      <w:r>
        <w:rPr>
          <w:szCs w:val="21"/>
        </w:rPr>
        <w:t>组肠道</w:t>
      </w:r>
      <w:r>
        <w:rPr>
          <w:szCs w:val="21"/>
        </w:rPr>
        <w:t>T-AOC</w:t>
      </w:r>
      <w:r>
        <w:rPr>
          <w:szCs w:val="21"/>
        </w:rPr>
        <w:t>和超氧化物歧化酶</w:t>
      </w:r>
      <w:r>
        <w:rPr>
          <w:szCs w:val="21"/>
        </w:rPr>
        <w:t>(SOD)</w:t>
      </w:r>
      <w:r>
        <w:rPr>
          <w:szCs w:val="21"/>
        </w:rPr>
        <w:t>活性显著升高</w:t>
      </w:r>
      <w:r>
        <w:rPr>
          <w:szCs w:val="21"/>
        </w:rPr>
        <w:t>(</w:t>
      </w:r>
      <w:r>
        <w:rPr>
          <w:i/>
          <w:iCs/>
          <w:szCs w:val="21"/>
        </w:rPr>
        <w:t>P</w:t>
      </w:r>
      <w:r>
        <w:rPr>
          <w:szCs w:val="21"/>
        </w:rPr>
        <w:t>&lt;0.05)</w:t>
      </w:r>
      <w:r>
        <w:rPr>
          <w:szCs w:val="21"/>
        </w:rPr>
        <w:t>。</w:t>
      </w:r>
      <w:r>
        <w:rPr>
          <w:szCs w:val="21"/>
        </w:rPr>
        <w:t>N1.0</w:t>
      </w:r>
      <w:r>
        <w:rPr>
          <w:szCs w:val="21"/>
        </w:rPr>
        <w:t>组肠道丙二醛</w:t>
      </w:r>
      <w:r>
        <w:rPr>
          <w:szCs w:val="21"/>
        </w:rPr>
        <w:t>(MDA)</w:t>
      </w:r>
      <w:r>
        <w:rPr>
          <w:szCs w:val="21"/>
        </w:rPr>
        <w:t>含量显著降低</w:t>
      </w:r>
      <w:r>
        <w:rPr>
          <w:szCs w:val="21"/>
        </w:rPr>
        <w:t>20.83%(</w:t>
      </w:r>
      <w:r>
        <w:rPr>
          <w:i/>
          <w:iCs/>
          <w:szCs w:val="21"/>
        </w:rPr>
        <w:t>P</w:t>
      </w:r>
      <w:r>
        <w:rPr>
          <w:szCs w:val="21"/>
        </w:rPr>
        <w:t>&lt;0.05)</w:t>
      </w:r>
      <w:r>
        <w:rPr>
          <w:szCs w:val="21"/>
        </w:rPr>
        <w:t>。肠道免疫相关基因分析显示，</w:t>
      </w:r>
      <w:r>
        <w:rPr>
          <w:szCs w:val="21"/>
        </w:rPr>
        <w:t>IL-β</w:t>
      </w:r>
      <w:r>
        <w:rPr>
          <w:szCs w:val="21"/>
        </w:rPr>
        <w:t>、</w:t>
      </w:r>
      <w:r>
        <w:rPr>
          <w:szCs w:val="21"/>
        </w:rPr>
        <w:t>MyD88</w:t>
      </w:r>
      <w:r>
        <w:rPr>
          <w:szCs w:val="21"/>
        </w:rPr>
        <w:t>、</w:t>
      </w:r>
      <w:r>
        <w:rPr>
          <w:szCs w:val="21"/>
        </w:rPr>
        <w:t>NF-κβ-p65</w:t>
      </w:r>
      <w:r>
        <w:rPr>
          <w:szCs w:val="21"/>
        </w:rPr>
        <w:t>和</w:t>
      </w:r>
      <w:r>
        <w:rPr>
          <w:szCs w:val="21"/>
        </w:rPr>
        <w:t>IκBα</w:t>
      </w:r>
      <w:r>
        <w:rPr>
          <w:szCs w:val="21"/>
        </w:rPr>
        <w:t>基因的表达量在</w:t>
      </w:r>
      <w:r>
        <w:rPr>
          <w:szCs w:val="21"/>
        </w:rPr>
        <w:t>N1.0</w:t>
      </w:r>
      <w:r>
        <w:rPr>
          <w:szCs w:val="21"/>
        </w:rPr>
        <w:t>、</w:t>
      </w:r>
      <w:r>
        <w:rPr>
          <w:szCs w:val="21"/>
        </w:rPr>
        <w:t>N1.5</w:t>
      </w:r>
      <w:r>
        <w:rPr>
          <w:szCs w:val="21"/>
        </w:rPr>
        <w:t>、</w:t>
      </w:r>
      <w:r>
        <w:rPr>
          <w:szCs w:val="21"/>
        </w:rPr>
        <w:t>N2.0</w:t>
      </w:r>
      <w:r>
        <w:rPr>
          <w:szCs w:val="21"/>
        </w:rPr>
        <w:t>和</w:t>
      </w:r>
      <w:r>
        <w:rPr>
          <w:szCs w:val="21"/>
        </w:rPr>
        <w:t>N2.5</w:t>
      </w:r>
      <w:r>
        <w:rPr>
          <w:szCs w:val="21"/>
        </w:rPr>
        <w:t>组显著低于</w:t>
      </w:r>
      <w:r>
        <w:rPr>
          <w:szCs w:val="21"/>
        </w:rPr>
        <w:t>N0</w:t>
      </w:r>
      <w:r>
        <w:rPr>
          <w:szCs w:val="21"/>
        </w:rPr>
        <w:t>组</w:t>
      </w:r>
      <w:r>
        <w:rPr>
          <w:szCs w:val="21"/>
        </w:rPr>
        <w:t>(</w:t>
      </w:r>
      <w:r>
        <w:rPr>
          <w:i/>
          <w:iCs/>
          <w:szCs w:val="21"/>
        </w:rPr>
        <w:t>P</w:t>
      </w:r>
      <w:r>
        <w:rPr>
          <w:szCs w:val="21"/>
        </w:rPr>
        <w:t>&lt;0.05)</w:t>
      </w:r>
      <w:r>
        <w:rPr>
          <w:szCs w:val="21"/>
        </w:rPr>
        <w:t>，</w:t>
      </w:r>
      <w:r>
        <w:rPr>
          <w:szCs w:val="21"/>
        </w:rPr>
        <w:t>TGF-β</w:t>
      </w:r>
      <w:r>
        <w:rPr>
          <w:szCs w:val="21"/>
        </w:rPr>
        <w:t>基因的表达在</w:t>
      </w:r>
      <w:r>
        <w:rPr>
          <w:szCs w:val="21"/>
        </w:rPr>
        <w:t>N0.5</w:t>
      </w:r>
      <w:r>
        <w:rPr>
          <w:szCs w:val="21"/>
        </w:rPr>
        <w:t>、</w:t>
      </w:r>
      <w:r>
        <w:rPr>
          <w:szCs w:val="21"/>
        </w:rPr>
        <w:t>N1.0</w:t>
      </w:r>
      <w:r>
        <w:rPr>
          <w:szCs w:val="21"/>
        </w:rPr>
        <w:t>和</w:t>
      </w:r>
      <w:r>
        <w:rPr>
          <w:szCs w:val="21"/>
        </w:rPr>
        <w:t>N2.0</w:t>
      </w:r>
      <w:r>
        <w:rPr>
          <w:szCs w:val="21"/>
        </w:rPr>
        <w:t>组分别升高</w:t>
      </w:r>
      <w:r>
        <w:rPr>
          <w:szCs w:val="21"/>
        </w:rPr>
        <w:t>29.13%</w:t>
      </w:r>
      <w:r>
        <w:rPr>
          <w:szCs w:val="21"/>
        </w:rPr>
        <w:t>、</w:t>
      </w:r>
      <w:r>
        <w:rPr>
          <w:szCs w:val="21"/>
        </w:rPr>
        <w:t>24.93%</w:t>
      </w:r>
      <w:r>
        <w:rPr>
          <w:szCs w:val="21"/>
        </w:rPr>
        <w:t>和</w:t>
      </w:r>
      <w:r>
        <w:rPr>
          <w:szCs w:val="21"/>
        </w:rPr>
        <w:t>32.28%(</w:t>
      </w:r>
      <w:r>
        <w:rPr>
          <w:i/>
          <w:iCs/>
          <w:szCs w:val="21"/>
        </w:rPr>
        <w:t>P</w:t>
      </w:r>
      <w:r>
        <w:rPr>
          <w:szCs w:val="21"/>
        </w:rPr>
        <w:t>&lt;0.05)</w:t>
      </w:r>
      <w:r>
        <w:rPr>
          <w:szCs w:val="21"/>
        </w:rPr>
        <w:t>。肠道屏障功能相关基因</w:t>
      </w:r>
      <w:r>
        <w:rPr>
          <w:szCs w:val="21"/>
        </w:rPr>
        <w:t>Claudin-3</w:t>
      </w:r>
      <w:r>
        <w:rPr>
          <w:szCs w:val="21"/>
        </w:rPr>
        <w:t>在</w:t>
      </w:r>
      <w:r>
        <w:rPr>
          <w:szCs w:val="21"/>
        </w:rPr>
        <w:t>N0.5</w:t>
      </w:r>
      <w:r>
        <w:rPr>
          <w:szCs w:val="21"/>
        </w:rPr>
        <w:t>、</w:t>
      </w:r>
      <w:r>
        <w:rPr>
          <w:szCs w:val="21"/>
        </w:rPr>
        <w:t>N1.0</w:t>
      </w:r>
      <w:r>
        <w:rPr>
          <w:szCs w:val="21"/>
        </w:rPr>
        <w:t>、</w:t>
      </w:r>
      <w:r>
        <w:rPr>
          <w:szCs w:val="21"/>
        </w:rPr>
        <w:t>N1.5</w:t>
      </w:r>
      <w:r>
        <w:rPr>
          <w:szCs w:val="21"/>
        </w:rPr>
        <w:t>和</w:t>
      </w:r>
      <w:r>
        <w:rPr>
          <w:szCs w:val="21"/>
        </w:rPr>
        <w:t>N2.0</w:t>
      </w:r>
      <w:r>
        <w:rPr>
          <w:szCs w:val="21"/>
        </w:rPr>
        <w:t>组的表达量显著高于</w:t>
      </w:r>
      <w:r>
        <w:rPr>
          <w:szCs w:val="21"/>
        </w:rPr>
        <w:t>N0</w:t>
      </w:r>
      <w:r>
        <w:rPr>
          <w:szCs w:val="21"/>
        </w:rPr>
        <w:t>组，分别提高</w:t>
      </w:r>
      <w:r>
        <w:rPr>
          <w:szCs w:val="21"/>
        </w:rPr>
        <w:t>46.22%</w:t>
      </w:r>
      <w:r>
        <w:rPr>
          <w:szCs w:val="21"/>
        </w:rPr>
        <w:t>、</w:t>
      </w:r>
      <w:r>
        <w:rPr>
          <w:szCs w:val="21"/>
        </w:rPr>
        <w:t>56.89%</w:t>
      </w:r>
      <w:r>
        <w:rPr>
          <w:szCs w:val="21"/>
        </w:rPr>
        <w:t>、</w:t>
      </w:r>
      <w:r>
        <w:rPr>
          <w:szCs w:val="21"/>
        </w:rPr>
        <w:t>53.78%</w:t>
      </w:r>
      <w:r>
        <w:rPr>
          <w:szCs w:val="21"/>
        </w:rPr>
        <w:t>和</w:t>
      </w:r>
      <w:r>
        <w:rPr>
          <w:szCs w:val="21"/>
        </w:rPr>
        <w:t>70.22%(</w:t>
      </w:r>
      <w:r>
        <w:rPr>
          <w:i/>
          <w:iCs/>
          <w:szCs w:val="21"/>
        </w:rPr>
        <w:t>P</w:t>
      </w:r>
      <w:r>
        <w:rPr>
          <w:szCs w:val="21"/>
        </w:rPr>
        <w:t>&lt;0.05)</w:t>
      </w:r>
      <w:r>
        <w:rPr>
          <w:szCs w:val="21"/>
        </w:rPr>
        <w:t>。</w:t>
      </w:r>
      <w:r>
        <w:rPr>
          <w:szCs w:val="21"/>
        </w:rPr>
        <w:t>N1.0</w:t>
      </w:r>
      <w:r>
        <w:rPr>
          <w:szCs w:val="21"/>
        </w:rPr>
        <w:t>、</w:t>
      </w:r>
      <w:r>
        <w:rPr>
          <w:szCs w:val="21"/>
        </w:rPr>
        <w:t>N2.0</w:t>
      </w:r>
      <w:r>
        <w:rPr>
          <w:szCs w:val="21"/>
        </w:rPr>
        <w:t>组肠道</w:t>
      </w:r>
      <w:r>
        <w:rPr>
          <w:szCs w:val="21"/>
        </w:rPr>
        <w:t>Claudin-12</w:t>
      </w:r>
      <w:r>
        <w:rPr>
          <w:szCs w:val="21"/>
        </w:rPr>
        <w:t>基因相对表达量较</w:t>
      </w:r>
      <w:r>
        <w:rPr>
          <w:szCs w:val="21"/>
        </w:rPr>
        <w:t>N0</w:t>
      </w:r>
      <w:r>
        <w:rPr>
          <w:szCs w:val="21"/>
        </w:rPr>
        <w:t>组分别升高</w:t>
      </w:r>
      <w:r>
        <w:rPr>
          <w:szCs w:val="21"/>
        </w:rPr>
        <w:t>23.25%</w:t>
      </w:r>
      <w:r>
        <w:rPr>
          <w:szCs w:val="21"/>
        </w:rPr>
        <w:t>、</w:t>
      </w:r>
      <w:r>
        <w:rPr>
          <w:szCs w:val="21"/>
        </w:rPr>
        <w:t>35.67%(</w:t>
      </w:r>
      <w:r>
        <w:rPr>
          <w:i/>
          <w:iCs/>
          <w:szCs w:val="21"/>
        </w:rPr>
        <w:t>P</w:t>
      </w:r>
      <w:r>
        <w:rPr>
          <w:szCs w:val="21"/>
        </w:rPr>
        <w:t>&lt;0.05)</w:t>
      </w:r>
      <w:r>
        <w:rPr>
          <w:szCs w:val="21"/>
        </w:rPr>
        <w:t>。综上，饲料中添加酵母核苷酸可以显著改善珍珠龙胆石斑鱼鱼体形态学指标、促进脂质代谢、增强机体抗氧化能力和免疫能力，并改善肠道物理屏障功能。</w:t>
      </w:r>
    </w:p>
    <w:p w14:paraId="0D7B80EF" w14:textId="77777777" w:rsidR="007C6095" w:rsidRDefault="00ED7F5E">
      <w:pPr>
        <w:rPr>
          <w:szCs w:val="21"/>
        </w:rPr>
      </w:pPr>
      <w:r>
        <w:rPr>
          <w:rFonts w:hint="eastAsia"/>
          <w:b/>
          <w:bCs/>
          <w:szCs w:val="21"/>
        </w:rPr>
        <w:t>关键词：</w:t>
      </w:r>
      <w:r>
        <w:rPr>
          <w:rFonts w:hint="eastAsia"/>
          <w:szCs w:val="21"/>
        </w:rPr>
        <w:t>酵母核苷酸；珍珠龙胆石斑鱼；生长性能；抗氧化能力；肠道免疫能力</w:t>
      </w:r>
    </w:p>
    <w:p w14:paraId="560E1934" w14:textId="77777777" w:rsidR="007C6095" w:rsidRDefault="00ED7F5E">
      <w:pPr>
        <w:jc w:val="center"/>
        <w:rPr>
          <w:b/>
          <w:bCs/>
          <w:sz w:val="24"/>
        </w:rPr>
      </w:pPr>
      <w:r>
        <w:rPr>
          <w:rFonts w:hint="eastAsia"/>
          <w:b/>
          <w:bCs/>
          <w:sz w:val="24"/>
        </w:rPr>
        <w:t>Effect of dietary yeast nucleotides on the growth performance and intestinal antioxidant and inflammatory factors of pearl gentian grouper(</w:t>
      </w:r>
      <w:r>
        <w:rPr>
          <w:rFonts w:hint="eastAsia"/>
          <w:b/>
          <w:bCs/>
          <w:i/>
          <w:iCs/>
          <w:sz w:val="24"/>
        </w:rPr>
        <w:t>Epinephelus fuscoguttatus</w:t>
      </w:r>
      <w:r>
        <w:rPr>
          <w:rFonts w:hint="eastAsia"/>
          <w:b/>
          <w:bCs/>
          <w:sz w:val="24"/>
        </w:rPr>
        <w:t>♀</w:t>
      </w:r>
      <w:r>
        <w:rPr>
          <w:b/>
          <w:bCs/>
          <w:sz w:val="24"/>
        </w:rPr>
        <w:t>×</w:t>
      </w:r>
      <w:r>
        <w:rPr>
          <w:rFonts w:hint="eastAsia"/>
          <w:b/>
          <w:bCs/>
          <w:i/>
          <w:iCs/>
          <w:sz w:val="24"/>
        </w:rPr>
        <w:t>Epinephelus lanceolatus</w:t>
      </w:r>
      <w:r>
        <w:rPr>
          <w:rFonts w:hint="eastAsia"/>
          <w:b/>
          <w:bCs/>
          <w:sz w:val="24"/>
        </w:rPr>
        <w:t>♂</w:t>
      </w:r>
      <w:r>
        <w:rPr>
          <w:rFonts w:hint="eastAsia"/>
          <w:b/>
          <w:bCs/>
          <w:sz w:val="24"/>
        </w:rPr>
        <w:t>)</w:t>
      </w:r>
    </w:p>
    <w:p w14:paraId="75E9CB8F" w14:textId="77777777" w:rsidR="007C6095" w:rsidRDefault="00ED7F5E">
      <w:pPr>
        <w:jc w:val="center"/>
        <w:rPr>
          <w:szCs w:val="21"/>
        </w:rPr>
      </w:pPr>
      <w:r>
        <w:rPr>
          <w:rFonts w:hint="eastAsia"/>
          <w:szCs w:val="21"/>
        </w:rPr>
        <w:t>LIU Mengfei</w:t>
      </w:r>
      <w:r>
        <w:rPr>
          <w:rFonts w:hint="eastAsia"/>
          <w:szCs w:val="21"/>
          <w:vertAlign w:val="superscript"/>
        </w:rPr>
        <w:t>1,2,3</w:t>
      </w:r>
      <w:r>
        <w:rPr>
          <w:rFonts w:hint="eastAsia"/>
          <w:szCs w:val="21"/>
        </w:rPr>
        <w:t xml:space="preserve"> YANG Fan</w:t>
      </w:r>
      <w:r>
        <w:rPr>
          <w:rFonts w:hint="eastAsia"/>
          <w:szCs w:val="21"/>
          <w:vertAlign w:val="superscript"/>
        </w:rPr>
        <w:t>4</w:t>
      </w:r>
      <w:r>
        <w:rPr>
          <w:rFonts w:hint="eastAsia"/>
          <w:szCs w:val="21"/>
        </w:rPr>
        <w:t xml:space="preserve"> CHEN Xiping</w:t>
      </w:r>
      <w:r>
        <w:rPr>
          <w:rFonts w:hint="eastAsia"/>
          <w:szCs w:val="21"/>
          <w:vertAlign w:val="superscript"/>
        </w:rPr>
        <w:t>1,2,3</w:t>
      </w:r>
      <w:r>
        <w:rPr>
          <w:rFonts w:hint="eastAsia"/>
          <w:szCs w:val="21"/>
        </w:rPr>
        <w:t xml:space="preserve"> YI Jianhua</w:t>
      </w:r>
      <w:r>
        <w:rPr>
          <w:rFonts w:hint="eastAsia"/>
          <w:szCs w:val="21"/>
          <w:vertAlign w:val="superscript"/>
        </w:rPr>
        <w:t>4</w:t>
      </w:r>
      <w:r>
        <w:rPr>
          <w:rFonts w:hint="eastAsia"/>
          <w:szCs w:val="21"/>
        </w:rPr>
        <w:t xml:space="preserve"> YANG Zhilong</w:t>
      </w:r>
      <w:r>
        <w:rPr>
          <w:rFonts w:hint="eastAsia"/>
          <w:szCs w:val="21"/>
          <w:vertAlign w:val="superscript"/>
        </w:rPr>
        <w:t>4</w:t>
      </w:r>
      <w:r>
        <w:rPr>
          <w:rFonts w:hint="eastAsia"/>
          <w:szCs w:val="21"/>
        </w:rPr>
        <w:t xml:space="preserve"> LI Zhaowen</w:t>
      </w:r>
      <w:r>
        <w:rPr>
          <w:rFonts w:hint="eastAsia"/>
          <w:szCs w:val="21"/>
          <w:vertAlign w:val="superscript"/>
        </w:rPr>
        <w:t>4</w:t>
      </w:r>
      <w:r>
        <w:rPr>
          <w:rFonts w:hint="eastAsia"/>
          <w:szCs w:val="21"/>
        </w:rPr>
        <w:t xml:space="preserve"> TAN Beiping</w:t>
      </w:r>
      <w:r>
        <w:rPr>
          <w:rFonts w:hint="eastAsia"/>
          <w:szCs w:val="21"/>
          <w:vertAlign w:val="superscript"/>
        </w:rPr>
        <w:t>1,2,3</w:t>
      </w:r>
      <w:r>
        <w:rPr>
          <w:rFonts w:hint="eastAsia"/>
          <w:szCs w:val="21"/>
        </w:rPr>
        <w:t xml:space="preserve"> CHI Shuyan</w:t>
      </w:r>
      <w:r>
        <w:rPr>
          <w:rFonts w:hint="eastAsia"/>
          <w:szCs w:val="21"/>
          <w:vertAlign w:val="superscript"/>
        </w:rPr>
        <w:t>1,2,3 *</w:t>
      </w:r>
    </w:p>
    <w:p w14:paraId="25332DD4" w14:textId="77777777" w:rsidR="007C6095" w:rsidRDefault="00ED7F5E">
      <w:pPr>
        <w:jc w:val="center"/>
        <w:rPr>
          <w:szCs w:val="21"/>
        </w:rPr>
      </w:pPr>
      <w:r>
        <w:rPr>
          <w:rFonts w:hint="eastAsia"/>
          <w:szCs w:val="21"/>
        </w:rPr>
        <w:t>(1.</w:t>
      </w:r>
      <w:r>
        <w:rPr>
          <w:rFonts w:hint="eastAsia"/>
          <w:i/>
          <w:iCs/>
          <w:szCs w:val="21"/>
        </w:rPr>
        <w:t xml:space="preserve">Laboratory of Aquatic Nutrition and Feed, College of Fisheries, Guangdong Ocean University, Zhanjiang, Guangdong Province </w:t>
      </w:r>
      <w:r>
        <w:rPr>
          <w:rFonts w:hint="eastAsia"/>
          <w:szCs w:val="21"/>
        </w:rPr>
        <w:t>524088</w:t>
      </w:r>
      <w:r>
        <w:rPr>
          <w:rFonts w:hint="eastAsia"/>
          <w:i/>
          <w:iCs/>
          <w:szCs w:val="21"/>
        </w:rPr>
        <w:t xml:space="preserve">, China; </w:t>
      </w:r>
      <w:r>
        <w:rPr>
          <w:rFonts w:hint="eastAsia"/>
          <w:szCs w:val="21"/>
        </w:rPr>
        <w:t>2</w:t>
      </w:r>
      <w:r>
        <w:rPr>
          <w:rFonts w:hint="eastAsia"/>
          <w:i/>
          <w:iCs/>
          <w:szCs w:val="21"/>
        </w:rPr>
        <w:t xml:space="preserve">.Key Laboratory of Aquatic, Livestock and Poultry Feed Science and Technology in South China, Ministry of Agriculture, Zhanjiang, Guangdong Province </w:t>
      </w:r>
      <w:r>
        <w:rPr>
          <w:rFonts w:hint="eastAsia"/>
          <w:szCs w:val="21"/>
        </w:rPr>
        <w:t>524088</w:t>
      </w:r>
      <w:r>
        <w:rPr>
          <w:rFonts w:hint="eastAsia"/>
          <w:i/>
          <w:iCs/>
          <w:szCs w:val="21"/>
        </w:rPr>
        <w:t xml:space="preserve">, China; </w:t>
      </w:r>
      <w:r>
        <w:rPr>
          <w:rFonts w:hint="eastAsia"/>
          <w:szCs w:val="21"/>
        </w:rPr>
        <w:t>3.</w:t>
      </w:r>
      <w:r>
        <w:rPr>
          <w:rFonts w:hint="eastAsia"/>
          <w:i/>
          <w:iCs/>
          <w:szCs w:val="21"/>
        </w:rPr>
        <w:t xml:space="preserve">Aquatic Animals Precision Nutrition and High-Efficiency Feed Engineering Research Centre of Guangdong Province, Zhanjiang, Guangdong Province </w:t>
      </w:r>
      <w:r>
        <w:rPr>
          <w:rFonts w:hint="eastAsia"/>
          <w:szCs w:val="21"/>
        </w:rPr>
        <w:t>524088</w:t>
      </w:r>
      <w:r>
        <w:rPr>
          <w:rFonts w:hint="eastAsia"/>
          <w:i/>
          <w:iCs/>
          <w:szCs w:val="21"/>
        </w:rPr>
        <w:t xml:space="preserve">, China; </w:t>
      </w:r>
      <w:r>
        <w:rPr>
          <w:rFonts w:hint="eastAsia"/>
          <w:szCs w:val="21"/>
        </w:rPr>
        <w:t>4</w:t>
      </w:r>
      <w:r>
        <w:rPr>
          <w:rFonts w:hint="eastAsia"/>
          <w:i/>
          <w:iCs/>
          <w:szCs w:val="21"/>
        </w:rPr>
        <w:t xml:space="preserve">.Hubei Provincial Key Laboratory of Yeast Function, Angel Yeast Co., Ltd, Yichang, Hubei Province </w:t>
      </w:r>
      <w:r>
        <w:rPr>
          <w:rFonts w:hint="eastAsia"/>
          <w:szCs w:val="21"/>
        </w:rPr>
        <w:t>443003</w:t>
      </w:r>
      <w:r>
        <w:rPr>
          <w:rFonts w:hint="eastAsia"/>
          <w:i/>
          <w:iCs/>
          <w:szCs w:val="21"/>
        </w:rPr>
        <w:t>, China</w:t>
      </w:r>
      <w:r>
        <w:rPr>
          <w:rFonts w:hint="eastAsia"/>
          <w:szCs w:val="21"/>
        </w:rPr>
        <w:t>)</w:t>
      </w:r>
    </w:p>
    <w:p w14:paraId="3771E1AD" w14:textId="77777777" w:rsidR="007C6095" w:rsidRDefault="00ED7F5E">
      <w:pPr>
        <w:rPr>
          <w:szCs w:val="21"/>
        </w:rPr>
      </w:pPr>
      <w:r>
        <w:rPr>
          <w:b/>
          <w:bCs/>
          <w:szCs w:val="21"/>
        </w:rPr>
        <w:t xml:space="preserve">Abstract: </w:t>
      </w:r>
      <w:r>
        <w:rPr>
          <w:szCs w:val="21"/>
        </w:rPr>
        <w:t>The objective of this experiment was to investigate the effects of yeast nucleotides on the growth</w:t>
      </w:r>
      <w:r>
        <w:rPr>
          <w:rFonts w:hint="eastAsia"/>
          <w:szCs w:val="21"/>
        </w:rPr>
        <w:t xml:space="preserve"> </w:t>
      </w:r>
      <w:r>
        <w:rPr>
          <w:szCs w:val="21"/>
        </w:rPr>
        <w:t>performance, morphological indices, antioxidant capacity and intestinal immunity of pearl gentian grouper</w:t>
      </w:r>
      <w:r>
        <w:rPr>
          <w:rFonts w:hint="eastAsia"/>
          <w:szCs w:val="21"/>
        </w:rPr>
        <w:t xml:space="preserve"> </w:t>
      </w:r>
      <w:r>
        <w:rPr>
          <w:szCs w:val="21"/>
        </w:rPr>
        <w:t>(</w:t>
      </w:r>
      <w:r>
        <w:rPr>
          <w:i/>
          <w:iCs/>
          <w:szCs w:val="21"/>
        </w:rPr>
        <w:t>Epinephelus fuscoguttatus</w:t>
      </w:r>
      <w:r>
        <w:rPr>
          <w:rFonts w:hint="eastAsia"/>
          <w:szCs w:val="21"/>
        </w:rPr>
        <w:t>♀</w:t>
      </w:r>
      <w:r>
        <w:rPr>
          <w:szCs w:val="21"/>
        </w:rPr>
        <w:t>×</w:t>
      </w:r>
      <w:r>
        <w:rPr>
          <w:i/>
          <w:iCs/>
          <w:szCs w:val="21"/>
        </w:rPr>
        <w:t>Epinephelus lanceolatus</w:t>
      </w:r>
      <w:r>
        <w:rPr>
          <w:rFonts w:hint="eastAsia"/>
          <w:szCs w:val="21"/>
        </w:rPr>
        <w:t>♂</w:t>
      </w:r>
      <w:r>
        <w:rPr>
          <w:szCs w:val="21"/>
        </w:rPr>
        <w:t>). Six groups of feeds were prepared by adding 0 (N0 group)</w:t>
      </w:r>
      <w:r>
        <w:rPr>
          <w:rFonts w:hint="eastAsia"/>
          <w:szCs w:val="21"/>
        </w:rPr>
        <w:t>,</w:t>
      </w:r>
      <w:r>
        <w:rPr>
          <w:szCs w:val="21"/>
        </w:rPr>
        <w:t xml:space="preserve"> 0.5% (N0.5 group), 1% (N1.0 group), 1.5% (N1.5 group), 2% (N2.0 group), and 2.5% (N2.5 group) nucleotides to the basal diet, respectively, and fed to pearl gentian grouper with an initial body weight of (28.85±0.</w:t>
      </w:r>
      <w:proofErr w:type="gramStart"/>
      <w:r>
        <w:rPr>
          <w:szCs w:val="21"/>
        </w:rPr>
        <w:t>01)g</w:t>
      </w:r>
      <w:proofErr w:type="gramEnd"/>
      <w:r>
        <w:rPr>
          <w:szCs w:val="21"/>
        </w:rPr>
        <w:t xml:space="preserve"> for 56 days. The results showed that there were no significant differences in weight gain rate, feed coefficient, specific growth rate, and whole fish moisture content between the treatment groups (</w:t>
      </w:r>
      <w:r>
        <w:rPr>
          <w:i/>
          <w:iCs/>
          <w:szCs w:val="21"/>
        </w:rPr>
        <w:t>P</w:t>
      </w:r>
      <w:r>
        <w:rPr>
          <w:szCs w:val="21"/>
        </w:rPr>
        <w:t>&gt;0.05). The survival rates of the N0.5, N1.5, and N2.0 groups were increased by 17.81%, 15.07%, and 16.44%, respectively, compared with the N0 group (</w:t>
      </w:r>
      <w:r>
        <w:rPr>
          <w:i/>
          <w:iCs/>
          <w:szCs w:val="21"/>
        </w:rPr>
        <w:t>P</w:t>
      </w:r>
      <w:r>
        <w:rPr>
          <w:szCs w:val="21"/>
        </w:rPr>
        <w:t>&lt;0.05). The whole fish crude fat content in the five treatment groups increased by 6.31%, 15.62%, 13%, 6.41%, and 8.38%, respectively, compared with the N0 group (</w:t>
      </w:r>
      <w:r>
        <w:rPr>
          <w:i/>
          <w:iCs/>
          <w:szCs w:val="21"/>
        </w:rPr>
        <w:t>P</w:t>
      </w:r>
      <w:r>
        <w:rPr>
          <w:szCs w:val="21"/>
        </w:rPr>
        <w:t>&lt;0.05). The crude protein content in the N1.5, N2.0, and N2.5 groups increased by 2.43%, 2.60%, and 3.04%, respectively (</w:t>
      </w:r>
      <w:r>
        <w:rPr>
          <w:i/>
          <w:iCs/>
          <w:szCs w:val="21"/>
        </w:rPr>
        <w:t>P</w:t>
      </w:r>
      <w:r>
        <w:rPr>
          <w:szCs w:val="21"/>
        </w:rPr>
        <w:t>&lt;0.05). The protein deposition rate in the N1.0, N1.5, and N2.5 groups increased by 12.66%, 11.70%, and 9.82%, respectively (</w:t>
      </w:r>
      <w:r>
        <w:rPr>
          <w:i/>
          <w:iCs/>
          <w:szCs w:val="21"/>
        </w:rPr>
        <w:t>P</w:t>
      </w:r>
      <w:r>
        <w:rPr>
          <w:szCs w:val="21"/>
        </w:rPr>
        <w:t>&lt;0.05). There was no significant difference in fat deposition rate between N0 and N2.0 groups (</w:t>
      </w:r>
      <w:r>
        <w:rPr>
          <w:i/>
          <w:iCs/>
          <w:szCs w:val="21"/>
        </w:rPr>
        <w:t>P</w:t>
      </w:r>
      <w:r>
        <w:rPr>
          <w:szCs w:val="21"/>
        </w:rPr>
        <w:t>&gt;0.05), while other groups showed significant increases (</w:t>
      </w:r>
      <w:r>
        <w:rPr>
          <w:i/>
          <w:iCs/>
          <w:szCs w:val="21"/>
        </w:rPr>
        <w:t>P</w:t>
      </w:r>
      <w:r>
        <w:rPr>
          <w:szCs w:val="21"/>
        </w:rPr>
        <w:t xml:space="preserve">&lt;0.05). Morphological analysis revealed that </w:t>
      </w:r>
      <w:r>
        <w:rPr>
          <w:szCs w:val="21"/>
        </w:rPr>
        <w:lastRenderedPageBreak/>
        <w:t>increasing levels of yeast nucleotides significantly improved the fullness, viscera-to-body ratio, liver-to-body ratio, intestinal index, and intestinal length index of the pearl grouper (</w:t>
      </w:r>
      <w:r>
        <w:rPr>
          <w:i/>
          <w:iCs/>
          <w:szCs w:val="21"/>
        </w:rPr>
        <w:t>P</w:t>
      </w:r>
      <w:r>
        <w:rPr>
          <w:szCs w:val="21"/>
        </w:rPr>
        <w:t>&lt;0.05), with the highest values observed at yeast nucleotide levels of 0.5% ~ 1%. Regarding serum biochemical parameters, the triglyceride (TG), total cholesterol (T-CHO), and uric acid (UA) levels in the five treatment groups were significantly lower than in the N0 group. TG and T-CHO decreased by 36.13% ~ 43.87% and 13.19% ~ 38.30%, respectively (</w:t>
      </w:r>
      <w:r>
        <w:rPr>
          <w:i/>
          <w:iCs/>
          <w:szCs w:val="21"/>
        </w:rPr>
        <w:t>P</w:t>
      </w:r>
      <w:r>
        <w:rPr>
          <w:szCs w:val="21"/>
        </w:rPr>
        <w:t>&lt;0.05), while UA decreased by 37.33% ~ 56%(</w:t>
      </w:r>
      <w:r>
        <w:rPr>
          <w:i/>
          <w:iCs/>
          <w:szCs w:val="21"/>
        </w:rPr>
        <w:t>P</w:t>
      </w:r>
      <w:r>
        <w:rPr>
          <w:szCs w:val="21"/>
        </w:rPr>
        <w:t>&lt;0.05). The activity of glutamic-oxaloacetic transaminase (GOT)in the N1.0 group decreased by 17.44% compared with N0 group (</w:t>
      </w:r>
      <w:r>
        <w:rPr>
          <w:i/>
          <w:iCs/>
          <w:szCs w:val="21"/>
        </w:rPr>
        <w:t>P</w:t>
      </w:r>
      <w:r>
        <w:rPr>
          <w:szCs w:val="21"/>
        </w:rPr>
        <w:t>&lt;0.05), and the activity of glutamic-pyruvic transaminase (GPT) in the N0.5 and N1.0 groups decreased by 5.98% and 6.33%, respectively (</w:t>
      </w:r>
      <w:r>
        <w:rPr>
          <w:i/>
          <w:iCs/>
          <w:szCs w:val="21"/>
        </w:rPr>
        <w:t>P</w:t>
      </w:r>
      <w:r>
        <w:rPr>
          <w:szCs w:val="21"/>
        </w:rPr>
        <w:t>&lt;0.05). High density lipoprotein cholesterol (HDL-C) levels increased by 43.75% and 59.82% in the N1.5 and N2.5 groups (</w:t>
      </w:r>
      <w:r>
        <w:rPr>
          <w:i/>
          <w:iCs/>
          <w:szCs w:val="21"/>
        </w:rPr>
        <w:t>P</w:t>
      </w:r>
      <w:r>
        <w:rPr>
          <w:szCs w:val="21"/>
        </w:rPr>
        <w:t>&lt;0.05), while low-density lipoprotein cholesterol (LDL-C) levels significantly decreased in all treatment groups (</w:t>
      </w:r>
      <w:r>
        <w:rPr>
          <w:i/>
          <w:iCs/>
          <w:szCs w:val="21"/>
        </w:rPr>
        <w:t>P</w:t>
      </w:r>
      <w:r>
        <w:rPr>
          <w:szCs w:val="21"/>
        </w:rPr>
        <w:t>&lt;0.05). Total antioxidant capacity (T-AOC) in serum was significantly higher in the N0.5, N1.0, and N1.5 groups (</w:t>
      </w:r>
      <w:r>
        <w:rPr>
          <w:i/>
          <w:iCs/>
          <w:szCs w:val="21"/>
        </w:rPr>
        <w:t>P</w:t>
      </w:r>
      <w:r>
        <w:rPr>
          <w:szCs w:val="21"/>
        </w:rPr>
        <w:t>&lt;0.05), but decreased significantly in the N2.5 group(</w:t>
      </w:r>
      <w:r>
        <w:rPr>
          <w:i/>
          <w:iCs/>
          <w:szCs w:val="21"/>
        </w:rPr>
        <w:t>P</w:t>
      </w:r>
      <w:r>
        <w:rPr>
          <w:szCs w:val="21"/>
        </w:rPr>
        <w:t>&lt;0.05). Catalase (CAT) activity increased by 46.42%, 47.20%, and 40.50% in the N1.0, N1.5, and N2.0 groups, respectively (</w:t>
      </w:r>
      <w:r>
        <w:rPr>
          <w:i/>
          <w:iCs/>
          <w:szCs w:val="21"/>
        </w:rPr>
        <w:t>P</w:t>
      </w:r>
      <w:r>
        <w:rPr>
          <w:szCs w:val="21"/>
        </w:rPr>
        <w:t>&lt;0.05). Intestinal antioxidant parameters showed significant increases in T-AOC and superoxide dismutase (SOD) activity in the N0.5, N1.0, and N2.0 groups(</w:t>
      </w:r>
      <w:r>
        <w:rPr>
          <w:i/>
          <w:iCs/>
          <w:szCs w:val="21"/>
        </w:rPr>
        <w:t>P</w:t>
      </w:r>
      <w:r>
        <w:rPr>
          <w:szCs w:val="21"/>
        </w:rPr>
        <w:t>&lt;0.05). The malondialdehyde (MDA) level in the N1.0 group decreased by 20.83%(</w:t>
      </w:r>
      <w:r>
        <w:rPr>
          <w:i/>
          <w:iCs/>
          <w:szCs w:val="21"/>
        </w:rPr>
        <w:t>P</w:t>
      </w:r>
      <w:r>
        <w:rPr>
          <w:szCs w:val="21"/>
        </w:rPr>
        <w:t>&lt;0.05). Intestinal immune-related gene analysis showed that the expression levels of IL-β, MyD88, NF-κβ-p65, and IκBα in the N1.0, N1.5, N2.0, and N2.5 groups were significantly lower than in the N0 group (</w:t>
      </w:r>
      <w:r>
        <w:rPr>
          <w:i/>
          <w:iCs/>
          <w:szCs w:val="21"/>
        </w:rPr>
        <w:t>P</w:t>
      </w:r>
      <w:r>
        <w:rPr>
          <w:szCs w:val="21"/>
        </w:rPr>
        <w:t>&lt;0.05). The expression of</w:t>
      </w:r>
      <w:r>
        <w:rPr>
          <w:rFonts w:hint="eastAsia"/>
          <w:szCs w:val="21"/>
        </w:rPr>
        <w:t xml:space="preserve"> </w:t>
      </w:r>
      <w:r>
        <w:rPr>
          <w:szCs w:val="21"/>
        </w:rPr>
        <w:t>TGF-β was increased by 29.13%</w:t>
      </w:r>
      <w:r>
        <w:rPr>
          <w:rFonts w:hint="eastAsia"/>
          <w:szCs w:val="21"/>
        </w:rPr>
        <w:t xml:space="preserve">, </w:t>
      </w:r>
      <w:r>
        <w:rPr>
          <w:szCs w:val="21"/>
        </w:rPr>
        <w:t>24.93%</w:t>
      </w:r>
      <w:r>
        <w:rPr>
          <w:rFonts w:hint="eastAsia"/>
          <w:szCs w:val="21"/>
        </w:rPr>
        <w:t xml:space="preserve">, </w:t>
      </w:r>
      <w:r>
        <w:rPr>
          <w:szCs w:val="21"/>
        </w:rPr>
        <w:t>and 32.28% in the N0.5</w:t>
      </w:r>
      <w:r>
        <w:rPr>
          <w:rFonts w:hint="eastAsia"/>
          <w:szCs w:val="21"/>
        </w:rPr>
        <w:t xml:space="preserve">, </w:t>
      </w:r>
      <w:r>
        <w:rPr>
          <w:szCs w:val="21"/>
        </w:rPr>
        <w:t>N1.0</w:t>
      </w:r>
      <w:r>
        <w:rPr>
          <w:rFonts w:hint="eastAsia"/>
          <w:szCs w:val="21"/>
        </w:rPr>
        <w:t xml:space="preserve">, </w:t>
      </w:r>
      <w:r>
        <w:rPr>
          <w:szCs w:val="21"/>
        </w:rPr>
        <w:t>and N2.0 groups</w:t>
      </w:r>
      <w:r>
        <w:rPr>
          <w:rFonts w:hint="eastAsia"/>
          <w:szCs w:val="21"/>
        </w:rPr>
        <w:t xml:space="preserve">, </w:t>
      </w:r>
      <w:r>
        <w:rPr>
          <w:szCs w:val="21"/>
        </w:rPr>
        <w:t>respectively (</w:t>
      </w:r>
      <w:r>
        <w:rPr>
          <w:i/>
          <w:iCs/>
          <w:szCs w:val="21"/>
        </w:rPr>
        <w:t>P</w:t>
      </w:r>
      <w:r>
        <w:rPr>
          <w:szCs w:val="21"/>
        </w:rPr>
        <w:t>&lt;0.05). The expression of Claudin-3 in the intestines was significantly higher in the N0.5</w:t>
      </w:r>
      <w:r>
        <w:rPr>
          <w:rFonts w:hint="eastAsia"/>
          <w:szCs w:val="21"/>
        </w:rPr>
        <w:t xml:space="preserve">, </w:t>
      </w:r>
      <w:r>
        <w:rPr>
          <w:szCs w:val="21"/>
        </w:rPr>
        <w:t>N1.0</w:t>
      </w:r>
      <w:r>
        <w:rPr>
          <w:rFonts w:hint="eastAsia"/>
          <w:szCs w:val="21"/>
        </w:rPr>
        <w:t xml:space="preserve">, </w:t>
      </w:r>
      <w:r>
        <w:rPr>
          <w:szCs w:val="21"/>
        </w:rPr>
        <w:t>N1.5</w:t>
      </w:r>
      <w:r>
        <w:rPr>
          <w:rFonts w:hint="eastAsia"/>
          <w:szCs w:val="21"/>
        </w:rPr>
        <w:t xml:space="preserve">, </w:t>
      </w:r>
      <w:r>
        <w:rPr>
          <w:szCs w:val="21"/>
        </w:rPr>
        <w:t>and N2.0 groups</w:t>
      </w:r>
      <w:r>
        <w:rPr>
          <w:rFonts w:hint="eastAsia"/>
          <w:szCs w:val="21"/>
        </w:rPr>
        <w:t xml:space="preserve">, </w:t>
      </w:r>
      <w:r>
        <w:rPr>
          <w:szCs w:val="21"/>
        </w:rPr>
        <w:t>with increases of 46.22%</w:t>
      </w:r>
      <w:r>
        <w:rPr>
          <w:rFonts w:hint="eastAsia"/>
          <w:szCs w:val="21"/>
        </w:rPr>
        <w:t xml:space="preserve">, </w:t>
      </w:r>
      <w:r>
        <w:rPr>
          <w:szCs w:val="21"/>
        </w:rPr>
        <w:t>56.89%</w:t>
      </w:r>
      <w:r>
        <w:rPr>
          <w:rFonts w:hint="eastAsia"/>
          <w:szCs w:val="21"/>
        </w:rPr>
        <w:t xml:space="preserve">, </w:t>
      </w:r>
      <w:r>
        <w:rPr>
          <w:szCs w:val="21"/>
        </w:rPr>
        <w:t>53.78%</w:t>
      </w:r>
      <w:r>
        <w:rPr>
          <w:rFonts w:hint="eastAsia"/>
          <w:szCs w:val="21"/>
        </w:rPr>
        <w:t xml:space="preserve">, </w:t>
      </w:r>
      <w:r>
        <w:rPr>
          <w:szCs w:val="21"/>
        </w:rPr>
        <w:t>and 70.22%</w:t>
      </w:r>
      <w:r>
        <w:rPr>
          <w:rFonts w:hint="eastAsia"/>
          <w:szCs w:val="21"/>
        </w:rPr>
        <w:t xml:space="preserve">, </w:t>
      </w:r>
      <w:r>
        <w:rPr>
          <w:szCs w:val="21"/>
        </w:rPr>
        <w:t>respectively (</w:t>
      </w:r>
      <w:r>
        <w:rPr>
          <w:i/>
          <w:iCs/>
          <w:szCs w:val="21"/>
        </w:rPr>
        <w:t>P</w:t>
      </w:r>
      <w:r>
        <w:rPr>
          <w:szCs w:val="21"/>
        </w:rPr>
        <w:t>&lt;0.05). The expression of Claudin-12 in the intestines increased by 23.25% and 35.67% in the N1.0 and N2.0 groups</w:t>
      </w:r>
      <w:r>
        <w:rPr>
          <w:rFonts w:hint="eastAsia"/>
          <w:szCs w:val="21"/>
        </w:rPr>
        <w:t xml:space="preserve">, </w:t>
      </w:r>
      <w:r>
        <w:rPr>
          <w:szCs w:val="21"/>
        </w:rPr>
        <w:t>respectively (</w:t>
      </w:r>
      <w:r>
        <w:rPr>
          <w:i/>
          <w:iCs/>
          <w:szCs w:val="21"/>
        </w:rPr>
        <w:t>P</w:t>
      </w:r>
      <w:r>
        <w:rPr>
          <w:szCs w:val="21"/>
        </w:rPr>
        <w:t>&lt;0.05). These results indicated that the addition of yeast nucleotides to the feed could significantly improve the morphological indices of pearl gentian grouper</w:t>
      </w:r>
      <w:r>
        <w:rPr>
          <w:rFonts w:hint="eastAsia"/>
          <w:szCs w:val="21"/>
        </w:rPr>
        <w:t xml:space="preserve">, </w:t>
      </w:r>
      <w:r>
        <w:rPr>
          <w:szCs w:val="21"/>
        </w:rPr>
        <w:t>promote lipid metabolism</w:t>
      </w:r>
      <w:r>
        <w:rPr>
          <w:rFonts w:hint="eastAsia"/>
          <w:szCs w:val="21"/>
        </w:rPr>
        <w:t xml:space="preserve">, </w:t>
      </w:r>
      <w:r>
        <w:rPr>
          <w:szCs w:val="21"/>
        </w:rPr>
        <w:t>enhance antioxidant and immune capacities</w:t>
      </w:r>
      <w:r>
        <w:rPr>
          <w:rFonts w:hint="eastAsia"/>
          <w:szCs w:val="21"/>
        </w:rPr>
        <w:t xml:space="preserve">, </w:t>
      </w:r>
      <w:r>
        <w:rPr>
          <w:szCs w:val="21"/>
        </w:rPr>
        <w:t>and improve intestinal physical barrier function.</w:t>
      </w:r>
    </w:p>
    <w:p w14:paraId="26EB8483" w14:textId="77777777" w:rsidR="007C6095" w:rsidRDefault="00ED7F5E">
      <w:pPr>
        <w:rPr>
          <w:szCs w:val="21"/>
        </w:rPr>
      </w:pPr>
      <w:r>
        <w:rPr>
          <w:b/>
          <w:bCs/>
          <w:szCs w:val="21"/>
        </w:rPr>
        <w:t>Key words</w:t>
      </w:r>
      <w:r>
        <w:rPr>
          <w:rFonts w:hint="eastAsia"/>
          <w:b/>
          <w:bCs/>
          <w:szCs w:val="21"/>
        </w:rPr>
        <w:t xml:space="preserve">: </w:t>
      </w:r>
      <w:r>
        <w:rPr>
          <w:szCs w:val="21"/>
        </w:rPr>
        <w:t>yeast nucleotides</w:t>
      </w:r>
      <w:r>
        <w:rPr>
          <w:rFonts w:hint="eastAsia"/>
          <w:szCs w:val="21"/>
        </w:rPr>
        <w:t>;</w:t>
      </w:r>
      <w:r>
        <w:rPr>
          <w:i/>
          <w:iCs/>
          <w:szCs w:val="21"/>
        </w:rPr>
        <w:t xml:space="preserve"> Epinephelus fuscoguttatus</w:t>
      </w:r>
      <w:r>
        <w:rPr>
          <w:rFonts w:hint="eastAsia"/>
          <w:szCs w:val="21"/>
        </w:rPr>
        <w:t>♀</w:t>
      </w:r>
      <w:r>
        <w:rPr>
          <w:szCs w:val="21"/>
        </w:rPr>
        <w:t>×</w:t>
      </w:r>
      <w:r>
        <w:rPr>
          <w:i/>
          <w:iCs/>
          <w:szCs w:val="21"/>
        </w:rPr>
        <w:t>Epinephelus lanceolatus</w:t>
      </w:r>
      <w:r>
        <w:rPr>
          <w:rFonts w:hint="eastAsia"/>
          <w:szCs w:val="21"/>
        </w:rPr>
        <w:t>♂</w:t>
      </w:r>
      <w:r>
        <w:rPr>
          <w:rFonts w:hint="eastAsia"/>
          <w:szCs w:val="21"/>
        </w:rPr>
        <w:t xml:space="preserve">; </w:t>
      </w:r>
      <w:r>
        <w:rPr>
          <w:szCs w:val="21"/>
        </w:rPr>
        <w:t>growth performan</w:t>
      </w:r>
      <w:r>
        <w:rPr>
          <w:rFonts w:hint="eastAsia"/>
          <w:szCs w:val="21"/>
        </w:rPr>
        <w:t xml:space="preserve">- </w:t>
      </w:r>
      <w:r>
        <w:rPr>
          <w:szCs w:val="21"/>
        </w:rPr>
        <w:t>ce</w:t>
      </w:r>
      <w:r>
        <w:rPr>
          <w:rFonts w:hint="eastAsia"/>
          <w:szCs w:val="21"/>
        </w:rPr>
        <w:t xml:space="preserve">; </w:t>
      </w:r>
      <w:r>
        <w:rPr>
          <w:szCs w:val="21"/>
        </w:rPr>
        <w:t>antioxidant capacity</w:t>
      </w:r>
      <w:r>
        <w:rPr>
          <w:rFonts w:hint="eastAsia"/>
          <w:szCs w:val="21"/>
        </w:rPr>
        <w:t xml:space="preserve">; </w:t>
      </w:r>
      <w:r>
        <w:rPr>
          <w:szCs w:val="21"/>
        </w:rPr>
        <w:t>intestinal</w:t>
      </w:r>
      <w:r>
        <w:rPr>
          <w:rFonts w:hint="eastAsia"/>
          <w:szCs w:val="21"/>
        </w:rPr>
        <w:t xml:space="preserve"> </w:t>
      </w:r>
      <w:r>
        <w:rPr>
          <w:szCs w:val="21"/>
        </w:rPr>
        <w:t>immunity</w:t>
      </w:r>
    </w:p>
    <w:p w14:paraId="34476730" w14:textId="77777777" w:rsidR="007C6095" w:rsidRDefault="007C6095">
      <w:pPr>
        <w:rPr>
          <w:szCs w:val="21"/>
        </w:rPr>
      </w:pPr>
    </w:p>
    <w:p w14:paraId="324E6EDC" w14:textId="77777777" w:rsidR="007C6095" w:rsidRDefault="00ED7F5E">
      <w:pPr>
        <w:spacing w:line="360" w:lineRule="auto"/>
        <w:ind w:firstLineChars="200" w:firstLine="480"/>
        <w:rPr>
          <w:sz w:val="24"/>
        </w:rPr>
      </w:pPr>
      <w:r>
        <w:rPr>
          <w:rFonts w:hint="eastAsia"/>
          <w:sz w:val="24"/>
        </w:rPr>
        <w:t>核苷酸</w:t>
      </w:r>
      <w:r>
        <w:rPr>
          <w:rFonts w:hint="eastAsia"/>
          <w:sz w:val="24"/>
        </w:rPr>
        <w:t>(Nucleotide)</w:t>
      </w:r>
      <w:r>
        <w:rPr>
          <w:rFonts w:hint="eastAsia"/>
          <w:sz w:val="24"/>
        </w:rPr>
        <w:t>是自然界中普遍存在的低分子化合物，由嘧啶和嘌呤碱基、脱氧核糖或核糖和一个或多个磷酸基团组成，结构</w:t>
      </w:r>
      <w:proofErr w:type="gramStart"/>
      <w:r>
        <w:rPr>
          <w:rFonts w:hint="eastAsia"/>
          <w:sz w:val="24"/>
        </w:rPr>
        <w:t>多样</w:t>
      </w:r>
      <w:r>
        <w:rPr>
          <w:rFonts w:hint="eastAsia"/>
          <w:sz w:val="24"/>
        </w:rPr>
        <w:t>(</w:t>
      </w:r>
      <w:proofErr w:type="gramEnd"/>
      <w:r>
        <w:rPr>
          <w:rFonts w:hint="eastAsia"/>
          <w:sz w:val="24"/>
        </w:rPr>
        <w:t>Mateo</w:t>
      </w:r>
      <w:r>
        <w:rPr>
          <w:rFonts w:hint="eastAsia"/>
          <w:sz w:val="24"/>
        </w:rPr>
        <w:t>等，</w:t>
      </w:r>
      <w:r>
        <w:rPr>
          <w:rFonts w:hint="eastAsia"/>
          <w:sz w:val="24"/>
        </w:rPr>
        <w:t>2014)</w:t>
      </w:r>
      <w:r>
        <w:rPr>
          <w:rFonts w:hint="eastAsia"/>
          <w:sz w:val="24"/>
        </w:rPr>
        <w:t>，是生物体的基本组成成分，参与生物体能量代谢的调节，遗传信息的存储、转移和表达，作为辅酶参与生物合成等重要过程</w:t>
      </w:r>
      <w:r>
        <w:rPr>
          <w:rFonts w:hint="eastAsia"/>
          <w:sz w:val="24"/>
        </w:rPr>
        <w:t>(Cosgrove</w:t>
      </w:r>
      <w:r>
        <w:rPr>
          <w:rFonts w:hint="eastAsia"/>
          <w:sz w:val="24"/>
        </w:rPr>
        <w:t>，</w:t>
      </w:r>
      <w:r>
        <w:rPr>
          <w:rFonts w:hint="eastAsia"/>
          <w:sz w:val="24"/>
        </w:rPr>
        <w:t>1998)</w:t>
      </w:r>
      <w:r>
        <w:rPr>
          <w:rFonts w:hint="eastAsia"/>
          <w:sz w:val="24"/>
        </w:rPr>
        <w:t>。当机体处于免疫应激、快速生长等情况时，机体自身的核苷酸无法满足免疫细胞、肠细胞等各种细胞快速分裂以及组织代谢的需求，往往需要补充外源核苷酸</w:t>
      </w:r>
      <w:r>
        <w:rPr>
          <w:rFonts w:hint="eastAsia"/>
          <w:sz w:val="24"/>
        </w:rPr>
        <w:t>(Savaiano</w:t>
      </w:r>
      <w:r>
        <w:rPr>
          <w:rFonts w:hint="eastAsia"/>
          <w:sz w:val="24"/>
        </w:rPr>
        <w:t>等，</w:t>
      </w:r>
      <w:r>
        <w:rPr>
          <w:rFonts w:hint="eastAsia"/>
          <w:sz w:val="24"/>
        </w:rPr>
        <w:t>1981)</w:t>
      </w:r>
      <w:r>
        <w:rPr>
          <w:rFonts w:hint="eastAsia"/>
          <w:sz w:val="24"/>
        </w:rPr>
        <w:t>。饲料中添加核苷酸可以加快陆生动物生长速度和生产性能</w:t>
      </w:r>
      <w:r>
        <w:rPr>
          <w:rFonts w:hint="eastAsia"/>
          <w:sz w:val="24"/>
        </w:rPr>
        <w:t>(</w:t>
      </w:r>
      <w:r>
        <w:rPr>
          <w:rFonts w:hint="eastAsia"/>
          <w:sz w:val="24"/>
        </w:rPr>
        <w:t>王友明等，</w:t>
      </w:r>
      <w:r>
        <w:rPr>
          <w:rFonts w:hint="eastAsia"/>
          <w:sz w:val="24"/>
        </w:rPr>
        <w:t>2002</w:t>
      </w:r>
      <w:r>
        <w:rPr>
          <w:rFonts w:hint="eastAsia"/>
          <w:sz w:val="24"/>
        </w:rPr>
        <w:t>；</w:t>
      </w:r>
      <w:proofErr w:type="gramStart"/>
      <w:r>
        <w:rPr>
          <w:rFonts w:hint="eastAsia"/>
          <w:sz w:val="24"/>
        </w:rPr>
        <w:t>牛淑玲</w:t>
      </w:r>
      <w:proofErr w:type="gramEnd"/>
      <w:r>
        <w:rPr>
          <w:rFonts w:hint="eastAsia"/>
          <w:sz w:val="24"/>
        </w:rPr>
        <w:t>等，</w:t>
      </w:r>
      <w:r>
        <w:rPr>
          <w:rFonts w:hint="eastAsia"/>
          <w:sz w:val="24"/>
        </w:rPr>
        <w:t>1998)</w:t>
      </w:r>
      <w:r>
        <w:rPr>
          <w:rFonts w:hint="eastAsia"/>
          <w:sz w:val="24"/>
        </w:rPr>
        <w:t>，增加肠道黏膜核酸和蛋白含量，并促进肠绒毛的生长，增加肠壁厚度</w:t>
      </w:r>
      <w:r>
        <w:rPr>
          <w:rFonts w:hint="eastAsia"/>
          <w:sz w:val="24"/>
        </w:rPr>
        <w:t>(</w:t>
      </w:r>
      <w:r>
        <w:rPr>
          <w:rFonts w:hint="eastAsia"/>
          <w:sz w:val="24"/>
        </w:rPr>
        <w:t>邬小兵等，</w:t>
      </w:r>
      <w:r>
        <w:rPr>
          <w:rFonts w:hint="eastAsia"/>
          <w:sz w:val="24"/>
        </w:rPr>
        <w:t>2001</w:t>
      </w:r>
      <w:r>
        <w:rPr>
          <w:rFonts w:hint="eastAsia"/>
          <w:sz w:val="24"/>
        </w:rPr>
        <w:t>；</w:t>
      </w:r>
      <w:r>
        <w:rPr>
          <w:rFonts w:hint="eastAsia"/>
          <w:sz w:val="24"/>
        </w:rPr>
        <w:t>Uauy</w:t>
      </w:r>
      <w:r>
        <w:rPr>
          <w:rFonts w:hint="eastAsia"/>
          <w:sz w:val="24"/>
        </w:rPr>
        <w:t>等，</w:t>
      </w:r>
      <w:r>
        <w:rPr>
          <w:rFonts w:hint="eastAsia"/>
          <w:sz w:val="24"/>
        </w:rPr>
        <w:t>1990)</w:t>
      </w:r>
      <w:r>
        <w:rPr>
          <w:rFonts w:hint="eastAsia"/>
          <w:sz w:val="24"/>
        </w:rPr>
        <w:t>，增强巨噬细胞的吞噬作用</w:t>
      </w:r>
      <w:r>
        <w:rPr>
          <w:rFonts w:hint="eastAsia"/>
          <w:sz w:val="24"/>
        </w:rPr>
        <w:t>(Gil</w:t>
      </w:r>
      <w:r>
        <w:rPr>
          <w:rFonts w:hint="eastAsia"/>
          <w:sz w:val="24"/>
        </w:rPr>
        <w:t>，</w:t>
      </w:r>
      <w:r>
        <w:rPr>
          <w:rFonts w:hint="eastAsia"/>
          <w:sz w:val="24"/>
        </w:rPr>
        <w:t>2002</w:t>
      </w:r>
      <w:r>
        <w:rPr>
          <w:rFonts w:hint="eastAsia"/>
          <w:sz w:val="24"/>
        </w:rPr>
        <w:t>；</w:t>
      </w:r>
      <w:r>
        <w:rPr>
          <w:rFonts w:hint="eastAsia"/>
          <w:sz w:val="24"/>
        </w:rPr>
        <w:t>Grimble</w:t>
      </w:r>
      <w:r>
        <w:rPr>
          <w:rFonts w:hint="eastAsia"/>
          <w:sz w:val="24"/>
        </w:rPr>
        <w:t>等，</w:t>
      </w:r>
      <w:r>
        <w:rPr>
          <w:rFonts w:hint="eastAsia"/>
          <w:sz w:val="24"/>
        </w:rPr>
        <w:t>2001)</w:t>
      </w:r>
      <w:r>
        <w:rPr>
          <w:rFonts w:hint="eastAsia"/>
          <w:sz w:val="24"/>
        </w:rPr>
        <w:t>以及强化自然杀伤细胞的活力</w:t>
      </w:r>
      <w:r>
        <w:rPr>
          <w:rFonts w:hint="eastAsia"/>
          <w:sz w:val="24"/>
        </w:rPr>
        <w:t>(Carver</w:t>
      </w:r>
      <w:r>
        <w:rPr>
          <w:rFonts w:hint="eastAsia"/>
          <w:sz w:val="24"/>
        </w:rPr>
        <w:t>等，</w:t>
      </w:r>
      <w:r>
        <w:rPr>
          <w:rFonts w:hint="eastAsia"/>
          <w:sz w:val="24"/>
        </w:rPr>
        <w:t>1990)</w:t>
      </w:r>
      <w:r>
        <w:rPr>
          <w:rFonts w:hint="eastAsia"/>
          <w:sz w:val="24"/>
        </w:rPr>
        <w:t>。核苷酸可以提高</w:t>
      </w:r>
      <w:proofErr w:type="gramStart"/>
      <w:r>
        <w:rPr>
          <w:rFonts w:hint="eastAsia"/>
          <w:sz w:val="24"/>
        </w:rPr>
        <w:t>凡纳滨对虾</w:t>
      </w:r>
      <w:proofErr w:type="gramEnd"/>
      <w:r>
        <w:rPr>
          <w:rFonts w:hint="eastAsia"/>
          <w:sz w:val="24"/>
        </w:rPr>
        <w:t>(</w:t>
      </w:r>
      <w:r>
        <w:rPr>
          <w:rFonts w:hint="eastAsia"/>
          <w:i/>
          <w:iCs/>
          <w:sz w:val="24"/>
        </w:rPr>
        <w:t>Litopenaeus vannamei</w:t>
      </w:r>
      <w:r>
        <w:rPr>
          <w:rFonts w:hint="eastAsia"/>
          <w:sz w:val="24"/>
        </w:rPr>
        <w:t>)(</w:t>
      </w:r>
      <w:r>
        <w:rPr>
          <w:rFonts w:hint="eastAsia"/>
          <w:sz w:val="24"/>
        </w:rPr>
        <w:t>王广军等，</w:t>
      </w:r>
      <w:r>
        <w:rPr>
          <w:rFonts w:hint="eastAsia"/>
          <w:sz w:val="24"/>
        </w:rPr>
        <w:t>2006)</w:t>
      </w:r>
      <w:r>
        <w:rPr>
          <w:rFonts w:hint="eastAsia"/>
          <w:sz w:val="24"/>
        </w:rPr>
        <w:t>、鲤</w:t>
      </w:r>
      <w:r>
        <w:rPr>
          <w:rFonts w:hint="eastAsia"/>
          <w:sz w:val="24"/>
        </w:rPr>
        <w:t>(</w:t>
      </w:r>
      <w:r>
        <w:rPr>
          <w:rFonts w:hint="eastAsia"/>
          <w:i/>
          <w:iCs/>
          <w:sz w:val="24"/>
        </w:rPr>
        <w:t>Cyprinus carpio</w:t>
      </w:r>
      <w:r>
        <w:rPr>
          <w:rFonts w:hint="eastAsia"/>
          <w:sz w:val="24"/>
        </w:rPr>
        <w:t>)(</w:t>
      </w:r>
      <w:r>
        <w:rPr>
          <w:rFonts w:hint="eastAsia"/>
          <w:sz w:val="24"/>
        </w:rPr>
        <w:t>向枭等，</w:t>
      </w:r>
      <w:r>
        <w:rPr>
          <w:rFonts w:hint="eastAsia"/>
          <w:sz w:val="24"/>
        </w:rPr>
        <w:t>2011)</w:t>
      </w:r>
      <w:r>
        <w:rPr>
          <w:rFonts w:hint="eastAsia"/>
          <w:sz w:val="24"/>
        </w:rPr>
        <w:t>、黄颡鱼</w:t>
      </w:r>
      <w:r>
        <w:rPr>
          <w:rFonts w:hint="eastAsia"/>
          <w:sz w:val="24"/>
        </w:rPr>
        <w:t>(</w:t>
      </w:r>
      <w:r>
        <w:rPr>
          <w:rFonts w:hint="eastAsia"/>
          <w:i/>
          <w:iCs/>
          <w:sz w:val="24"/>
        </w:rPr>
        <w:t>Pelteobagrus fulvidraco</w:t>
      </w:r>
      <w:r>
        <w:rPr>
          <w:rFonts w:hint="eastAsia"/>
          <w:sz w:val="24"/>
        </w:rPr>
        <w:t>)(Zhao</w:t>
      </w:r>
      <w:r>
        <w:rPr>
          <w:rFonts w:hint="eastAsia"/>
          <w:sz w:val="24"/>
        </w:rPr>
        <w:t>等，</w:t>
      </w:r>
      <w:r>
        <w:rPr>
          <w:rFonts w:hint="eastAsia"/>
          <w:sz w:val="24"/>
        </w:rPr>
        <w:t>2017)</w:t>
      </w:r>
      <w:r>
        <w:rPr>
          <w:rFonts w:hint="eastAsia"/>
          <w:sz w:val="24"/>
        </w:rPr>
        <w:t>、苏氏芒鲶</w:t>
      </w:r>
      <w:r>
        <w:rPr>
          <w:rFonts w:hint="eastAsia"/>
          <w:sz w:val="24"/>
        </w:rPr>
        <w:t>(</w:t>
      </w:r>
      <w:r>
        <w:rPr>
          <w:rFonts w:hint="eastAsia"/>
          <w:i/>
          <w:iCs/>
          <w:sz w:val="24"/>
        </w:rPr>
        <w:t>Pangasius sutchi</w:t>
      </w:r>
      <w:r>
        <w:rPr>
          <w:rFonts w:hint="eastAsia"/>
          <w:sz w:val="24"/>
        </w:rPr>
        <w:t>)(</w:t>
      </w:r>
      <w:proofErr w:type="gramStart"/>
      <w:r>
        <w:rPr>
          <w:rFonts w:hint="eastAsia"/>
          <w:sz w:val="24"/>
        </w:rPr>
        <w:t>苗玉</w:t>
      </w:r>
      <w:proofErr w:type="gramEnd"/>
      <w:r>
        <w:rPr>
          <w:rFonts w:hint="eastAsia"/>
          <w:sz w:val="24"/>
        </w:rPr>
        <w:t>涛等，</w:t>
      </w:r>
      <w:r>
        <w:rPr>
          <w:rFonts w:hint="eastAsia"/>
          <w:sz w:val="24"/>
        </w:rPr>
        <w:t>2005)</w:t>
      </w:r>
      <w:r>
        <w:rPr>
          <w:rFonts w:hint="eastAsia"/>
          <w:sz w:val="24"/>
        </w:rPr>
        <w:t>和大</w:t>
      </w:r>
      <w:r>
        <w:rPr>
          <w:rFonts w:hint="eastAsia"/>
          <w:sz w:val="24"/>
        </w:rPr>
        <w:lastRenderedPageBreak/>
        <w:t>西洋鲑</w:t>
      </w:r>
      <w:r>
        <w:rPr>
          <w:rFonts w:hint="eastAsia"/>
          <w:sz w:val="24"/>
        </w:rPr>
        <w:t>(</w:t>
      </w:r>
      <w:r>
        <w:rPr>
          <w:rFonts w:hint="eastAsia"/>
          <w:i/>
          <w:iCs/>
          <w:sz w:val="24"/>
        </w:rPr>
        <w:t xml:space="preserve">Salmo salar </w:t>
      </w:r>
      <w:r>
        <w:rPr>
          <w:rFonts w:hint="eastAsia"/>
          <w:sz w:val="24"/>
        </w:rPr>
        <w:t>L)(Burrells</w:t>
      </w:r>
      <w:r>
        <w:rPr>
          <w:rFonts w:hint="eastAsia"/>
          <w:sz w:val="24"/>
        </w:rPr>
        <w:t>等，</w:t>
      </w:r>
      <w:r>
        <w:rPr>
          <w:rFonts w:hint="eastAsia"/>
          <w:sz w:val="24"/>
        </w:rPr>
        <w:t>2001)</w:t>
      </w:r>
      <w:r>
        <w:rPr>
          <w:rFonts w:hint="eastAsia"/>
          <w:sz w:val="24"/>
        </w:rPr>
        <w:t>的生长性能以及机体免疫能力。在尼罗罗非鱼</w:t>
      </w:r>
      <w:r>
        <w:rPr>
          <w:rFonts w:hint="eastAsia"/>
          <w:sz w:val="24"/>
        </w:rPr>
        <w:t>(</w:t>
      </w:r>
      <w:r>
        <w:rPr>
          <w:rFonts w:hint="eastAsia"/>
          <w:i/>
          <w:iCs/>
          <w:sz w:val="24"/>
        </w:rPr>
        <w:t>Nile Tilapia</w:t>
      </w:r>
      <w:r>
        <w:rPr>
          <w:rFonts w:hint="eastAsia"/>
          <w:sz w:val="24"/>
        </w:rPr>
        <w:t>)(Reda</w:t>
      </w:r>
      <w:r>
        <w:rPr>
          <w:rFonts w:hint="eastAsia"/>
          <w:sz w:val="24"/>
        </w:rPr>
        <w:t>等，</w:t>
      </w:r>
      <w:r>
        <w:rPr>
          <w:rFonts w:hint="eastAsia"/>
          <w:sz w:val="24"/>
        </w:rPr>
        <w:t>2018)</w:t>
      </w:r>
      <w:r>
        <w:rPr>
          <w:rFonts w:hint="eastAsia"/>
          <w:sz w:val="24"/>
        </w:rPr>
        <w:t>和海参</w:t>
      </w:r>
      <w:r>
        <w:rPr>
          <w:rFonts w:hint="eastAsia"/>
          <w:sz w:val="24"/>
        </w:rPr>
        <w:t>(</w:t>
      </w:r>
      <w:r>
        <w:rPr>
          <w:rFonts w:hint="eastAsia"/>
          <w:i/>
          <w:iCs/>
          <w:sz w:val="24"/>
        </w:rPr>
        <w:t>Stichopus japonicus</w:t>
      </w:r>
      <w:r>
        <w:rPr>
          <w:rFonts w:hint="eastAsia"/>
          <w:sz w:val="24"/>
        </w:rPr>
        <w:t>)(Wei</w:t>
      </w:r>
      <w:r>
        <w:rPr>
          <w:rFonts w:hint="eastAsia"/>
          <w:sz w:val="24"/>
        </w:rPr>
        <w:t>等，</w:t>
      </w:r>
      <w:r>
        <w:rPr>
          <w:rFonts w:hint="eastAsia"/>
          <w:sz w:val="24"/>
        </w:rPr>
        <w:t>2015)</w:t>
      </w:r>
      <w:r>
        <w:rPr>
          <w:rFonts w:hint="eastAsia"/>
          <w:sz w:val="24"/>
        </w:rPr>
        <w:t>的研究中表明，核苷酸可以提高其抗氧化能力、非特异性免疫和抗病力。因此，本研究以珍珠龙胆石斑鱼</w:t>
      </w:r>
      <w:r>
        <w:rPr>
          <w:rFonts w:hint="eastAsia"/>
          <w:sz w:val="24"/>
        </w:rPr>
        <w:t>(</w:t>
      </w:r>
      <w:r>
        <w:rPr>
          <w:rFonts w:hint="eastAsia"/>
          <w:sz w:val="24"/>
        </w:rPr>
        <w:t>初始体质量</w:t>
      </w:r>
      <w:r>
        <w:rPr>
          <w:rFonts w:hint="eastAsia"/>
          <w:sz w:val="24"/>
        </w:rPr>
        <w:t>28.85g)</w:t>
      </w:r>
      <w:r>
        <w:rPr>
          <w:rFonts w:hint="eastAsia"/>
          <w:sz w:val="24"/>
        </w:rPr>
        <w:t>为养殖对象，探讨鱼粉减量后饲料中添加不同剂量的酵母核苷酸对其生长性能及免疫能力的影响。</w:t>
      </w:r>
    </w:p>
    <w:p w14:paraId="05FFC046" w14:textId="77777777" w:rsidR="007C6095" w:rsidRDefault="00ED7F5E">
      <w:pPr>
        <w:spacing w:line="360" w:lineRule="auto"/>
        <w:rPr>
          <w:sz w:val="24"/>
        </w:rPr>
      </w:pPr>
      <w:r>
        <w:rPr>
          <w:rFonts w:hint="eastAsia"/>
          <w:sz w:val="24"/>
        </w:rPr>
        <w:t>1</w:t>
      </w:r>
      <w:r>
        <w:rPr>
          <w:rFonts w:hint="eastAsia"/>
          <w:sz w:val="24"/>
        </w:rPr>
        <w:t>材料与方法</w:t>
      </w:r>
    </w:p>
    <w:p w14:paraId="3F7FE272" w14:textId="77777777" w:rsidR="007C6095" w:rsidRDefault="00ED7F5E">
      <w:pPr>
        <w:spacing w:line="360" w:lineRule="auto"/>
        <w:rPr>
          <w:sz w:val="24"/>
        </w:rPr>
      </w:pPr>
      <w:r>
        <w:rPr>
          <w:rFonts w:hint="eastAsia"/>
          <w:sz w:val="24"/>
        </w:rPr>
        <w:t>1.1</w:t>
      </w:r>
      <w:r>
        <w:rPr>
          <w:rFonts w:hint="eastAsia"/>
          <w:sz w:val="24"/>
        </w:rPr>
        <w:t>试验饲料</w:t>
      </w:r>
    </w:p>
    <w:p w14:paraId="281EFEEA" w14:textId="77777777" w:rsidR="007C6095" w:rsidRDefault="00ED7F5E">
      <w:pPr>
        <w:spacing w:line="360" w:lineRule="auto"/>
        <w:ind w:firstLineChars="200" w:firstLine="480"/>
        <w:rPr>
          <w:sz w:val="24"/>
        </w:rPr>
      </w:pPr>
      <w:r>
        <w:rPr>
          <w:rFonts w:hint="eastAsia"/>
          <w:sz w:val="24"/>
        </w:rPr>
        <w:t>酵母核苷酸由湖北安琪酵母股份有限公司提供，酵母核苷酸有效成分的含量大于</w:t>
      </w:r>
      <w:r>
        <w:rPr>
          <w:rFonts w:hint="eastAsia"/>
          <w:sz w:val="24"/>
        </w:rPr>
        <w:t>8.0%</w:t>
      </w:r>
      <w:r>
        <w:rPr>
          <w:rFonts w:hint="eastAsia"/>
          <w:sz w:val="24"/>
        </w:rPr>
        <w:t>。配制</w:t>
      </w:r>
      <w:r>
        <w:rPr>
          <w:rFonts w:hint="eastAsia"/>
          <w:sz w:val="24"/>
        </w:rPr>
        <w:t>6</w:t>
      </w:r>
      <w:r>
        <w:rPr>
          <w:rFonts w:hint="eastAsia"/>
          <w:sz w:val="24"/>
        </w:rPr>
        <w:t>组等氮等脂的试验饲料，分别添加酵母核苷酸</w:t>
      </w:r>
      <w:r>
        <w:rPr>
          <w:rFonts w:hint="eastAsia"/>
          <w:sz w:val="24"/>
        </w:rPr>
        <w:t>0%(</w:t>
      </w:r>
      <w:r>
        <w:rPr>
          <w:rFonts w:hint="eastAsia"/>
          <w:sz w:val="24"/>
        </w:rPr>
        <w:t>对照组</w:t>
      </w:r>
      <w:r>
        <w:rPr>
          <w:rFonts w:hint="eastAsia"/>
          <w:sz w:val="24"/>
        </w:rPr>
        <w:t>N0)</w:t>
      </w:r>
      <w:r>
        <w:rPr>
          <w:rFonts w:hint="eastAsia"/>
          <w:sz w:val="24"/>
        </w:rPr>
        <w:t>、</w:t>
      </w:r>
      <w:r>
        <w:rPr>
          <w:rFonts w:hint="eastAsia"/>
          <w:sz w:val="24"/>
        </w:rPr>
        <w:t>0.5%(N0.5</w:t>
      </w:r>
      <w:r>
        <w:rPr>
          <w:rFonts w:hint="eastAsia"/>
          <w:sz w:val="24"/>
        </w:rPr>
        <w:t>组</w:t>
      </w:r>
      <w:r>
        <w:rPr>
          <w:rFonts w:hint="eastAsia"/>
          <w:sz w:val="24"/>
        </w:rPr>
        <w:t>)</w:t>
      </w:r>
      <w:r>
        <w:rPr>
          <w:rFonts w:hint="eastAsia"/>
          <w:sz w:val="24"/>
        </w:rPr>
        <w:t>、</w:t>
      </w:r>
      <w:r>
        <w:rPr>
          <w:rFonts w:hint="eastAsia"/>
          <w:sz w:val="24"/>
        </w:rPr>
        <w:t>1%(N1.0</w:t>
      </w:r>
      <w:r>
        <w:rPr>
          <w:rFonts w:hint="eastAsia"/>
          <w:sz w:val="24"/>
        </w:rPr>
        <w:t>组</w:t>
      </w:r>
      <w:r>
        <w:rPr>
          <w:rFonts w:hint="eastAsia"/>
          <w:sz w:val="24"/>
        </w:rPr>
        <w:t>)</w:t>
      </w:r>
      <w:r>
        <w:rPr>
          <w:rFonts w:hint="eastAsia"/>
          <w:sz w:val="24"/>
        </w:rPr>
        <w:t>、</w:t>
      </w:r>
      <w:r>
        <w:rPr>
          <w:rFonts w:hint="eastAsia"/>
          <w:sz w:val="24"/>
        </w:rPr>
        <w:t>1.5%(N1.5</w:t>
      </w:r>
      <w:r>
        <w:rPr>
          <w:rFonts w:hint="eastAsia"/>
          <w:sz w:val="24"/>
        </w:rPr>
        <w:t>组</w:t>
      </w:r>
      <w:r>
        <w:rPr>
          <w:rFonts w:hint="eastAsia"/>
          <w:sz w:val="24"/>
        </w:rPr>
        <w:t>)</w:t>
      </w:r>
      <w:r>
        <w:rPr>
          <w:rFonts w:hint="eastAsia"/>
          <w:sz w:val="24"/>
        </w:rPr>
        <w:t>、</w:t>
      </w:r>
      <w:r>
        <w:rPr>
          <w:rFonts w:hint="eastAsia"/>
          <w:sz w:val="24"/>
        </w:rPr>
        <w:t>2.0%(N2.0</w:t>
      </w:r>
      <w:r>
        <w:rPr>
          <w:rFonts w:hint="eastAsia"/>
          <w:sz w:val="24"/>
        </w:rPr>
        <w:t>组</w:t>
      </w:r>
      <w:r>
        <w:rPr>
          <w:rFonts w:hint="eastAsia"/>
          <w:sz w:val="24"/>
        </w:rPr>
        <w:t>)</w:t>
      </w:r>
      <w:r>
        <w:rPr>
          <w:rFonts w:hint="eastAsia"/>
          <w:sz w:val="24"/>
        </w:rPr>
        <w:t>和</w:t>
      </w:r>
      <w:r>
        <w:rPr>
          <w:rFonts w:hint="eastAsia"/>
          <w:sz w:val="24"/>
        </w:rPr>
        <w:t>2.5%(N2.5</w:t>
      </w:r>
      <w:r>
        <w:rPr>
          <w:rFonts w:hint="eastAsia"/>
          <w:sz w:val="24"/>
        </w:rPr>
        <w:t>组</w:t>
      </w:r>
      <w:r>
        <w:rPr>
          <w:rFonts w:hint="eastAsia"/>
          <w:sz w:val="24"/>
        </w:rPr>
        <w:t>)(</w:t>
      </w:r>
      <w:r>
        <w:rPr>
          <w:rFonts w:hint="eastAsia"/>
          <w:sz w:val="24"/>
        </w:rPr>
        <w:t>表</w:t>
      </w:r>
      <w:r>
        <w:rPr>
          <w:rFonts w:hint="eastAsia"/>
          <w:sz w:val="24"/>
        </w:rPr>
        <w:t>1)</w:t>
      </w:r>
      <w:r>
        <w:rPr>
          <w:rFonts w:hint="eastAsia"/>
          <w:sz w:val="24"/>
        </w:rPr>
        <w:t>。所有原料粉碎后过</w:t>
      </w:r>
      <w:r>
        <w:rPr>
          <w:rFonts w:hint="eastAsia"/>
          <w:sz w:val="24"/>
        </w:rPr>
        <w:t>60</w:t>
      </w:r>
      <w:r>
        <w:rPr>
          <w:rFonts w:hint="eastAsia"/>
          <w:sz w:val="24"/>
        </w:rPr>
        <w:t>目筛，根据试验配方，按照配比逐级混合，经</w:t>
      </w:r>
      <w:proofErr w:type="gramStart"/>
      <w:r>
        <w:rPr>
          <w:rFonts w:hint="eastAsia"/>
          <w:sz w:val="24"/>
        </w:rPr>
        <w:t>膨化机</w:t>
      </w:r>
      <w:proofErr w:type="gramEnd"/>
      <w:r>
        <w:rPr>
          <w:rFonts w:hint="eastAsia"/>
          <w:sz w:val="24"/>
        </w:rPr>
        <w:t>并使用</w:t>
      </w:r>
      <w:r>
        <w:rPr>
          <w:rFonts w:hint="eastAsia"/>
          <w:sz w:val="24"/>
        </w:rPr>
        <w:t>2.5mm</w:t>
      </w:r>
      <w:r>
        <w:rPr>
          <w:rFonts w:hint="eastAsia"/>
          <w:sz w:val="24"/>
        </w:rPr>
        <w:t>模板制成膨化饲料，自然风干后</w:t>
      </w:r>
      <w:r>
        <w:rPr>
          <w:rFonts w:hint="eastAsia"/>
          <w:sz w:val="24"/>
        </w:rPr>
        <w:t>20</w:t>
      </w:r>
      <w:r>
        <w:rPr>
          <w:sz w:val="24"/>
        </w:rPr>
        <w:t>℃</w:t>
      </w:r>
      <w:r>
        <w:rPr>
          <w:rFonts w:hint="eastAsia"/>
          <w:sz w:val="24"/>
        </w:rPr>
        <w:t>冰箱中储存备用。</w:t>
      </w:r>
    </w:p>
    <w:p w14:paraId="48262622" w14:textId="77777777" w:rsidR="007C6095" w:rsidRDefault="00ED7F5E">
      <w:pPr>
        <w:spacing w:line="360" w:lineRule="auto"/>
        <w:rPr>
          <w:sz w:val="24"/>
        </w:rPr>
      </w:pPr>
      <w:r>
        <w:rPr>
          <w:rFonts w:hint="eastAsia"/>
          <w:sz w:val="24"/>
        </w:rPr>
        <w:t>1.2</w:t>
      </w:r>
      <w:r>
        <w:rPr>
          <w:rFonts w:hint="eastAsia"/>
          <w:sz w:val="24"/>
        </w:rPr>
        <w:t>试验用鱼及养殖管理</w:t>
      </w:r>
    </w:p>
    <w:p w14:paraId="7A91B8FF" w14:textId="77777777" w:rsidR="007C6095" w:rsidRDefault="00ED7F5E">
      <w:pPr>
        <w:spacing w:line="360" w:lineRule="auto"/>
        <w:ind w:firstLineChars="200" w:firstLine="480"/>
        <w:rPr>
          <w:sz w:val="24"/>
        </w:rPr>
      </w:pPr>
      <w:r>
        <w:rPr>
          <w:rFonts w:hint="eastAsia"/>
          <w:sz w:val="24"/>
        </w:rPr>
        <w:t>购买试验用石斑鱼苗</w:t>
      </w:r>
      <w:r>
        <w:rPr>
          <w:rFonts w:hint="eastAsia"/>
          <w:sz w:val="24"/>
        </w:rPr>
        <w:t>(</w:t>
      </w:r>
      <w:r>
        <w:rPr>
          <w:rFonts w:hint="eastAsia"/>
          <w:sz w:val="24"/>
        </w:rPr>
        <w:t>东海岛鱼苗厂，湛江</w:t>
      </w:r>
      <w:r>
        <w:rPr>
          <w:rFonts w:hint="eastAsia"/>
          <w:sz w:val="24"/>
        </w:rPr>
        <w:t>)</w:t>
      </w:r>
      <w:r>
        <w:rPr>
          <w:rFonts w:hint="eastAsia"/>
          <w:sz w:val="24"/>
        </w:rPr>
        <w:t>，暂养在水泥池</w:t>
      </w:r>
      <w:r>
        <w:rPr>
          <w:rFonts w:hint="eastAsia"/>
          <w:sz w:val="24"/>
        </w:rPr>
        <w:t>(4m</w:t>
      </w:r>
      <w:r>
        <w:rPr>
          <w:rFonts w:hint="eastAsia"/>
          <w:sz w:val="24"/>
        </w:rPr>
        <w:t>×</w:t>
      </w:r>
      <w:r>
        <w:rPr>
          <w:rFonts w:hint="eastAsia"/>
          <w:sz w:val="24"/>
        </w:rPr>
        <w:t>5m)</w:t>
      </w:r>
      <w:r>
        <w:rPr>
          <w:rFonts w:hint="eastAsia"/>
          <w:sz w:val="24"/>
        </w:rPr>
        <w:t>中</w:t>
      </w:r>
      <w:r>
        <w:rPr>
          <w:rFonts w:hint="eastAsia"/>
          <w:sz w:val="24"/>
        </w:rPr>
        <w:t>(</w:t>
      </w:r>
      <w:r>
        <w:rPr>
          <w:rFonts w:hint="eastAsia"/>
          <w:sz w:val="24"/>
        </w:rPr>
        <w:t>广东海洋大学海洋生物研究基地，湛江</w:t>
      </w:r>
      <w:r>
        <w:rPr>
          <w:rFonts w:hint="eastAsia"/>
          <w:sz w:val="24"/>
        </w:rPr>
        <w:t>)</w:t>
      </w:r>
      <w:r>
        <w:rPr>
          <w:rFonts w:hint="eastAsia"/>
          <w:sz w:val="24"/>
        </w:rPr>
        <w:t>，期间投喂商品料。养殖试验开始前，挑选活力好，规格均</w:t>
      </w:r>
      <w:proofErr w:type="gramStart"/>
      <w:r>
        <w:rPr>
          <w:rFonts w:hint="eastAsia"/>
          <w:sz w:val="24"/>
        </w:rPr>
        <w:t>一</w:t>
      </w:r>
      <w:proofErr w:type="gramEnd"/>
      <w:r>
        <w:rPr>
          <w:rFonts w:hint="eastAsia"/>
          <w:sz w:val="24"/>
        </w:rPr>
        <w:t>的珍珠龙胆石斑鱼苗</w:t>
      </w:r>
      <w:r>
        <w:rPr>
          <w:rFonts w:hint="eastAsia"/>
          <w:sz w:val="24"/>
        </w:rPr>
        <w:t>540</w:t>
      </w:r>
      <w:r>
        <w:rPr>
          <w:rFonts w:hint="eastAsia"/>
          <w:sz w:val="24"/>
        </w:rPr>
        <w:t>尾</w:t>
      </w:r>
      <w:r>
        <w:rPr>
          <w:rFonts w:hint="eastAsia"/>
          <w:sz w:val="24"/>
        </w:rPr>
        <w:t>(</w:t>
      </w:r>
      <w:r>
        <w:rPr>
          <w:rFonts w:hint="eastAsia"/>
          <w:sz w:val="24"/>
        </w:rPr>
        <w:t>初始平均体质量</w:t>
      </w:r>
      <w:r>
        <w:rPr>
          <w:rFonts w:hint="eastAsia"/>
          <w:sz w:val="24"/>
        </w:rPr>
        <w:t>28.85g)</w:t>
      </w:r>
      <w:r>
        <w:rPr>
          <w:rFonts w:hint="eastAsia"/>
          <w:sz w:val="24"/>
        </w:rPr>
        <w:t>，随机分为</w:t>
      </w:r>
      <w:r>
        <w:rPr>
          <w:rFonts w:hint="eastAsia"/>
          <w:sz w:val="24"/>
        </w:rPr>
        <w:t>6</w:t>
      </w:r>
      <w:r>
        <w:rPr>
          <w:rFonts w:hint="eastAsia"/>
          <w:sz w:val="24"/>
        </w:rPr>
        <w:t>组，每组</w:t>
      </w:r>
      <w:r>
        <w:rPr>
          <w:rFonts w:hint="eastAsia"/>
          <w:sz w:val="24"/>
        </w:rPr>
        <w:t>3</w:t>
      </w:r>
      <w:r>
        <w:rPr>
          <w:rFonts w:hint="eastAsia"/>
          <w:sz w:val="24"/>
        </w:rPr>
        <w:t>个重复，每个重复</w:t>
      </w:r>
      <w:r>
        <w:rPr>
          <w:rFonts w:hint="eastAsia"/>
          <w:sz w:val="24"/>
        </w:rPr>
        <w:t>30</w:t>
      </w:r>
      <w:r>
        <w:rPr>
          <w:rFonts w:hint="eastAsia"/>
          <w:sz w:val="24"/>
        </w:rPr>
        <w:t>尾鱼。养殖试验在室内静水养殖系统</w:t>
      </w:r>
      <w:r>
        <w:rPr>
          <w:rFonts w:hint="eastAsia"/>
          <w:sz w:val="24"/>
        </w:rPr>
        <w:t>(1.0 m</w:t>
      </w:r>
      <w:r>
        <w:rPr>
          <w:rFonts w:hint="eastAsia"/>
          <w:sz w:val="24"/>
          <w:vertAlign w:val="superscript"/>
        </w:rPr>
        <w:t>3</w:t>
      </w:r>
      <w:r>
        <w:rPr>
          <w:rFonts w:hint="eastAsia"/>
          <w:sz w:val="24"/>
        </w:rPr>
        <w:t>的玻璃钢化桶</w:t>
      </w:r>
      <w:r>
        <w:rPr>
          <w:rFonts w:hint="eastAsia"/>
          <w:sz w:val="24"/>
        </w:rPr>
        <w:t>)</w:t>
      </w:r>
      <w:r>
        <w:rPr>
          <w:rFonts w:hint="eastAsia"/>
          <w:sz w:val="24"/>
        </w:rPr>
        <w:t>中进行，水温</w:t>
      </w:r>
      <w:r>
        <w:rPr>
          <w:rFonts w:hint="eastAsia"/>
          <w:sz w:val="24"/>
        </w:rPr>
        <w:t>26~28</w:t>
      </w:r>
      <w:r>
        <w:rPr>
          <w:sz w:val="24"/>
        </w:rPr>
        <w:t>℃</w:t>
      </w:r>
      <w:r>
        <w:rPr>
          <w:rFonts w:hint="eastAsia"/>
          <w:sz w:val="24"/>
        </w:rPr>
        <w:t>，盐度</w:t>
      </w:r>
      <w:r>
        <w:rPr>
          <w:rFonts w:hint="eastAsia"/>
          <w:sz w:val="24"/>
        </w:rPr>
        <w:t>28.5</w:t>
      </w:r>
      <w:r>
        <w:rPr>
          <w:sz w:val="24"/>
        </w:rPr>
        <w:t>‰</w:t>
      </w:r>
      <w:r>
        <w:rPr>
          <w:rFonts w:hint="eastAsia"/>
          <w:sz w:val="24"/>
        </w:rPr>
        <w:t>~30</w:t>
      </w:r>
      <w:r>
        <w:rPr>
          <w:sz w:val="24"/>
        </w:rPr>
        <w:t>‰</w:t>
      </w:r>
      <w:r>
        <w:rPr>
          <w:rFonts w:hint="eastAsia"/>
          <w:sz w:val="24"/>
        </w:rPr>
        <w:t>，溶氧</w:t>
      </w:r>
      <w:r>
        <w:rPr>
          <w:rFonts w:hint="eastAsia"/>
          <w:sz w:val="24"/>
        </w:rPr>
        <w:t>&gt;6mg/L</w:t>
      </w:r>
      <w:r>
        <w:rPr>
          <w:rFonts w:hint="eastAsia"/>
          <w:sz w:val="24"/>
        </w:rPr>
        <w:t>。每天</w:t>
      </w:r>
      <w:r>
        <w:rPr>
          <w:rFonts w:hint="eastAsia"/>
          <w:sz w:val="24"/>
        </w:rPr>
        <w:t>08:00</w:t>
      </w:r>
      <w:r>
        <w:rPr>
          <w:rFonts w:hint="eastAsia"/>
          <w:sz w:val="24"/>
        </w:rPr>
        <w:t>和</w:t>
      </w:r>
      <w:r>
        <w:rPr>
          <w:rFonts w:hint="eastAsia"/>
          <w:sz w:val="24"/>
        </w:rPr>
        <w:t>17:00</w:t>
      </w:r>
      <w:r>
        <w:rPr>
          <w:rFonts w:hint="eastAsia"/>
          <w:sz w:val="24"/>
        </w:rPr>
        <w:t>投喂试验饲料至表观饱食，养殖</w:t>
      </w:r>
      <w:r>
        <w:rPr>
          <w:rFonts w:hint="eastAsia"/>
          <w:sz w:val="24"/>
        </w:rPr>
        <w:t>8</w:t>
      </w:r>
      <w:r>
        <w:rPr>
          <w:rFonts w:hint="eastAsia"/>
          <w:sz w:val="24"/>
        </w:rPr>
        <w:t>周。</w:t>
      </w:r>
    </w:p>
    <w:p w14:paraId="4372F5E3" w14:textId="77777777" w:rsidR="007C6095" w:rsidRDefault="00ED7F5E">
      <w:pPr>
        <w:spacing w:line="360" w:lineRule="auto"/>
        <w:ind w:firstLineChars="200" w:firstLine="480"/>
        <w:jc w:val="center"/>
        <w:rPr>
          <w:sz w:val="24"/>
        </w:rPr>
      </w:pPr>
      <w:r>
        <w:rPr>
          <w:noProof/>
          <w:sz w:val="24"/>
        </w:rPr>
        <w:drawing>
          <wp:inline distT="0" distB="0" distL="0" distR="0" wp14:anchorId="719CF5C7" wp14:editId="2D8DC45C">
            <wp:extent cx="2762885" cy="3330575"/>
            <wp:effectExtent l="0" t="0" r="0" b="3175"/>
            <wp:docPr id="1214868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68556" name="图片 1"/>
                    <pic:cNvPicPr>
                      <a:picLocks noChangeAspect="1"/>
                    </pic:cNvPicPr>
                  </pic:nvPicPr>
                  <pic:blipFill>
                    <a:blip r:embed="rId41"/>
                    <a:stretch>
                      <a:fillRect/>
                    </a:stretch>
                  </pic:blipFill>
                  <pic:spPr>
                    <a:xfrm>
                      <a:off x="0" y="0"/>
                      <a:ext cx="2788349" cy="3361632"/>
                    </a:xfrm>
                    <a:prstGeom prst="rect">
                      <a:avLst/>
                    </a:prstGeom>
                  </pic:spPr>
                </pic:pic>
              </a:graphicData>
            </a:graphic>
          </wp:inline>
        </w:drawing>
      </w:r>
    </w:p>
    <w:p w14:paraId="2C4FEAFF" w14:textId="77777777" w:rsidR="007C6095" w:rsidRDefault="00ED7F5E">
      <w:pPr>
        <w:spacing w:line="360" w:lineRule="auto"/>
        <w:rPr>
          <w:sz w:val="24"/>
        </w:rPr>
      </w:pPr>
      <w:r>
        <w:rPr>
          <w:rFonts w:hint="eastAsia"/>
          <w:sz w:val="24"/>
        </w:rPr>
        <w:lastRenderedPageBreak/>
        <w:t>1.3</w:t>
      </w:r>
      <w:r>
        <w:rPr>
          <w:rFonts w:hint="eastAsia"/>
          <w:sz w:val="24"/>
        </w:rPr>
        <w:t>生长性能指标</w:t>
      </w:r>
    </w:p>
    <w:p w14:paraId="10F6F0D6" w14:textId="77777777" w:rsidR="007C6095" w:rsidRDefault="00ED7F5E">
      <w:pPr>
        <w:spacing w:line="360" w:lineRule="auto"/>
        <w:ind w:firstLineChars="200" w:firstLine="480"/>
        <w:rPr>
          <w:sz w:val="24"/>
        </w:rPr>
      </w:pPr>
      <w:r>
        <w:rPr>
          <w:rFonts w:hint="eastAsia"/>
          <w:sz w:val="24"/>
        </w:rPr>
        <w:t>生长性能指标计算公式如下：</w:t>
      </w:r>
    </w:p>
    <w:p w14:paraId="6C81FE0F" w14:textId="77777777" w:rsidR="007C6095" w:rsidRDefault="00ED7F5E">
      <w:pPr>
        <w:spacing w:line="360" w:lineRule="auto"/>
        <w:ind w:firstLineChars="200" w:firstLine="480"/>
        <w:rPr>
          <w:sz w:val="24"/>
        </w:rPr>
      </w:pPr>
      <w:r>
        <w:rPr>
          <w:rFonts w:hint="eastAsia"/>
          <w:sz w:val="24"/>
        </w:rPr>
        <w:t>存活率</w:t>
      </w:r>
      <w:r>
        <w:rPr>
          <w:rFonts w:hint="eastAsia"/>
          <w:sz w:val="24"/>
        </w:rPr>
        <w:t>(SR)/%=</w:t>
      </w:r>
      <w:r>
        <w:rPr>
          <w:rFonts w:hint="eastAsia"/>
          <w:sz w:val="24"/>
        </w:rPr>
        <w:t>试验终末鱼尾数</w:t>
      </w:r>
      <w:r>
        <w:rPr>
          <w:rFonts w:hint="eastAsia"/>
          <w:sz w:val="24"/>
        </w:rPr>
        <w:t>/</w:t>
      </w:r>
      <w:r>
        <w:rPr>
          <w:rFonts w:hint="eastAsia"/>
          <w:sz w:val="24"/>
        </w:rPr>
        <w:t>初始鱼尾数</w:t>
      </w:r>
      <w:r>
        <w:rPr>
          <w:sz w:val="24"/>
        </w:rPr>
        <w:t>×</w:t>
      </w:r>
      <w:r>
        <w:rPr>
          <w:rFonts w:hint="eastAsia"/>
          <w:sz w:val="24"/>
        </w:rPr>
        <w:t>100</w:t>
      </w:r>
      <w:r>
        <w:rPr>
          <w:rFonts w:hint="eastAsia"/>
          <w:sz w:val="24"/>
        </w:rPr>
        <w:t>；</w:t>
      </w:r>
    </w:p>
    <w:p w14:paraId="51FC67C1" w14:textId="77777777" w:rsidR="007C6095" w:rsidRDefault="00ED7F5E">
      <w:pPr>
        <w:spacing w:line="360" w:lineRule="auto"/>
        <w:ind w:firstLineChars="200" w:firstLine="480"/>
        <w:rPr>
          <w:sz w:val="24"/>
        </w:rPr>
      </w:pPr>
      <w:r>
        <w:rPr>
          <w:rFonts w:hint="eastAsia"/>
          <w:sz w:val="24"/>
        </w:rPr>
        <w:t>增重率</w:t>
      </w:r>
      <w:r>
        <w:rPr>
          <w:rFonts w:hint="eastAsia"/>
          <w:sz w:val="24"/>
        </w:rPr>
        <w:t>(WGR)/%=100</w:t>
      </w:r>
      <w:r>
        <w:rPr>
          <w:sz w:val="24"/>
        </w:rPr>
        <w:t>×</w:t>
      </w:r>
      <w:r>
        <w:rPr>
          <w:rFonts w:hint="eastAsia"/>
          <w:sz w:val="24"/>
        </w:rPr>
        <w:t>(</w:t>
      </w:r>
      <w:proofErr w:type="gramStart"/>
      <w:r>
        <w:rPr>
          <w:rFonts w:hint="eastAsia"/>
          <w:sz w:val="24"/>
        </w:rPr>
        <w:t>终末均重</w:t>
      </w:r>
      <w:proofErr w:type="gramEnd"/>
      <w:r>
        <w:rPr>
          <w:rFonts w:hint="eastAsia"/>
          <w:sz w:val="24"/>
        </w:rPr>
        <w:t>-</w:t>
      </w:r>
      <w:proofErr w:type="gramStart"/>
      <w:r>
        <w:rPr>
          <w:rFonts w:hint="eastAsia"/>
          <w:sz w:val="24"/>
        </w:rPr>
        <w:t>初始</w:t>
      </w:r>
      <w:proofErr w:type="gramEnd"/>
      <w:r>
        <w:rPr>
          <w:rFonts w:hint="eastAsia"/>
          <w:sz w:val="24"/>
        </w:rPr>
        <w:t>均重</w:t>
      </w:r>
      <w:r>
        <w:rPr>
          <w:rFonts w:hint="eastAsia"/>
          <w:sz w:val="24"/>
        </w:rPr>
        <w:t>)/</w:t>
      </w:r>
      <w:proofErr w:type="gramStart"/>
      <w:r>
        <w:rPr>
          <w:rFonts w:hint="eastAsia"/>
          <w:sz w:val="24"/>
        </w:rPr>
        <w:t>初始</w:t>
      </w:r>
      <w:proofErr w:type="gramEnd"/>
      <w:r>
        <w:rPr>
          <w:rFonts w:hint="eastAsia"/>
          <w:sz w:val="24"/>
        </w:rPr>
        <w:t>均重；</w:t>
      </w:r>
    </w:p>
    <w:p w14:paraId="5B253CF1" w14:textId="77777777" w:rsidR="007C6095" w:rsidRDefault="00ED7F5E">
      <w:pPr>
        <w:spacing w:line="360" w:lineRule="auto"/>
        <w:ind w:firstLineChars="200" w:firstLine="480"/>
        <w:rPr>
          <w:sz w:val="24"/>
        </w:rPr>
      </w:pPr>
      <w:r>
        <w:rPr>
          <w:rFonts w:hint="eastAsia"/>
          <w:sz w:val="24"/>
        </w:rPr>
        <w:t>特定生长率</w:t>
      </w:r>
      <w:r>
        <w:rPr>
          <w:rFonts w:hint="eastAsia"/>
          <w:sz w:val="24"/>
        </w:rPr>
        <w:t>(SGR)/(%/d)=100</w:t>
      </w:r>
      <w:r>
        <w:rPr>
          <w:sz w:val="24"/>
        </w:rPr>
        <w:t>×</w:t>
      </w:r>
      <w:r>
        <w:rPr>
          <w:rFonts w:hint="eastAsia"/>
          <w:sz w:val="24"/>
        </w:rPr>
        <w:t>(ln</w:t>
      </w:r>
      <w:proofErr w:type="gramStart"/>
      <w:r>
        <w:rPr>
          <w:rFonts w:hint="eastAsia"/>
          <w:sz w:val="24"/>
        </w:rPr>
        <w:t>末重</w:t>
      </w:r>
      <w:proofErr w:type="gramEnd"/>
      <w:r>
        <w:rPr>
          <w:rFonts w:hint="eastAsia"/>
          <w:sz w:val="24"/>
        </w:rPr>
        <w:t>-ln</w:t>
      </w:r>
      <w:proofErr w:type="gramStart"/>
      <w:r>
        <w:rPr>
          <w:rFonts w:hint="eastAsia"/>
          <w:sz w:val="24"/>
        </w:rPr>
        <w:t>初</w:t>
      </w:r>
      <w:proofErr w:type="gramEnd"/>
      <w:r>
        <w:rPr>
          <w:rFonts w:hint="eastAsia"/>
          <w:sz w:val="24"/>
        </w:rPr>
        <w:t>重</w:t>
      </w:r>
      <w:r>
        <w:rPr>
          <w:rFonts w:hint="eastAsia"/>
          <w:sz w:val="24"/>
        </w:rPr>
        <w:t>)/</w:t>
      </w:r>
      <w:r>
        <w:rPr>
          <w:rFonts w:hint="eastAsia"/>
          <w:sz w:val="24"/>
        </w:rPr>
        <w:t>试验天数；</w:t>
      </w:r>
    </w:p>
    <w:p w14:paraId="3E9FBD9F" w14:textId="77777777" w:rsidR="007C6095" w:rsidRDefault="00ED7F5E">
      <w:pPr>
        <w:spacing w:line="360" w:lineRule="auto"/>
        <w:ind w:firstLineChars="200" w:firstLine="480"/>
        <w:rPr>
          <w:sz w:val="24"/>
        </w:rPr>
      </w:pPr>
      <w:r>
        <w:rPr>
          <w:rFonts w:hint="eastAsia"/>
          <w:sz w:val="24"/>
        </w:rPr>
        <w:t>饲料系数</w:t>
      </w:r>
      <w:r>
        <w:rPr>
          <w:rFonts w:hint="eastAsia"/>
          <w:sz w:val="24"/>
        </w:rPr>
        <w:t>/(FCR)=</w:t>
      </w:r>
      <w:r>
        <w:rPr>
          <w:rFonts w:hint="eastAsia"/>
          <w:sz w:val="24"/>
        </w:rPr>
        <w:t>摄食饲料质量</w:t>
      </w:r>
      <w:r>
        <w:rPr>
          <w:rFonts w:hint="eastAsia"/>
          <w:sz w:val="24"/>
        </w:rPr>
        <w:t>/(</w:t>
      </w:r>
      <w:proofErr w:type="gramStart"/>
      <w:r>
        <w:rPr>
          <w:rFonts w:hint="eastAsia"/>
          <w:sz w:val="24"/>
        </w:rPr>
        <w:t>末重</w:t>
      </w:r>
      <w:proofErr w:type="gramEnd"/>
      <w:r>
        <w:rPr>
          <w:rFonts w:hint="eastAsia"/>
          <w:sz w:val="24"/>
        </w:rPr>
        <w:t>-</w:t>
      </w:r>
      <w:r>
        <w:rPr>
          <w:rFonts w:hint="eastAsia"/>
          <w:sz w:val="24"/>
        </w:rPr>
        <w:t>初重</w:t>
      </w:r>
      <w:r>
        <w:rPr>
          <w:rFonts w:hint="eastAsia"/>
          <w:sz w:val="24"/>
        </w:rPr>
        <w:t>)</w:t>
      </w:r>
      <w:r>
        <w:rPr>
          <w:rFonts w:hint="eastAsia"/>
          <w:sz w:val="24"/>
        </w:rPr>
        <w:t>；</w:t>
      </w:r>
    </w:p>
    <w:p w14:paraId="113A4EF6" w14:textId="77777777" w:rsidR="007C6095" w:rsidRDefault="00ED7F5E">
      <w:pPr>
        <w:spacing w:line="360" w:lineRule="auto"/>
        <w:ind w:firstLineChars="200" w:firstLine="480"/>
        <w:rPr>
          <w:sz w:val="24"/>
        </w:rPr>
      </w:pPr>
      <w:r>
        <w:rPr>
          <w:rFonts w:hint="eastAsia"/>
          <w:sz w:val="24"/>
        </w:rPr>
        <w:t>蛋白质沉积率</w:t>
      </w:r>
      <w:r>
        <w:rPr>
          <w:rFonts w:hint="eastAsia"/>
          <w:sz w:val="24"/>
        </w:rPr>
        <w:t>(PDR)/%=100</w:t>
      </w:r>
      <w:r>
        <w:rPr>
          <w:sz w:val="24"/>
        </w:rPr>
        <w:t>×</w:t>
      </w:r>
      <w:r>
        <w:rPr>
          <w:rFonts w:hint="eastAsia"/>
          <w:sz w:val="24"/>
        </w:rPr>
        <w:t>(</w:t>
      </w:r>
      <w:proofErr w:type="gramStart"/>
      <w:r>
        <w:rPr>
          <w:rFonts w:hint="eastAsia"/>
          <w:sz w:val="24"/>
        </w:rPr>
        <w:t>末均重</w:t>
      </w:r>
      <w:proofErr w:type="gramEnd"/>
      <w:r>
        <w:rPr>
          <w:sz w:val="24"/>
        </w:rPr>
        <w:t>×</w:t>
      </w:r>
      <w:r>
        <w:rPr>
          <w:rFonts w:hint="eastAsia"/>
          <w:sz w:val="24"/>
        </w:rPr>
        <w:t>全鱼</w:t>
      </w:r>
    </w:p>
    <w:p w14:paraId="04F3F0D0" w14:textId="77777777" w:rsidR="007C6095" w:rsidRDefault="00ED7F5E">
      <w:pPr>
        <w:spacing w:line="360" w:lineRule="auto"/>
        <w:ind w:firstLineChars="200" w:firstLine="480"/>
        <w:rPr>
          <w:sz w:val="24"/>
        </w:rPr>
      </w:pPr>
      <w:r>
        <w:rPr>
          <w:rFonts w:hint="eastAsia"/>
          <w:sz w:val="24"/>
        </w:rPr>
        <w:t>粗蛋白质</w:t>
      </w:r>
      <w:r>
        <w:rPr>
          <w:rFonts w:hint="eastAsia"/>
          <w:sz w:val="24"/>
        </w:rPr>
        <w:t>-</w:t>
      </w:r>
      <w:proofErr w:type="gramStart"/>
      <w:r>
        <w:rPr>
          <w:rFonts w:hint="eastAsia"/>
          <w:sz w:val="24"/>
        </w:rPr>
        <w:t>初均重</w:t>
      </w:r>
      <w:proofErr w:type="gramEnd"/>
      <w:r>
        <w:rPr>
          <w:sz w:val="24"/>
        </w:rPr>
        <w:t>×</w:t>
      </w:r>
      <w:proofErr w:type="gramStart"/>
      <w:r>
        <w:rPr>
          <w:rFonts w:hint="eastAsia"/>
          <w:sz w:val="24"/>
        </w:rPr>
        <w:t>初始鱼</w:t>
      </w:r>
      <w:proofErr w:type="gramEnd"/>
      <w:r>
        <w:rPr>
          <w:rFonts w:hint="eastAsia"/>
          <w:sz w:val="24"/>
        </w:rPr>
        <w:t>粗蛋白质</w:t>
      </w:r>
      <w:r>
        <w:rPr>
          <w:rFonts w:hint="eastAsia"/>
          <w:sz w:val="24"/>
        </w:rPr>
        <w:t>)/(</w:t>
      </w:r>
      <w:r>
        <w:rPr>
          <w:rFonts w:hint="eastAsia"/>
          <w:sz w:val="24"/>
        </w:rPr>
        <w:t>每尾鱼摄食总量</w:t>
      </w:r>
      <w:r>
        <w:rPr>
          <w:sz w:val="24"/>
        </w:rPr>
        <w:t>×</w:t>
      </w:r>
      <w:r>
        <w:rPr>
          <w:rFonts w:hint="eastAsia"/>
          <w:sz w:val="24"/>
        </w:rPr>
        <w:t>饲料粗蛋白质</w:t>
      </w:r>
      <w:r>
        <w:rPr>
          <w:rFonts w:hint="eastAsia"/>
          <w:sz w:val="24"/>
        </w:rPr>
        <w:t>)</w:t>
      </w:r>
      <w:r>
        <w:rPr>
          <w:rFonts w:hint="eastAsia"/>
          <w:sz w:val="24"/>
        </w:rPr>
        <w:t>；</w:t>
      </w:r>
    </w:p>
    <w:p w14:paraId="1D6A0CF1" w14:textId="77777777" w:rsidR="007C6095" w:rsidRDefault="00ED7F5E">
      <w:pPr>
        <w:spacing w:line="360" w:lineRule="auto"/>
        <w:ind w:firstLineChars="200" w:firstLine="480"/>
        <w:rPr>
          <w:sz w:val="24"/>
        </w:rPr>
      </w:pPr>
      <w:r>
        <w:rPr>
          <w:rFonts w:hint="eastAsia"/>
          <w:sz w:val="24"/>
        </w:rPr>
        <w:t>脂肪沉积率</w:t>
      </w:r>
      <w:r>
        <w:rPr>
          <w:rFonts w:hint="eastAsia"/>
          <w:sz w:val="24"/>
        </w:rPr>
        <w:t>(LDR)/%=100</w:t>
      </w:r>
      <w:r>
        <w:rPr>
          <w:sz w:val="24"/>
        </w:rPr>
        <w:t>×</w:t>
      </w:r>
      <w:r>
        <w:rPr>
          <w:rFonts w:hint="eastAsia"/>
          <w:sz w:val="24"/>
        </w:rPr>
        <w:t>(</w:t>
      </w:r>
      <w:proofErr w:type="gramStart"/>
      <w:r>
        <w:rPr>
          <w:rFonts w:hint="eastAsia"/>
          <w:sz w:val="24"/>
        </w:rPr>
        <w:t>末均重</w:t>
      </w:r>
      <w:proofErr w:type="gramEnd"/>
      <w:r>
        <w:rPr>
          <w:sz w:val="24"/>
        </w:rPr>
        <w:t>×</w:t>
      </w:r>
      <w:r>
        <w:rPr>
          <w:rFonts w:hint="eastAsia"/>
          <w:sz w:val="24"/>
        </w:rPr>
        <w:t>全鱼粗</w:t>
      </w:r>
    </w:p>
    <w:p w14:paraId="087F47EE" w14:textId="77777777" w:rsidR="007C6095" w:rsidRDefault="00ED7F5E">
      <w:pPr>
        <w:spacing w:line="360" w:lineRule="auto"/>
        <w:ind w:firstLineChars="200" w:firstLine="480"/>
        <w:rPr>
          <w:sz w:val="24"/>
        </w:rPr>
      </w:pPr>
      <w:r>
        <w:rPr>
          <w:rFonts w:hint="eastAsia"/>
          <w:sz w:val="24"/>
        </w:rPr>
        <w:t>脂肪</w:t>
      </w:r>
      <w:r>
        <w:rPr>
          <w:rFonts w:hint="eastAsia"/>
          <w:sz w:val="24"/>
        </w:rPr>
        <w:t>-</w:t>
      </w:r>
      <w:proofErr w:type="gramStart"/>
      <w:r>
        <w:rPr>
          <w:rFonts w:hint="eastAsia"/>
          <w:sz w:val="24"/>
        </w:rPr>
        <w:t>初均重</w:t>
      </w:r>
      <w:proofErr w:type="gramEnd"/>
      <w:r>
        <w:rPr>
          <w:sz w:val="24"/>
        </w:rPr>
        <w:t>×</w:t>
      </w:r>
      <w:proofErr w:type="gramStart"/>
      <w:r>
        <w:rPr>
          <w:rFonts w:hint="eastAsia"/>
          <w:sz w:val="24"/>
        </w:rPr>
        <w:t>初始</w:t>
      </w:r>
      <w:proofErr w:type="gramEnd"/>
      <w:r>
        <w:rPr>
          <w:rFonts w:hint="eastAsia"/>
          <w:sz w:val="24"/>
        </w:rPr>
        <w:t>鱼粗脂肪</w:t>
      </w:r>
      <w:r>
        <w:rPr>
          <w:rFonts w:hint="eastAsia"/>
          <w:sz w:val="24"/>
        </w:rPr>
        <w:t>)/(</w:t>
      </w:r>
      <w:r>
        <w:rPr>
          <w:rFonts w:hint="eastAsia"/>
          <w:sz w:val="24"/>
        </w:rPr>
        <w:t>每尾鱼摄食总量</w:t>
      </w:r>
      <w:r>
        <w:rPr>
          <w:sz w:val="24"/>
        </w:rPr>
        <w:t>×</w:t>
      </w:r>
      <w:r>
        <w:rPr>
          <w:rFonts w:hint="eastAsia"/>
          <w:sz w:val="24"/>
        </w:rPr>
        <w:t>饲料粗脂肪</w:t>
      </w:r>
      <w:r>
        <w:rPr>
          <w:rFonts w:hint="eastAsia"/>
          <w:sz w:val="24"/>
        </w:rPr>
        <w:t>)</w:t>
      </w:r>
      <w:r>
        <w:rPr>
          <w:rFonts w:hint="eastAsia"/>
          <w:sz w:val="24"/>
        </w:rPr>
        <w:t>。</w:t>
      </w:r>
    </w:p>
    <w:p w14:paraId="15F728CA" w14:textId="77777777" w:rsidR="007C6095" w:rsidRDefault="00ED7F5E">
      <w:pPr>
        <w:spacing w:line="360" w:lineRule="auto"/>
        <w:rPr>
          <w:sz w:val="24"/>
        </w:rPr>
      </w:pPr>
      <w:r>
        <w:rPr>
          <w:sz w:val="24"/>
        </w:rPr>
        <w:t>1.4</w:t>
      </w:r>
      <w:r>
        <w:rPr>
          <w:sz w:val="24"/>
        </w:rPr>
        <w:t>形态学指标</w:t>
      </w:r>
    </w:p>
    <w:p w14:paraId="45E4911E" w14:textId="77777777" w:rsidR="007C6095" w:rsidRDefault="00ED7F5E">
      <w:pPr>
        <w:spacing w:line="360" w:lineRule="auto"/>
        <w:ind w:firstLineChars="200" w:firstLine="480"/>
        <w:rPr>
          <w:sz w:val="24"/>
        </w:rPr>
      </w:pPr>
      <w:r>
        <w:rPr>
          <w:sz w:val="24"/>
        </w:rPr>
        <w:t>形态学指标计算公式如下：</w:t>
      </w:r>
    </w:p>
    <w:p w14:paraId="6CA00D87" w14:textId="77777777" w:rsidR="007C6095" w:rsidRDefault="00ED7F5E">
      <w:pPr>
        <w:spacing w:line="360" w:lineRule="auto"/>
        <w:ind w:firstLineChars="200" w:firstLine="480"/>
        <w:rPr>
          <w:sz w:val="24"/>
        </w:rPr>
      </w:pPr>
      <w:r>
        <w:rPr>
          <w:sz w:val="24"/>
        </w:rPr>
        <w:t>肥满度</w:t>
      </w:r>
      <w:r>
        <w:rPr>
          <w:sz w:val="24"/>
        </w:rPr>
        <w:t>(CF)/(g/cm</w:t>
      </w:r>
      <w:r>
        <w:rPr>
          <w:sz w:val="24"/>
          <w:vertAlign w:val="superscript"/>
        </w:rPr>
        <w:t>3</w:t>
      </w:r>
      <w:r>
        <w:rPr>
          <w:sz w:val="24"/>
        </w:rPr>
        <w:t>)=100×</w:t>
      </w:r>
      <w:r>
        <w:rPr>
          <w:sz w:val="24"/>
        </w:rPr>
        <w:t>终末体重</w:t>
      </w:r>
      <w:r>
        <w:rPr>
          <w:sz w:val="24"/>
        </w:rPr>
        <w:t>/</w:t>
      </w:r>
      <w:r>
        <w:rPr>
          <w:sz w:val="24"/>
        </w:rPr>
        <w:t>体长</w:t>
      </w:r>
      <w:r>
        <w:rPr>
          <w:sz w:val="24"/>
          <w:vertAlign w:val="superscript"/>
        </w:rPr>
        <w:t>3</w:t>
      </w:r>
      <w:r>
        <w:rPr>
          <w:sz w:val="24"/>
        </w:rPr>
        <w:t>；</w:t>
      </w:r>
    </w:p>
    <w:p w14:paraId="5333E7E2" w14:textId="77777777" w:rsidR="007C6095" w:rsidRDefault="00ED7F5E">
      <w:pPr>
        <w:spacing w:line="360" w:lineRule="auto"/>
        <w:ind w:firstLineChars="200" w:firstLine="480"/>
        <w:rPr>
          <w:sz w:val="24"/>
        </w:rPr>
      </w:pPr>
      <w:r>
        <w:rPr>
          <w:sz w:val="24"/>
        </w:rPr>
        <w:t>肝体比</w:t>
      </w:r>
      <w:r>
        <w:rPr>
          <w:sz w:val="24"/>
        </w:rPr>
        <w:t>(HSI)/%=100×</w:t>
      </w:r>
      <w:r>
        <w:rPr>
          <w:sz w:val="24"/>
        </w:rPr>
        <w:t>肝重</w:t>
      </w:r>
      <w:r>
        <w:rPr>
          <w:sz w:val="24"/>
        </w:rPr>
        <w:t>/</w:t>
      </w:r>
      <w:r>
        <w:rPr>
          <w:sz w:val="24"/>
        </w:rPr>
        <w:t>终末体重；</w:t>
      </w:r>
    </w:p>
    <w:p w14:paraId="09539C0D" w14:textId="77777777" w:rsidR="007C6095" w:rsidRDefault="00ED7F5E">
      <w:pPr>
        <w:spacing w:line="360" w:lineRule="auto"/>
        <w:ind w:firstLineChars="200" w:firstLine="480"/>
        <w:rPr>
          <w:sz w:val="24"/>
        </w:rPr>
      </w:pPr>
      <w:r>
        <w:rPr>
          <w:sz w:val="24"/>
        </w:rPr>
        <w:t>脏体比</w:t>
      </w:r>
      <w:r>
        <w:rPr>
          <w:sz w:val="24"/>
        </w:rPr>
        <w:t>(VSI)/%=100×</w:t>
      </w:r>
      <w:r>
        <w:rPr>
          <w:sz w:val="24"/>
        </w:rPr>
        <w:t>内脏重</w:t>
      </w:r>
      <w:r>
        <w:rPr>
          <w:sz w:val="24"/>
        </w:rPr>
        <w:t>/</w:t>
      </w:r>
      <w:r>
        <w:rPr>
          <w:sz w:val="24"/>
        </w:rPr>
        <w:t>鱼体重；</w:t>
      </w:r>
    </w:p>
    <w:p w14:paraId="6796551E" w14:textId="77777777" w:rsidR="007C6095" w:rsidRDefault="00ED7F5E">
      <w:pPr>
        <w:spacing w:line="360" w:lineRule="auto"/>
        <w:ind w:firstLineChars="200" w:firstLine="480"/>
        <w:rPr>
          <w:sz w:val="24"/>
        </w:rPr>
      </w:pPr>
      <w:r>
        <w:rPr>
          <w:sz w:val="24"/>
        </w:rPr>
        <w:t>肠</w:t>
      </w:r>
      <w:proofErr w:type="gramStart"/>
      <w:r>
        <w:rPr>
          <w:sz w:val="24"/>
        </w:rPr>
        <w:t>体指数</w:t>
      </w:r>
      <w:proofErr w:type="gramEnd"/>
      <w:r>
        <w:rPr>
          <w:sz w:val="24"/>
        </w:rPr>
        <w:t>(ISI)/%=100×</w:t>
      </w:r>
      <w:proofErr w:type="gramStart"/>
      <w:r>
        <w:rPr>
          <w:sz w:val="24"/>
        </w:rPr>
        <w:t>肠</w:t>
      </w:r>
      <w:proofErr w:type="gramEnd"/>
      <w:r>
        <w:rPr>
          <w:sz w:val="24"/>
        </w:rPr>
        <w:t>重</w:t>
      </w:r>
      <w:r>
        <w:rPr>
          <w:sz w:val="24"/>
        </w:rPr>
        <w:t>/</w:t>
      </w:r>
      <w:r>
        <w:rPr>
          <w:sz w:val="24"/>
        </w:rPr>
        <w:t>鱼体重；</w:t>
      </w:r>
    </w:p>
    <w:p w14:paraId="0D4C5B29" w14:textId="77777777" w:rsidR="007C6095" w:rsidRDefault="00ED7F5E">
      <w:pPr>
        <w:spacing w:line="360" w:lineRule="auto"/>
        <w:ind w:firstLineChars="200" w:firstLine="480"/>
        <w:rPr>
          <w:sz w:val="24"/>
        </w:rPr>
      </w:pPr>
      <w:proofErr w:type="gramStart"/>
      <w:r>
        <w:rPr>
          <w:sz w:val="24"/>
        </w:rPr>
        <w:t>肠长指数</w:t>
      </w:r>
      <w:proofErr w:type="gramEnd"/>
      <w:r>
        <w:rPr>
          <w:sz w:val="24"/>
        </w:rPr>
        <w:t>(ILI)/%=100×</w:t>
      </w:r>
      <w:proofErr w:type="gramStart"/>
      <w:r>
        <w:rPr>
          <w:sz w:val="24"/>
        </w:rPr>
        <w:t>肠</w:t>
      </w:r>
      <w:proofErr w:type="gramEnd"/>
      <w:r>
        <w:rPr>
          <w:sz w:val="24"/>
        </w:rPr>
        <w:t>长</w:t>
      </w:r>
      <w:r>
        <w:rPr>
          <w:sz w:val="24"/>
        </w:rPr>
        <w:t>/</w:t>
      </w:r>
      <w:r>
        <w:rPr>
          <w:sz w:val="24"/>
        </w:rPr>
        <w:t>鱼体长。</w:t>
      </w:r>
    </w:p>
    <w:p w14:paraId="4551DFA7" w14:textId="77777777" w:rsidR="007C6095" w:rsidRDefault="00ED7F5E">
      <w:pPr>
        <w:spacing w:line="360" w:lineRule="auto"/>
        <w:rPr>
          <w:sz w:val="24"/>
        </w:rPr>
      </w:pPr>
      <w:r>
        <w:rPr>
          <w:sz w:val="24"/>
        </w:rPr>
        <w:t>1.5</w:t>
      </w:r>
      <w:r>
        <w:rPr>
          <w:sz w:val="24"/>
        </w:rPr>
        <w:t>饲料和全鱼体成分测定</w:t>
      </w:r>
    </w:p>
    <w:p w14:paraId="70FDE680" w14:textId="77777777" w:rsidR="007C6095" w:rsidRDefault="00ED7F5E">
      <w:pPr>
        <w:spacing w:line="360" w:lineRule="auto"/>
        <w:ind w:firstLineChars="200" w:firstLine="480"/>
        <w:rPr>
          <w:sz w:val="24"/>
        </w:rPr>
      </w:pPr>
      <w:r>
        <w:rPr>
          <w:sz w:val="24"/>
        </w:rPr>
        <w:t>试验饲料、全鱼样本的常规营养成分测定参考</w:t>
      </w:r>
      <w:r>
        <w:rPr>
          <w:sz w:val="24"/>
        </w:rPr>
        <w:t>AOAC(AOAC</w:t>
      </w:r>
      <w:r>
        <w:rPr>
          <w:sz w:val="24"/>
        </w:rPr>
        <w:t>，</w:t>
      </w:r>
      <w:r>
        <w:rPr>
          <w:sz w:val="24"/>
        </w:rPr>
        <w:t>1990)</w:t>
      </w:r>
      <w:r>
        <w:rPr>
          <w:sz w:val="24"/>
        </w:rPr>
        <w:t>方法进行，其中水分测定采用</w:t>
      </w:r>
      <w:r>
        <w:rPr>
          <w:sz w:val="24"/>
        </w:rPr>
        <w:t>105℃</w:t>
      </w:r>
      <w:r>
        <w:rPr>
          <w:sz w:val="24"/>
        </w:rPr>
        <w:t>烘干恒重法；粗蛋白质采用杜马斯燃烧</w:t>
      </w:r>
      <w:proofErr w:type="gramStart"/>
      <w:r>
        <w:rPr>
          <w:sz w:val="24"/>
        </w:rPr>
        <w:t>定氮法</w:t>
      </w:r>
      <w:proofErr w:type="gramEnd"/>
      <w:r>
        <w:rPr>
          <w:sz w:val="24"/>
        </w:rPr>
        <w:t>测定；粗脂肪采用索氏抽提法</w:t>
      </w:r>
      <w:r>
        <w:rPr>
          <w:sz w:val="24"/>
        </w:rPr>
        <w:t>(</w:t>
      </w:r>
      <w:r>
        <w:rPr>
          <w:sz w:val="24"/>
        </w:rPr>
        <w:t>石油醚</w:t>
      </w:r>
      <w:r>
        <w:rPr>
          <w:sz w:val="24"/>
        </w:rPr>
        <w:t>)</w:t>
      </w:r>
      <w:r>
        <w:rPr>
          <w:sz w:val="24"/>
        </w:rPr>
        <w:t>测定；粗灰分采用</w:t>
      </w:r>
      <w:r>
        <w:rPr>
          <w:sz w:val="24"/>
        </w:rPr>
        <w:t>550℃</w:t>
      </w:r>
      <w:r>
        <w:rPr>
          <w:sz w:val="24"/>
        </w:rPr>
        <w:t>灼烧恒重法测定。</w:t>
      </w:r>
    </w:p>
    <w:p w14:paraId="5780BEB9" w14:textId="77777777" w:rsidR="007C6095" w:rsidRDefault="00ED7F5E">
      <w:pPr>
        <w:spacing w:line="360" w:lineRule="auto"/>
        <w:rPr>
          <w:sz w:val="24"/>
        </w:rPr>
      </w:pPr>
      <w:r>
        <w:rPr>
          <w:sz w:val="24"/>
        </w:rPr>
        <w:t>1.6</w:t>
      </w:r>
      <w:r>
        <w:rPr>
          <w:sz w:val="24"/>
        </w:rPr>
        <w:t>血清生化指标、抗氧化能力指标测定</w:t>
      </w:r>
    </w:p>
    <w:p w14:paraId="0121B3BA" w14:textId="77777777" w:rsidR="007C6095" w:rsidRDefault="00ED7F5E">
      <w:pPr>
        <w:spacing w:line="360" w:lineRule="auto"/>
        <w:ind w:firstLineChars="200" w:firstLine="480"/>
        <w:rPr>
          <w:sz w:val="24"/>
        </w:rPr>
      </w:pPr>
      <w:r>
        <w:rPr>
          <w:sz w:val="24"/>
        </w:rPr>
        <w:t>血清甘油三酯</w:t>
      </w:r>
      <w:r>
        <w:rPr>
          <w:sz w:val="24"/>
        </w:rPr>
        <w:t>(TG)</w:t>
      </w:r>
      <w:r>
        <w:rPr>
          <w:sz w:val="24"/>
        </w:rPr>
        <w:t>、总胆固醇</w:t>
      </w:r>
      <w:r>
        <w:rPr>
          <w:sz w:val="24"/>
        </w:rPr>
        <w:t>(T-CHO)</w:t>
      </w:r>
      <w:r>
        <w:rPr>
          <w:sz w:val="24"/>
        </w:rPr>
        <w:t>、尿酸</w:t>
      </w:r>
      <w:r>
        <w:rPr>
          <w:sz w:val="24"/>
        </w:rPr>
        <w:t>(UA)</w:t>
      </w:r>
      <w:r>
        <w:rPr>
          <w:sz w:val="24"/>
        </w:rPr>
        <w:t>、谷草转氨酶</w:t>
      </w:r>
      <w:r>
        <w:rPr>
          <w:sz w:val="24"/>
        </w:rPr>
        <w:t>(GOT)</w:t>
      </w:r>
      <w:r>
        <w:rPr>
          <w:sz w:val="24"/>
        </w:rPr>
        <w:t>、谷丙转氨酶</w:t>
      </w:r>
      <w:r>
        <w:rPr>
          <w:sz w:val="24"/>
        </w:rPr>
        <w:t>(GPT)</w:t>
      </w:r>
      <w:r>
        <w:rPr>
          <w:sz w:val="24"/>
        </w:rPr>
        <w:t>、总抗氧化能力</w:t>
      </w:r>
      <w:r>
        <w:rPr>
          <w:sz w:val="24"/>
        </w:rPr>
        <w:t>(T-AOC)</w:t>
      </w:r>
      <w:r>
        <w:rPr>
          <w:sz w:val="24"/>
        </w:rPr>
        <w:t>、过氧化氢酶</w:t>
      </w:r>
      <w:r>
        <w:rPr>
          <w:sz w:val="24"/>
        </w:rPr>
        <w:t>(CAT)</w:t>
      </w:r>
      <w:r>
        <w:rPr>
          <w:sz w:val="24"/>
        </w:rPr>
        <w:t>、超氧化物歧化酶</w:t>
      </w:r>
      <w:r>
        <w:rPr>
          <w:sz w:val="24"/>
        </w:rPr>
        <w:t>(SOD)</w:t>
      </w:r>
      <w:r>
        <w:rPr>
          <w:sz w:val="24"/>
        </w:rPr>
        <w:t>、丙二醛</w:t>
      </w:r>
      <w:r>
        <w:rPr>
          <w:sz w:val="24"/>
        </w:rPr>
        <w:t>(MDA)</w:t>
      </w:r>
      <w:r>
        <w:rPr>
          <w:sz w:val="24"/>
        </w:rPr>
        <w:t>、高密度脂蛋白胆固醇</w:t>
      </w:r>
      <w:r>
        <w:rPr>
          <w:sz w:val="24"/>
        </w:rPr>
        <w:t>(HDL-C)</w:t>
      </w:r>
      <w:r>
        <w:rPr>
          <w:sz w:val="24"/>
        </w:rPr>
        <w:t>、低密度脂蛋白胆固醇</w:t>
      </w:r>
      <w:r>
        <w:rPr>
          <w:sz w:val="24"/>
        </w:rPr>
        <w:t>(LDL-C)</w:t>
      </w:r>
      <w:r>
        <w:rPr>
          <w:sz w:val="24"/>
        </w:rPr>
        <w:t>均采用试剂盒测定</w:t>
      </w:r>
      <w:r>
        <w:rPr>
          <w:sz w:val="24"/>
        </w:rPr>
        <w:t>(</w:t>
      </w:r>
      <w:r>
        <w:rPr>
          <w:sz w:val="24"/>
        </w:rPr>
        <w:t>南京建成生物工程研究所，南京</w:t>
      </w:r>
      <w:r>
        <w:rPr>
          <w:sz w:val="24"/>
        </w:rPr>
        <w:t>)</w:t>
      </w:r>
      <w:r>
        <w:rPr>
          <w:sz w:val="24"/>
        </w:rPr>
        <w:t>。</w:t>
      </w:r>
    </w:p>
    <w:p w14:paraId="04F884FF" w14:textId="77777777" w:rsidR="007C6095" w:rsidRDefault="00ED7F5E">
      <w:pPr>
        <w:spacing w:line="360" w:lineRule="auto"/>
        <w:rPr>
          <w:sz w:val="24"/>
        </w:rPr>
      </w:pPr>
      <w:r>
        <w:rPr>
          <w:sz w:val="24"/>
        </w:rPr>
        <w:t>1.7</w:t>
      </w:r>
      <w:r>
        <w:rPr>
          <w:sz w:val="24"/>
        </w:rPr>
        <w:t>肠道炎症因子和物理屏障基因表达</w:t>
      </w:r>
    </w:p>
    <w:p w14:paraId="4D12D45F" w14:textId="77777777" w:rsidR="007C6095" w:rsidRDefault="00ED7F5E">
      <w:pPr>
        <w:spacing w:line="360" w:lineRule="auto"/>
        <w:ind w:firstLineChars="200" w:firstLine="480"/>
        <w:rPr>
          <w:sz w:val="24"/>
        </w:rPr>
      </w:pPr>
      <w:r>
        <w:rPr>
          <w:sz w:val="24"/>
        </w:rPr>
        <w:t>肠道组织总</w:t>
      </w:r>
      <w:r>
        <w:rPr>
          <w:sz w:val="24"/>
        </w:rPr>
        <w:t>RNA</w:t>
      </w:r>
      <w:r>
        <w:rPr>
          <w:sz w:val="24"/>
        </w:rPr>
        <w:t>提取采用</w:t>
      </w:r>
      <w:r>
        <w:rPr>
          <w:sz w:val="24"/>
        </w:rPr>
        <w:t>Trizol</w:t>
      </w:r>
      <w:r>
        <w:rPr>
          <w:sz w:val="24"/>
        </w:rPr>
        <w:t>试剂盒</w:t>
      </w:r>
      <w:r>
        <w:rPr>
          <w:sz w:val="24"/>
        </w:rPr>
        <w:t>(TransGen</w:t>
      </w:r>
      <w:r>
        <w:rPr>
          <w:sz w:val="24"/>
        </w:rPr>
        <w:t>，</w:t>
      </w:r>
      <w:r>
        <w:rPr>
          <w:sz w:val="24"/>
        </w:rPr>
        <w:t>China)</w:t>
      </w:r>
      <w:r>
        <w:rPr>
          <w:sz w:val="24"/>
        </w:rPr>
        <w:t>，使用</w:t>
      </w:r>
      <w:r>
        <w:rPr>
          <w:sz w:val="24"/>
        </w:rPr>
        <w:t>1%</w:t>
      </w:r>
      <w:r>
        <w:rPr>
          <w:sz w:val="24"/>
        </w:rPr>
        <w:t>琼脂糖凝胶检测</w:t>
      </w:r>
      <w:r>
        <w:rPr>
          <w:sz w:val="24"/>
        </w:rPr>
        <w:t>RNA</w:t>
      </w:r>
      <w:r>
        <w:rPr>
          <w:sz w:val="24"/>
        </w:rPr>
        <w:t>样品完整性。取质量合格的</w:t>
      </w:r>
      <w:r>
        <w:rPr>
          <w:sz w:val="24"/>
        </w:rPr>
        <w:t>RNA</w:t>
      </w:r>
      <w:r>
        <w:rPr>
          <w:sz w:val="24"/>
        </w:rPr>
        <w:t>样品在超微分光光度计</w:t>
      </w:r>
      <w:r>
        <w:rPr>
          <w:sz w:val="24"/>
        </w:rPr>
        <w:t>(NanoDrop-1000</w:t>
      </w:r>
      <w:r>
        <w:rPr>
          <w:sz w:val="24"/>
        </w:rPr>
        <w:t>，</w:t>
      </w:r>
      <w:r>
        <w:rPr>
          <w:sz w:val="24"/>
        </w:rPr>
        <w:t>USA)</w:t>
      </w:r>
      <w:r>
        <w:rPr>
          <w:sz w:val="24"/>
        </w:rPr>
        <w:t>上测</w:t>
      </w:r>
      <w:r>
        <w:rPr>
          <w:sz w:val="24"/>
        </w:rPr>
        <w:lastRenderedPageBreak/>
        <w:t>定核酸浓度，用</w:t>
      </w:r>
      <w:r>
        <w:rPr>
          <w:sz w:val="24"/>
        </w:rPr>
        <w:t>EvoM-MLV</w:t>
      </w:r>
      <w:r>
        <w:rPr>
          <w:sz w:val="24"/>
        </w:rPr>
        <w:t>反转录试剂盒</w:t>
      </w:r>
      <w:r>
        <w:rPr>
          <w:sz w:val="24"/>
        </w:rPr>
        <w:t>(Accurate</w:t>
      </w:r>
      <w:r>
        <w:rPr>
          <w:rFonts w:hint="eastAsia"/>
          <w:sz w:val="24"/>
        </w:rPr>
        <w:t xml:space="preserve"> </w:t>
      </w:r>
      <w:r>
        <w:rPr>
          <w:sz w:val="24"/>
        </w:rPr>
        <w:t>Biology</w:t>
      </w:r>
      <w:r>
        <w:rPr>
          <w:sz w:val="24"/>
        </w:rPr>
        <w:t>，</w:t>
      </w:r>
      <w:r>
        <w:rPr>
          <w:sz w:val="24"/>
        </w:rPr>
        <w:t>China)</w:t>
      </w:r>
      <w:r>
        <w:rPr>
          <w:sz w:val="24"/>
        </w:rPr>
        <w:t>制备</w:t>
      </w:r>
      <w:r>
        <w:rPr>
          <w:sz w:val="24"/>
        </w:rPr>
        <w:t>cDNA</w:t>
      </w:r>
      <w:r>
        <w:rPr>
          <w:sz w:val="24"/>
        </w:rPr>
        <w:t>，然后将制备</w:t>
      </w:r>
      <w:r>
        <w:rPr>
          <w:sz w:val="24"/>
        </w:rPr>
        <w:t>cDNA</w:t>
      </w:r>
      <w:r>
        <w:rPr>
          <w:sz w:val="24"/>
        </w:rPr>
        <w:t>保存在</w:t>
      </w:r>
      <w:r>
        <w:rPr>
          <w:sz w:val="24"/>
        </w:rPr>
        <w:t>-20℃</w:t>
      </w:r>
      <w:r>
        <w:rPr>
          <w:sz w:val="24"/>
        </w:rPr>
        <w:t>待用。使用实时荧光定量</w:t>
      </w:r>
      <w:r>
        <w:rPr>
          <w:sz w:val="24"/>
        </w:rPr>
        <w:t>PCR(</w:t>
      </w:r>
      <w:r>
        <w:rPr>
          <w:sz w:val="24"/>
        </w:rPr>
        <w:t>罗氏</w:t>
      </w:r>
      <w:r>
        <w:rPr>
          <w:sz w:val="24"/>
        </w:rPr>
        <w:t>LightCycler480</w:t>
      </w:r>
      <w:r>
        <w:rPr>
          <w:sz w:val="24"/>
        </w:rPr>
        <w:t>，瑞士</w:t>
      </w:r>
      <w:r>
        <w:rPr>
          <w:sz w:val="24"/>
        </w:rPr>
        <w:t>)</w:t>
      </w:r>
      <w:r>
        <w:rPr>
          <w:sz w:val="24"/>
        </w:rPr>
        <w:t>测定基因表达量，程序采用两步法。根据引物设计条件，使用</w:t>
      </w:r>
      <w:r>
        <w:rPr>
          <w:sz w:val="24"/>
        </w:rPr>
        <w:t>Primer</w:t>
      </w:r>
      <w:r>
        <w:rPr>
          <w:rFonts w:hint="eastAsia"/>
          <w:sz w:val="24"/>
        </w:rPr>
        <w:t xml:space="preserve"> </w:t>
      </w:r>
      <w:r>
        <w:rPr>
          <w:sz w:val="24"/>
        </w:rPr>
        <w:t>Premier5.0</w:t>
      </w:r>
      <w:r>
        <w:rPr>
          <w:sz w:val="24"/>
        </w:rPr>
        <w:t>软件进行引物设计，引物列表如表</w:t>
      </w:r>
      <w:r>
        <w:rPr>
          <w:sz w:val="24"/>
        </w:rPr>
        <w:t>2</w:t>
      </w:r>
      <w:r>
        <w:rPr>
          <w:sz w:val="24"/>
        </w:rPr>
        <w:t>。</w:t>
      </w:r>
    </w:p>
    <w:p w14:paraId="666A2C84" w14:textId="77777777" w:rsidR="007C6095" w:rsidRDefault="00ED7F5E">
      <w:pPr>
        <w:spacing w:line="360" w:lineRule="auto"/>
        <w:ind w:firstLineChars="200" w:firstLine="480"/>
        <w:jc w:val="center"/>
        <w:rPr>
          <w:sz w:val="24"/>
        </w:rPr>
      </w:pPr>
      <w:r>
        <w:rPr>
          <w:noProof/>
          <w:sz w:val="24"/>
        </w:rPr>
        <w:drawing>
          <wp:inline distT="0" distB="0" distL="0" distR="0" wp14:anchorId="32B2DB02" wp14:editId="1288B08C">
            <wp:extent cx="4685665" cy="2866390"/>
            <wp:effectExtent l="0" t="0" r="635" b="0"/>
            <wp:docPr id="1458398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98418" name="图片 1"/>
                    <pic:cNvPicPr>
                      <a:picLocks noChangeAspect="1"/>
                    </pic:cNvPicPr>
                  </pic:nvPicPr>
                  <pic:blipFill>
                    <a:blip r:embed="rId42"/>
                    <a:stretch>
                      <a:fillRect/>
                    </a:stretch>
                  </pic:blipFill>
                  <pic:spPr>
                    <a:xfrm>
                      <a:off x="0" y="0"/>
                      <a:ext cx="4734601" cy="2896316"/>
                    </a:xfrm>
                    <a:prstGeom prst="rect">
                      <a:avLst/>
                    </a:prstGeom>
                  </pic:spPr>
                </pic:pic>
              </a:graphicData>
            </a:graphic>
          </wp:inline>
        </w:drawing>
      </w:r>
    </w:p>
    <w:p w14:paraId="123AA30A" w14:textId="77777777" w:rsidR="007C6095" w:rsidRDefault="00ED7F5E">
      <w:pPr>
        <w:spacing w:line="360" w:lineRule="auto"/>
        <w:rPr>
          <w:sz w:val="24"/>
        </w:rPr>
      </w:pPr>
      <w:r>
        <w:rPr>
          <w:rFonts w:hint="eastAsia"/>
          <w:sz w:val="24"/>
        </w:rPr>
        <w:t>1.8</w:t>
      </w:r>
      <w:r>
        <w:rPr>
          <w:rFonts w:hint="eastAsia"/>
          <w:sz w:val="24"/>
        </w:rPr>
        <w:t>统计分析</w:t>
      </w:r>
    </w:p>
    <w:p w14:paraId="6E8D7D5D" w14:textId="77777777" w:rsidR="007C6095" w:rsidRDefault="00ED7F5E">
      <w:pPr>
        <w:spacing w:line="360" w:lineRule="auto"/>
        <w:ind w:firstLineChars="200" w:firstLine="480"/>
        <w:rPr>
          <w:sz w:val="24"/>
        </w:rPr>
      </w:pPr>
      <w:r>
        <w:rPr>
          <w:rFonts w:hint="eastAsia"/>
          <w:sz w:val="24"/>
        </w:rPr>
        <w:t>采用</w:t>
      </w:r>
      <w:r>
        <w:rPr>
          <w:rFonts w:hint="eastAsia"/>
          <w:sz w:val="24"/>
        </w:rPr>
        <w:t>SPSS21.0</w:t>
      </w:r>
      <w:r>
        <w:rPr>
          <w:rFonts w:hint="eastAsia"/>
          <w:sz w:val="24"/>
        </w:rPr>
        <w:t>统计软件对数据进行单因素方差分析</w:t>
      </w:r>
      <w:r>
        <w:rPr>
          <w:rFonts w:hint="eastAsia"/>
          <w:sz w:val="24"/>
        </w:rPr>
        <w:t>(one way ANOVA)</w:t>
      </w:r>
      <w:r>
        <w:rPr>
          <w:rFonts w:hint="eastAsia"/>
          <w:sz w:val="24"/>
        </w:rPr>
        <w:t>，若存在显著性差异，则采用</w:t>
      </w:r>
      <w:r>
        <w:rPr>
          <w:rFonts w:hint="eastAsia"/>
          <w:sz w:val="24"/>
        </w:rPr>
        <w:t>Duncan's</w:t>
      </w:r>
      <w:r>
        <w:rPr>
          <w:rFonts w:hint="eastAsia"/>
          <w:sz w:val="24"/>
        </w:rPr>
        <w:t>法多重比较检验组间的差异显著性。试验数据用“平均值</w:t>
      </w:r>
      <w:r>
        <w:rPr>
          <w:sz w:val="24"/>
        </w:rPr>
        <w:t>±</w:t>
      </w:r>
      <w:r>
        <w:rPr>
          <w:rFonts w:hint="eastAsia"/>
          <w:sz w:val="24"/>
        </w:rPr>
        <w:t>标准误”表示。</w:t>
      </w:r>
      <w:r>
        <w:rPr>
          <w:rFonts w:hint="eastAsia"/>
          <w:i/>
          <w:iCs/>
          <w:sz w:val="24"/>
        </w:rPr>
        <w:t>P</w:t>
      </w:r>
      <w:r>
        <w:rPr>
          <w:rFonts w:hint="eastAsia"/>
          <w:sz w:val="24"/>
        </w:rPr>
        <w:t>&lt;0.05</w:t>
      </w:r>
      <w:r>
        <w:rPr>
          <w:rFonts w:hint="eastAsia"/>
          <w:sz w:val="24"/>
        </w:rPr>
        <w:t>表示差异性显著。</w:t>
      </w:r>
    </w:p>
    <w:p w14:paraId="450F449B" w14:textId="77777777" w:rsidR="007C6095" w:rsidRDefault="00ED7F5E">
      <w:pPr>
        <w:spacing w:line="360" w:lineRule="auto"/>
        <w:rPr>
          <w:sz w:val="24"/>
        </w:rPr>
      </w:pPr>
      <w:r>
        <w:rPr>
          <w:rFonts w:hint="eastAsia"/>
          <w:sz w:val="24"/>
        </w:rPr>
        <w:t>2</w:t>
      </w:r>
      <w:r>
        <w:rPr>
          <w:rFonts w:hint="eastAsia"/>
          <w:sz w:val="24"/>
        </w:rPr>
        <w:t>结果</w:t>
      </w:r>
    </w:p>
    <w:p w14:paraId="75C7D6D5" w14:textId="77777777" w:rsidR="007C6095" w:rsidRDefault="00ED7F5E">
      <w:pPr>
        <w:spacing w:line="360" w:lineRule="auto"/>
        <w:rPr>
          <w:sz w:val="24"/>
        </w:rPr>
      </w:pPr>
      <w:r>
        <w:rPr>
          <w:rFonts w:hint="eastAsia"/>
          <w:sz w:val="24"/>
        </w:rPr>
        <w:t>2.1</w:t>
      </w:r>
      <w:r>
        <w:rPr>
          <w:rFonts w:hint="eastAsia"/>
          <w:sz w:val="24"/>
        </w:rPr>
        <w:t>珍珠龙胆石斑鱼生长性能</w:t>
      </w:r>
    </w:p>
    <w:p w14:paraId="0E899222" w14:textId="77777777" w:rsidR="007C6095" w:rsidRDefault="00ED7F5E">
      <w:pPr>
        <w:spacing w:line="360" w:lineRule="auto"/>
        <w:ind w:firstLineChars="200" w:firstLine="480"/>
        <w:rPr>
          <w:sz w:val="24"/>
        </w:rPr>
      </w:pPr>
      <w:r>
        <w:rPr>
          <w:sz w:val="24"/>
        </w:rPr>
        <w:t>由表</w:t>
      </w:r>
      <w:r>
        <w:rPr>
          <w:sz w:val="24"/>
        </w:rPr>
        <w:t>3</w:t>
      </w:r>
      <w:r>
        <w:rPr>
          <w:sz w:val="24"/>
        </w:rPr>
        <w:t>可知，</w:t>
      </w:r>
      <w:proofErr w:type="gramStart"/>
      <w:r>
        <w:rPr>
          <w:sz w:val="24"/>
        </w:rPr>
        <w:t>各处理组之间</w:t>
      </w:r>
      <w:proofErr w:type="gramEnd"/>
      <w:r>
        <w:rPr>
          <w:sz w:val="24"/>
        </w:rPr>
        <w:t>的增重率、饲料系数、特定生长率以及全鱼水分含量没有显著性差异</w:t>
      </w:r>
      <w:r>
        <w:rPr>
          <w:sz w:val="24"/>
        </w:rPr>
        <w:t>(</w:t>
      </w:r>
      <w:r>
        <w:rPr>
          <w:i/>
          <w:iCs/>
          <w:sz w:val="24"/>
        </w:rPr>
        <w:t>P</w:t>
      </w:r>
      <w:r>
        <w:rPr>
          <w:sz w:val="24"/>
        </w:rPr>
        <w:t>&gt;0.05)</w:t>
      </w:r>
      <w:r>
        <w:rPr>
          <w:sz w:val="24"/>
        </w:rPr>
        <w:t>。</w:t>
      </w:r>
      <w:r>
        <w:rPr>
          <w:sz w:val="24"/>
        </w:rPr>
        <w:t>N0.5</w:t>
      </w:r>
      <w:r>
        <w:rPr>
          <w:sz w:val="24"/>
        </w:rPr>
        <w:t>、</w:t>
      </w:r>
      <w:r>
        <w:rPr>
          <w:sz w:val="24"/>
        </w:rPr>
        <w:t>N1.5</w:t>
      </w:r>
      <w:r>
        <w:rPr>
          <w:sz w:val="24"/>
        </w:rPr>
        <w:t>、</w:t>
      </w:r>
      <w:r>
        <w:rPr>
          <w:sz w:val="24"/>
        </w:rPr>
        <w:t>N2.0</w:t>
      </w:r>
      <w:r>
        <w:rPr>
          <w:sz w:val="24"/>
        </w:rPr>
        <w:t>组存活率较</w:t>
      </w:r>
      <w:r>
        <w:rPr>
          <w:sz w:val="24"/>
        </w:rPr>
        <w:t>N0</w:t>
      </w:r>
      <w:r>
        <w:rPr>
          <w:sz w:val="24"/>
        </w:rPr>
        <w:t>组分别提高</w:t>
      </w:r>
      <w:r>
        <w:rPr>
          <w:sz w:val="24"/>
        </w:rPr>
        <w:t>17.81%</w:t>
      </w:r>
      <w:r>
        <w:rPr>
          <w:sz w:val="24"/>
        </w:rPr>
        <w:t>、</w:t>
      </w:r>
      <w:r>
        <w:rPr>
          <w:sz w:val="24"/>
        </w:rPr>
        <w:t>15.07%</w:t>
      </w:r>
      <w:r>
        <w:rPr>
          <w:sz w:val="24"/>
        </w:rPr>
        <w:t>、</w:t>
      </w:r>
      <w:r>
        <w:rPr>
          <w:sz w:val="24"/>
        </w:rPr>
        <w:t>16.44%(</w:t>
      </w:r>
      <w:r>
        <w:rPr>
          <w:i/>
          <w:iCs/>
          <w:sz w:val="24"/>
        </w:rPr>
        <w:t>P</w:t>
      </w:r>
      <w:r>
        <w:rPr>
          <w:sz w:val="24"/>
        </w:rPr>
        <w:t>&lt;0.05)</w:t>
      </w:r>
      <w:r>
        <w:rPr>
          <w:sz w:val="24"/>
        </w:rPr>
        <w:t>。相较于</w:t>
      </w:r>
      <w:r>
        <w:rPr>
          <w:sz w:val="24"/>
        </w:rPr>
        <w:t>N0</w:t>
      </w:r>
      <w:r>
        <w:rPr>
          <w:sz w:val="24"/>
        </w:rPr>
        <w:t>组，五个处理组的全鱼粗脂肪分别提高</w:t>
      </w:r>
      <w:r>
        <w:rPr>
          <w:sz w:val="24"/>
        </w:rPr>
        <w:t>6.31%</w:t>
      </w:r>
      <w:r>
        <w:rPr>
          <w:sz w:val="24"/>
        </w:rPr>
        <w:t>、</w:t>
      </w:r>
      <w:r>
        <w:rPr>
          <w:sz w:val="24"/>
        </w:rPr>
        <w:t>15.62%</w:t>
      </w:r>
      <w:r>
        <w:rPr>
          <w:sz w:val="24"/>
        </w:rPr>
        <w:t>、</w:t>
      </w:r>
      <w:r>
        <w:rPr>
          <w:sz w:val="24"/>
        </w:rPr>
        <w:t>13%</w:t>
      </w:r>
      <w:r>
        <w:rPr>
          <w:sz w:val="24"/>
        </w:rPr>
        <w:t>、</w:t>
      </w:r>
      <w:r>
        <w:rPr>
          <w:sz w:val="24"/>
        </w:rPr>
        <w:t>6.41%</w:t>
      </w:r>
      <w:r>
        <w:rPr>
          <w:sz w:val="24"/>
        </w:rPr>
        <w:t>、</w:t>
      </w:r>
      <w:r>
        <w:rPr>
          <w:sz w:val="24"/>
        </w:rPr>
        <w:t>8.38%(</w:t>
      </w:r>
      <w:r>
        <w:rPr>
          <w:i/>
          <w:iCs/>
          <w:sz w:val="24"/>
        </w:rPr>
        <w:t>P</w:t>
      </w:r>
      <w:r>
        <w:rPr>
          <w:sz w:val="24"/>
        </w:rPr>
        <w:t>&lt;0.05)</w:t>
      </w:r>
      <w:r>
        <w:rPr>
          <w:sz w:val="24"/>
        </w:rPr>
        <w:t>。</w:t>
      </w:r>
      <w:r>
        <w:rPr>
          <w:sz w:val="24"/>
        </w:rPr>
        <w:t>N1.5</w:t>
      </w:r>
      <w:r>
        <w:rPr>
          <w:sz w:val="24"/>
        </w:rPr>
        <w:t>、</w:t>
      </w:r>
      <w:r>
        <w:rPr>
          <w:sz w:val="24"/>
        </w:rPr>
        <w:t>N2.0</w:t>
      </w:r>
      <w:r>
        <w:rPr>
          <w:sz w:val="24"/>
        </w:rPr>
        <w:t>和</w:t>
      </w:r>
      <w:r>
        <w:rPr>
          <w:sz w:val="24"/>
        </w:rPr>
        <w:t>N2.5</w:t>
      </w:r>
      <w:r>
        <w:rPr>
          <w:sz w:val="24"/>
        </w:rPr>
        <w:t>组全鱼粗蛋白质较</w:t>
      </w:r>
      <w:r>
        <w:rPr>
          <w:sz w:val="24"/>
        </w:rPr>
        <w:t>N0</w:t>
      </w:r>
      <w:r>
        <w:rPr>
          <w:sz w:val="24"/>
        </w:rPr>
        <w:t>组分别提高</w:t>
      </w:r>
      <w:r>
        <w:rPr>
          <w:sz w:val="24"/>
        </w:rPr>
        <w:t>2.43%</w:t>
      </w:r>
      <w:r>
        <w:rPr>
          <w:sz w:val="24"/>
        </w:rPr>
        <w:t>、</w:t>
      </w:r>
      <w:r>
        <w:rPr>
          <w:sz w:val="24"/>
        </w:rPr>
        <w:t>2.60%</w:t>
      </w:r>
      <w:r>
        <w:rPr>
          <w:sz w:val="24"/>
        </w:rPr>
        <w:t>、</w:t>
      </w:r>
      <w:r>
        <w:rPr>
          <w:sz w:val="24"/>
        </w:rPr>
        <w:t>3.04%(</w:t>
      </w:r>
      <w:r>
        <w:rPr>
          <w:i/>
          <w:iCs/>
          <w:sz w:val="24"/>
        </w:rPr>
        <w:t>P</w:t>
      </w:r>
      <w:r>
        <w:rPr>
          <w:sz w:val="24"/>
        </w:rPr>
        <w:t>&lt;0.05)</w:t>
      </w:r>
      <w:r>
        <w:rPr>
          <w:sz w:val="24"/>
        </w:rPr>
        <w:t>。</w:t>
      </w:r>
      <w:r>
        <w:rPr>
          <w:sz w:val="24"/>
        </w:rPr>
        <w:t>N1.0</w:t>
      </w:r>
      <w:r>
        <w:rPr>
          <w:sz w:val="24"/>
        </w:rPr>
        <w:t>、</w:t>
      </w:r>
      <w:r>
        <w:rPr>
          <w:sz w:val="24"/>
        </w:rPr>
        <w:t>N1.5</w:t>
      </w:r>
      <w:r>
        <w:rPr>
          <w:sz w:val="24"/>
        </w:rPr>
        <w:t>和</w:t>
      </w:r>
      <w:r>
        <w:rPr>
          <w:sz w:val="24"/>
        </w:rPr>
        <w:t>N2.5</w:t>
      </w:r>
      <w:r>
        <w:rPr>
          <w:sz w:val="24"/>
        </w:rPr>
        <w:t>组的蛋白沉积率较</w:t>
      </w:r>
      <w:r>
        <w:rPr>
          <w:sz w:val="24"/>
        </w:rPr>
        <w:t>N0</w:t>
      </w:r>
      <w:r>
        <w:rPr>
          <w:sz w:val="24"/>
        </w:rPr>
        <w:t>组分别提高</w:t>
      </w:r>
      <w:r>
        <w:rPr>
          <w:sz w:val="24"/>
        </w:rPr>
        <w:t>12.66%</w:t>
      </w:r>
      <w:r>
        <w:rPr>
          <w:sz w:val="24"/>
        </w:rPr>
        <w:t>、</w:t>
      </w:r>
      <w:r>
        <w:rPr>
          <w:sz w:val="24"/>
        </w:rPr>
        <w:t>11.70%</w:t>
      </w:r>
      <w:r>
        <w:rPr>
          <w:sz w:val="24"/>
        </w:rPr>
        <w:t>、</w:t>
      </w:r>
      <w:r>
        <w:rPr>
          <w:sz w:val="24"/>
        </w:rPr>
        <w:t>9.82%(</w:t>
      </w:r>
      <w:r>
        <w:rPr>
          <w:i/>
          <w:iCs/>
          <w:sz w:val="24"/>
        </w:rPr>
        <w:t>P</w:t>
      </w:r>
      <w:r>
        <w:rPr>
          <w:sz w:val="24"/>
        </w:rPr>
        <w:t>&lt;0.05)</w:t>
      </w:r>
      <w:r>
        <w:rPr>
          <w:sz w:val="24"/>
        </w:rPr>
        <w:t>。</w:t>
      </w:r>
      <w:r>
        <w:rPr>
          <w:sz w:val="24"/>
        </w:rPr>
        <w:t>N0</w:t>
      </w:r>
      <w:r>
        <w:rPr>
          <w:sz w:val="24"/>
        </w:rPr>
        <w:t>和</w:t>
      </w:r>
      <w:r>
        <w:rPr>
          <w:sz w:val="24"/>
        </w:rPr>
        <w:t>N2.0</w:t>
      </w:r>
      <w:r>
        <w:rPr>
          <w:sz w:val="24"/>
        </w:rPr>
        <w:t>组之间的脂肪沉积率无显著性差异</w:t>
      </w:r>
      <w:r>
        <w:rPr>
          <w:sz w:val="24"/>
        </w:rPr>
        <w:t>(</w:t>
      </w:r>
      <w:r>
        <w:rPr>
          <w:i/>
          <w:iCs/>
          <w:sz w:val="24"/>
        </w:rPr>
        <w:t>P</w:t>
      </w:r>
      <w:r>
        <w:rPr>
          <w:sz w:val="24"/>
        </w:rPr>
        <w:t>&gt;0.05)</w:t>
      </w:r>
      <w:r>
        <w:rPr>
          <w:sz w:val="24"/>
        </w:rPr>
        <w:t>，其余四组较</w:t>
      </w:r>
      <w:r>
        <w:rPr>
          <w:sz w:val="24"/>
        </w:rPr>
        <w:t>N0</w:t>
      </w:r>
      <w:r>
        <w:rPr>
          <w:sz w:val="24"/>
        </w:rPr>
        <w:t>组依次提高</w:t>
      </w:r>
      <w:r>
        <w:rPr>
          <w:sz w:val="24"/>
        </w:rPr>
        <w:t>18.48%</w:t>
      </w:r>
      <w:r>
        <w:rPr>
          <w:sz w:val="24"/>
        </w:rPr>
        <w:t>、</w:t>
      </w:r>
      <w:r>
        <w:rPr>
          <w:sz w:val="24"/>
        </w:rPr>
        <w:t>31.28%</w:t>
      </w:r>
      <w:r>
        <w:rPr>
          <w:sz w:val="24"/>
        </w:rPr>
        <w:t>、</w:t>
      </w:r>
      <w:r>
        <w:rPr>
          <w:sz w:val="24"/>
        </w:rPr>
        <w:t>23.57%</w:t>
      </w:r>
      <w:r>
        <w:rPr>
          <w:sz w:val="24"/>
        </w:rPr>
        <w:t>、</w:t>
      </w:r>
      <w:r>
        <w:rPr>
          <w:sz w:val="24"/>
        </w:rPr>
        <w:t>18.61%(</w:t>
      </w:r>
      <w:r>
        <w:rPr>
          <w:i/>
          <w:iCs/>
          <w:sz w:val="24"/>
        </w:rPr>
        <w:t>P</w:t>
      </w:r>
      <w:r>
        <w:rPr>
          <w:sz w:val="24"/>
        </w:rPr>
        <w:t>&lt;0.05)</w:t>
      </w:r>
      <w:r>
        <w:rPr>
          <w:sz w:val="24"/>
        </w:rPr>
        <w:t>。以增重率为判据经二元回归拟合分析，推荐核苷酸酵母水解物添加水平为</w:t>
      </w:r>
      <w:r>
        <w:rPr>
          <w:sz w:val="24"/>
        </w:rPr>
        <w:t>1.37%(</w:t>
      </w:r>
      <w:r>
        <w:rPr>
          <w:sz w:val="24"/>
        </w:rPr>
        <w:t>图</w:t>
      </w:r>
      <w:r>
        <w:rPr>
          <w:sz w:val="24"/>
        </w:rPr>
        <w:t>1)</w:t>
      </w:r>
      <w:r>
        <w:rPr>
          <w:sz w:val="24"/>
        </w:rPr>
        <w:t>。</w:t>
      </w:r>
    </w:p>
    <w:p w14:paraId="4EB7D36E" w14:textId="77777777" w:rsidR="007C6095" w:rsidRDefault="00ED7F5E">
      <w:pPr>
        <w:spacing w:line="360" w:lineRule="auto"/>
        <w:ind w:firstLineChars="200" w:firstLine="480"/>
        <w:jc w:val="center"/>
        <w:rPr>
          <w:sz w:val="24"/>
        </w:rPr>
      </w:pPr>
      <w:r>
        <w:rPr>
          <w:noProof/>
          <w:sz w:val="24"/>
        </w:rPr>
        <w:lastRenderedPageBreak/>
        <w:drawing>
          <wp:inline distT="0" distB="0" distL="0" distR="0" wp14:anchorId="20E9B604" wp14:editId="40F8720C">
            <wp:extent cx="5380355" cy="1931035"/>
            <wp:effectExtent l="0" t="0" r="0" b="0"/>
            <wp:docPr id="1877766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6644" name="图片 1"/>
                    <pic:cNvPicPr>
                      <a:picLocks noChangeAspect="1"/>
                    </pic:cNvPicPr>
                  </pic:nvPicPr>
                  <pic:blipFill>
                    <a:blip r:embed="rId43"/>
                    <a:stretch>
                      <a:fillRect/>
                    </a:stretch>
                  </pic:blipFill>
                  <pic:spPr>
                    <a:xfrm>
                      <a:off x="0" y="0"/>
                      <a:ext cx="5398804" cy="1938093"/>
                    </a:xfrm>
                    <a:prstGeom prst="rect">
                      <a:avLst/>
                    </a:prstGeom>
                  </pic:spPr>
                </pic:pic>
              </a:graphicData>
            </a:graphic>
          </wp:inline>
        </w:drawing>
      </w:r>
    </w:p>
    <w:p w14:paraId="7D36FBD3" w14:textId="77777777" w:rsidR="007C6095" w:rsidRDefault="00ED7F5E">
      <w:pPr>
        <w:spacing w:line="360" w:lineRule="auto"/>
        <w:ind w:firstLineChars="200" w:firstLine="480"/>
        <w:jc w:val="center"/>
        <w:rPr>
          <w:sz w:val="24"/>
        </w:rPr>
      </w:pPr>
      <w:r>
        <w:rPr>
          <w:noProof/>
          <w:sz w:val="24"/>
        </w:rPr>
        <w:drawing>
          <wp:inline distT="0" distB="0" distL="0" distR="0" wp14:anchorId="163C11DA" wp14:editId="1985835B">
            <wp:extent cx="3366770" cy="2577465"/>
            <wp:effectExtent l="0" t="0" r="5080" b="0"/>
            <wp:docPr id="265604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04911" name="图片 1"/>
                    <pic:cNvPicPr>
                      <a:picLocks noChangeAspect="1"/>
                    </pic:cNvPicPr>
                  </pic:nvPicPr>
                  <pic:blipFill>
                    <a:blip r:embed="rId44"/>
                    <a:stretch>
                      <a:fillRect/>
                    </a:stretch>
                  </pic:blipFill>
                  <pic:spPr>
                    <a:xfrm>
                      <a:off x="0" y="0"/>
                      <a:ext cx="3372997" cy="2582319"/>
                    </a:xfrm>
                    <a:prstGeom prst="rect">
                      <a:avLst/>
                    </a:prstGeom>
                  </pic:spPr>
                </pic:pic>
              </a:graphicData>
            </a:graphic>
          </wp:inline>
        </w:drawing>
      </w:r>
    </w:p>
    <w:p w14:paraId="4167B7D3" w14:textId="77777777" w:rsidR="007C6095" w:rsidRDefault="00ED7F5E">
      <w:pPr>
        <w:spacing w:line="360" w:lineRule="auto"/>
        <w:rPr>
          <w:sz w:val="24"/>
        </w:rPr>
      </w:pPr>
      <w:r>
        <w:rPr>
          <w:rFonts w:hint="eastAsia"/>
          <w:sz w:val="24"/>
        </w:rPr>
        <w:t>2.2</w:t>
      </w:r>
      <w:r>
        <w:rPr>
          <w:rFonts w:hint="eastAsia"/>
          <w:sz w:val="24"/>
        </w:rPr>
        <w:t>珍珠龙胆石斑鱼形态学指标</w:t>
      </w:r>
    </w:p>
    <w:p w14:paraId="43040254" w14:textId="77777777" w:rsidR="007C6095" w:rsidRDefault="00ED7F5E">
      <w:pPr>
        <w:spacing w:line="360" w:lineRule="auto"/>
        <w:ind w:firstLineChars="200" w:firstLine="480"/>
        <w:rPr>
          <w:sz w:val="24"/>
        </w:rPr>
      </w:pPr>
      <w:r>
        <w:rPr>
          <w:rFonts w:hint="eastAsia"/>
          <w:sz w:val="24"/>
        </w:rPr>
        <w:t>由表</w:t>
      </w:r>
      <w:r>
        <w:rPr>
          <w:rFonts w:hint="eastAsia"/>
          <w:sz w:val="24"/>
        </w:rPr>
        <w:t>4</w:t>
      </w:r>
      <w:r>
        <w:rPr>
          <w:rFonts w:hint="eastAsia"/>
          <w:sz w:val="24"/>
        </w:rPr>
        <w:t>可知，</w:t>
      </w:r>
      <w:proofErr w:type="gramStart"/>
      <w:r>
        <w:rPr>
          <w:rFonts w:hint="eastAsia"/>
          <w:sz w:val="24"/>
        </w:rPr>
        <w:t>各处理组之间</w:t>
      </w:r>
      <w:proofErr w:type="gramEnd"/>
      <w:r>
        <w:rPr>
          <w:rFonts w:hint="eastAsia"/>
          <w:sz w:val="24"/>
        </w:rPr>
        <w:t>的肥满</w:t>
      </w:r>
      <w:proofErr w:type="gramStart"/>
      <w:r>
        <w:rPr>
          <w:rFonts w:hint="eastAsia"/>
          <w:sz w:val="24"/>
        </w:rPr>
        <w:t>度存</w:t>
      </w:r>
      <w:proofErr w:type="gramEnd"/>
      <w:r>
        <w:rPr>
          <w:rFonts w:hint="eastAsia"/>
          <w:sz w:val="24"/>
        </w:rPr>
        <w:t>在显著性差异</w:t>
      </w:r>
      <w:r>
        <w:rPr>
          <w:rFonts w:hint="eastAsia"/>
          <w:sz w:val="24"/>
        </w:rPr>
        <w:t>(</w:t>
      </w:r>
      <w:r>
        <w:rPr>
          <w:rFonts w:hint="eastAsia"/>
          <w:i/>
          <w:iCs/>
          <w:sz w:val="24"/>
        </w:rPr>
        <w:t>P</w:t>
      </w:r>
      <w:r>
        <w:rPr>
          <w:rFonts w:hint="eastAsia"/>
          <w:sz w:val="24"/>
        </w:rPr>
        <w:t>&lt;0.05)</w:t>
      </w:r>
      <w:r>
        <w:rPr>
          <w:rFonts w:hint="eastAsia"/>
          <w:sz w:val="24"/>
        </w:rPr>
        <w:t>，其中</w:t>
      </w:r>
      <w:r>
        <w:rPr>
          <w:rFonts w:hint="eastAsia"/>
          <w:sz w:val="24"/>
        </w:rPr>
        <w:t>N0.5</w:t>
      </w:r>
      <w:r>
        <w:rPr>
          <w:rFonts w:hint="eastAsia"/>
          <w:sz w:val="24"/>
        </w:rPr>
        <w:t>、</w:t>
      </w:r>
      <w:r>
        <w:rPr>
          <w:rFonts w:hint="eastAsia"/>
          <w:sz w:val="24"/>
        </w:rPr>
        <w:t>N1.0</w:t>
      </w:r>
      <w:r>
        <w:rPr>
          <w:rFonts w:hint="eastAsia"/>
          <w:sz w:val="24"/>
        </w:rPr>
        <w:t>和</w:t>
      </w:r>
      <w:r>
        <w:rPr>
          <w:rFonts w:hint="eastAsia"/>
          <w:sz w:val="24"/>
        </w:rPr>
        <w:t>N1.5</w:t>
      </w:r>
      <w:r>
        <w:rPr>
          <w:rFonts w:hint="eastAsia"/>
          <w:sz w:val="24"/>
        </w:rPr>
        <w:t>组的肥满度较</w:t>
      </w:r>
      <w:r>
        <w:rPr>
          <w:rFonts w:hint="eastAsia"/>
          <w:sz w:val="24"/>
        </w:rPr>
        <w:t>N0</w:t>
      </w:r>
      <w:r>
        <w:rPr>
          <w:rFonts w:hint="eastAsia"/>
          <w:sz w:val="24"/>
        </w:rPr>
        <w:t>组分别提高</w:t>
      </w:r>
      <w:r>
        <w:rPr>
          <w:rFonts w:hint="eastAsia"/>
          <w:sz w:val="24"/>
        </w:rPr>
        <w:t>11.15%</w:t>
      </w:r>
      <w:r>
        <w:rPr>
          <w:rFonts w:hint="eastAsia"/>
          <w:sz w:val="24"/>
        </w:rPr>
        <w:t>、</w:t>
      </w:r>
      <w:r>
        <w:rPr>
          <w:rFonts w:hint="eastAsia"/>
          <w:sz w:val="24"/>
        </w:rPr>
        <w:t>13.09%</w:t>
      </w:r>
      <w:r>
        <w:rPr>
          <w:rFonts w:hint="eastAsia"/>
          <w:sz w:val="24"/>
        </w:rPr>
        <w:t>、</w:t>
      </w:r>
      <w:r>
        <w:rPr>
          <w:rFonts w:hint="eastAsia"/>
          <w:sz w:val="24"/>
        </w:rPr>
        <w:t>5.16%(</w:t>
      </w:r>
      <w:r>
        <w:rPr>
          <w:rFonts w:hint="eastAsia"/>
          <w:i/>
          <w:iCs/>
          <w:sz w:val="24"/>
        </w:rPr>
        <w:t>P</w:t>
      </w:r>
      <w:r>
        <w:rPr>
          <w:rFonts w:hint="eastAsia"/>
          <w:sz w:val="24"/>
        </w:rPr>
        <w:t>&lt;0.05)</w:t>
      </w:r>
      <w:r>
        <w:rPr>
          <w:rFonts w:hint="eastAsia"/>
          <w:sz w:val="24"/>
        </w:rPr>
        <w:t>。</w:t>
      </w:r>
      <w:r>
        <w:rPr>
          <w:rFonts w:hint="eastAsia"/>
          <w:sz w:val="24"/>
        </w:rPr>
        <w:t>N0</w:t>
      </w:r>
      <w:r>
        <w:rPr>
          <w:rFonts w:hint="eastAsia"/>
          <w:sz w:val="24"/>
        </w:rPr>
        <w:t>和</w:t>
      </w:r>
      <w:r>
        <w:rPr>
          <w:rFonts w:hint="eastAsia"/>
          <w:sz w:val="24"/>
        </w:rPr>
        <w:t>N0.5</w:t>
      </w:r>
      <w:r>
        <w:rPr>
          <w:rFonts w:hint="eastAsia"/>
          <w:sz w:val="24"/>
        </w:rPr>
        <w:t>组之间的肝体比无显著性差异</w:t>
      </w:r>
      <w:r>
        <w:rPr>
          <w:rFonts w:hint="eastAsia"/>
          <w:sz w:val="24"/>
        </w:rPr>
        <w:t>(</w:t>
      </w:r>
      <w:r>
        <w:rPr>
          <w:rFonts w:hint="eastAsia"/>
          <w:i/>
          <w:iCs/>
          <w:sz w:val="24"/>
        </w:rPr>
        <w:t>P</w:t>
      </w:r>
      <w:r>
        <w:rPr>
          <w:rFonts w:hint="eastAsia"/>
          <w:sz w:val="24"/>
        </w:rPr>
        <w:t>&gt;0.05)</w:t>
      </w:r>
      <w:r>
        <w:rPr>
          <w:rFonts w:hint="eastAsia"/>
          <w:sz w:val="24"/>
        </w:rPr>
        <w:t>，其余四组较</w:t>
      </w:r>
      <w:r>
        <w:rPr>
          <w:rFonts w:hint="eastAsia"/>
          <w:sz w:val="24"/>
        </w:rPr>
        <w:t>N0</w:t>
      </w:r>
      <w:r>
        <w:rPr>
          <w:rFonts w:hint="eastAsia"/>
          <w:sz w:val="24"/>
        </w:rPr>
        <w:t>组依次提高</w:t>
      </w:r>
      <w:r>
        <w:rPr>
          <w:rFonts w:hint="eastAsia"/>
          <w:sz w:val="24"/>
        </w:rPr>
        <w:t>20.98%</w:t>
      </w:r>
      <w:r>
        <w:rPr>
          <w:rFonts w:hint="eastAsia"/>
          <w:sz w:val="24"/>
        </w:rPr>
        <w:t>、</w:t>
      </w:r>
      <w:r>
        <w:rPr>
          <w:rFonts w:hint="eastAsia"/>
          <w:sz w:val="24"/>
        </w:rPr>
        <w:t>33.79%</w:t>
      </w:r>
      <w:r>
        <w:rPr>
          <w:rFonts w:hint="eastAsia"/>
          <w:sz w:val="24"/>
        </w:rPr>
        <w:t>、</w:t>
      </w:r>
      <w:r>
        <w:rPr>
          <w:rFonts w:hint="eastAsia"/>
          <w:sz w:val="24"/>
        </w:rPr>
        <w:t>12.04%</w:t>
      </w:r>
      <w:r>
        <w:rPr>
          <w:rFonts w:hint="eastAsia"/>
          <w:sz w:val="24"/>
        </w:rPr>
        <w:t>、</w:t>
      </w:r>
      <w:r>
        <w:rPr>
          <w:rFonts w:hint="eastAsia"/>
          <w:sz w:val="24"/>
        </w:rPr>
        <w:t>12.12%(</w:t>
      </w:r>
      <w:r>
        <w:rPr>
          <w:rFonts w:hint="eastAsia"/>
          <w:i/>
          <w:iCs/>
          <w:sz w:val="24"/>
        </w:rPr>
        <w:t>P</w:t>
      </w:r>
      <w:r>
        <w:rPr>
          <w:rFonts w:hint="eastAsia"/>
          <w:sz w:val="24"/>
        </w:rPr>
        <w:t>&lt;0.05)</w:t>
      </w:r>
      <w:r>
        <w:rPr>
          <w:rFonts w:hint="eastAsia"/>
          <w:sz w:val="24"/>
        </w:rPr>
        <w:t>。珍珠龙胆石斑鱼的脏体比、肠体指数和</w:t>
      </w:r>
      <w:proofErr w:type="gramStart"/>
      <w:r>
        <w:rPr>
          <w:rFonts w:hint="eastAsia"/>
          <w:sz w:val="24"/>
        </w:rPr>
        <w:t>肠长指数</w:t>
      </w:r>
      <w:proofErr w:type="gramEnd"/>
      <w:r>
        <w:rPr>
          <w:rFonts w:hint="eastAsia"/>
          <w:sz w:val="24"/>
        </w:rPr>
        <w:t>随着酵母核苷酸水平的升高呈先升高再降低的趋势，其中</w:t>
      </w:r>
      <w:r>
        <w:rPr>
          <w:rFonts w:hint="eastAsia"/>
          <w:sz w:val="24"/>
        </w:rPr>
        <w:t>N0.5</w:t>
      </w:r>
      <w:r>
        <w:rPr>
          <w:rFonts w:hint="eastAsia"/>
          <w:sz w:val="24"/>
        </w:rPr>
        <w:t>、</w:t>
      </w:r>
      <w:r>
        <w:rPr>
          <w:rFonts w:hint="eastAsia"/>
          <w:sz w:val="24"/>
        </w:rPr>
        <w:t>N1.0</w:t>
      </w:r>
      <w:r>
        <w:rPr>
          <w:rFonts w:hint="eastAsia"/>
          <w:sz w:val="24"/>
        </w:rPr>
        <w:t>和</w:t>
      </w:r>
      <w:r>
        <w:rPr>
          <w:rFonts w:hint="eastAsia"/>
          <w:sz w:val="24"/>
        </w:rPr>
        <w:t>N1.5</w:t>
      </w:r>
      <w:r>
        <w:rPr>
          <w:rFonts w:hint="eastAsia"/>
          <w:sz w:val="24"/>
        </w:rPr>
        <w:t>组的脏体比和</w:t>
      </w:r>
      <w:proofErr w:type="gramStart"/>
      <w:r>
        <w:rPr>
          <w:rFonts w:hint="eastAsia"/>
          <w:sz w:val="24"/>
        </w:rPr>
        <w:t>肠长指</w:t>
      </w:r>
      <w:proofErr w:type="gramEnd"/>
      <w:r>
        <w:rPr>
          <w:rFonts w:hint="eastAsia"/>
          <w:sz w:val="24"/>
        </w:rPr>
        <w:t>数分别较</w:t>
      </w:r>
      <w:r>
        <w:rPr>
          <w:rFonts w:hint="eastAsia"/>
          <w:sz w:val="24"/>
        </w:rPr>
        <w:t>N0</w:t>
      </w:r>
      <w:r>
        <w:rPr>
          <w:rFonts w:hint="eastAsia"/>
          <w:sz w:val="24"/>
        </w:rPr>
        <w:t>组提高</w:t>
      </w:r>
      <w:r>
        <w:rPr>
          <w:rFonts w:hint="eastAsia"/>
          <w:sz w:val="24"/>
        </w:rPr>
        <w:t>4.9%</w:t>
      </w:r>
      <w:r>
        <w:rPr>
          <w:rFonts w:hint="eastAsia"/>
          <w:sz w:val="24"/>
        </w:rPr>
        <w:t>、</w:t>
      </w:r>
      <w:r>
        <w:rPr>
          <w:rFonts w:hint="eastAsia"/>
          <w:sz w:val="24"/>
        </w:rPr>
        <w:t>12.39%</w:t>
      </w:r>
      <w:r>
        <w:rPr>
          <w:rFonts w:hint="eastAsia"/>
          <w:sz w:val="24"/>
        </w:rPr>
        <w:t>、</w:t>
      </w:r>
      <w:r>
        <w:rPr>
          <w:rFonts w:hint="eastAsia"/>
          <w:sz w:val="24"/>
        </w:rPr>
        <w:t>6.66%</w:t>
      </w:r>
      <w:r>
        <w:rPr>
          <w:rFonts w:hint="eastAsia"/>
          <w:sz w:val="24"/>
        </w:rPr>
        <w:t>和</w:t>
      </w:r>
      <w:r>
        <w:rPr>
          <w:rFonts w:hint="eastAsia"/>
          <w:sz w:val="24"/>
        </w:rPr>
        <w:t>5.25%</w:t>
      </w:r>
      <w:r>
        <w:rPr>
          <w:rFonts w:hint="eastAsia"/>
          <w:sz w:val="24"/>
        </w:rPr>
        <w:t>、</w:t>
      </w:r>
      <w:r>
        <w:rPr>
          <w:rFonts w:hint="eastAsia"/>
          <w:sz w:val="24"/>
        </w:rPr>
        <w:t>16.99%</w:t>
      </w:r>
      <w:r>
        <w:rPr>
          <w:rFonts w:hint="eastAsia"/>
          <w:sz w:val="24"/>
        </w:rPr>
        <w:t>、</w:t>
      </w:r>
      <w:r>
        <w:rPr>
          <w:rFonts w:hint="eastAsia"/>
          <w:sz w:val="24"/>
        </w:rPr>
        <w:t>7.55%(</w:t>
      </w:r>
      <w:r>
        <w:rPr>
          <w:rFonts w:hint="eastAsia"/>
          <w:i/>
          <w:iCs/>
          <w:sz w:val="24"/>
        </w:rPr>
        <w:t>P</w:t>
      </w:r>
      <w:r>
        <w:rPr>
          <w:rFonts w:hint="eastAsia"/>
          <w:sz w:val="24"/>
        </w:rPr>
        <w:t>&lt;0.05)</w:t>
      </w:r>
      <w:r>
        <w:rPr>
          <w:rFonts w:hint="eastAsia"/>
          <w:sz w:val="24"/>
        </w:rPr>
        <w:t>，</w:t>
      </w:r>
      <w:r>
        <w:rPr>
          <w:rFonts w:hint="eastAsia"/>
          <w:sz w:val="24"/>
        </w:rPr>
        <w:t>N0.5</w:t>
      </w:r>
      <w:r>
        <w:rPr>
          <w:rFonts w:hint="eastAsia"/>
          <w:sz w:val="24"/>
        </w:rPr>
        <w:t>、</w:t>
      </w:r>
      <w:r>
        <w:rPr>
          <w:rFonts w:hint="eastAsia"/>
          <w:sz w:val="24"/>
        </w:rPr>
        <w:t>N1.0</w:t>
      </w:r>
      <w:r>
        <w:rPr>
          <w:rFonts w:hint="eastAsia"/>
          <w:sz w:val="24"/>
        </w:rPr>
        <w:t>组肠</w:t>
      </w:r>
      <w:proofErr w:type="gramStart"/>
      <w:r>
        <w:rPr>
          <w:rFonts w:hint="eastAsia"/>
          <w:sz w:val="24"/>
        </w:rPr>
        <w:t>体指</w:t>
      </w:r>
      <w:proofErr w:type="gramEnd"/>
      <w:r>
        <w:rPr>
          <w:rFonts w:hint="eastAsia"/>
          <w:sz w:val="24"/>
        </w:rPr>
        <w:t>数较</w:t>
      </w:r>
      <w:r>
        <w:rPr>
          <w:rFonts w:hint="eastAsia"/>
          <w:sz w:val="24"/>
        </w:rPr>
        <w:t>N0</w:t>
      </w:r>
      <w:r>
        <w:rPr>
          <w:rFonts w:hint="eastAsia"/>
          <w:sz w:val="24"/>
        </w:rPr>
        <w:t>组分别提高</w:t>
      </w:r>
      <w:r>
        <w:rPr>
          <w:rFonts w:hint="eastAsia"/>
          <w:sz w:val="24"/>
        </w:rPr>
        <w:t>16.05%</w:t>
      </w:r>
      <w:r>
        <w:rPr>
          <w:rFonts w:hint="eastAsia"/>
          <w:sz w:val="24"/>
        </w:rPr>
        <w:t>、</w:t>
      </w:r>
      <w:r>
        <w:rPr>
          <w:rFonts w:hint="eastAsia"/>
          <w:sz w:val="24"/>
        </w:rPr>
        <w:t>48.15%(</w:t>
      </w:r>
      <w:r>
        <w:rPr>
          <w:rFonts w:hint="eastAsia"/>
          <w:i/>
          <w:iCs/>
          <w:sz w:val="24"/>
        </w:rPr>
        <w:t>P</w:t>
      </w:r>
      <w:r>
        <w:rPr>
          <w:rFonts w:hint="eastAsia"/>
          <w:sz w:val="24"/>
        </w:rPr>
        <w:t>&lt;0.05)</w:t>
      </w:r>
      <w:r>
        <w:rPr>
          <w:rFonts w:hint="eastAsia"/>
          <w:sz w:val="24"/>
        </w:rPr>
        <w:t>。</w:t>
      </w:r>
    </w:p>
    <w:p w14:paraId="0BDA20D8" w14:textId="77777777" w:rsidR="007C6095" w:rsidRDefault="00ED7F5E">
      <w:pPr>
        <w:spacing w:line="360" w:lineRule="auto"/>
        <w:rPr>
          <w:sz w:val="24"/>
        </w:rPr>
      </w:pPr>
      <w:r>
        <w:rPr>
          <w:rFonts w:hint="eastAsia"/>
          <w:sz w:val="24"/>
        </w:rPr>
        <w:t>2.3</w:t>
      </w:r>
      <w:r>
        <w:rPr>
          <w:rFonts w:hint="eastAsia"/>
          <w:sz w:val="24"/>
        </w:rPr>
        <w:t>血清生化指标</w:t>
      </w:r>
    </w:p>
    <w:p w14:paraId="4A2AA728" w14:textId="77777777" w:rsidR="007C6095" w:rsidRDefault="00ED7F5E">
      <w:pPr>
        <w:spacing w:line="360" w:lineRule="auto"/>
        <w:ind w:firstLineChars="200" w:firstLine="480"/>
        <w:rPr>
          <w:sz w:val="24"/>
        </w:rPr>
      </w:pPr>
      <w:r>
        <w:rPr>
          <w:sz w:val="24"/>
        </w:rPr>
        <w:t>由表</w:t>
      </w:r>
      <w:r>
        <w:rPr>
          <w:sz w:val="24"/>
        </w:rPr>
        <w:t>5</w:t>
      </w:r>
      <w:r>
        <w:rPr>
          <w:sz w:val="24"/>
        </w:rPr>
        <w:t>可知，珍珠龙胆石斑鱼的血清</w:t>
      </w:r>
      <w:r>
        <w:rPr>
          <w:sz w:val="24"/>
        </w:rPr>
        <w:t>TG</w:t>
      </w:r>
      <w:r>
        <w:rPr>
          <w:sz w:val="24"/>
        </w:rPr>
        <w:t>、</w:t>
      </w:r>
      <w:r>
        <w:rPr>
          <w:sz w:val="24"/>
        </w:rPr>
        <w:t>T-CHO</w:t>
      </w:r>
      <w:r>
        <w:rPr>
          <w:sz w:val="24"/>
        </w:rPr>
        <w:t>和</w:t>
      </w:r>
      <w:r>
        <w:rPr>
          <w:sz w:val="24"/>
        </w:rPr>
        <w:t>UA</w:t>
      </w:r>
      <w:r>
        <w:rPr>
          <w:sz w:val="24"/>
        </w:rPr>
        <w:t>的含量随着酵母核苷酸水平的升高</w:t>
      </w:r>
      <w:proofErr w:type="gramStart"/>
      <w:r>
        <w:rPr>
          <w:sz w:val="24"/>
        </w:rPr>
        <w:t>呈降低</w:t>
      </w:r>
      <w:proofErr w:type="gramEnd"/>
      <w:r>
        <w:rPr>
          <w:sz w:val="24"/>
        </w:rPr>
        <w:t>的趋势，其中五个处理组的</w:t>
      </w:r>
      <w:r>
        <w:rPr>
          <w:sz w:val="24"/>
        </w:rPr>
        <w:t>TG</w:t>
      </w:r>
      <w:r>
        <w:rPr>
          <w:sz w:val="24"/>
        </w:rPr>
        <w:t>和</w:t>
      </w:r>
      <w:r>
        <w:rPr>
          <w:sz w:val="24"/>
        </w:rPr>
        <w:t>T-CHO</w:t>
      </w:r>
      <w:r>
        <w:rPr>
          <w:sz w:val="24"/>
        </w:rPr>
        <w:t>含量分别较</w:t>
      </w:r>
      <w:r>
        <w:rPr>
          <w:sz w:val="24"/>
        </w:rPr>
        <w:t>N0</w:t>
      </w:r>
      <w:r>
        <w:rPr>
          <w:sz w:val="24"/>
        </w:rPr>
        <w:t>组依次下降</w:t>
      </w:r>
      <w:r>
        <w:rPr>
          <w:sz w:val="24"/>
        </w:rPr>
        <w:t>36.13%</w:t>
      </w:r>
      <w:r>
        <w:rPr>
          <w:sz w:val="24"/>
        </w:rPr>
        <w:t>、</w:t>
      </w:r>
      <w:r>
        <w:rPr>
          <w:sz w:val="24"/>
        </w:rPr>
        <w:t>43.87%</w:t>
      </w:r>
      <w:r>
        <w:rPr>
          <w:sz w:val="24"/>
        </w:rPr>
        <w:t>、</w:t>
      </w:r>
      <w:r>
        <w:rPr>
          <w:sz w:val="24"/>
        </w:rPr>
        <w:t>39.57%</w:t>
      </w:r>
      <w:r>
        <w:rPr>
          <w:sz w:val="24"/>
        </w:rPr>
        <w:t>、</w:t>
      </w:r>
      <w:r>
        <w:rPr>
          <w:sz w:val="24"/>
        </w:rPr>
        <w:t>36.99%</w:t>
      </w:r>
      <w:r>
        <w:rPr>
          <w:sz w:val="24"/>
        </w:rPr>
        <w:t>、</w:t>
      </w:r>
      <w:r>
        <w:rPr>
          <w:sz w:val="24"/>
        </w:rPr>
        <w:t>36.99%</w:t>
      </w:r>
      <w:r>
        <w:rPr>
          <w:sz w:val="24"/>
        </w:rPr>
        <w:t>和</w:t>
      </w:r>
      <w:r>
        <w:rPr>
          <w:sz w:val="24"/>
        </w:rPr>
        <w:t>13.19%</w:t>
      </w:r>
      <w:r>
        <w:rPr>
          <w:sz w:val="24"/>
        </w:rPr>
        <w:t>、</w:t>
      </w:r>
      <w:r>
        <w:rPr>
          <w:sz w:val="24"/>
        </w:rPr>
        <w:t>22.55%</w:t>
      </w:r>
      <w:r>
        <w:rPr>
          <w:sz w:val="24"/>
        </w:rPr>
        <w:t>、</w:t>
      </w:r>
      <w:r>
        <w:rPr>
          <w:sz w:val="24"/>
        </w:rPr>
        <w:t>19.57%</w:t>
      </w:r>
      <w:r>
        <w:rPr>
          <w:sz w:val="24"/>
        </w:rPr>
        <w:t>、</w:t>
      </w:r>
      <w:r>
        <w:rPr>
          <w:sz w:val="24"/>
        </w:rPr>
        <w:t>38.30%</w:t>
      </w:r>
      <w:r>
        <w:rPr>
          <w:sz w:val="24"/>
        </w:rPr>
        <w:t>、</w:t>
      </w:r>
      <w:r>
        <w:rPr>
          <w:sz w:val="24"/>
        </w:rPr>
        <w:t>36.17%(</w:t>
      </w:r>
      <w:r>
        <w:rPr>
          <w:i/>
          <w:iCs/>
          <w:sz w:val="24"/>
        </w:rPr>
        <w:t>P</w:t>
      </w:r>
      <w:r>
        <w:rPr>
          <w:sz w:val="24"/>
        </w:rPr>
        <w:t>&lt;0.05)</w:t>
      </w:r>
      <w:r>
        <w:rPr>
          <w:sz w:val="24"/>
        </w:rPr>
        <w:t>，</w:t>
      </w:r>
      <w:r>
        <w:rPr>
          <w:sz w:val="24"/>
        </w:rPr>
        <w:t>N0.5</w:t>
      </w:r>
      <w:r>
        <w:rPr>
          <w:sz w:val="24"/>
        </w:rPr>
        <w:t>、</w:t>
      </w:r>
      <w:r>
        <w:rPr>
          <w:sz w:val="24"/>
        </w:rPr>
        <w:t>N1.0</w:t>
      </w:r>
      <w:r>
        <w:rPr>
          <w:sz w:val="24"/>
        </w:rPr>
        <w:t>、</w:t>
      </w:r>
      <w:r>
        <w:rPr>
          <w:sz w:val="24"/>
        </w:rPr>
        <w:t>N1.5</w:t>
      </w:r>
      <w:r>
        <w:rPr>
          <w:sz w:val="24"/>
        </w:rPr>
        <w:t>和</w:t>
      </w:r>
      <w:r>
        <w:rPr>
          <w:sz w:val="24"/>
        </w:rPr>
        <w:t>N2.0</w:t>
      </w:r>
      <w:r>
        <w:rPr>
          <w:sz w:val="24"/>
        </w:rPr>
        <w:t>组的</w:t>
      </w:r>
      <w:r>
        <w:rPr>
          <w:sz w:val="24"/>
        </w:rPr>
        <w:t>UA</w:t>
      </w:r>
      <w:r>
        <w:rPr>
          <w:sz w:val="24"/>
        </w:rPr>
        <w:t>含量较</w:t>
      </w:r>
      <w:r>
        <w:rPr>
          <w:sz w:val="24"/>
        </w:rPr>
        <w:t>N0</w:t>
      </w:r>
      <w:r>
        <w:rPr>
          <w:sz w:val="24"/>
        </w:rPr>
        <w:t>组分别下降</w:t>
      </w:r>
      <w:r>
        <w:rPr>
          <w:sz w:val="24"/>
        </w:rPr>
        <w:t>48%</w:t>
      </w:r>
      <w:r>
        <w:rPr>
          <w:sz w:val="24"/>
        </w:rPr>
        <w:t>、</w:t>
      </w:r>
      <w:r>
        <w:rPr>
          <w:sz w:val="24"/>
        </w:rPr>
        <w:t>56%</w:t>
      </w:r>
      <w:r>
        <w:rPr>
          <w:sz w:val="24"/>
        </w:rPr>
        <w:t>、</w:t>
      </w:r>
      <w:r>
        <w:rPr>
          <w:rFonts w:hint="eastAsia"/>
          <w:sz w:val="24"/>
        </w:rPr>
        <w:t>40%</w:t>
      </w:r>
      <w:r>
        <w:rPr>
          <w:rFonts w:hint="eastAsia"/>
          <w:sz w:val="24"/>
        </w:rPr>
        <w:t>、</w:t>
      </w:r>
      <w:r>
        <w:rPr>
          <w:rFonts w:hint="eastAsia"/>
          <w:sz w:val="24"/>
        </w:rPr>
        <w:t>37.33%(</w:t>
      </w:r>
      <w:r>
        <w:rPr>
          <w:rFonts w:hint="eastAsia"/>
          <w:i/>
          <w:iCs/>
          <w:sz w:val="24"/>
        </w:rPr>
        <w:t>P</w:t>
      </w:r>
      <w:r>
        <w:rPr>
          <w:rFonts w:hint="eastAsia"/>
          <w:sz w:val="24"/>
        </w:rPr>
        <w:t>&lt;0.05)</w:t>
      </w:r>
      <w:r>
        <w:rPr>
          <w:rFonts w:hint="eastAsia"/>
          <w:sz w:val="24"/>
        </w:rPr>
        <w:t>。</w:t>
      </w:r>
      <w:r>
        <w:rPr>
          <w:rFonts w:hint="eastAsia"/>
          <w:sz w:val="24"/>
        </w:rPr>
        <w:lastRenderedPageBreak/>
        <w:t>N1.0</w:t>
      </w:r>
      <w:r>
        <w:rPr>
          <w:rFonts w:hint="eastAsia"/>
          <w:sz w:val="24"/>
        </w:rPr>
        <w:t>组</w:t>
      </w:r>
      <w:r>
        <w:rPr>
          <w:rFonts w:hint="eastAsia"/>
          <w:sz w:val="24"/>
        </w:rPr>
        <w:t>GOT</w:t>
      </w:r>
      <w:r>
        <w:rPr>
          <w:rFonts w:hint="eastAsia"/>
          <w:sz w:val="24"/>
        </w:rPr>
        <w:t>活性较</w:t>
      </w:r>
      <w:r>
        <w:rPr>
          <w:rFonts w:hint="eastAsia"/>
          <w:sz w:val="24"/>
        </w:rPr>
        <w:t>N0</w:t>
      </w:r>
      <w:r>
        <w:rPr>
          <w:rFonts w:hint="eastAsia"/>
          <w:sz w:val="24"/>
        </w:rPr>
        <w:t>组下降</w:t>
      </w:r>
      <w:r>
        <w:rPr>
          <w:rFonts w:hint="eastAsia"/>
          <w:sz w:val="24"/>
        </w:rPr>
        <w:t>17.44%(</w:t>
      </w:r>
      <w:r>
        <w:rPr>
          <w:rFonts w:hint="eastAsia"/>
          <w:i/>
          <w:iCs/>
          <w:sz w:val="24"/>
        </w:rPr>
        <w:t>P</w:t>
      </w:r>
      <w:r>
        <w:rPr>
          <w:rFonts w:hint="eastAsia"/>
          <w:sz w:val="24"/>
        </w:rPr>
        <w:t>&lt;0.05)</w:t>
      </w:r>
      <w:r>
        <w:rPr>
          <w:rFonts w:hint="eastAsia"/>
          <w:sz w:val="24"/>
        </w:rPr>
        <w:t>，其余四组的</w:t>
      </w:r>
      <w:r>
        <w:rPr>
          <w:rFonts w:hint="eastAsia"/>
          <w:sz w:val="24"/>
        </w:rPr>
        <w:t>GOT</w:t>
      </w:r>
      <w:r>
        <w:rPr>
          <w:rFonts w:hint="eastAsia"/>
          <w:sz w:val="24"/>
        </w:rPr>
        <w:t>活性与</w:t>
      </w:r>
      <w:r>
        <w:rPr>
          <w:rFonts w:hint="eastAsia"/>
          <w:sz w:val="24"/>
        </w:rPr>
        <w:t>N0</w:t>
      </w:r>
      <w:r>
        <w:rPr>
          <w:rFonts w:hint="eastAsia"/>
          <w:sz w:val="24"/>
        </w:rPr>
        <w:t>组之间无显著性差异</w:t>
      </w:r>
      <w:r>
        <w:rPr>
          <w:rFonts w:hint="eastAsia"/>
          <w:sz w:val="24"/>
        </w:rPr>
        <w:t>(</w:t>
      </w:r>
      <w:r>
        <w:rPr>
          <w:rFonts w:hint="eastAsia"/>
          <w:i/>
          <w:iCs/>
          <w:sz w:val="24"/>
        </w:rPr>
        <w:t>P</w:t>
      </w:r>
      <w:r>
        <w:rPr>
          <w:rFonts w:hint="eastAsia"/>
          <w:sz w:val="24"/>
        </w:rPr>
        <w:t>&gt;0.05)</w:t>
      </w:r>
      <w:r>
        <w:rPr>
          <w:rFonts w:hint="eastAsia"/>
          <w:sz w:val="24"/>
        </w:rPr>
        <w:t>。血清</w:t>
      </w:r>
      <w:r>
        <w:rPr>
          <w:rFonts w:hint="eastAsia"/>
          <w:sz w:val="24"/>
        </w:rPr>
        <w:t>GPT</w:t>
      </w:r>
      <w:r>
        <w:rPr>
          <w:rFonts w:hint="eastAsia"/>
          <w:sz w:val="24"/>
        </w:rPr>
        <w:t>活性随着酵母核苷酸水平的升高呈先下降再上升的趋势，其中</w:t>
      </w:r>
      <w:r>
        <w:rPr>
          <w:rFonts w:hint="eastAsia"/>
          <w:sz w:val="24"/>
        </w:rPr>
        <w:t>N0.5</w:t>
      </w:r>
      <w:r>
        <w:rPr>
          <w:rFonts w:hint="eastAsia"/>
          <w:sz w:val="24"/>
        </w:rPr>
        <w:t>和</w:t>
      </w:r>
      <w:r>
        <w:rPr>
          <w:rFonts w:hint="eastAsia"/>
          <w:sz w:val="24"/>
        </w:rPr>
        <w:t>N1.0</w:t>
      </w:r>
      <w:r>
        <w:rPr>
          <w:rFonts w:hint="eastAsia"/>
          <w:sz w:val="24"/>
        </w:rPr>
        <w:t>组的</w:t>
      </w:r>
      <w:r>
        <w:rPr>
          <w:rFonts w:hint="eastAsia"/>
          <w:sz w:val="24"/>
        </w:rPr>
        <w:t>GPT</w:t>
      </w:r>
      <w:r>
        <w:rPr>
          <w:rFonts w:hint="eastAsia"/>
          <w:sz w:val="24"/>
        </w:rPr>
        <w:t>活性较</w:t>
      </w:r>
      <w:r>
        <w:rPr>
          <w:rFonts w:hint="eastAsia"/>
          <w:sz w:val="24"/>
        </w:rPr>
        <w:t>N0</w:t>
      </w:r>
      <w:r>
        <w:rPr>
          <w:rFonts w:hint="eastAsia"/>
          <w:sz w:val="24"/>
        </w:rPr>
        <w:t>组分别下降</w:t>
      </w:r>
      <w:r>
        <w:rPr>
          <w:rFonts w:hint="eastAsia"/>
          <w:sz w:val="24"/>
        </w:rPr>
        <w:t>5.98%</w:t>
      </w:r>
      <w:r>
        <w:rPr>
          <w:rFonts w:hint="eastAsia"/>
          <w:sz w:val="24"/>
        </w:rPr>
        <w:t>、</w:t>
      </w:r>
      <w:r>
        <w:rPr>
          <w:rFonts w:hint="eastAsia"/>
          <w:sz w:val="24"/>
        </w:rPr>
        <w:t>6.33%(</w:t>
      </w:r>
      <w:r>
        <w:rPr>
          <w:rFonts w:hint="eastAsia"/>
          <w:i/>
          <w:iCs/>
          <w:sz w:val="24"/>
        </w:rPr>
        <w:t>P</w:t>
      </w:r>
      <w:r>
        <w:rPr>
          <w:rFonts w:hint="eastAsia"/>
          <w:sz w:val="24"/>
        </w:rPr>
        <w:t>&lt;0.05)</w:t>
      </w:r>
      <w:r>
        <w:rPr>
          <w:rFonts w:hint="eastAsia"/>
          <w:sz w:val="24"/>
        </w:rPr>
        <w:t>。</w:t>
      </w:r>
      <w:r>
        <w:rPr>
          <w:rFonts w:hint="eastAsia"/>
          <w:sz w:val="24"/>
        </w:rPr>
        <w:t>N1.5</w:t>
      </w:r>
      <w:r>
        <w:rPr>
          <w:rFonts w:hint="eastAsia"/>
          <w:sz w:val="24"/>
        </w:rPr>
        <w:t>、</w:t>
      </w:r>
      <w:r>
        <w:rPr>
          <w:rFonts w:hint="eastAsia"/>
          <w:sz w:val="24"/>
        </w:rPr>
        <w:t>N2.5</w:t>
      </w:r>
      <w:r>
        <w:rPr>
          <w:rFonts w:hint="eastAsia"/>
          <w:sz w:val="24"/>
        </w:rPr>
        <w:t>组</w:t>
      </w:r>
      <w:r>
        <w:rPr>
          <w:rFonts w:hint="eastAsia"/>
          <w:sz w:val="24"/>
        </w:rPr>
        <w:t>HDL-C</w:t>
      </w:r>
      <w:r>
        <w:rPr>
          <w:rFonts w:hint="eastAsia"/>
          <w:sz w:val="24"/>
        </w:rPr>
        <w:t>含量较</w:t>
      </w:r>
      <w:r>
        <w:rPr>
          <w:rFonts w:hint="eastAsia"/>
          <w:sz w:val="24"/>
        </w:rPr>
        <w:t>N0</w:t>
      </w:r>
      <w:r>
        <w:rPr>
          <w:rFonts w:hint="eastAsia"/>
          <w:sz w:val="24"/>
        </w:rPr>
        <w:t>组分别升高</w:t>
      </w:r>
      <w:r>
        <w:rPr>
          <w:rFonts w:hint="eastAsia"/>
          <w:sz w:val="24"/>
        </w:rPr>
        <w:t>43.75%</w:t>
      </w:r>
      <w:r>
        <w:rPr>
          <w:rFonts w:hint="eastAsia"/>
          <w:sz w:val="24"/>
        </w:rPr>
        <w:t>、</w:t>
      </w:r>
      <w:r>
        <w:rPr>
          <w:rFonts w:hint="eastAsia"/>
          <w:sz w:val="24"/>
        </w:rPr>
        <w:t>59.82%(</w:t>
      </w:r>
      <w:r>
        <w:rPr>
          <w:rFonts w:hint="eastAsia"/>
          <w:i/>
          <w:iCs/>
          <w:sz w:val="24"/>
        </w:rPr>
        <w:t>P</w:t>
      </w:r>
      <w:r>
        <w:rPr>
          <w:rFonts w:hint="eastAsia"/>
          <w:sz w:val="24"/>
        </w:rPr>
        <w:t>&lt;0.05)</w:t>
      </w:r>
      <w:r>
        <w:rPr>
          <w:rFonts w:hint="eastAsia"/>
          <w:sz w:val="24"/>
        </w:rPr>
        <w:t>，</w:t>
      </w:r>
      <w:r>
        <w:rPr>
          <w:rFonts w:hint="eastAsia"/>
          <w:sz w:val="24"/>
        </w:rPr>
        <w:t>N0.5</w:t>
      </w:r>
      <w:r>
        <w:rPr>
          <w:rFonts w:hint="eastAsia"/>
          <w:sz w:val="24"/>
        </w:rPr>
        <w:t>、</w:t>
      </w:r>
      <w:r>
        <w:rPr>
          <w:rFonts w:hint="eastAsia"/>
          <w:sz w:val="24"/>
        </w:rPr>
        <w:t>N1.0</w:t>
      </w:r>
      <w:r>
        <w:rPr>
          <w:rFonts w:hint="eastAsia"/>
          <w:sz w:val="24"/>
        </w:rPr>
        <w:t>、</w:t>
      </w:r>
      <w:r>
        <w:rPr>
          <w:rFonts w:hint="eastAsia"/>
          <w:sz w:val="24"/>
        </w:rPr>
        <w:t>N2.0</w:t>
      </w:r>
      <w:r>
        <w:rPr>
          <w:rFonts w:hint="eastAsia"/>
          <w:sz w:val="24"/>
        </w:rPr>
        <w:t>和</w:t>
      </w:r>
      <w:r>
        <w:rPr>
          <w:rFonts w:hint="eastAsia"/>
          <w:sz w:val="24"/>
        </w:rPr>
        <w:t>N2.5</w:t>
      </w:r>
      <w:r>
        <w:rPr>
          <w:rFonts w:hint="eastAsia"/>
          <w:sz w:val="24"/>
        </w:rPr>
        <w:t>组的</w:t>
      </w:r>
      <w:r>
        <w:rPr>
          <w:rFonts w:hint="eastAsia"/>
          <w:sz w:val="24"/>
        </w:rPr>
        <w:t>LDL-C</w:t>
      </w:r>
      <w:r>
        <w:rPr>
          <w:rFonts w:hint="eastAsia"/>
          <w:sz w:val="24"/>
        </w:rPr>
        <w:t>含量较</w:t>
      </w:r>
      <w:r>
        <w:rPr>
          <w:rFonts w:hint="eastAsia"/>
          <w:sz w:val="24"/>
        </w:rPr>
        <w:t>N0</w:t>
      </w:r>
      <w:r>
        <w:rPr>
          <w:rFonts w:hint="eastAsia"/>
          <w:sz w:val="24"/>
        </w:rPr>
        <w:t>组分别下降</w:t>
      </w:r>
      <w:r>
        <w:rPr>
          <w:rFonts w:hint="eastAsia"/>
          <w:sz w:val="24"/>
        </w:rPr>
        <w:t>37.50%</w:t>
      </w:r>
      <w:r>
        <w:rPr>
          <w:rFonts w:hint="eastAsia"/>
          <w:sz w:val="24"/>
        </w:rPr>
        <w:t>、</w:t>
      </w:r>
      <w:r>
        <w:rPr>
          <w:rFonts w:hint="eastAsia"/>
          <w:sz w:val="24"/>
        </w:rPr>
        <w:t>57.50%</w:t>
      </w:r>
      <w:r>
        <w:rPr>
          <w:rFonts w:hint="eastAsia"/>
          <w:sz w:val="24"/>
        </w:rPr>
        <w:t>、</w:t>
      </w:r>
      <w:r>
        <w:rPr>
          <w:rFonts w:hint="eastAsia"/>
          <w:sz w:val="24"/>
        </w:rPr>
        <w:t>46.25%</w:t>
      </w:r>
      <w:r>
        <w:rPr>
          <w:rFonts w:hint="eastAsia"/>
          <w:sz w:val="24"/>
        </w:rPr>
        <w:t>、</w:t>
      </w:r>
      <w:r>
        <w:rPr>
          <w:rFonts w:hint="eastAsia"/>
          <w:sz w:val="24"/>
        </w:rPr>
        <w:t>51.25%(</w:t>
      </w:r>
      <w:r>
        <w:rPr>
          <w:rFonts w:hint="eastAsia"/>
          <w:i/>
          <w:iCs/>
          <w:sz w:val="24"/>
        </w:rPr>
        <w:t>P</w:t>
      </w:r>
      <w:r>
        <w:rPr>
          <w:rFonts w:hint="eastAsia"/>
          <w:sz w:val="24"/>
        </w:rPr>
        <w:t>&lt;0.05)</w:t>
      </w:r>
      <w:r>
        <w:rPr>
          <w:rFonts w:hint="eastAsia"/>
          <w:sz w:val="24"/>
        </w:rPr>
        <w:t>。</w:t>
      </w:r>
    </w:p>
    <w:p w14:paraId="615B7535" w14:textId="77777777" w:rsidR="007C6095" w:rsidRDefault="00ED7F5E">
      <w:pPr>
        <w:spacing w:line="360" w:lineRule="auto"/>
        <w:rPr>
          <w:sz w:val="24"/>
        </w:rPr>
      </w:pPr>
      <w:r>
        <w:rPr>
          <w:rFonts w:hint="eastAsia"/>
          <w:sz w:val="24"/>
        </w:rPr>
        <w:t>2.4</w:t>
      </w:r>
      <w:r>
        <w:rPr>
          <w:rFonts w:hint="eastAsia"/>
          <w:sz w:val="24"/>
        </w:rPr>
        <w:t>血清抗氧化指标</w:t>
      </w:r>
    </w:p>
    <w:p w14:paraId="0CAC5DA1" w14:textId="77777777" w:rsidR="007C6095" w:rsidRDefault="00ED7F5E">
      <w:pPr>
        <w:spacing w:line="360" w:lineRule="auto"/>
        <w:ind w:firstLineChars="200" w:firstLine="480"/>
        <w:rPr>
          <w:sz w:val="24"/>
        </w:rPr>
      </w:pPr>
      <w:r>
        <w:rPr>
          <w:rFonts w:hint="eastAsia"/>
          <w:sz w:val="24"/>
        </w:rPr>
        <w:t>由表</w:t>
      </w:r>
      <w:r>
        <w:rPr>
          <w:rFonts w:hint="eastAsia"/>
          <w:sz w:val="24"/>
        </w:rPr>
        <w:t>6</w:t>
      </w:r>
      <w:r>
        <w:rPr>
          <w:rFonts w:hint="eastAsia"/>
          <w:sz w:val="24"/>
        </w:rPr>
        <w:t>可知，</w:t>
      </w:r>
      <w:r>
        <w:rPr>
          <w:rFonts w:hint="eastAsia"/>
          <w:sz w:val="24"/>
        </w:rPr>
        <w:t>N0.5</w:t>
      </w:r>
      <w:r>
        <w:rPr>
          <w:rFonts w:hint="eastAsia"/>
          <w:sz w:val="24"/>
        </w:rPr>
        <w:t>、</w:t>
      </w:r>
      <w:r>
        <w:rPr>
          <w:rFonts w:hint="eastAsia"/>
          <w:sz w:val="24"/>
        </w:rPr>
        <w:t>N1.0</w:t>
      </w:r>
      <w:r>
        <w:rPr>
          <w:rFonts w:hint="eastAsia"/>
          <w:sz w:val="24"/>
        </w:rPr>
        <w:t>、</w:t>
      </w:r>
      <w:r>
        <w:rPr>
          <w:rFonts w:hint="eastAsia"/>
          <w:sz w:val="24"/>
        </w:rPr>
        <w:t>N1.5</w:t>
      </w:r>
      <w:r>
        <w:rPr>
          <w:rFonts w:hint="eastAsia"/>
          <w:sz w:val="24"/>
        </w:rPr>
        <w:t>组血清</w:t>
      </w:r>
      <w:r>
        <w:rPr>
          <w:rFonts w:hint="eastAsia"/>
          <w:sz w:val="24"/>
        </w:rPr>
        <w:t>T-AOC</w:t>
      </w:r>
      <w:r>
        <w:rPr>
          <w:rFonts w:hint="eastAsia"/>
          <w:sz w:val="24"/>
        </w:rPr>
        <w:t>较</w:t>
      </w:r>
      <w:r>
        <w:rPr>
          <w:rFonts w:hint="eastAsia"/>
          <w:sz w:val="24"/>
        </w:rPr>
        <w:t>N0</w:t>
      </w:r>
      <w:r>
        <w:rPr>
          <w:rFonts w:hint="eastAsia"/>
          <w:sz w:val="24"/>
        </w:rPr>
        <w:t>组分别提高</w:t>
      </w:r>
      <w:r>
        <w:rPr>
          <w:rFonts w:hint="eastAsia"/>
          <w:sz w:val="24"/>
        </w:rPr>
        <w:t>20.51%</w:t>
      </w:r>
      <w:r>
        <w:rPr>
          <w:rFonts w:hint="eastAsia"/>
          <w:sz w:val="24"/>
        </w:rPr>
        <w:t>、</w:t>
      </w:r>
      <w:r>
        <w:rPr>
          <w:rFonts w:hint="eastAsia"/>
          <w:sz w:val="24"/>
        </w:rPr>
        <w:t>40.38%</w:t>
      </w:r>
      <w:r>
        <w:rPr>
          <w:rFonts w:hint="eastAsia"/>
          <w:sz w:val="24"/>
        </w:rPr>
        <w:t>、</w:t>
      </w:r>
      <w:r>
        <w:rPr>
          <w:rFonts w:hint="eastAsia"/>
          <w:sz w:val="24"/>
        </w:rPr>
        <w:t>16.67%(</w:t>
      </w:r>
      <w:r>
        <w:rPr>
          <w:rFonts w:hint="eastAsia"/>
          <w:i/>
          <w:iCs/>
          <w:sz w:val="24"/>
        </w:rPr>
        <w:t>P</w:t>
      </w:r>
      <w:r>
        <w:rPr>
          <w:rFonts w:hint="eastAsia"/>
          <w:sz w:val="24"/>
        </w:rPr>
        <w:t>&lt;0.05)</w:t>
      </w:r>
      <w:r>
        <w:rPr>
          <w:rFonts w:hint="eastAsia"/>
          <w:sz w:val="24"/>
        </w:rPr>
        <w:t>，</w:t>
      </w:r>
      <w:r>
        <w:rPr>
          <w:rFonts w:hint="eastAsia"/>
          <w:sz w:val="24"/>
        </w:rPr>
        <w:t>N2.5</w:t>
      </w:r>
      <w:r>
        <w:rPr>
          <w:rFonts w:hint="eastAsia"/>
          <w:sz w:val="24"/>
        </w:rPr>
        <w:t>组血清</w:t>
      </w:r>
      <w:r>
        <w:rPr>
          <w:rFonts w:hint="eastAsia"/>
          <w:sz w:val="24"/>
        </w:rPr>
        <w:t>T-AOC</w:t>
      </w:r>
      <w:r>
        <w:rPr>
          <w:rFonts w:hint="eastAsia"/>
          <w:sz w:val="24"/>
        </w:rPr>
        <w:t>较</w:t>
      </w:r>
      <w:r>
        <w:rPr>
          <w:rFonts w:hint="eastAsia"/>
          <w:sz w:val="24"/>
        </w:rPr>
        <w:t>N0</w:t>
      </w:r>
      <w:r>
        <w:rPr>
          <w:rFonts w:hint="eastAsia"/>
          <w:sz w:val="24"/>
        </w:rPr>
        <w:t>组降低</w:t>
      </w:r>
      <w:r>
        <w:rPr>
          <w:rFonts w:hint="eastAsia"/>
          <w:sz w:val="24"/>
        </w:rPr>
        <w:t>10.26%(</w:t>
      </w:r>
      <w:r>
        <w:rPr>
          <w:rFonts w:hint="eastAsia"/>
          <w:i/>
          <w:iCs/>
          <w:sz w:val="24"/>
        </w:rPr>
        <w:t>P</w:t>
      </w:r>
      <w:r>
        <w:rPr>
          <w:rFonts w:hint="eastAsia"/>
          <w:sz w:val="24"/>
        </w:rPr>
        <w:t>&lt;0.05)</w:t>
      </w:r>
      <w:r>
        <w:rPr>
          <w:rFonts w:hint="eastAsia"/>
          <w:sz w:val="24"/>
        </w:rPr>
        <w:t>。</w:t>
      </w:r>
      <w:r>
        <w:rPr>
          <w:rFonts w:hint="eastAsia"/>
          <w:sz w:val="24"/>
        </w:rPr>
        <w:t>N1.0</w:t>
      </w:r>
      <w:r>
        <w:rPr>
          <w:rFonts w:hint="eastAsia"/>
          <w:sz w:val="24"/>
        </w:rPr>
        <w:t>、</w:t>
      </w:r>
      <w:r>
        <w:rPr>
          <w:rFonts w:hint="eastAsia"/>
          <w:sz w:val="24"/>
        </w:rPr>
        <w:t>N1.5</w:t>
      </w:r>
      <w:r>
        <w:rPr>
          <w:rFonts w:hint="eastAsia"/>
          <w:sz w:val="24"/>
        </w:rPr>
        <w:t>、</w:t>
      </w:r>
      <w:r>
        <w:rPr>
          <w:rFonts w:hint="eastAsia"/>
          <w:sz w:val="24"/>
        </w:rPr>
        <w:t>N2.0</w:t>
      </w:r>
      <w:r>
        <w:rPr>
          <w:rFonts w:hint="eastAsia"/>
          <w:sz w:val="24"/>
        </w:rPr>
        <w:t>组</w:t>
      </w:r>
      <w:r>
        <w:rPr>
          <w:rFonts w:hint="eastAsia"/>
          <w:sz w:val="24"/>
        </w:rPr>
        <w:t>CAT</w:t>
      </w:r>
      <w:r>
        <w:rPr>
          <w:rFonts w:hint="eastAsia"/>
          <w:sz w:val="24"/>
        </w:rPr>
        <w:t>活性较</w:t>
      </w:r>
      <w:r>
        <w:rPr>
          <w:rFonts w:hint="eastAsia"/>
          <w:sz w:val="24"/>
        </w:rPr>
        <w:t>N0</w:t>
      </w:r>
      <w:r>
        <w:rPr>
          <w:rFonts w:hint="eastAsia"/>
          <w:sz w:val="24"/>
        </w:rPr>
        <w:t>组分别升高</w:t>
      </w:r>
      <w:r>
        <w:rPr>
          <w:rFonts w:hint="eastAsia"/>
          <w:sz w:val="24"/>
        </w:rPr>
        <w:t>46.42%</w:t>
      </w:r>
      <w:r>
        <w:rPr>
          <w:rFonts w:hint="eastAsia"/>
          <w:sz w:val="24"/>
        </w:rPr>
        <w:t>、</w:t>
      </w:r>
      <w:r>
        <w:rPr>
          <w:rFonts w:hint="eastAsia"/>
          <w:sz w:val="24"/>
        </w:rPr>
        <w:t>47.20%</w:t>
      </w:r>
      <w:r>
        <w:rPr>
          <w:rFonts w:hint="eastAsia"/>
          <w:sz w:val="24"/>
        </w:rPr>
        <w:t>、</w:t>
      </w:r>
      <w:r>
        <w:rPr>
          <w:rFonts w:hint="eastAsia"/>
          <w:sz w:val="24"/>
        </w:rPr>
        <w:t>40.50%(</w:t>
      </w:r>
      <w:r>
        <w:rPr>
          <w:rFonts w:hint="eastAsia"/>
          <w:i/>
          <w:iCs/>
          <w:sz w:val="24"/>
        </w:rPr>
        <w:t>P</w:t>
      </w:r>
      <w:r>
        <w:rPr>
          <w:rFonts w:hint="eastAsia"/>
          <w:sz w:val="24"/>
        </w:rPr>
        <w:t>&lt;0.05)</w:t>
      </w:r>
      <w:r>
        <w:rPr>
          <w:rFonts w:hint="eastAsia"/>
          <w:sz w:val="24"/>
        </w:rPr>
        <w:t>。相较于</w:t>
      </w:r>
      <w:r>
        <w:rPr>
          <w:rFonts w:hint="eastAsia"/>
          <w:sz w:val="24"/>
        </w:rPr>
        <w:t>N0</w:t>
      </w:r>
      <w:r>
        <w:rPr>
          <w:rFonts w:hint="eastAsia"/>
          <w:sz w:val="24"/>
        </w:rPr>
        <w:t>组，</w:t>
      </w:r>
      <w:r>
        <w:rPr>
          <w:rFonts w:hint="eastAsia"/>
          <w:sz w:val="24"/>
        </w:rPr>
        <w:t>N2.0</w:t>
      </w:r>
      <w:r>
        <w:rPr>
          <w:rFonts w:hint="eastAsia"/>
          <w:sz w:val="24"/>
        </w:rPr>
        <w:t>组</w:t>
      </w:r>
      <w:r>
        <w:rPr>
          <w:rFonts w:hint="eastAsia"/>
          <w:sz w:val="24"/>
        </w:rPr>
        <w:t>SOD</w:t>
      </w:r>
      <w:r>
        <w:rPr>
          <w:rFonts w:hint="eastAsia"/>
          <w:sz w:val="24"/>
        </w:rPr>
        <w:t>活性升高</w:t>
      </w:r>
      <w:r>
        <w:rPr>
          <w:rFonts w:hint="eastAsia"/>
          <w:sz w:val="24"/>
        </w:rPr>
        <w:t>10.04%(</w:t>
      </w:r>
      <w:r>
        <w:rPr>
          <w:rFonts w:hint="eastAsia"/>
          <w:i/>
          <w:iCs/>
          <w:sz w:val="24"/>
        </w:rPr>
        <w:t>P</w:t>
      </w:r>
      <w:r>
        <w:rPr>
          <w:rFonts w:hint="eastAsia"/>
          <w:sz w:val="24"/>
        </w:rPr>
        <w:t>&lt;0.05)</w:t>
      </w:r>
      <w:r>
        <w:rPr>
          <w:rFonts w:hint="eastAsia"/>
          <w:sz w:val="24"/>
        </w:rPr>
        <w:t>，其余四组与</w:t>
      </w:r>
      <w:r>
        <w:rPr>
          <w:rFonts w:hint="eastAsia"/>
          <w:sz w:val="24"/>
        </w:rPr>
        <w:t>N0</w:t>
      </w:r>
      <w:r>
        <w:rPr>
          <w:rFonts w:hint="eastAsia"/>
          <w:sz w:val="24"/>
        </w:rPr>
        <w:t>组无显著性差异</w:t>
      </w:r>
      <w:r>
        <w:rPr>
          <w:rFonts w:hint="eastAsia"/>
          <w:sz w:val="24"/>
        </w:rPr>
        <w:t>(</w:t>
      </w:r>
      <w:r>
        <w:rPr>
          <w:rFonts w:hint="eastAsia"/>
          <w:i/>
          <w:iCs/>
          <w:sz w:val="24"/>
        </w:rPr>
        <w:t>P</w:t>
      </w:r>
      <w:r>
        <w:rPr>
          <w:rFonts w:hint="eastAsia"/>
          <w:sz w:val="24"/>
        </w:rPr>
        <w:t>&gt;0.05)</w:t>
      </w:r>
      <w:r>
        <w:rPr>
          <w:rFonts w:hint="eastAsia"/>
          <w:sz w:val="24"/>
        </w:rPr>
        <w:t>。</w:t>
      </w:r>
      <w:r>
        <w:rPr>
          <w:rFonts w:hint="eastAsia"/>
          <w:sz w:val="24"/>
        </w:rPr>
        <w:t>N0.5</w:t>
      </w:r>
      <w:r>
        <w:rPr>
          <w:rFonts w:hint="eastAsia"/>
          <w:sz w:val="24"/>
        </w:rPr>
        <w:t>、</w:t>
      </w:r>
      <w:r>
        <w:rPr>
          <w:rFonts w:hint="eastAsia"/>
          <w:sz w:val="24"/>
        </w:rPr>
        <w:t>N1.0</w:t>
      </w:r>
      <w:r>
        <w:rPr>
          <w:rFonts w:hint="eastAsia"/>
          <w:sz w:val="24"/>
        </w:rPr>
        <w:t>、</w:t>
      </w:r>
      <w:r>
        <w:rPr>
          <w:rFonts w:hint="eastAsia"/>
          <w:sz w:val="24"/>
        </w:rPr>
        <w:t>N1.5</w:t>
      </w:r>
      <w:r>
        <w:rPr>
          <w:rFonts w:hint="eastAsia"/>
          <w:sz w:val="24"/>
        </w:rPr>
        <w:t>组</w:t>
      </w:r>
      <w:r>
        <w:rPr>
          <w:rFonts w:hint="eastAsia"/>
          <w:sz w:val="24"/>
        </w:rPr>
        <w:t>MDA</w:t>
      </w:r>
      <w:r>
        <w:rPr>
          <w:rFonts w:hint="eastAsia"/>
          <w:sz w:val="24"/>
        </w:rPr>
        <w:t>含量较</w:t>
      </w:r>
      <w:r>
        <w:rPr>
          <w:rFonts w:hint="eastAsia"/>
          <w:sz w:val="24"/>
        </w:rPr>
        <w:t>N0</w:t>
      </w:r>
      <w:r>
        <w:rPr>
          <w:rFonts w:hint="eastAsia"/>
          <w:sz w:val="24"/>
        </w:rPr>
        <w:t>组分别降低</w:t>
      </w:r>
      <w:r>
        <w:rPr>
          <w:rFonts w:hint="eastAsia"/>
          <w:sz w:val="24"/>
        </w:rPr>
        <w:t>24.36%</w:t>
      </w:r>
      <w:r>
        <w:rPr>
          <w:rFonts w:hint="eastAsia"/>
          <w:sz w:val="24"/>
        </w:rPr>
        <w:t>、</w:t>
      </w:r>
      <w:r>
        <w:rPr>
          <w:rFonts w:hint="eastAsia"/>
          <w:sz w:val="24"/>
        </w:rPr>
        <w:t>36.86%</w:t>
      </w:r>
      <w:r>
        <w:rPr>
          <w:rFonts w:hint="eastAsia"/>
          <w:sz w:val="24"/>
        </w:rPr>
        <w:t>、</w:t>
      </w:r>
      <w:r>
        <w:rPr>
          <w:rFonts w:hint="eastAsia"/>
          <w:sz w:val="24"/>
        </w:rPr>
        <w:t>26.88%</w:t>
      </w:r>
      <w:r>
        <w:rPr>
          <w:rFonts w:hint="eastAsia"/>
          <w:sz w:val="24"/>
        </w:rPr>
        <w:t>，但是无显著性差异</w:t>
      </w:r>
      <w:r>
        <w:rPr>
          <w:rFonts w:hint="eastAsia"/>
          <w:sz w:val="24"/>
        </w:rPr>
        <w:t>(</w:t>
      </w:r>
      <w:r>
        <w:rPr>
          <w:rFonts w:hint="eastAsia"/>
          <w:i/>
          <w:iCs/>
          <w:sz w:val="24"/>
        </w:rPr>
        <w:t>P</w:t>
      </w:r>
      <w:r>
        <w:rPr>
          <w:rFonts w:hint="eastAsia"/>
          <w:sz w:val="24"/>
        </w:rPr>
        <w:t>&gt;0.05)</w:t>
      </w:r>
      <w:r>
        <w:rPr>
          <w:rFonts w:hint="eastAsia"/>
          <w:sz w:val="24"/>
        </w:rPr>
        <w:t>，</w:t>
      </w:r>
      <w:r>
        <w:rPr>
          <w:rFonts w:hint="eastAsia"/>
          <w:sz w:val="24"/>
        </w:rPr>
        <w:t>N2.5</w:t>
      </w:r>
      <w:r>
        <w:rPr>
          <w:rFonts w:hint="eastAsia"/>
          <w:sz w:val="24"/>
        </w:rPr>
        <w:t>组</w:t>
      </w:r>
      <w:r>
        <w:rPr>
          <w:rFonts w:hint="eastAsia"/>
          <w:sz w:val="24"/>
        </w:rPr>
        <w:t>MDA</w:t>
      </w:r>
      <w:r>
        <w:rPr>
          <w:rFonts w:hint="eastAsia"/>
          <w:sz w:val="24"/>
        </w:rPr>
        <w:t>含量较</w:t>
      </w:r>
      <w:r>
        <w:rPr>
          <w:rFonts w:hint="eastAsia"/>
          <w:sz w:val="24"/>
        </w:rPr>
        <w:t>N0</w:t>
      </w:r>
      <w:r>
        <w:rPr>
          <w:rFonts w:hint="eastAsia"/>
          <w:sz w:val="24"/>
        </w:rPr>
        <w:t>组升高</w:t>
      </w:r>
      <w:r>
        <w:rPr>
          <w:rFonts w:hint="eastAsia"/>
          <w:sz w:val="24"/>
        </w:rPr>
        <w:t>62.52%(</w:t>
      </w:r>
      <w:r>
        <w:rPr>
          <w:rFonts w:hint="eastAsia"/>
          <w:i/>
          <w:iCs/>
          <w:sz w:val="24"/>
        </w:rPr>
        <w:t>P</w:t>
      </w:r>
      <w:r>
        <w:rPr>
          <w:rFonts w:hint="eastAsia"/>
          <w:sz w:val="24"/>
        </w:rPr>
        <w:t>&lt;0.05)</w:t>
      </w:r>
      <w:r>
        <w:rPr>
          <w:rFonts w:hint="eastAsia"/>
          <w:sz w:val="24"/>
        </w:rPr>
        <w:t>。</w:t>
      </w:r>
    </w:p>
    <w:p w14:paraId="4B90A821" w14:textId="77777777" w:rsidR="007C6095" w:rsidRDefault="00ED7F5E">
      <w:pPr>
        <w:spacing w:line="360" w:lineRule="auto"/>
        <w:rPr>
          <w:sz w:val="24"/>
        </w:rPr>
      </w:pPr>
      <w:r>
        <w:rPr>
          <w:rFonts w:hint="eastAsia"/>
          <w:sz w:val="24"/>
        </w:rPr>
        <w:t>2.5</w:t>
      </w:r>
      <w:r>
        <w:rPr>
          <w:rFonts w:hint="eastAsia"/>
          <w:sz w:val="24"/>
        </w:rPr>
        <w:t>肠道抗氧化指标</w:t>
      </w:r>
    </w:p>
    <w:p w14:paraId="078ECE23" w14:textId="77777777" w:rsidR="007C6095" w:rsidRDefault="00ED7F5E">
      <w:pPr>
        <w:spacing w:line="360" w:lineRule="auto"/>
        <w:ind w:firstLineChars="200" w:firstLine="480"/>
        <w:rPr>
          <w:sz w:val="24"/>
        </w:rPr>
      </w:pPr>
      <w:r>
        <w:rPr>
          <w:rFonts w:hint="eastAsia"/>
          <w:sz w:val="24"/>
        </w:rPr>
        <w:t>由表</w:t>
      </w:r>
      <w:r>
        <w:rPr>
          <w:rFonts w:hint="eastAsia"/>
          <w:sz w:val="24"/>
        </w:rPr>
        <w:t>7</w:t>
      </w:r>
      <w:r>
        <w:rPr>
          <w:rFonts w:hint="eastAsia"/>
          <w:sz w:val="24"/>
        </w:rPr>
        <w:t>可知，</w:t>
      </w:r>
      <w:r>
        <w:rPr>
          <w:rFonts w:hint="eastAsia"/>
          <w:sz w:val="24"/>
        </w:rPr>
        <w:t>N0.5</w:t>
      </w:r>
      <w:r>
        <w:rPr>
          <w:rFonts w:hint="eastAsia"/>
          <w:sz w:val="24"/>
        </w:rPr>
        <w:t>、</w:t>
      </w:r>
      <w:r>
        <w:rPr>
          <w:rFonts w:hint="eastAsia"/>
          <w:sz w:val="24"/>
        </w:rPr>
        <w:t>N1.0</w:t>
      </w:r>
      <w:r>
        <w:rPr>
          <w:rFonts w:hint="eastAsia"/>
          <w:sz w:val="24"/>
        </w:rPr>
        <w:t>、</w:t>
      </w:r>
      <w:r>
        <w:rPr>
          <w:rFonts w:hint="eastAsia"/>
          <w:sz w:val="24"/>
        </w:rPr>
        <w:t>N2.0</w:t>
      </w:r>
      <w:r>
        <w:rPr>
          <w:rFonts w:hint="eastAsia"/>
          <w:sz w:val="24"/>
        </w:rPr>
        <w:t>组肠道</w:t>
      </w:r>
      <w:r>
        <w:rPr>
          <w:rFonts w:hint="eastAsia"/>
          <w:sz w:val="24"/>
        </w:rPr>
        <w:t>T-AOC</w:t>
      </w:r>
      <w:r>
        <w:rPr>
          <w:rFonts w:hint="eastAsia"/>
          <w:sz w:val="24"/>
        </w:rPr>
        <w:t>较</w:t>
      </w:r>
      <w:r>
        <w:rPr>
          <w:rFonts w:hint="eastAsia"/>
          <w:sz w:val="24"/>
        </w:rPr>
        <w:t>N0</w:t>
      </w:r>
      <w:r>
        <w:rPr>
          <w:rFonts w:hint="eastAsia"/>
          <w:sz w:val="24"/>
        </w:rPr>
        <w:t>组分别提高</w:t>
      </w:r>
      <w:r>
        <w:rPr>
          <w:rFonts w:hint="eastAsia"/>
          <w:sz w:val="24"/>
        </w:rPr>
        <w:t>31.58%</w:t>
      </w:r>
      <w:r>
        <w:rPr>
          <w:rFonts w:hint="eastAsia"/>
          <w:sz w:val="24"/>
        </w:rPr>
        <w:t>、</w:t>
      </w:r>
      <w:r>
        <w:rPr>
          <w:rFonts w:hint="eastAsia"/>
          <w:sz w:val="24"/>
        </w:rPr>
        <w:t>39.84%</w:t>
      </w:r>
      <w:r>
        <w:rPr>
          <w:rFonts w:hint="eastAsia"/>
          <w:sz w:val="24"/>
        </w:rPr>
        <w:t>、</w:t>
      </w:r>
      <w:r>
        <w:rPr>
          <w:rFonts w:hint="eastAsia"/>
          <w:sz w:val="24"/>
        </w:rPr>
        <w:t>48.35%(</w:t>
      </w:r>
      <w:r>
        <w:rPr>
          <w:rFonts w:hint="eastAsia"/>
          <w:i/>
          <w:iCs/>
          <w:sz w:val="24"/>
        </w:rPr>
        <w:t>P</w:t>
      </w:r>
      <w:r>
        <w:rPr>
          <w:rFonts w:hint="eastAsia"/>
          <w:sz w:val="24"/>
        </w:rPr>
        <w:t>&lt;0.05)</w:t>
      </w:r>
      <w:r>
        <w:rPr>
          <w:rFonts w:hint="eastAsia"/>
          <w:sz w:val="24"/>
        </w:rPr>
        <w:t>，</w:t>
      </w:r>
      <w:r>
        <w:rPr>
          <w:rFonts w:hint="eastAsia"/>
          <w:sz w:val="24"/>
        </w:rPr>
        <w:t>N1.5</w:t>
      </w:r>
      <w:r>
        <w:rPr>
          <w:rFonts w:hint="eastAsia"/>
          <w:sz w:val="24"/>
        </w:rPr>
        <w:t>组较</w:t>
      </w:r>
      <w:r>
        <w:rPr>
          <w:rFonts w:hint="eastAsia"/>
          <w:sz w:val="24"/>
        </w:rPr>
        <w:t>N0</w:t>
      </w:r>
      <w:r>
        <w:rPr>
          <w:rFonts w:hint="eastAsia"/>
          <w:sz w:val="24"/>
        </w:rPr>
        <w:t>组降低</w:t>
      </w:r>
      <w:r>
        <w:rPr>
          <w:rFonts w:hint="eastAsia"/>
          <w:sz w:val="24"/>
        </w:rPr>
        <w:t>21.07%(</w:t>
      </w:r>
      <w:r>
        <w:rPr>
          <w:rFonts w:hint="eastAsia"/>
          <w:i/>
          <w:iCs/>
          <w:sz w:val="24"/>
        </w:rPr>
        <w:t>P</w:t>
      </w:r>
      <w:r>
        <w:rPr>
          <w:rFonts w:hint="eastAsia"/>
          <w:sz w:val="24"/>
        </w:rPr>
        <w:t>&lt;0.05)</w:t>
      </w:r>
      <w:r>
        <w:rPr>
          <w:rFonts w:hint="eastAsia"/>
          <w:sz w:val="24"/>
        </w:rPr>
        <w:t>。</w:t>
      </w:r>
      <w:r>
        <w:rPr>
          <w:rFonts w:hint="eastAsia"/>
          <w:sz w:val="24"/>
        </w:rPr>
        <w:t>N0.5</w:t>
      </w:r>
      <w:r>
        <w:rPr>
          <w:rFonts w:hint="eastAsia"/>
          <w:sz w:val="24"/>
        </w:rPr>
        <w:t>、</w:t>
      </w:r>
      <w:r>
        <w:rPr>
          <w:rFonts w:hint="eastAsia"/>
          <w:sz w:val="24"/>
        </w:rPr>
        <w:t>N1.0</w:t>
      </w:r>
      <w:r>
        <w:rPr>
          <w:rFonts w:hint="eastAsia"/>
          <w:sz w:val="24"/>
        </w:rPr>
        <w:t>、</w:t>
      </w:r>
      <w:r>
        <w:rPr>
          <w:rFonts w:hint="eastAsia"/>
          <w:sz w:val="24"/>
        </w:rPr>
        <w:t>N2.0</w:t>
      </w:r>
      <w:r>
        <w:rPr>
          <w:rFonts w:hint="eastAsia"/>
          <w:sz w:val="24"/>
        </w:rPr>
        <w:t>和</w:t>
      </w:r>
      <w:r>
        <w:rPr>
          <w:rFonts w:hint="eastAsia"/>
          <w:sz w:val="24"/>
        </w:rPr>
        <w:t>N2.5</w:t>
      </w:r>
      <w:r>
        <w:rPr>
          <w:rFonts w:hint="eastAsia"/>
          <w:sz w:val="24"/>
        </w:rPr>
        <w:t>组肠道</w:t>
      </w:r>
      <w:r>
        <w:rPr>
          <w:rFonts w:hint="eastAsia"/>
          <w:sz w:val="24"/>
        </w:rPr>
        <w:t>SOD</w:t>
      </w:r>
      <w:r>
        <w:rPr>
          <w:rFonts w:hint="eastAsia"/>
          <w:sz w:val="24"/>
        </w:rPr>
        <w:t>活性较</w:t>
      </w:r>
      <w:r>
        <w:rPr>
          <w:rFonts w:hint="eastAsia"/>
          <w:sz w:val="24"/>
        </w:rPr>
        <w:t>N0</w:t>
      </w:r>
      <w:r>
        <w:rPr>
          <w:rFonts w:hint="eastAsia"/>
          <w:sz w:val="24"/>
        </w:rPr>
        <w:t>组分别升高</w:t>
      </w:r>
      <w:r>
        <w:rPr>
          <w:rFonts w:hint="eastAsia"/>
          <w:sz w:val="24"/>
        </w:rPr>
        <w:t>7.25%</w:t>
      </w:r>
      <w:r>
        <w:rPr>
          <w:rFonts w:hint="eastAsia"/>
          <w:sz w:val="24"/>
        </w:rPr>
        <w:t>、</w:t>
      </w:r>
      <w:r>
        <w:rPr>
          <w:rFonts w:hint="eastAsia"/>
          <w:sz w:val="24"/>
        </w:rPr>
        <w:t>17.26%</w:t>
      </w:r>
      <w:r>
        <w:rPr>
          <w:rFonts w:hint="eastAsia"/>
          <w:sz w:val="24"/>
        </w:rPr>
        <w:t>、</w:t>
      </w:r>
      <w:r>
        <w:rPr>
          <w:rFonts w:hint="eastAsia"/>
          <w:sz w:val="24"/>
        </w:rPr>
        <w:t>21.81%</w:t>
      </w:r>
      <w:r>
        <w:rPr>
          <w:rFonts w:hint="eastAsia"/>
          <w:sz w:val="24"/>
        </w:rPr>
        <w:t>、</w:t>
      </w:r>
      <w:r>
        <w:rPr>
          <w:rFonts w:hint="eastAsia"/>
          <w:sz w:val="24"/>
        </w:rPr>
        <w:t>24.50%(</w:t>
      </w:r>
      <w:r>
        <w:rPr>
          <w:rFonts w:hint="eastAsia"/>
          <w:i/>
          <w:iCs/>
          <w:sz w:val="24"/>
        </w:rPr>
        <w:t>P</w:t>
      </w:r>
      <w:r>
        <w:rPr>
          <w:rFonts w:hint="eastAsia"/>
          <w:sz w:val="24"/>
        </w:rPr>
        <w:t>&lt;0.05)</w:t>
      </w:r>
      <w:r>
        <w:rPr>
          <w:rFonts w:hint="eastAsia"/>
          <w:sz w:val="24"/>
        </w:rPr>
        <w:t>。肠道</w:t>
      </w:r>
      <w:r>
        <w:rPr>
          <w:rFonts w:hint="eastAsia"/>
          <w:sz w:val="24"/>
        </w:rPr>
        <w:t>MDA</w:t>
      </w:r>
      <w:r>
        <w:rPr>
          <w:rFonts w:hint="eastAsia"/>
          <w:sz w:val="24"/>
        </w:rPr>
        <w:t>含量随着酵母核苷酸水平的升高呈先下降再升高的趋势，其中</w:t>
      </w:r>
      <w:r>
        <w:rPr>
          <w:rFonts w:hint="eastAsia"/>
          <w:sz w:val="24"/>
        </w:rPr>
        <w:t>N1.0</w:t>
      </w:r>
      <w:r>
        <w:rPr>
          <w:rFonts w:hint="eastAsia"/>
          <w:sz w:val="24"/>
        </w:rPr>
        <w:t>组肠道</w:t>
      </w:r>
      <w:r>
        <w:rPr>
          <w:rFonts w:hint="eastAsia"/>
          <w:sz w:val="24"/>
        </w:rPr>
        <w:t>MDA</w:t>
      </w:r>
      <w:r>
        <w:rPr>
          <w:rFonts w:hint="eastAsia"/>
          <w:sz w:val="24"/>
        </w:rPr>
        <w:t>含量较</w:t>
      </w:r>
      <w:r>
        <w:rPr>
          <w:rFonts w:hint="eastAsia"/>
          <w:sz w:val="24"/>
        </w:rPr>
        <w:t>N0</w:t>
      </w:r>
      <w:r>
        <w:rPr>
          <w:rFonts w:hint="eastAsia"/>
          <w:sz w:val="24"/>
        </w:rPr>
        <w:t>组降低</w:t>
      </w:r>
      <w:r>
        <w:rPr>
          <w:rFonts w:hint="eastAsia"/>
          <w:sz w:val="24"/>
        </w:rPr>
        <w:t>20.83%(</w:t>
      </w:r>
      <w:r>
        <w:rPr>
          <w:rFonts w:hint="eastAsia"/>
          <w:i/>
          <w:iCs/>
          <w:sz w:val="24"/>
        </w:rPr>
        <w:t>P</w:t>
      </w:r>
      <w:r>
        <w:rPr>
          <w:rFonts w:hint="eastAsia"/>
          <w:sz w:val="24"/>
        </w:rPr>
        <w:t>&lt;0.05)</w:t>
      </w:r>
      <w:r>
        <w:rPr>
          <w:rFonts w:hint="eastAsia"/>
          <w:sz w:val="24"/>
        </w:rPr>
        <w:t>。各组肠道</w:t>
      </w:r>
      <w:r>
        <w:rPr>
          <w:rFonts w:hint="eastAsia"/>
          <w:sz w:val="24"/>
        </w:rPr>
        <w:t>CAT</w:t>
      </w:r>
      <w:r>
        <w:rPr>
          <w:rFonts w:hint="eastAsia"/>
          <w:sz w:val="24"/>
        </w:rPr>
        <w:t>活性均无显著性差异</w:t>
      </w:r>
      <w:r>
        <w:rPr>
          <w:rFonts w:hint="eastAsia"/>
          <w:sz w:val="24"/>
        </w:rPr>
        <w:t>(</w:t>
      </w:r>
      <w:r>
        <w:rPr>
          <w:rFonts w:hint="eastAsia"/>
          <w:i/>
          <w:iCs/>
          <w:sz w:val="24"/>
        </w:rPr>
        <w:t>P</w:t>
      </w:r>
      <w:r>
        <w:rPr>
          <w:rFonts w:hint="eastAsia"/>
          <w:sz w:val="24"/>
        </w:rPr>
        <w:t>&gt;0.05)</w:t>
      </w:r>
      <w:r>
        <w:rPr>
          <w:rFonts w:hint="eastAsia"/>
          <w:sz w:val="24"/>
        </w:rPr>
        <w:t>。</w:t>
      </w:r>
    </w:p>
    <w:p w14:paraId="0C86C785" w14:textId="77777777" w:rsidR="007C6095" w:rsidRDefault="00ED7F5E">
      <w:pPr>
        <w:spacing w:line="360" w:lineRule="auto"/>
        <w:jc w:val="center"/>
        <w:rPr>
          <w:sz w:val="24"/>
        </w:rPr>
      </w:pPr>
      <w:r>
        <w:rPr>
          <w:noProof/>
          <w:sz w:val="24"/>
        </w:rPr>
        <w:drawing>
          <wp:inline distT="0" distB="0" distL="0" distR="0" wp14:anchorId="320D0583" wp14:editId="3899490F">
            <wp:extent cx="6026150" cy="2915920"/>
            <wp:effectExtent l="0" t="0" r="0" b="0"/>
            <wp:docPr id="544491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91112" name="图片 1"/>
                    <pic:cNvPicPr>
                      <a:picLocks noChangeAspect="1"/>
                    </pic:cNvPicPr>
                  </pic:nvPicPr>
                  <pic:blipFill>
                    <a:blip r:embed="rId45"/>
                    <a:stretch>
                      <a:fillRect/>
                    </a:stretch>
                  </pic:blipFill>
                  <pic:spPr>
                    <a:xfrm>
                      <a:off x="0" y="0"/>
                      <a:ext cx="6051186" cy="2928186"/>
                    </a:xfrm>
                    <a:prstGeom prst="rect">
                      <a:avLst/>
                    </a:prstGeom>
                  </pic:spPr>
                </pic:pic>
              </a:graphicData>
            </a:graphic>
          </wp:inline>
        </w:drawing>
      </w:r>
    </w:p>
    <w:p w14:paraId="29A0F2A3" w14:textId="77777777" w:rsidR="007C6095" w:rsidRDefault="00ED7F5E">
      <w:pPr>
        <w:spacing w:line="360" w:lineRule="auto"/>
        <w:jc w:val="center"/>
        <w:rPr>
          <w:sz w:val="24"/>
        </w:rPr>
      </w:pPr>
      <w:r>
        <w:rPr>
          <w:noProof/>
          <w:sz w:val="24"/>
        </w:rPr>
        <w:lastRenderedPageBreak/>
        <w:drawing>
          <wp:inline distT="0" distB="0" distL="0" distR="0" wp14:anchorId="6B948F73" wp14:editId="3D502829">
            <wp:extent cx="5427980" cy="1143000"/>
            <wp:effectExtent l="0" t="0" r="1270" b="0"/>
            <wp:docPr id="545531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31208" name="图片 1"/>
                    <pic:cNvPicPr>
                      <a:picLocks noChangeAspect="1"/>
                    </pic:cNvPicPr>
                  </pic:nvPicPr>
                  <pic:blipFill>
                    <a:blip r:embed="rId46"/>
                    <a:stretch>
                      <a:fillRect/>
                    </a:stretch>
                  </pic:blipFill>
                  <pic:spPr>
                    <a:xfrm>
                      <a:off x="0" y="0"/>
                      <a:ext cx="5468171" cy="1151511"/>
                    </a:xfrm>
                    <a:prstGeom prst="rect">
                      <a:avLst/>
                    </a:prstGeom>
                  </pic:spPr>
                </pic:pic>
              </a:graphicData>
            </a:graphic>
          </wp:inline>
        </w:drawing>
      </w:r>
    </w:p>
    <w:p w14:paraId="1E892F55" w14:textId="77777777" w:rsidR="007C6095" w:rsidRDefault="00ED7F5E">
      <w:pPr>
        <w:spacing w:line="360" w:lineRule="auto"/>
        <w:rPr>
          <w:sz w:val="24"/>
        </w:rPr>
      </w:pPr>
      <w:r>
        <w:rPr>
          <w:rFonts w:hint="eastAsia"/>
          <w:sz w:val="24"/>
        </w:rPr>
        <w:t>2.6</w:t>
      </w:r>
      <w:r>
        <w:rPr>
          <w:rFonts w:hint="eastAsia"/>
          <w:sz w:val="24"/>
        </w:rPr>
        <w:t>肠道炎症因子和紧密连接蛋白基因表达</w:t>
      </w:r>
    </w:p>
    <w:p w14:paraId="0FE99ABC" w14:textId="77777777" w:rsidR="007C6095" w:rsidRDefault="00ED7F5E">
      <w:pPr>
        <w:spacing w:line="360" w:lineRule="auto"/>
        <w:ind w:firstLineChars="200" w:firstLine="480"/>
        <w:rPr>
          <w:sz w:val="24"/>
        </w:rPr>
      </w:pPr>
      <w:r>
        <w:rPr>
          <w:rFonts w:hint="eastAsia"/>
          <w:sz w:val="24"/>
        </w:rPr>
        <w:t>肠道炎症因子基因相对表达量分析结果如图</w:t>
      </w:r>
      <w:r>
        <w:rPr>
          <w:rFonts w:hint="eastAsia"/>
          <w:sz w:val="24"/>
        </w:rPr>
        <w:t>2</w:t>
      </w:r>
      <w:r>
        <w:rPr>
          <w:rFonts w:hint="eastAsia"/>
          <w:sz w:val="24"/>
        </w:rPr>
        <w:t>所示，</w:t>
      </w:r>
      <w:r>
        <w:rPr>
          <w:rFonts w:hint="eastAsia"/>
          <w:sz w:val="24"/>
        </w:rPr>
        <w:t>N1.0</w:t>
      </w:r>
      <w:r>
        <w:rPr>
          <w:rFonts w:hint="eastAsia"/>
          <w:sz w:val="24"/>
        </w:rPr>
        <w:t>、</w:t>
      </w:r>
      <w:r>
        <w:rPr>
          <w:rFonts w:hint="eastAsia"/>
          <w:sz w:val="24"/>
        </w:rPr>
        <w:t>N1.5</w:t>
      </w:r>
      <w:r>
        <w:rPr>
          <w:rFonts w:hint="eastAsia"/>
          <w:sz w:val="24"/>
        </w:rPr>
        <w:t>、</w:t>
      </w:r>
      <w:r>
        <w:rPr>
          <w:rFonts w:hint="eastAsia"/>
          <w:sz w:val="24"/>
        </w:rPr>
        <w:t>N2.0</w:t>
      </w:r>
      <w:r>
        <w:rPr>
          <w:rFonts w:hint="eastAsia"/>
          <w:sz w:val="24"/>
        </w:rPr>
        <w:t>和</w:t>
      </w:r>
      <w:r>
        <w:rPr>
          <w:rFonts w:hint="eastAsia"/>
          <w:sz w:val="24"/>
        </w:rPr>
        <w:t>N2.5</w:t>
      </w:r>
      <w:r>
        <w:rPr>
          <w:rFonts w:hint="eastAsia"/>
          <w:sz w:val="24"/>
        </w:rPr>
        <w:t>组的</w:t>
      </w:r>
      <w:r>
        <w:rPr>
          <w:rFonts w:hint="eastAsia"/>
          <w:sz w:val="24"/>
        </w:rPr>
        <w:t>IL-</w:t>
      </w:r>
      <w:r>
        <w:rPr>
          <w:rFonts w:hint="eastAsia"/>
          <w:sz w:val="24"/>
        </w:rPr>
        <w:t>β基因相对表达水平较</w:t>
      </w:r>
      <w:r>
        <w:rPr>
          <w:rFonts w:hint="eastAsia"/>
          <w:sz w:val="24"/>
        </w:rPr>
        <w:t>N0</w:t>
      </w:r>
      <w:r>
        <w:rPr>
          <w:rFonts w:hint="eastAsia"/>
          <w:sz w:val="24"/>
        </w:rPr>
        <w:t>组分别降低</w:t>
      </w:r>
      <w:r>
        <w:rPr>
          <w:rFonts w:hint="eastAsia"/>
          <w:sz w:val="24"/>
        </w:rPr>
        <w:t>30.66%</w:t>
      </w:r>
      <w:r>
        <w:rPr>
          <w:rFonts w:hint="eastAsia"/>
          <w:sz w:val="24"/>
        </w:rPr>
        <w:t>、</w:t>
      </w:r>
      <w:r>
        <w:rPr>
          <w:rFonts w:hint="eastAsia"/>
          <w:sz w:val="24"/>
        </w:rPr>
        <w:t>51.58%</w:t>
      </w:r>
      <w:r>
        <w:rPr>
          <w:rFonts w:hint="eastAsia"/>
          <w:sz w:val="24"/>
        </w:rPr>
        <w:t>、</w:t>
      </w:r>
      <w:r>
        <w:rPr>
          <w:rFonts w:hint="eastAsia"/>
          <w:sz w:val="24"/>
        </w:rPr>
        <w:t>34.96%</w:t>
      </w:r>
      <w:r>
        <w:rPr>
          <w:rFonts w:hint="eastAsia"/>
          <w:sz w:val="24"/>
        </w:rPr>
        <w:t>和</w:t>
      </w:r>
      <w:r>
        <w:rPr>
          <w:rFonts w:hint="eastAsia"/>
          <w:sz w:val="24"/>
        </w:rPr>
        <w:t>41.83%(</w:t>
      </w:r>
      <w:r>
        <w:rPr>
          <w:rFonts w:hint="eastAsia"/>
          <w:i/>
          <w:iCs/>
          <w:sz w:val="24"/>
        </w:rPr>
        <w:t>P</w:t>
      </w:r>
      <w:r>
        <w:rPr>
          <w:rFonts w:hint="eastAsia"/>
          <w:sz w:val="24"/>
        </w:rPr>
        <w:t>&lt;0.05)</w:t>
      </w:r>
      <w:r>
        <w:rPr>
          <w:rFonts w:hint="eastAsia"/>
          <w:sz w:val="24"/>
        </w:rPr>
        <w:t>。</w:t>
      </w:r>
      <w:r>
        <w:rPr>
          <w:rFonts w:hint="eastAsia"/>
          <w:sz w:val="24"/>
        </w:rPr>
        <w:t>N0.5</w:t>
      </w:r>
      <w:r>
        <w:rPr>
          <w:rFonts w:hint="eastAsia"/>
          <w:sz w:val="24"/>
        </w:rPr>
        <w:t>、</w:t>
      </w:r>
      <w:r>
        <w:rPr>
          <w:rFonts w:hint="eastAsia"/>
          <w:sz w:val="24"/>
        </w:rPr>
        <w:t>N1.0</w:t>
      </w:r>
      <w:r>
        <w:rPr>
          <w:rFonts w:hint="eastAsia"/>
          <w:sz w:val="24"/>
        </w:rPr>
        <w:t>、</w:t>
      </w:r>
      <w:r>
        <w:rPr>
          <w:rFonts w:hint="eastAsia"/>
          <w:sz w:val="24"/>
        </w:rPr>
        <w:t>N1.5</w:t>
      </w:r>
      <w:r>
        <w:rPr>
          <w:rFonts w:hint="eastAsia"/>
          <w:sz w:val="24"/>
        </w:rPr>
        <w:t>和</w:t>
      </w:r>
      <w:r>
        <w:rPr>
          <w:rFonts w:hint="eastAsia"/>
          <w:sz w:val="24"/>
        </w:rPr>
        <w:t>N2.5</w:t>
      </w:r>
      <w:r>
        <w:rPr>
          <w:rFonts w:hint="eastAsia"/>
          <w:sz w:val="24"/>
        </w:rPr>
        <w:t>组的</w:t>
      </w:r>
      <w:r>
        <w:rPr>
          <w:rFonts w:hint="eastAsia"/>
          <w:sz w:val="24"/>
        </w:rPr>
        <w:t>MyD88</w:t>
      </w:r>
      <w:r>
        <w:rPr>
          <w:rFonts w:hint="eastAsia"/>
          <w:sz w:val="24"/>
        </w:rPr>
        <w:t>基因相对表达水平较</w:t>
      </w:r>
      <w:r>
        <w:rPr>
          <w:rFonts w:hint="eastAsia"/>
          <w:sz w:val="24"/>
        </w:rPr>
        <w:t>N0</w:t>
      </w:r>
      <w:r>
        <w:rPr>
          <w:rFonts w:hint="eastAsia"/>
          <w:sz w:val="24"/>
        </w:rPr>
        <w:t>组分别降低</w:t>
      </w:r>
      <w:r>
        <w:rPr>
          <w:rFonts w:hint="eastAsia"/>
          <w:sz w:val="24"/>
        </w:rPr>
        <w:t>20.38%</w:t>
      </w:r>
      <w:r>
        <w:rPr>
          <w:rFonts w:hint="eastAsia"/>
          <w:sz w:val="24"/>
        </w:rPr>
        <w:t>、</w:t>
      </w:r>
      <w:r>
        <w:rPr>
          <w:rFonts w:hint="eastAsia"/>
          <w:sz w:val="24"/>
        </w:rPr>
        <w:t>19.75%</w:t>
      </w:r>
      <w:r>
        <w:rPr>
          <w:rFonts w:hint="eastAsia"/>
          <w:sz w:val="24"/>
        </w:rPr>
        <w:t>、</w:t>
      </w:r>
      <w:r>
        <w:rPr>
          <w:rFonts w:hint="eastAsia"/>
          <w:sz w:val="24"/>
        </w:rPr>
        <w:t>13.38%</w:t>
      </w:r>
      <w:r>
        <w:rPr>
          <w:rFonts w:hint="eastAsia"/>
          <w:sz w:val="24"/>
        </w:rPr>
        <w:t>和</w:t>
      </w:r>
      <w:r>
        <w:rPr>
          <w:rFonts w:hint="eastAsia"/>
          <w:sz w:val="24"/>
        </w:rPr>
        <w:t>10.51%(</w:t>
      </w:r>
      <w:r>
        <w:rPr>
          <w:rFonts w:hint="eastAsia"/>
          <w:i/>
          <w:iCs/>
          <w:sz w:val="24"/>
        </w:rPr>
        <w:t>P</w:t>
      </w:r>
      <w:r>
        <w:rPr>
          <w:rFonts w:hint="eastAsia"/>
          <w:sz w:val="24"/>
        </w:rPr>
        <w:t>&lt;0.05)</w:t>
      </w:r>
      <w:r>
        <w:rPr>
          <w:rFonts w:hint="eastAsia"/>
          <w:sz w:val="24"/>
        </w:rPr>
        <w:t>。相较于</w:t>
      </w:r>
      <w:r>
        <w:rPr>
          <w:rFonts w:hint="eastAsia"/>
          <w:sz w:val="24"/>
        </w:rPr>
        <w:t>N0</w:t>
      </w:r>
      <w:r>
        <w:rPr>
          <w:rFonts w:hint="eastAsia"/>
          <w:sz w:val="24"/>
        </w:rPr>
        <w:t>组，</w:t>
      </w:r>
      <w:r>
        <w:rPr>
          <w:rFonts w:hint="eastAsia"/>
          <w:sz w:val="24"/>
        </w:rPr>
        <w:t>N0.5</w:t>
      </w:r>
      <w:r>
        <w:rPr>
          <w:rFonts w:hint="eastAsia"/>
          <w:sz w:val="24"/>
        </w:rPr>
        <w:t>、</w:t>
      </w:r>
      <w:r>
        <w:rPr>
          <w:rFonts w:hint="eastAsia"/>
          <w:sz w:val="24"/>
        </w:rPr>
        <w:t>N1.0</w:t>
      </w:r>
      <w:r>
        <w:rPr>
          <w:rFonts w:hint="eastAsia"/>
          <w:sz w:val="24"/>
        </w:rPr>
        <w:t>和</w:t>
      </w:r>
      <w:r>
        <w:rPr>
          <w:rFonts w:hint="eastAsia"/>
          <w:sz w:val="24"/>
        </w:rPr>
        <w:t>N2.5</w:t>
      </w:r>
      <w:r>
        <w:rPr>
          <w:rFonts w:hint="eastAsia"/>
          <w:sz w:val="24"/>
        </w:rPr>
        <w:t>组</w:t>
      </w:r>
      <w:r>
        <w:rPr>
          <w:rFonts w:hint="eastAsia"/>
          <w:sz w:val="24"/>
        </w:rPr>
        <w:t>NF-</w:t>
      </w:r>
      <w:r>
        <w:rPr>
          <w:sz w:val="24"/>
        </w:rPr>
        <w:t>κβ</w:t>
      </w:r>
      <w:r>
        <w:rPr>
          <w:rFonts w:hint="eastAsia"/>
          <w:sz w:val="24"/>
        </w:rPr>
        <w:t>-p65</w:t>
      </w:r>
      <w:r>
        <w:rPr>
          <w:rFonts w:hint="eastAsia"/>
          <w:sz w:val="24"/>
        </w:rPr>
        <w:t>基因相对表达水平分别降低</w:t>
      </w:r>
      <w:r>
        <w:rPr>
          <w:rFonts w:hint="eastAsia"/>
          <w:sz w:val="24"/>
        </w:rPr>
        <w:t>23.30%</w:t>
      </w:r>
      <w:r>
        <w:rPr>
          <w:rFonts w:hint="eastAsia"/>
          <w:sz w:val="24"/>
        </w:rPr>
        <w:t>、</w:t>
      </w:r>
      <w:r>
        <w:rPr>
          <w:rFonts w:hint="eastAsia"/>
          <w:sz w:val="24"/>
        </w:rPr>
        <w:t>14.56%</w:t>
      </w:r>
      <w:r>
        <w:rPr>
          <w:rFonts w:hint="eastAsia"/>
          <w:sz w:val="24"/>
        </w:rPr>
        <w:t>和</w:t>
      </w:r>
      <w:r>
        <w:rPr>
          <w:rFonts w:hint="eastAsia"/>
          <w:sz w:val="24"/>
        </w:rPr>
        <w:t>20.39%(</w:t>
      </w:r>
      <w:r>
        <w:rPr>
          <w:rFonts w:hint="eastAsia"/>
          <w:i/>
          <w:iCs/>
          <w:sz w:val="24"/>
        </w:rPr>
        <w:t>P</w:t>
      </w:r>
      <w:r>
        <w:rPr>
          <w:rFonts w:hint="eastAsia"/>
          <w:sz w:val="24"/>
        </w:rPr>
        <w:t>&lt;0.05)</w:t>
      </w:r>
      <w:r>
        <w:rPr>
          <w:rFonts w:hint="eastAsia"/>
          <w:sz w:val="24"/>
        </w:rPr>
        <w:t>。</w:t>
      </w:r>
      <w:r>
        <w:rPr>
          <w:rFonts w:hint="eastAsia"/>
          <w:sz w:val="24"/>
        </w:rPr>
        <w:t>N0.5</w:t>
      </w:r>
      <w:r>
        <w:rPr>
          <w:rFonts w:hint="eastAsia"/>
          <w:sz w:val="24"/>
        </w:rPr>
        <w:t>、</w:t>
      </w:r>
      <w:r>
        <w:rPr>
          <w:rFonts w:hint="eastAsia"/>
          <w:sz w:val="24"/>
        </w:rPr>
        <w:t>N1.0</w:t>
      </w:r>
      <w:r>
        <w:rPr>
          <w:rFonts w:hint="eastAsia"/>
          <w:sz w:val="24"/>
        </w:rPr>
        <w:t>和</w:t>
      </w:r>
      <w:r>
        <w:rPr>
          <w:rFonts w:hint="eastAsia"/>
          <w:sz w:val="24"/>
        </w:rPr>
        <w:t>N1.5</w:t>
      </w:r>
      <w:r>
        <w:rPr>
          <w:rFonts w:hint="eastAsia"/>
          <w:sz w:val="24"/>
        </w:rPr>
        <w:t>组的</w:t>
      </w:r>
      <w:r>
        <w:rPr>
          <w:rFonts w:hint="eastAsia"/>
          <w:sz w:val="24"/>
        </w:rPr>
        <w:t>I</w:t>
      </w:r>
      <w:r>
        <w:rPr>
          <w:sz w:val="24"/>
        </w:rPr>
        <w:t>κ</w:t>
      </w:r>
      <w:r>
        <w:rPr>
          <w:rFonts w:hint="eastAsia"/>
          <w:sz w:val="24"/>
        </w:rPr>
        <w:t>B</w:t>
      </w:r>
      <w:r>
        <w:rPr>
          <w:sz w:val="24"/>
        </w:rPr>
        <w:t>α</w:t>
      </w:r>
      <w:r>
        <w:rPr>
          <w:rFonts w:hint="eastAsia"/>
          <w:sz w:val="24"/>
        </w:rPr>
        <w:t>基因相对表达水平较</w:t>
      </w:r>
      <w:r>
        <w:rPr>
          <w:rFonts w:hint="eastAsia"/>
          <w:sz w:val="24"/>
        </w:rPr>
        <w:t>N0</w:t>
      </w:r>
      <w:r>
        <w:rPr>
          <w:rFonts w:hint="eastAsia"/>
          <w:sz w:val="24"/>
        </w:rPr>
        <w:t>组分别降低</w:t>
      </w:r>
      <w:r>
        <w:rPr>
          <w:rFonts w:hint="eastAsia"/>
          <w:sz w:val="24"/>
        </w:rPr>
        <w:t>25.31%</w:t>
      </w:r>
      <w:r>
        <w:rPr>
          <w:rFonts w:hint="eastAsia"/>
          <w:sz w:val="24"/>
        </w:rPr>
        <w:t>、</w:t>
      </w:r>
      <w:r>
        <w:rPr>
          <w:rFonts w:hint="eastAsia"/>
          <w:sz w:val="24"/>
        </w:rPr>
        <w:t>31.88%</w:t>
      </w:r>
      <w:r>
        <w:rPr>
          <w:rFonts w:hint="eastAsia"/>
          <w:sz w:val="24"/>
        </w:rPr>
        <w:t>和</w:t>
      </w:r>
      <w:r>
        <w:rPr>
          <w:rFonts w:hint="eastAsia"/>
          <w:sz w:val="24"/>
        </w:rPr>
        <w:t>27.50%(</w:t>
      </w:r>
      <w:r>
        <w:rPr>
          <w:rFonts w:hint="eastAsia"/>
          <w:i/>
          <w:iCs/>
          <w:sz w:val="24"/>
        </w:rPr>
        <w:t>P</w:t>
      </w:r>
      <w:r>
        <w:rPr>
          <w:rFonts w:hint="eastAsia"/>
          <w:sz w:val="24"/>
        </w:rPr>
        <w:t>&lt;0.05)</w:t>
      </w:r>
      <w:r>
        <w:rPr>
          <w:rFonts w:hint="eastAsia"/>
          <w:sz w:val="24"/>
        </w:rPr>
        <w:t>，而</w:t>
      </w:r>
      <w:r>
        <w:rPr>
          <w:rFonts w:hint="eastAsia"/>
          <w:sz w:val="24"/>
        </w:rPr>
        <w:t>N2.0</w:t>
      </w:r>
      <w:r>
        <w:rPr>
          <w:rFonts w:hint="eastAsia"/>
          <w:sz w:val="24"/>
        </w:rPr>
        <w:t>组的表达水平高于</w:t>
      </w:r>
      <w:r>
        <w:rPr>
          <w:rFonts w:hint="eastAsia"/>
          <w:sz w:val="24"/>
        </w:rPr>
        <w:t>N0</w:t>
      </w:r>
      <w:r>
        <w:rPr>
          <w:rFonts w:hint="eastAsia"/>
          <w:sz w:val="24"/>
        </w:rPr>
        <w:t>组</w:t>
      </w:r>
      <w:r>
        <w:rPr>
          <w:rFonts w:hint="eastAsia"/>
          <w:sz w:val="24"/>
        </w:rPr>
        <w:t>38.44%(</w:t>
      </w:r>
      <w:r>
        <w:rPr>
          <w:rFonts w:hint="eastAsia"/>
          <w:i/>
          <w:iCs/>
          <w:sz w:val="24"/>
        </w:rPr>
        <w:t>P</w:t>
      </w:r>
      <w:r>
        <w:rPr>
          <w:rFonts w:hint="eastAsia"/>
          <w:sz w:val="24"/>
        </w:rPr>
        <w:t>&lt;0.05)</w:t>
      </w:r>
      <w:r>
        <w:rPr>
          <w:rFonts w:hint="eastAsia"/>
          <w:sz w:val="24"/>
        </w:rPr>
        <w:t>。</w:t>
      </w:r>
      <w:r>
        <w:rPr>
          <w:rFonts w:hint="eastAsia"/>
          <w:sz w:val="24"/>
        </w:rPr>
        <w:t>N0.5</w:t>
      </w:r>
      <w:r>
        <w:rPr>
          <w:rFonts w:hint="eastAsia"/>
          <w:sz w:val="24"/>
        </w:rPr>
        <w:t>和</w:t>
      </w:r>
      <w:r>
        <w:rPr>
          <w:rFonts w:hint="eastAsia"/>
          <w:sz w:val="24"/>
        </w:rPr>
        <w:t>N2.5</w:t>
      </w:r>
      <w:r>
        <w:rPr>
          <w:rFonts w:hint="eastAsia"/>
          <w:sz w:val="24"/>
        </w:rPr>
        <w:t>组的</w:t>
      </w:r>
      <w:r>
        <w:rPr>
          <w:rFonts w:hint="eastAsia"/>
          <w:sz w:val="24"/>
        </w:rPr>
        <w:t>TNF</w:t>
      </w:r>
      <w:r>
        <w:rPr>
          <w:sz w:val="24"/>
        </w:rPr>
        <w:t>α</w:t>
      </w:r>
      <w:r>
        <w:rPr>
          <w:rFonts w:hint="eastAsia"/>
          <w:sz w:val="24"/>
        </w:rPr>
        <w:t>基因相对表达水平较</w:t>
      </w:r>
      <w:r>
        <w:rPr>
          <w:rFonts w:hint="eastAsia"/>
          <w:sz w:val="24"/>
        </w:rPr>
        <w:t>N0</w:t>
      </w:r>
      <w:r>
        <w:rPr>
          <w:rFonts w:hint="eastAsia"/>
          <w:sz w:val="24"/>
        </w:rPr>
        <w:t>组分别降低</w:t>
      </w:r>
      <w:r>
        <w:rPr>
          <w:rFonts w:hint="eastAsia"/>
          <w:sz w:val="24"/>
        </w:rPr>
        <w:t>29.66</w:t>
      </w:r>
      <w:r>
        <w:rPr>
          <w:rFonts w:hint="eastAsia"/>
          <w:sz w:val="24"/>
        </w:rPr>
        <w:t>和</w:t>
      </w:r>
      <w:r>
        <w:rPr>
          <w:rFonts w:hint="eastAsia"/>
          <w:sz w:val="24"/>
        </w:rPr>
        <w:t>27.22(</w:t>
      </w:r>
      <w:r>
        <w:rPr>
          <w:rFonts w:hint="eastAsia"/>
          <w:i/>
          <w:iCs/>
          <w:sz w:val="24"/>
        </w:rPr>
        <w:t>P</w:t>
      </w:r>
      <w:r>
        <w:rPr>
          <w:rFonts w:hint="eastAsia"/>
          <w:sz w:val="24"/>
        </w:rPr>
        <w:t>&lt;0.05)</w:t>
      </w:r>
      <w:r>
        <w:rPr>
          <w:rFonts w:hint="eastAsia"/>
          <w:sz w:val="24"/>
        </w:rPr>
        <w:t>，而其余三组与</w:t>
      </w:r>
      <w:r>
        <w:rPr>
          <w:rFonts w:hint="eastAsia"/>
          <w:sz w:val="24"/>
        </w:rPr>
        <w:t>N0</w:t>
      </w:r>
      <w:r>
        <w:rPr>
          <w:rFonts w:hint="eastAsia"/>
          <w:sz w:val="24"/>
        </w:rPr>
        <w:t>组之间没有显著性差异</w:t>
      </w:r>
      <w:r>
        <w:rPr>
          <w:rFonts w:hint="eastAsia"/>
          <w:sz w:val="24"/>
        </w:rPr>
        <w:t>(</w:t>
      </w:r>
      <w:r>
        <w:rPr>
          <w:rFonts w:hint="eastAsia"/>
          <w:i/>
          <w:iCs/>
          <w:sz w:val="24"/>
        </w:rPr>
        <w:t>P</w:t>
      </w:r>
      <w:r>
        <w:rPr>
          <w:rFonts w:hint="eastAsia"/>
          <w:sz w:val="24"/>
        </w:rPr>
        <w:t>&gt;0.05)</w:t>
      </w:r>
      <w:r>
        <w:rPr>
          <w:rFonts w:hint="eastAsia"/>
          <w:sz w:val="24"/>
        </w:rPr>
        <w:t>。最后，在</w:t>
      </w:r>
      <w:r>
        <w:rPr>
          <w:rFonts w:hint="eastAsia"/>
          <w:sz w:val="24"/>
        </w:rPr>
        <w:t>TGF-</w:t>
      </w:r>
      <w:r>
        <w:rPr>
          <w:sz w:val="24"/>
        </w:rPr>
        <w:t>β</w:t>
      </w:r>
      <w:r>
        <w:rPr>
          <w:rFonts w:hint="eastAsia"/>
          <w:sz w:val="24"/>
        </w:rPr>
        <w:t>基因的表达水平方面，</w:t>
      </w:r>
      <w:r>
        <w:rPr>
          <w:rFonts w:hint="eastAsia"/>
          <w:sz w:val="24"/>
        </w:rPr>
        <w:t>N0.5</w:t>
      </w:r>
      <w:r>
        <w:rPr>
          <w:rFonts w:hint="eastAsia"/>
          <w:sz w:val="24"/>
        </w:rPr>
        <w:t>、</w:t>
      </w:r>
      <w:r>
        <w:rPr>
          <w:rFonts w:hint="eastAsia"/>
          <w:sz w:val="24"/>
        </w:rPr>
        <w:t>N1.0</w:t>
      </w:r>
      <w:r>
        <w:rPr>
          <w:rFonts w:hint="eastAsia"/>
          <w:sz w:val="24"/>
        </w:rPr>
        <w:t>和</w:t>
      </w:r>
      <w:r>
        <w:rPr>
          <w:rFonts w:hint="eastAsia"/>
          <w:sz w:val="24"/>
        </w:rPr>
        <w:t>N2.0</w:t>
      </w:r>
      <w:r>
        <w:rPr>
          <w:rFonts w:hint="eastAsia"/>
          <w:sz w:val="24"/>
        </w:rPr>
        <w:t>组的表达量较</w:t>
      </w:r>
      <w:r>
        <w:rPr>
          <w:rFonts w:hint="eastAsia"/>
          <w:sz w:val="24"/>
        </w:rPr>
        <w:t>N0</w:t>
      </w:r>
      <w:r>
        <w:rPr>
          <w:rFonts w:hint="eastAsia"/>
          <w:sz w:val="24"/>
        </w:rPr>
        <w:t>组分别升高</w:t>
      </w:r>
      <w:r>
        <w:rPr>
          <w:rFonts w:hint="eastAsia"/>
          <w:sz w:val="24"/>
        </w:rPr>
        <w:t>29.13%</w:t>
      </w:r>
      <w:r>
        <w:rPr>
          <w:rFonts w:hint="eastAsia"/>
          <w:sz w:val="24"/>
        </w:rPr>
        <w:t>、</w:t>
      </w:r>
      <w:r>
        <w:rPr>
          <w:rFonts w:hint="eastAsia"/>
          <w:sz w:val="24"/>
        </w:rPr>
        <w:t>24.93%</w:t>
      </w:r>
      <w:r>
        <w:rPr>
          <w:rFonts w:hint="eastAsia"/>
          <w:sz w:val="24"/>
        </w:rPr>
        <w:t>和</w:t>
      </w:r>
      <w:r>
        <w:rPr>
          <w:rFonts w:hint="eastAsia"/>
          <w:sz w:val="24"/>
        </w:rPr>
        <w:t>32.28%(</w:t>
      </w:r>
      <w:r>
        <w:rPr>
          <w:rFonts w:hint="eastAsia"/>
          <w:i/>
          <w:iCs/>
          <w:sz w:val="24"/>
        </w:rPr>
        <w:t>P</w:t>
      </w:r>
      <w:r>
        <w:rPr>
          <w:rFonts w:hint="eastAsia"/>
          <w:sz w:val="24"/>
        </w:rPr>
        <w:t>&lt;0.05)</w:t>
      </w:r>
      <w:r>
        <w:rPr>
          <w:rFonts w:hint="eastAsia"/>
          <w:sz w:val="24"/>
        </w:rPr>
        <w:t>。</w:t>
      </w:r>
    </w:p>
    <w:p w14:paraId="0FE1E362" w14:textId="77777777" w:rsidR="007C6095" w:rsidRDefault="00ED7F5E">
      <w:pPr>
        <w:spacing w:line="360" w:lineRule="auto"/>
        <w:ind w:firstLineChars="200" w:firstLine="480"/>
        <w:rPr>
          <w:sz w:val="24"/>
        </w:rPr>
      </w:pPr>
      <w:r>
        <w:rPr>
          <w:rFonts w:hint="eastAsia"/>
          <w:sz w:val="24"/>
        </w:rPr>
        <w:t>如图</w:t>
      </w:r>
      <w:r>
        <w:rPr>
          <w:rFonts w:hint="eastAsia"/>
          <w:sz w:val="24"/>
        </w:rPr>
        <w:t>2</w:t>
      </w:r>
      <w:r>
        <w:rPr>
          <w:rFonts w:hint="eastAsia"/>
          <w:sz w:val="24"/>
        </w:rPr>
        <w:t>所示，</w:t>
      </w:r>
      <w:r>
        <w:rPr>
          <w:rFonts w:hint="eastAsia"/>
          <w:sz w:val="24"/>
        </w:rPr>
        <w:t>N0.5</w:t>
      </w:r>
      <w:r>
        <w:rPr>
          <w:rFonts w:hint="eastAsia"/>
          <w:sz w:val="24"/>
        </w:rPr>
        <w:t>、</w:t>
      </w:r>
      <w:r>
        <w:rPr>
          <w:rFonts w:hint="eastAsia"/>
          <w:sz w:val="24"/>
        </w:rPr>
        <w:t>N1.0</w:t>
      </w:r>
      <w:r>
        <w:rPr>
          <w:rFonts w:hint="eastAsia"/>
          <w:sz w:val="24"/>
        </w:rPr>
        <w:t>、</w:t>
      </w:r>
      <w:r>
        <w:rPr>
          <w:rFonts w:hint="eastAsia"/>
          <w:sz w:val="24"/>
        </w:rPr>
        <w:t>N1.5</w:t>
      </w:r>
      <w:r>
        <w:rPr>
          <w:rFonts w:hint="eastAsia"/>
          <w:sz w:val="24"/>
        </w:rPr>
        <w:t>和</w:t>
      </w:r>
      <w:r>
        <w:rPr>
          <w:rFonts w:hint="eastAsia"/>
          <w:sz w:val="24"/>
        </w:rPr>
        <w:t>N2.0</w:t>
      </w:r>
      <w:r>
        <w:rPr>
          <w:rFonts w:hint="eastAsia"/>
          <w:sz w:val="24"/>
        </w:rPr>
        <w:t>组肠道</w:t>
      </w:r>
      <w:r>
        <w:rPr>
          <w:rFonts w:hint="eastAsia"/>
          <w:sz w:val="24"/>
        </w:rPr>
        <w:t>Claudin-3</w:t>
      </w:r>
      <w:r>
        <w:rPr>
          <w:rFonts w:hint="eastAsia"/>
          <w:sz w:val="24"/>
        </w:rPr>
        <w:t>基因相对表达量较</w:t>
      </w:r>
      <w:r>
        <w:rPr>
          <w:rFonts w:hint="eastAsia"/>
          <w:sz w:val="24"/>
        </w:rPr>
        <w:t>N0</w:t>
      </w:r>
      <w:r>
        <w:rPr>
          <w:rFonts w:hint="eastAsia"/>
          <w:sz w:val="24"/>
        </w:rPr>
        <w:t>组分别升高</w:t>
      </w:r>
      <w:r>
        <w:rPr>
          <w:rFonts w:hint="eastAsia"/>
          <w:sz w:val="24"/>
        </w:rPr>
        <w:t>46.22%</w:t>
      </w:r>
      <w:r>
        <w:rPr>
          <w:rFonts w:hint="eastAsia"/>
          <w:sz w:val="24"/>
        </w:rPr>
        <w:t>、</w:t>
      </w:r>
      <w:r>
        <w:rPr>
          <w:rFonts w:hint="eastAsia"/>
          <w:sz w:val="24"/>
        </w:rPr>
        <w:t>56.89%</w:t>
      </w:r>
      <w:r>
        <w:rPr>
          <w:rFonts w:hint="eastAsia"/>
          <w:sz w:val="24"/>
        </w:rPr>
        <w:t>、</w:t>
      </w:r>
      <w:r>
        <w:rPr>
          <w:rFonts w:hint="eastAsia"/>
          <w:sz w:val="24"/>
        </w:rPr>
        <w:t>53.78%</w:t>
      </w:r>
      <w:r>
        <w:rPr>
          <w:rFonts w:hint="eastAsia"/>
          <w:sz w:val="24"/>
        </w:rPr>
        <w:t>和</w:t>
      </w:r>
      <w:r>
        <w:rPr>
          <w:rFonts w:hint="eastAsia"/>
          <w:sz w:val="24"/>
        </w:rPr>
        <w:t>70.22%(</w:t>
      </w:r>
      <w:r>
        <w:rPr>
          <w:rFonts w:hint="eastAsia"/>
          <w:i/>
          <w:iCs/>
          <w:sz w:val="24"/>
        </w:rPr>
        <w:t>P</w:t>
      </w:r>
      <w:r>
        <w:rPr>
          <w:rFonts w:hint="eastAsia"/>
          <w:sz w:val="24"/>
        </w:rPr>
        <w:t>&lt;0.05)</w:t>
      </w:r>
      <w:r>
        <w:rPr>
          <w:rFonts w:hint="eastAsia"/>
          <w:sz w:val="24"/>
        </w:rPr>
        <w:t>。</w:t>
      </w:r>
      <w:r>
        <w:rPr>
          <w:rFonts w:hint="eastAsia"/>
          <w:sz w:val="24"/>
        </w:rPr>
        <w:t>N1.0</w:t>
      </w:r>
      <w:r>
        <w:rPr>
          <w:rFonts w:hint="eastAsia"/>
          <w:sz w:val="24"/>
        </w:rPr>
        <w:t>、</w:t>
      </w:r>
      <w:r>
        <w:rPr>
          <w:rFonts w:hint="eastAsia"/>
          <w:sz w:val="24"/>
        </w:rPr>
        <w:t>N2.0</w:t>
      </w:r>
      <w:r>
        <w:rPr>
          <w:rFonts w:hint="eastAsia"/>
          <w:sz w:val="24"/>
        </w:rPr>
        <w:t>组肠道</w:t>
      </w:r>
      <w:r>
        <w:rPr>
          <w:rFonts w:hint="eastAsia"/>
          <w:sz w:val="24"/>
        </w:rPr>
        <w:t>Claudin-12</w:t>
      </w:r>
      <w:r>
        <w:rPr>
          <w:rFonts w:hint="eastAsia"/>
          <w:sz w:val="24"/>
        </w:rPr>
        <w:t>基因相对表达量较</w:t>
      </w:r>
      <w:r>
        <w:rPr>
          <w:rFonts w:hint="eastAsia"/>
          <w:sz w:val="24"/>
        </w:rPr>
        <w:t>N0</w:t>
      </w:r>
      <w:r>
        <w:rPr>
          <w:rFonts w:hint="eastAsia"/>
          <w:sz w:val="24"/>
        </w:rPr>
        <w:t>组分别升高</w:t>
      </w:r>
      <w:r>
        <w:rPr>
          <w:rFonts w:hint="eastAsia"/>
          <w:sz w:val="24"/>
        </w:rPr>
        <w:t>23.25%</w:t>
      </w:r>
      <w:r>
        <w:rPr>
          <w:rFonts w:hint="eastAsia"/>
          <w:sz w:val="24"/>
        </w:rPr>
        <w:t>、</w:t>
      </w:r>
      <w:r>
        <w:rPr>
          <w:rFonts w:hint="eastAsia"/>
          <w:sz w:val="24"/>
        </w:rPr>
        <w:t>35.67%(</w:t>
      </w:r>
      <w:r>
        <w:rPr>
          <w:rFonts w:hint="eastAsia"/>
          <w:i/>
          <w:iCs/>
          <w:sz w:val="24"/>
        </w:rPr>
        <w:t>P</w:t>
      </w:r>
      <w:r>
        <w:rPr>
          <w:rFonts w:hint="eastAsia"/>
          <w:sz w:val="24"/>
        </w:rPr>
        <w:t>&lt;0.05)</w:t>
      </w:r>
      <w:r>
        <w:rPr>
          <w:rFonts w:hint="eastAsia"/>
          <w:sz w:val="24"/>
        </w:rPr>
        <w:t>。</w:t>
      </w:r>
    </w:p>
    <w:p w14:paraId="67DCEC35" w14:textId="77777777" w:rsidR="007C6095" w:rsidRDefault="00ED7F5E">
      <w:pPr>
        <w:spacing w:line="360" w:lineRule="auto"/>
        <w:ind w:firstLineChars="200" w:firstLine="480"/>
        <w:jc w:val="center"/>
        <w:rPr>
          <w:sz w:val="24"/>
        </w:rPr>
      </w:pPr>
      <w:r>
        <w:rPr>
          <w:noProof/>
          <w:sz w:val="24"/>
        </w:rPr>
        <w:drawing>
          <wp:inline distT="0" distB="0" distL="0" distR="0" wp14:anchorId="472190A0" wp14:editId="6DB61AE5">
            <wp:extent cx="5375275" cy="3242310"/>
            <wp:effectExtent l="0" t="0" r="0" b="0"/>
            <wp:docPr id="13271512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51271" name="图片 1"/>
                    <pic:cNvPicPr>
                      <a:picLocks noChangeAspect="1"/>
                    </pic:cNvPicPr>
                  </pic:nvPicPr>
                  <pic:blipFill>
                    <a:blip r:embed="rId47"/>
                    <a:stretch>
                      <a:fillRect/>
                    </a:stretch>
                  </pic:blipFill>
                  <pic:spPr>
                    <a:xfrm>
                      <a:off x="0" y="0"/>
                      <a:ext cx="5383369" cy="3247233"/>
                    </a:xfrm>
                    <a:prstGeom prst="rect">
                      <a:avLst/>
                    </a:prstGeom>
                  </pic:spPr>
                </pic:pic>
              </a:graphicData>
            </a:graphic>
          </wp:inline>
        </w:drawing>
      </w:r>
    </w:p>
    <w:p w14:paraId="215EA3A5" w14:textId="77777777" w:rsidR="007C6095" w:rsidRDefault="00ED7F5E">
      <w:pPr>
        <w:spacing w:line="360" w:lineRule="auto"/>
        <w:rPr>
          <w:sz w:val="24"/>
        </w:rPr>
      </w:pPr>
      <w:r>
        <w:rPr>
          <w:rFonts w:hint="eastAsia"/>
          <w:sz w:val="24"/>
        </w:rPr>
        <w:lastRenderedPageBreak/>
        <w:t>3</w:t>
      </w:r>
      <w:r>
        <w:rPr>
          <w:rFonts w:hint="eastAsia"/>
          <w:sz w:val="24"/>
        </w:rPr>
        <w:t>讨论</w:t>
      </w:r>
    </w:p>
    <w:p w14:paraId="46B8A41E" w14:textId="77777777" w:rsidR="007C6095" w:rsidRDefault="00ED7F5E">
      <w:pPr>
        <w:spacing w:line="360" w:lineRule="auto"/>
        <w:rPr>
          <w:sz w:val="24"/>
        </w:rPr>
      </w:pPr>
      <w:r>
        <w:rPr>
          <w:rFonts w:hint="eastAsia"/>
          <w:sz w:val="24"/>
        </w:rPr>
        <w:t>3.1</w:t>
      </w:r>
      <w:r>
        <w:rPr>
          <w:rFonts w:hint="eastAsia"/>
          <w:sz w:val="24"/>
        </w:rPr>
        <w:t>不同水平酵母核苷酸对珍珠龙胆石斑鱼生长性能的影响</w:t>
      </w:r>
    </w:p>
    <w:p w14:paraId="347CEF10" w14:textId="77777777" w:rsidR="007C6095" w:rsidRDefault="00ED7F5E">
      <w:pPr>
        <w:spacing w:line="360" w:lineRule="auto"/>
        <w:ind w:firstLineChars="200" w:firstLine="480"/>
        <w:rPr>
          <w:sz w:val="24"/>
        </w:rPr>
      </w:pPr>
      <w:r>
        <w:rPr>
          <w:rFonts w:hint="eastAsia"/>
          <w:sz w:val="24"/>
        </w:rPr>
        <w:t>本试验结果表明，对珍珠龙胆石斑鱼摄食</w:t>
      </w:r>
      <w:r>
        <w:rPr>
          <w:rFonts w:hint="eastAsia"/>
          <w:sz w:val="24"/>
        </w:rPr>
        <w:t>8</w:t>
      </w:r>
      <w:r>
        <w:rPr>
          <w:rFonts w:hint="eastAsia"/>
          <w:sz w:val="24"/>
        </w:rPr>
        <w:t>周含不同水平酵母核苷酸的饲料后，存活率得到了显著的提升，尽管增重率、饲料系数、特定生长率没有显著性变化，但数值上均高于对照组。已有研究表明，饲料中添加酵母核苷酸可以显著提高鲤</w:t>
      </w:r>
      <w:r>
        <w:rPr>
          <w:rFonts w:hint="eastAsia"/>
          <w:sz w:val="24"/>
        </w:rPr>
        <w:t>(</w:t>
      </w:r>
      <w:r>
        <w:rPr>
          <w:rFonts w:hint="eastAsia"/>
          <w:sz w:val="24"/>
        </w:rPr>
        <w:t>向枭等，</w:t>
      </w:r>
      <w:r>
        <w:rPr>
          <w:rFonts w:hint="eastAsia"/>
          <w:sz w:val="24"/>
        </w:rPr>
        <w:t>2011)</w:t>
      </w:r>
      <w:r>
        <w:rPr>
          <w:rFonts w:hint="eastAsia"/>
          <w:sz w:val="24"/>
        </w:rPr>
        <w:t>、苏氏芒</w:t>
      </w:r>
      <w:proofErr w:type="gramStart"/>
      <w:r>
        <w:rPr>
          <w:rFonts w:hint="eastAsia"/>
          <w:sz w:val="24"/>
        </w:rPr>
        <w:t>鲶</w:t>
      </w:r>
      <w:proofErr w:type="gramEnd"/>
      <w:r>
        <w:rPr>
          <w:rFonts w:hint="eastAsia"/>
          <w:sz w:val="24"/>
        </w:rPr>
        <w:t>(</w:t>
      </w:r>
      <w:proofErr w:type="gramStart"/>
      <w:r>
        <w:rPr>
          <w:rFonts w:hint="eastAsia"/>
          <w:sz w:val="24"/>
        </w:rPr>
        <w:t>苗玉</w:t>
      </w:r>
      <w:proofErr w:type="gramEnd"/>
      <w:r>
        <w:rPr>
          <w:rFonts w:hint="eastAsia"/>
          <w:sz w:val="24"/>
        </w:rPr>
        <w:t>涛等，</w:t>
      </w:r>
      <w:r>
        <w:rPr>
          <w:rFonts w:hint="eastAsia"/>
          <w:sz w:val="24"/>
        </w:rPr>
        <w:t>2005)</w:t>
      </w:r>
      <w:r>
        <w:rPr>
          <w:rFonts w:hint="eastAsia"/>
          <w:sz w:val="24"/>
        </w:rPr>
        <w:t>、大西洋鳟</w:t>
      </w:r>
      <w:r>
        <w:rPr>
          <w:rFonts w:hint="eastAsia"/>
          <w:sz w:val="24"/>
        </w:rPr>
        <w:t>(Burrells</w:t>
      </w:r>
      <w:r>
        <w:rPr>
          <w:rFonts w:hint="eastAsia"/>
          <w:sz w:val="24"/>
        </w:rPr>
        <w:t>等，</w:t>
      </w:r>
      <w:r>
        <w:rPr>
          <w:rFonts w:hint="eastAsia"/>
          <w:sz w:val="24"/>
        </w:rPr>
        <w:t>2001)</w:t>
      </w:r>
      <w:r>
        <w:rPr>
          <w:rFonts w:hint="eastAsia"/>
          <w:sz w:val="24"/>
        </w:rPr>
        <w:t>、尼罗罗非鱼</w:t>
      </w:r>
      <w:r>
        <w:rPr>
          <w:rFonts w:hint="eastAsia"/>
          <w:sz w:val="24"/>
        </w:rPr>
        <w:t>(Reda</w:t>
      </w:r>
      <w:r>
        <w:rPr>
          <w:rFonts w:hint="eastAsia"/>
          <w:sz w:val="24"/>
        </w:rPr>
        <w:t>等，</w:t>
      </w:r>
      <w:r>
        <w:rPr>
          <w:rFonts w:hint="eastAsia"/>
          <w:sz w:val="24"/>
        </w:rPr>
        <w:t>2018)</w:t>
      </w:r>
      <w:r>
        <w:rPr>
          <w:rFonts w:hint="eastAsia"/>
          <w:sz w:val="24"/>
        </w:rPr>
        <w:t>的生长和成活率等。添加核苷酸粗提物和酵母核苷酸可以显著提高</w:t>
      </w:r>
      <w:proofErr w:type="gramStart"/>
      <w:r>
        <w:rPr>
          <w:rFonts w:hint="eastAsia"/>
          <w:sz w:val="24"/>
        </w:rPr>
        <w:t>凡纳滨对虾</w:t>
      </w:r>
      <w:proofErr w:type="gramEnd"/>
      <w:r>
        <w:rPr>
          <w:rFonts w:hint="eastAsia"/>
          <w:sz w:val="24"/>
        </w:rPr>
        <w:t>增重率、存活率及降低饲料系数</w:t>
      </w:r>
      <w:r>
        <w:rPr>
          <w:rFonts w:hint="eastAsia"/>
          <w:sz w:val="24"/>
        </w:rPr>
        <w:t>(</w:t>
      </w:r>
      <w:r>
        <w:rPr>
          <w:rFonts w:hint="eastAsia"/>
          <w:sz w:val="24"/>
        </w:rPr>
        <w:t>卢建侃，</w:t>
      </w:r>
      <w:r>
        <w:rPr>
          <w:rFonts w:hint="eastAsia"/>
          <w:sz w:val="24"/>
        </w:rPr>
        <w:t>2011)</w:t>
      </w:r>
      <w:r>
        <w:rPr>
          <w:rFonts w:hint="eastAsia"/>
          <w:sz w:val="24"/>
        </w:rPr>
        <w:t>，亦有研究显示，核苷酸混合物对其特定生长率和饲料系数影响不显著</w:t>
      </w:r>
      <w:r>
        <w:rPr>
          <w:rFonts w:hint="eastAsia"/>
          <w:sz w:val="24"/>
        </w:rPr>
        <w:t>(</w:t>
      </w:r>
      <w:r>
        <w:rPr>
          <w:rFonts w:hint="eastAsia"/>
          <w:sz w:val="24"/>
        </w:rPr>
        <w:t>许丹丹等，</w:t>
      </w:r>
      <w:r>
        <w:rPr>
          <w:rFonts w:hint="eastAsia"/>
          <w:sz w:val="24"/>
        </w:rPr>
        <w:t>2011a)</w:t>
      </w:r>
      <w:r>
        <w:rPr>
          <w:rFonts w:hint="eastAsia"/>
          <w:sz w:val="24"/>
        </w:rPr>
        <w:t>。造成结果差异的原因可能是多方面的，一方面可能是因为酵母核苷酸与纯品的单核苷酸混合物的成分不同，或者核苷酸酵母水解物中单核苷酸组成比例的不同，造成生长的差异；另一方面可能是由于核苷酸的促生长作用与饲养时间有关，如在饲料中添加核苷酸混合物饲喂美国红鱼</w:t>
      </w:r>
      <w:r>
        <w:rPr>
          <w:rFonts w:hint="eastAsia"/>
          <w:sz w:val="24"/>
        </w:rPr>
        <w:t>(</w:t>
      </w:r>
      <w:r>
        <w:rPr>
          <w:rFonts w:hint="eastAsia"/>
          <w:i/>
          <w:iCs/>
          <w:sz w:val="24"/>
        </w:rPr>
        <w:t>Sciaenops ocellatus</w:t>
      </w:r>
      <w:r>
        <w:rPr>
          <w:rFonts w:hint="eastAsia"/>
          <w:sz w:val="24"/>
        </w:rPr>
        <w:t>)1</w:t>
      </w:r>
      <w:r>
        <w:rPr>
          <w:rFonts w:hint="eastAsia"/>
          <w:sz w:val="24"/>
        </w:rPr>
        <w:t>周后，试验组的增重率和饲料利用率有极显著的差异性，再继续养殖</w:t>
      </w:r>
      <w:r>
        <w:rPr>
          <w:rFonts w:hint="eastAsia"/>
          <w:sz w:val="24"/>
        </w:rPr>
        <w:t>3</w:t>
      </w:r>
      <w:r>
        <w:rPr>
          <w:rFonts w:hint="eastAsia"/>
          <w:sz w:val="24"/>
        </w:rPr>
        <w:t>周后，这些差异均消失</w:t>
      </w:r>
      <w:r>
        <w:rPr>
          <w:rFonts w:hint="eastAsia"/>
          <w:sz w:val="24"/>
        </w:rPr>
        <w:t>(Li</w:t>
      </w:r>
      <w:r>
        <w:rPr>
          <w:rFonts w:hint="eastAsia"/>
          <w:sz w:val="24"/>
        </w:rPr>
        <w:t>等，</w:t>
      </w:r>
      <w:r>
        <w:rPr>
          <w:rFonts w:hint="eastAsia"/>
          <w:sz w:val="24"/>
        </w:rPr>
        <w:t>2007)</w:t>
      </w:r>
      <w:r>
        <w:rPr>
          <w:rFonts w:hint="eastAsia"/>
          <w:sz w:val="24"/>
        </w:rPr>
        <w:t>。因此在核苷酸的品种选择、单核苷酸的混合比例以及饲喂周期等问题上还需进一步研究。</w:t>
      </w:r>
    </w:p>
    <w:p w14:paraId="37EBFC53" w14:textId="77777777" w:rsidR="007C6095" w:rsidRDefault="00ED7F5E">
      <w:pPr>
        <w:spacing w:line="360" w:lineRule="auto"/>
        <w:ind w:firstLineChars="200" w:firstLine="480"/>
        <w:rPr>
          <w:sz w:val="24"/>
        </w:rPr>
      </w:pPr>
      <w:r>
        <w:rPr>
          <w:rFonts w:hint="eastAsia"/>
          <w:sz w:val="24"/>
        </w:rPr>
        <w:t>外源核苷酸显著提高了斑点叉尾鮰</w:t>
      </w:r>
      <w:r>
        <w:rPr>
          <w:rFonts w:hint="eastAsia"/>
          <w:sz w:val="24"/>
        </w:rPr>
        <w:t>(</w:t>
      </w:r>
      <w:r>
        <w:rPr>
          <w:rFonts w:hint="eastAsia"/>
          <w:i/>
          <w:iCs/>
          <w:sz w:val="24"/>
        </w:rPr>
        <w:t>Ietalurus Punetaus</w:t>
      </w:r>
      <w:r>
        <w:rPr>
          <w:rFonts w:hint="eastAsia"/>
          <w:sz w:val="24"/>
        </w:rPr>
        <w:t>)</w:t>
      </w:r>
      <w:r>
        <w:rPr>
          <w:rFonts w:hint="eastAsia"/>
          <w:sz w:val="24"/>
        </w:rPr>
        <w:t>和美国红鱼全鱼的粗蛋白质含量</w:t>
      </w:r>
      <w:r>
        <w:rPr>
          <w:rFonts w:hint="eastAsia"/>
          <w:sz w:val="24"/>
        </w:rPr>
        <w:t>(</w:t>
      </w:r>
      <w:proofErr w:type="gramStart"/>
      <w:r>
        <w:rPr>
          <w:rFonts w:hint="eastAsia"/>
          <w:sz w:val="24"/>
        </w:rPr>
        <w:t>沙航等</w:t>
      </w:r>
      <w:proofErr w:type="gramEnd"/>
      <w:r>
        <w:rPr>
          <w:rFonts w:hint="eastAsia"/>
          <w:sz w:val="24"/>
        </w:rPr>
        <w:t>，</w:t>
      </w:r>
      <w:r>
        <w:rPr>
          <w:rFonts w:hint="eastAsia"/>
          <w:sz w:val="24"/>
        </w:rPr>
        <w:t>2015)(Li</w:t>
      </w:r>
      <w:r>
        <w:rPr>
          <w:rFonts w:hint="eastAsia"/>
          <w:sz w:val="24"/>
        </w:rPr>
        <w:t>等，</w:t>
      </w:r>
      <w:r>
        <w:rPr>
          <w:rFonts w:hint="eastAsia"/>
          <w:sz w:val="24"/>
        </w:rPr>
        <w:t>2007)</w:t>
      </w:r>
      <w:r>
        <w:rPr>
          <w:rFonts w:hint="eastAsia"/>
          <w:sz w:val="24"/>
        </w:rPr>
        <w:t>，</w:t>
      </w:r>
      <w:proofErr w:type="gramStart"/>
      <w:r>
        <w:rPr>
          <w:rFonts w:hint="eastAsia"/>
          <w:sz w:val="24"/>
        </w:rPr>
        <w:t>以及鲤粗蛋白</w:t>
      </w:r>
      <w:proofErr w:type="gramEnd"/>
      <w:r>
        <w:rPr>
          <w:rFonts w:hint="eastAsia"/>
          <w:sz w:val="24"/>
        </w:rPr>
        <w:t>质与粗脂肪含量</w:t>
      </w:r>
      <w:r>
        <w:rPr>
          <w:rFonts w:hint="eastAsia"/>
          <w:sz w:val="24"/>
        </w:rPr>
        <w:t>(</w:t>
      </w:r>
      <w:r>
        <w:rPr>
          <w:rFonts w:hint="eastAsia"/>
          <w:sz w:val="24"/>
        </w:rPr>
        <w:t>向枭等，</w:t>
      </w:r>
      <w:r>
        <w:rPr>
          <w:rFonts w:hint="eastAsia"/>
          <w:sz w:val="24"/>
        </w:rPr>
        <w:t>2011)</w:t>
      </w:r>
      <w:r>
        <w:rPr>
          <w:rFonts w:hint="eastAsia"/>
          <w:sz w:val="24"/>
        </w:rPr>
        <w:t>。在本试验中，饲料中添加酵母核苷酸，可以显著提高全鱼粗脂肪、蛋白质沉积率和脂肪沉积率，酵母核苷酸的添加水平为</w:t>
      </w:r>
      <w:r>
        <w:rPr>
          <w:rFonts w:hint="eastAsia"/>
          <w:sz w:val="24"/>
        </w:rPr>
        <w:t>1.5%~2.5%</w:t>
      </w:r>
      <w:r>
        <w:rPr>
          <w:rFonts w:hint="eastAsia"/>
          <w:sz w:val="24"/>
        </w:rPr>
        <w:t>时可以显著提高全鱼粗蛋白质含量，与锦鲤</w:t>
      </w:r>
      <w:r>
        <w:rPr>
          <w:rFonts w:hint="eastAsia"/>
          <w:sz w:val="24"/>
        </w:rPr>
        <w:t>(</w:t>
      </w:r>
      <w:r>
        <w:rPr>
          <w:rFonts w:hint="eastAsia"/>
          <w:i/>
          <w:iCs/>
          <w:sz w:val="24"/>
        </w:rPr>
        <w:t>Cyprinus carpio</w:t>
      </w:r>
      <w:r>
        <w:rPr>
          <w:rFonts w:hint="eastAsia"/>
          <w:sz w:val="24"/>
        </w:rPr>
        <w:t>)(</w:t>
      </w:r>
      <w:r>
        <w:rPr>
          <w:rFonts w:hint="eastAsia"/>
          <w:sz w:val="24"/>
        </w:rPr>
        <w:t>周兴华等，</w:t>
      </w:r>
      <w:r>
        <w:rPr>
          <w:rFonts w:hint="eastAsia"/>
          <w:sz w:val="24"/>
        </w:rPr>
        <w:t>2009)</w:t>
      </w:r>
      <w:r>
        <w:rPr>
          <w:rFonts w:hint="eastAsia"/>
          <w:sz w:val="24"/>
        </w:rPr>
        <w:t>和对虾</w:t>
      </w:r>
      <w:r>
        <w:rPr>
          <w:rFonts w:hint="eastAsia"/>
          <w:sz w:val="24"/>
        </w:rPr>
        <w:t>(</w:t>
      </w:r>
      <w:r>
        <w:rPr>
          <w:rFonts w:hint="eastAsia"/>
          <w:sz w:val="24"/>
        </w:rPr>
        <w:t>孙圣兰，</w:t>
      </w:r>
      <w:r>
        <w:rPr>
          <w:rFonts w:hint="eastAsia"/>
          <w:sz w:val="24"/>
        </w:rPr>
        <w:t>2004)</w:t>
      </w:r>
      <w:r>
        <w:rPr>
          <w:rFonts w:hint="eastAsia"/>
          <w:sz w:val="24"/>
        </w:rPr>
        <w:t>的研究结果一致，表明酵母核苷酸可以显著提高珍珠龙胆石斑鱼对饲料脂质和蛋白质的利用，显著促进鱼体生长。</w:t>
      </w:r>
    </w:p>
    <w:p w14:paraId="733BC8E0" w14:textId="77777777" w:rsidR="007C6095" w:rsidRDefault="00ED7F5E">
      <w:pPr>
        <w:spacing w:line="360" w:lineRule="auto"/>
        <w:rPr>
          <w:sz w:val="24"/>
        </w:rPr>
      </w:pPr>
      <w:r>
        <w:rPr>
          <w:rFonts w:hint="eastAsia"/>
          <w:sz w:val="24"/>
        </w:rPr>
        <w:t>3.2</w:t>
      </w:r>
      <w:r>
        <w:rPr>
          <w:rFonts w:hint="eastAsia"/>
          <w:sz w:val="24"/>
        </w:rPr>
        <w:t>不同水平酵母核苷酸对珍珠龙胆石斑鱼形态学指标的影响</w:t>
      </w:r>
      <w:r>
        <w:rPr>
          <w:rFonts w:hint="eastAsia"/>
          <w:sz w:val="24"/>
        </w:rPr>
        <w:t xml:space="preserve"> </w:t>
      </w:r>
    </w:p>
    <w:p w14:paraId="57963994" w14:textId="77777777" w:rsidR="007C6095" w:rsidRDefault="00ED7F5E">
      <w:pPr>
        <w:spacing w:line="360" w:lineRule="auto"/>
        <w:ind w:firstLineChars="200" w:firstLine="480"/>
        <w:rPr>
          <w:i/>
          <w:iCs/>
          <w:sz w:val="24"/>
        </w:rPr>
      </w:pPr>
      <w:r>
        <w:rPr>
          <w:rFonts w:hint="eastAsia"/>
          <w:sz w:val="24"/>
        </w:rPr>
        <w:t>核苷酸有助于动物消化器官的生长，饲料中豆</w:t>
      </w:r>
      <w:proofErr w:type="gramStart"/>
      <w:r>
        <w:rPr>
          <w:rFonts w:hint="eastAsia"/>
          <w:sz w:val="24"/>
        </w:rPr>
        <w:t>粕</w:t>
      </w:r>
      <w:proofErr w:type="gramEnd"/>
      <w:r>
        <w:rPr>
          <w:rFonts w:hint="eastAsia"/>
          <w:sz w:val="24"/>
        </w:rPr>
        <w:t>替代鱼粉会导致</w:t>
      </w:r>
      <w:proofErr w:type="gramStart"/>
      <w:r>
        <w:rPr>
          <w:rFonts w:hint="eastAsia"/>
          <w:sz w:val="24"/>
        </w:rPr>
        <w:t>幼建</w:t>
      </w:r>
      <w:proofErr w:type="gramEnd"/>
      <w:r>
        <w:rPr>
          <w:rFonts w:hint="eastAsia"/>
          <w:sz w:val="24"/>
        </w:rPr>
        <w:t>鲤</w:t>
      </w:r>
      <w:r>
        <w:rPr>
          <w:rFonts w:hint="eastAsia"/>
          <w:sz w:val="24"/>
        </w:rPr>
        <w:t>(</w:t>
      </w:r>
      <w:r>
        <w:rPr>
          <w:rFonts w:hint="eastAsia"/>
          <w:i/>
          <w:iCs/>
          <w:sz w:val="24"/>
        </w:rPr>
        <w:t>Cyprinus</w:t>
      </w:r>
    </w:p>
    <w:p w14:paraId="392BB483" w14:textId="77777777" w:rsidR="007C6095" w:rsidRDefault="00ED7F5E">
      <w:pPr>
        <w:spacing w:line="360" w:lineRule="auto"/>
        <w:rPr>
          <w:sz w:val="24"/>
        </w:rPr>
      </w:pPr>
      <w:r>
        <w:rPr>
          <w:rFonts w:hint="eastAsia"/>
          <w:i/>
          <w:iCs/>
          <w:sz w:val="24"/>
        </w:rPr>
        <w:t>carpiovar Jian</w:t>
      </w:r>
      <w:r>
        <w:rPr>
          <w:rFonts w:hint="eastAsia"/>
          <w:sz w:val="24"/>
        </w:rPr>
        <w:t>)</w:t>
      </w:r>
      <w:r>
        <w:rPr>
          <w:rFonts w:hint="eastAsia"/>
          <w:sz w:val="24"/>
        </w:rPr>
        <w:t>肠长、肠重、肠体指数和</w:t>
      </w:r>
      <w:proofErr w:type="gramStart"/>
      <w:r>
        <w:rPr>
          <w:rFonts w:hint="eastAsia"/>
          <w:sz w:val="24"/>
        </w:rPr>
        <w:t>肠长指数</w:t>
      </w:r>
      <w:proofErr w:type="gramEnd"/>
      <w:r>
        <w:rPr>
          <w:rFonts w:hint="eastAsia"/>
          <w:sz w:val="24"/>
        </w:rPr>
        <w:t>显著下降，补充核苷酸后相关指标得到改善</w:t>
      </w:r>
      <w:r>
        <w:rPr>
          <w:rFonts w:hint="eastAsia"/>
          <w:sz w:val="24"/>
        </w:rPr>
        <w:t>(</w:t>
      </w:r>
      <w:r>
        <w:rPr>
          <w:rFonts w:hint="eastAsia"/>
          <w:sz w:val="24"/>
        </w:rPr>
        <w:t>刘扬等，</w:t>
      </w:r>
      <w:r>
        <w:rPr>
          <w:rFonts w:hint="eastAsia"/>
          <w:sz w:val="24"/>
        </w:rPr>
        <w:t>2012</w:t>
      </w:r>
      <w:r>
        <w:rPr>
          <w:rFonts w:hint="eastAsia"/>
          <w:sz w:val="24"/>
        </w:rPr>
        <w:t>；张锦秀等，</w:t>
      </w:r>
      <w:r>
        <w:rPr>
          <w:rFonts w:hint="eastAsia"/>
          <w:sz w:val="24"/>
        </w:rPr>
        <w:t>2007)</w:t>
      </w:r>
      <w:r>
        <w:rPr>
          <w:sz w:val="24"/>
        </w:rPr>
        <w:t>,</w:t>
      </w:r>
      <w:r>
        <w:rPr>
          <w:rFonts w:hint="eastAsia"/>
          <w:sz w:val="24"/>
        </w:rPr>
        <w:t>在埃及胡子鲇</w:t>
      </w:r>
      <w:r>
        <w:rPr>
          <w:rFonts w:hint="eastAsia"/>
          <w:sz w:val="24"/>
        </w:rPr>
        <w:t>(</w:t>
      </w:r>
      <w:r>
        <w:rPr>
          <w:rFonts w:hint="eastAsia"/>
          <w:i/>
          <w:iCs/>
          <w:sz w:val="24"/>
        </w:rPr>
        <w:t>Clarias lazera</w:t>
      </w:r>
      <w:r>
        <w:rPr>
          <w:rFonts w:hint="eastAsia"/>
          <w:sz w:val="24"/>
        </w:rPr>
        <w:t>)</w:t>
      </w:r>
      <w:r>
        <w:rPr>
          <w:rFonts w:hint="eastAsia"/>
          <w:sz w:val="24"/>
        </w:rPr>
        <w:t>的研究中也显示类似的结果</w:t>
      </w:r>
      <w:r>
        <w:rPr>
          <w:rFonts w:hint="eastAsia"/>
          <w:sz w:val="24"/>
        </w:rPr>
        <w:t>(</w:t>
      </w:r>
      <w:r>
        <w:rPr>
          <w:rFonts w:hint="eastAsia"/>
          <w:sz w:val="24"/>
        </w:rPr>
        <w:t>吴莉芳等，</w:t>
      </w:r>
      <w:r>
        <w:rPr>
          <w:rFonts w:hint="eastAsia"/>
          <w:sz w:val="24"/>
        </w:rPr>
        <w:t>2010)</w:t>
      </w:r>
      <w:r>
        <w:rPr>
          <w:rFonts w:hint="eastAsia"/>
          <w:sz w:val="24"/>
        </w:rPr>
        <w:t>。本试验在饲料中添加</w:t>
      </w:r>
      <w:r>
        <w:rPr>
          <w:rFonts w:hint="eastAsia"/>
          <w:sz w:val="24"/>
        </w:rPr>
        <w:t>0.5%~1%</w:t>
      </w:r>
      <w:r>
        <w:rPr>
          <w:rFonts w:hint="eastAsia"/>
          <w:sz w:val="24"/>
        </w:rPr>
        <w:t>的核苷酸</w:t>
      </w:r>
      <w:r>
        <w:rPr>
          <w:sz w:val="24"/>
        </w:rPr>
        <w:t>,</w:t>
      </w:r>
      <w:r>
        <w:rPr>
          <w:rFonts w:hint="eastAsia"/>
          <w:sz w:val="24"/>
        </w:rPr>
        <w:t>可以显著提高珍珠龙胆石斑鱼的肥满度、肝体比、脏体比、肠体指数和</w:t>
      </w:r>
      <w:proofErr w:type="gramStart"/>
      <w:r>
        <w:rPr>
          <w:rFonts w:hint="eastAsia"/>
          <w:sz w:val="24"/>
        </w:rPr>
        <w:t>肠长指数</w:t>
      </w:r>
      <w:proofErr w:type="gramEnd"/>
      <w:r>
        <w:rPr>
          <w:sz w:val="24"/>
        </w:rPr>
        <w:t>,</w:t>
      </w:r>
      <w:r>
        <w:rPr>
          <w:rFonts w:hint="eastAsia"/>
          <w:sz w:val="24"/>
        </w:rPr>
        <w:t>其中以</w:t>
      </w:r>
      <w:r>
        <w:rPr>
          <w:rFonts w:hint="eastAsia"/>
          <w:sz w:val="24"/>
        </w:rPr>
        <w:t>N0.5</w:t>
      </w:r>
      <w:r>
        <w:rPr>
          <w:rFonts w:hint="eastAsia"/>
          <w:sz w:val="24"/>
        </w:rPr>
        <w:t>、</w:t>
      </w:r>
      <w:r>
        <w:rPr>
          <w:rFonts w:hint="eastAsia"/>
          <w:sz w:val="24"/>
        </w:rPr>
        <w:t>N1.0</w:t>
      </w:r>
      <w:r>
        <w:rPr>
          <w:rFonts w:hint="eastAsia"/>
          <w:sz w:val="24"/>
        </w:rPr>
        <w:t>组的五项指标最高</w:t>
      </w:r>
      <w:r>
        <w:rPr>
          <w:sz w:val="24"/>
        </w:rPr>
        <w:t>,</w:t>
      </w:r>
      <w:r>
        <w:rPr>
          <w:rFonts w:hint="eastAsia"/>
          <w:sz w:val="24"/>
        </w:rPr>
        <w:t>表明饲料中添加核苷酸可以促进珍珠龙胆石斑鱼肠道和肝胰腺的生长发育。</w:t>
      </w:r>
    </w:p>
    <w:p w14:paraId="5CB8E5F2" w14:textId="77777777" w:rsidR="007C6095" w:rsidRDefault="007C6095">
      <w:pPr>
        <w:spacing w:line="360" w:lineRule="auto"/>
        <w:rPr>
          <w:sz w:val="24"/>
        </w:rPr>
      </w:pPr>
    </w:p>
    <w:p w14:paraId="3C5A6562" w14:textId="77777777" w:rsidR="007C6095" w:rsidRDefault="007C6095">
      <w:pPr>
        <w:spacing w:line="360" w:lineRule="auto"/>
        <w:rPr>
          <w:sz w:val="24"/>
        </w:rPr>
      </w:pPr>
    </w:p>
    <w:p w14:paraId="72F02CBA" w14:textId="77777777" w:rsidR="007C6095" w:rsidRDefault="00ED7F5E">
      <w:pPr>
        <w:spacing w:line="360" w:lineRule="auto"/>
        <w:rPr>
          <w:sz w:val="24"/>
        </w:rPr>
      </w:pPr>
      <w:r>
        <w:rPr>
          <w:rFonts w:hint="eastAsia"/>
          <w:sz w:val="24"/>
        </w:rPr>
        <w:lastRenderedPageBreak/>
        <w:t>3.3</w:t>
      </w:r>
      <w:r>
        <w:rPr>
          <w:rFonts w:hint="eastAsia"/>
          <w:sz w:val="24"/>
        </w:rPr>
        <w:t>不同水平酵母核苷酸对珍珠龙胆石斑鱼血清生化指标的影响</w:t>
      </w:r>
      <w:r>
        <w:rPr>
          <w:rFonts w:hint="eastAsia"/>
          <w:sz w:val="24"/>
        </w:rPr>
        <w:t xml:space="preserve"> </w:t>
      </w:r>
    </w:p>
    <w:p w14:paraId="02F0CA65" w14:textId="77777777" w:rsidR="007C6095" w:rsidRDefault="00ED7F5E">
      <w:pPr>
        <w:spacing w:line="360" w:lineRule="auto"/>
        <w:ind w:firstLineChars="200" w:firstLine="480"/>
        <w:rPr>
          <w:sz w:val="24"/>
        </w:rPr>
      </w:pPr>
      <w:r>
        <w:rPr>
          <w:rFonts w:hint="eastAsia"/>
          <w:sz w:val="24"/>
        </w:rPr>
        <w:t>血清生化指标与动物营养与疾病联系密切，可直接反映水生动物的健康状况</w:t>
      </w:r>
      <w:r>
        <w:rPr>
          <w:rFonts w:hint="eastAsia"/>
          <w:sz w:val="24"/>
        </w:rPr>
        <w:t>(Hoseinifar</w:t>
      </w:r>
      <w:r>
        <w:rPr>
          <w:rFonts w:hint="eastAsia"/>
          <w:sz w:val="24"/>
        </w:rPr>
        <w:t>等，</w:t>
      </w:r>
      <w:r>
        <w:rPr>
          <w:rFonts w:hint="eastAsia"/>
          <w:sz w:val="24"/>
        </w:rPr>
        <w:t>2011)</w:t>
      </w:r>
      <w:r>
        <w:rPr>
          <w:rFonts w:hint="eastAsia"/>
          <w:sz w:val="24"/>
        </w:rPr>
        <w:t>。核苷酸对机体的生长、发育起着至关重要的作用，但往往幼龄动物机体合成的核苷酸无法满足其快速生长、发育和应激等情况下的代谢需求</w:t>
      </w:r>
      <w:r>
        <w:rPr>
          <w:rFonts w:hint="eastAsia"/>
          <w:sz w:val="24"/>
        </w:rPr>
        <w:t>(Salati</w:t>
      </w:r>
      <w:r>
        <w:rPr>
          <w:rFonts w:hint="eastAsia"/>
          <w:sz w:val="24"/>
        </w:rPr>
        <w:t>等，</w:t>
      </w:r>
      <w:r>
        <w:rPr>
          <w:rFonts w:hint="eastAsia"/>
          <w:sz w:val="24"/>
        </w:rPr>
        <w:t>1984)</w:t>
      </w:r>
      <w:r>
        <w:rPr>
          <w:rFonts w:hint="eastAsia"/>
          <w:sz w:val="24"/>
        </w:rPr>
        <w:t>，故此外源核苷酸的添加就变得尤为重要。核苷酸可以降低小鼠血清胆固醇</w:t>
      </w:r>
      <w:r>
        <w:rPr>
          <w:rFonts w:hint="eastAsia"/>
          <w:sz w:val="24"/>
        </w:rPr>
        <w:t>(Navarro</w:t>
      </w:r>
      <w:r>
        <w:rPr>
          <w:rFonts w:hint="eastAsia"/>
          <w:sz w:val="24"/>
        </w:rPr>
        <w:t>等，</w:t>
      </w:r>
      <w:r>
        <w:rPr>
          <w:rFonts w:hint="eastAsia"/>
          <w:sz w:val="24"/>
        </w:rPr>
        <w:t>1996)</w:t>
      </w:r>
      <w:r>
        <w:rPr>
          <w:rFonts w:hint="eastAsia"/>
          <w:sz w:val="24"/>
        </w:rPr>
        <w:t>。核苷酸在异育银鲫</w:t>
      </w:r>
      <w:r>
        <w:rPr>
          <w:rFonts w:hint="eastAsia"/>
          <w:sz w:val="24"/>
        </w:rPr>
        <w:t>(</w:t>
      </w:r>
      <w:r>
        <w:rPr>
          <w:rFonts w:hint="eastAsia"/>
          <w:i/>
          <w:iCs/>
          <w:sz w:val="24"/>
        </w:rPr>
        <w:t>Juvenile Allogynogenetic Cruciancarp</w:t>
      </w:r>
      <w:r>
        <w:rPr>
          <w:rFonts w:hint="eastAsia"/>
          <w:sz w:val="24"/>
        </w:rPr>
        <w:t>)</w:t>
      </w:r>
      <w:r>
        <w:rPr>
          <w:rFonts w:hint="eastAsia"/>
          <w:sz w:val="24"/>
        </w:rPr>
        <w:t>的脂肪代谢中起到积极的影响</w:t>
      </w:r>
      <w:r>
        <w:rPr>
          <w:rFonts w:hint="eastAsia"/>
          <w:sz w:val="24"/>
        </w:rPr>
        <w:t>(</w:t>
      </w:r>
      <w:r>
        <w:rPr>
          <w:rFonts w:hint="eastAsia"/>
          <w:sz w:val="24"/>
        </w:rPr>
        <w:t>王锐等，</w:t>
      </w:r>
      <w:r>
        <w:rPr>
          <w:rFonts w:hint="eastAsia"/>
          <w:sz w:val="24"/>
        </w:rPr>
        <w:t>2008)</w:t>
      </w:r>
      <w:r>
        <w:rPr>
          <w:rFonts w:hint="eastAsia"/>
          <w:sz w:val="24"/>
        </w:rPr>
        <w:t>，但在大黄鱼</w:t>
      </w:r>
      <w:r>
        <w:rPr>
          <w:rFonts w:hint="eastAsia"/>
          <w:sz w:val="24"/>
        </w:rPr>
        <w:t>(</w:t>
      </w:r>
      <w:r>
        <w:rPr>
          <w:rFonts w:hint="eastAsia"/>
          <w:i/>
          <w:iCs/>
          <w:sz w:val="24"/>
        </w:rPr>
        <w:t>Larimichthys crocea</w:t>
      </w:r>
      <w:r>
        <w:rPr>
          <w:rFonts w:hint="eastAsia"/>
          <w:sz w:val="24"/>
        </w:rPr>
        <w:t>)</w:t>
      </w:r>
      <w:r>
        <w:rPr>
          <w:rFonts w:hint="eastAsia"/>
          <w:sz w:val="24"/>
        </w:rPr>
        <w:t>的脂肪代谢中鸟苷酸显著提高了</w:t>
      </w:r>
      <w:r>
        <w:rPr>
          <w:rFonts w:hint="eastAsia"/>
          <w:sz w:val="24"/>
        </w:rPr>
        <w:t>TG</w:t>
      </w:r>
      <w:r>
        <w:rPr>
          <w:rFonts w:hint="eastAsia"/>
          <w:sz w:val="24"/>
        </w:rPr>
        <w:t>和</w:t>
      </w:r>
      <w:r>
        <w:rPr>
          <w:rFonts w:hint="eastAsia"/>
          <w:sz w:val="24"/>
        </w:rPr>
        <w:t>T-CHO</w:t>
      </w:r>
      <w:r>
        <w:rPr>
          <w:rFonts w:hint="eastAsia"/>
          <w:sz w:val="24"/>
        </w:rPr>
        <w:t>的含量</w:t>
      </w:r>
      <w:r>
        <w:rPr>
          <w:rFonts w:hint="eastAsia"/>
          <w:sz w:val="24"/>
        </w:rPr>
        <w:t>(</w:t>
      </w:r>
      <w:r>
        <w:rPr>
          <w:rFonts w:hint="eastAsia"/>
          <w:sz w:val="24"/>
        </w:rPr>
        <w:t>吴文俊等，</w:t>
      </w:r>
      <w:r>
        <w:rPr>
          <w:rFonts w:hint="eastAsia"/>
          <w:sz w:val="24"/>
        </w:rPr>
        <w:t>2014)</w:t>
      </w:r>
      <w:r>
        <w:rPr>
          <w:rFonts w:hint="eastAsia"/>
          <w:sz w:val="24"/>
        </w:rPr>
        <w:t>。</w:t>
      </w:r>
      <w:r>
        <w:rPr>
          <w:rFonts w:hint="eastAsia"/>
          <w:sz w:val="24"/>
        </w:rPr>
        <w:t>TG</w:t>
      </w:r>
      <w:r>
        <w:rPr>
          <w:rFonts w:hint="eastAsia"/>
          <w:sz w:val="24"/>
        </w:rPr>
        <w:t>和</w:t>
      </w:r>
      <w:r>
        <w:rPr>
          <w:rFonts w:hint="eastAsia"/>
          <w:sz w:val="24"/>
        </w:rPr>
        <w:t>T-CHO</w:t>
      </w:r>
      <w:r>
        <w:rPr>
          <w:rFonts w:hint="eastAsia"/>
          <w:sz w:val="24"/>
        </w:rPr>
        <w:t>均是鱼类血脂的关键成分，均能反映机体内脂类的代谢情况</w:t>
      </w:r>
      <w:r>
        <w:rPr>
          <w:rFonts w:hint="eastAsia"/>
          <w:sz w:val="24"/>
        </w:rPr>
        <w:t>(</w:t>
      </w:r>
      <w:r>
        <w:rPr>
          <w:rFonts w:hint="eastAsia"/>
          <w:sz w:val="24"/>
        </w:rPr>
        <w:t>吴春艳，</w:t>
      </w:r>
      <w:r>
        <w:rPr>
          <w:rFonts w:hint="eastAsia"/>
          <w:sz w:val="24"/>
        </w:rPr>
        <w:t>2013)</w:t>
      </w:r>
      <w:r>
        <w:rPr>
          <w:rFonts w:hint="eastAsia"/>
          <w:sz w:val="24"/>
        </w:rPr>
        <w:t>，珍珠龙胆石斑鱼摄食含有酵母核苷酸的饲料后，血清</w:t>
      </w:r>
      <w:r>
        <w:rPr>
          <w:rFonts w:hint="eastAsia"/>
          <w:sz w:val="24"/>
        </w:rPr>
        <w:t>TG</w:t>
      </w:r>
      <w:r>
        <w:rPr>
          <w:rFonts w:hint="eastAsia"/>
          <w:sz w:val="24"/>
        </w:rPr>
        <w:t>和</w:t>
      </w:r>
      <w:r>
        <w:rPr>
          <w:rFonts w:hint="eastAsia"/>
          <w:sz w:val="24"/>
        </w:rPr>
        <w:t>T-CHO</w:t>
      </w:r>
      <w:r>
        <w:rPr>
          <w:rFonts w:hint="eastAsia"/>
          <w:sz w:val="24"/>
        </w:rPr>
        <w:t>均显著降低，表明酵母核苷酸在珍珠龙胆石斑鱼的代谢中起到积极作用。</w:t>
      </w:r>
      <w:r>
        <w:rPr>
          <w:rFonts w:hint="eastAsia"/>
          <w:sz w:val="24"/>
        </w:rPr>
        <w:t>UA</w:t>
      </w:r>
      <w:r>
        <w:rPr>
          <w:rFonts w:hint="eastAsia"/>
          <w:sz w:val="24"/>
        </w:rPr>
        <w:t>是嘌呤代谢的产物，适量核苷酸可以调节蛋白质的合成代谢，使血清中</w:t>
      </w:r>
      <w:r>
        <w:rPr>
          <w:rFonts w:hint="eastAsia"/>
          <w:sz w:val="24"/>
        </w:rPr>
        <w:t>UA</w:t>
      </w:r>
      <w:r>
        <w:rPr>
          <w:rFonts w:hint="eastAsia"/>
          <w:sz w:val="24"/>
        </w:rPr>
        <w:t>的含量降低，但是过量的核苷酸会导致嘌呤核苷酸的代谢发生紊乱，导致血清</w:t>
      </w:r>
      <w:r>
        <w:rPr>
          <w:rFonts w:hint="eastAsia"/>
          <w:sz w:val="24"/>
        </w:rPr>
        <w:t>UA</w:t>
      </w:r>
      <w:r>
        <w:rPr>
          <w:rFonts w:hint="eastAsia"/>
          <w:sz w:val="24"/>
        </w:rPr>
        <w:t>水平升高</w:t>
      </w:r>
      <w:r>
        <w:rPr>
          <w:rFonts w:hint="eastAsia"/>
          <w:sz w:val="24"/>
        </w:rPr>
        <w:t>(Agudelo</w:t>
      </w:r>
      <w:r>
        <w:rPr>
          <w:rFonts w:hint="eastAsia"/>
          <w:sz w:val="24"/>
        </w:rPr>
        <w:t>等，</w:t>
      </w:r>
      <w:r>
        <w:rPr>
          <w:rFonts w:hint="eastAsia"/>
          <w:sz w:val="24"/>
        </w:rPr>
        <w:t>2001)</w:t>
      </w:r>
      <w:r>
        <w:rPr>
          <w:rFonts w:hint="eastAsia"/>
          <w:sz w:val="24"/>
        </w:rPr>
        <w:t>。外源核苷酸对</w:t>
      </w:r>
      <w:proofErr w:type="gramStart"/>
      <w:r>
        <w:rPr>
          <w:rFonts w:hint="eastAsia"/>
          <w:sz w:val="24"/>
        </w:rPr>
        <w:t>凡纳滨幼虾</w:t>
      </w:r>
      <w:proofErr w:type="gramEnd"/>
      <w:r>
        <w:rPr>
          <w:rFonts w:hint="eastAsia"/>
          <w:sz w:val="24"/>
        </w:rPr>
        <w:t>肝胰腺中的</w:t>
      </w:r>
      <w:r>
        <w:rPr>
          <w:rFonts w:hint="eastAsia"/>
          <w:sz w:val="24"/>
        </w:rPr>
        <w:t>UA</w:t>
      </w:r>
      <w:r>
        <w:rPr>
          <w:rFonts w:hint="eastAsia"/>
          <w:sz w:val="24"/>
        </w:rPr>
        <w:t>含量无显著性影响</w:t>
      </w:r>
      <w:r>
        <w:rPr>
          <w:rFonts w:hint="eastAsia"/>
          <w:sz w:val="24"/>
        </w:rPr>
        <w:t>(</w:t>
      </w:r>
      <w:r>
        <w:rPr>
          <w:rFonts w:hint="eastAsia"/>
          <w:sz w:val="24"/>
        </w:rPr>
        <w:t>许丹丹等，</w:t>
      </w:r>
      <w:r>
        <w:rPr>
          <w:rFonts w:hint="eastAsia"/>
          <w:sz w:val="24"/>
        </w:rPr>
        <w:t>2011a)</w:t>
      </w:r>
      <w:r>
        <w:rPr>
          <w:rFonts w:hint="eastAsia"/>
          <w:sz w:val="24"/>
        </w:rPr>
        <w:t>，但也有研究表明核苷酸可显著降低</w:t>
      </w:r>
      <w:proofErr w:type="gramStart"/>
      <w:r>
        <w:rPr>
          <w:rFonts w:hint="eastAsia"/>
          <w:sz w:val="24"/>
        </w:rPr>
        <w:t>凡纳滨对</w:t>
      </w:r>
      <w:proofErr w:type="gramEnd"/>
      <w:r>
        <w:rPr>
          <w:rFonts w:hint="eastAsia"/>
          <w:sz w:val="24"/>
        </w:rPr>
        <w:t>虾幼虾血清</w:t>
      </w:r>
      <w:r>
        <w:rPr>
          <w:rFonts w:hint="eastAsia"/>
          <w:sz w:val="24"/>
        </w:rPr>
        <w:t>UA</w:t>
      </w:r>
      <w:r>
        <w:rPr>
          <w:rFonts w:hint="eastAsia"/>
          <w:sz w:val="24"/>
        </w:rPr>
        <w:t>含量，且随着核苷酸含量的升高对血清的</w:t>
      </w:r>
      <w:r>
        <w:rPr>
          <w:rFonts w:hint="eastAsia"/>
          <w:sz w:val="24"/>
        </w:rPr>
        <w:t>UA</w:t>
      </w:r>
      <w:r>
        <w:rPr>
          <w:rFonts w:hint="eastAsia"/>
          <w:sz w:val="24"/>
        </w:rPr>
        <w:t>含量无显著性影响</w:t>
      </w:r>
      <w:r>
        <w:rPr>
          <w:rFonts w:hint="eastAsia"/>
          <w:sz w:val="24"/>
        </w:rPr>
        <w:t>(</w:t>
      </w:r>
      <w:r>
        <w:rPr>
          <w:rFonts w:hint="eastAsia"/>
          <w:sz w:val="24"/>
        </w:rPr>
        <w:t>曹俊明等，</w:t>
      </w:r>
      <w:r>
        <w:rPr>
          <w:rFonts w:hint="eastAsia"/>
          <w:sz w:val="24"/>
        </w:rPr>
        <w:t>2011)</w:t>
      </w:r>
      <w:r>
        <w:rPr>
          <w:rFonts w:hint="eastAsia"/>
          <w:sz w:val="24"/>
        </w:rPr>
        <w:t>。本试验研究发现，饲料中添加</w:t>
      </w:r>
      <w:r>
        <w:rPr>
          <w:rFonts w:hint="eastAsia"/>
          <w:sz w:val="24"/>
        </w:rPr>
        <w:t>1%</w:t>
      </w:r>
      <w:r>
        <w:rPr>
          <w:rFonts w:hint="eastAsia"/>
          <w:sz w:val="24"/>
        </w:rPr>
        <w:t>酵母核苷酸可显著降低珍珠龙胆石斑鱼血清</w:t>
      </w:r>
      <w:r>
        <w:rPr>
          <w:rFonts w:hint="eastAsia"/>
          <w:sz w:val="24"/>
        </w:rPr>
        <w:t>UA</w:t>
      </w:r>
      <w:r>
        <w:rPr>
          <w:rFonts w:hint="eastAsia"/>
          <w:sz w:val="24"/>
        </w:rPr>
        <w:t>含量，当添加量达到</w:t>
      </w:r>
      <w:r>
        <w:rPr>
          <w:rFonts w:hint="eastAsia"/>
          <w:sz w:val="24"/>
        </w:rPr>
        <w:t>2.5%</w:t>
      </w:r>
      <w:r>
        <w:rPr>
          <w:rFonts w:hint="eastAsia"/>
          <w:sz w:val="24"/>
        </w:rPr>
        <w:t>时，对血清尿酸含量影响不显著。</w:t>
      </w:r>
    </w:p>
    <w:p w14:paraId="6A912AAE" w14:textId="77777777" w:rsidR="007C6095" w:rsidRDefault="00ED7F5E">
      <w:pPr>
        <w:spacing w:line="360" w:lineRule="auto"/>
        <w:ind w:firstLineChars="200" w:firstLine="480"/>
        <w:rPr>
          <w:sz w:val="24"/>
        </w:rPr>
      </w:pPr>
      <w:r>
        <w:rPr>
          <w:rFonts w:hint="eastAsia"/>
          <w:sz w:val="24"/>
        </w:rPr>
        <w:t>GOT</w:t>
      </w:r>
      <w:r>
        <w:rPr>
          <w:rFonts w:hint="eastAsia"/>
          <w:sz w:val="24"/>
        </w:rPr>
        <w:t>和</w:t>
      </w:r>
      <w:r>
        <w:rPr>
          <w:rFonts w:hint="eastAsia"/>
          <w:sz w:val="24"/>
        </w:rPr>
        <w:t>GPT</w:t>
      </w:r>
      <w:r>
        <w:rPr>
          <w:rFonts w:hint="eastAsia"/>
          <w:sz w:val="24"/>
        </w:rPr>
        <w:t>的活力变化是反映肝细胞损伤的重要敏感指标</w:t>
      </w:r>
      <w:r>
        <w:rPr>
          <w:rFonts w:hint="eastAsia"/>
          <w:sz w:val="24"/>
        </w:rPr>
        <w:t>(Du</w:t>
      </w:r>
      <w:r>
        <w:rPr>
          <w:rFonts w:hint="eastAsia"/>
          <w:sz w:val="24"/>
        </w:rPr>
        <w:t>等，</w:t>
      </w:r>
      <w:r>
        <w:rPr>
          <w:rFonts w:hint="eastAsia"/>
          <w:sz w:val="24"/>
        </w:rPr>
        <w:t>2017)</w:t>
      </w:r>
      <w:r>
        <w:rPr>
          <w:rFonts w:hint="eastAsia"/>
          <w:sz w:val="24"/>
        </w:rPr>
        <w:t>，当肝细胞损伤时，血清</w:t>
      </w:r>
      <w:r>
        <w:rPr>
          <w:rFonts w:hint="eastAsia"/>
          <w:sz w:val="24"/>
        </w:rPr>
        <w:t>GOT</w:t>
      </w:r>
      <w:r>
        <w:rPr>
          <w:rFonts w:hint="eastAsia"/>
          <w:sz w:val="24"/>
        </w:rPr>
        <w:t>和</w:t>
      </w:r>
      <w:r>
        <w:rPr>
          <w:rFonts w:hint="eastAsia"/>
          <w:sz w:val="24"/>
        </w:rPr>
        <w:t>GPT</w:t>
      </w:r>
      <w:r>
        <w:rPr>
          <w:rFonts w:hint="eastAsia"/>
          <w:sz w:val="24"/>
        </w:rPr>
        <w:t>的</w:t>
      </w:r>
      <w:proofErr w:type="gramStart"/>
      <w:r>
        <w:rPr>
          <w:rFonts w:hint="eastAsia"/>
          <w:sz w:val="24"/>
        </w:rPr>
        <w:t>活性就</w:t>
      </w:r>
      <w:proofErr w:type="gramEnd"/>
      <w:r>
        <w:rPr>
          <w:rFonts w:hint="eastAsia"/>
          <w:sz w:val="24"/>
        </w:rPr>
        <w:t>会随之增强。在大黄鱼的研究中发现，腺苷酸和鸟苷酸对其肝细胞功能具有负面影响</w:t>
      </w:r>
      <w:r>
        <w:rPr>
          <w:rFonts w:hint="eastAsia"/>
          <w:sz w:val="24"/>
        </w:rPr>
        <w:t>(</w:t>
      </w:r>
      <w:r>
        <w:rPr>
          <w:rFonts w:hint="eastAsia"/>
          <w:sz w:val="24"/>
        </w:rPr>
        <w:t>吴文俊等，</w:t>
      </w:r>
      <w:r>
        <w:rPr>
          <w:rFonts w:hint="eastAsia"/>
          <w:sz w:val="24"/>
        </w:rPr>
        <w:t>2014)</w:t>
      </w:r>
      <w:r>
        <w:rPr>
          <w:rFonts w:hint="eastAsia"/>
          <w:sz w:val="24"/>
        </w:rPr>
        <w:t>，但在</w:t>
      </w:r>
      <w:proofErr w:type="gramStart"/>
      <w:r>
        <w:rPr>
          <w:rFonts w:hint="eastAsia"/>
          <w:sz w:val="24"/>
        </w:rPr>
        <w:t>凡纳滨对虾</w:t>
      </w:r>
      <w:proofErr w:type="gramEnd"/>
      <w:r>
        <w:rPr>
          <w:rFonts w:hint="eastAsia"/>
          <w:sz w:val="24"/>
        </w:rPr>
        <w:t>的研究中也发现核苷酸对肝胰腺具有一定保护作用</w:t>
      </w:r>
      <w:r>
        <w:rPr>
          <w:rFonts w:hint="eastAsia"/>
          <w:sz w:val="24"/>
        </w:rPr>
        <w:t>(</w:t>
      </w:r>
      <w:r>
        <w:rPr>
          <w:rFonts w:hint="eastAsia"/>
          <w:sz w:val="24"/>
        </w:rPr>
        <w:t>许丹丹等，</w:t>
      </w:r>
      <w:r>
        <w:rPr>
          <w:rFonts w:hint="eastAsia"/>
          <w:sz w:val="24"/>
        </w:rPr>
        <w:t>2011a)</w:t>
      </w:r>
      <w:r>
        <w:rPr>
          <w:rFonts w:hint="eastAsia"/>
          <w:sz w:val="24"/>
        </w:rPr>
        <w:t>。核苷酸可降低</w:t>
      </w:r>
      <w:proofErr w:type="gramStart"/>
      <w:r>
        <w:rPr>
          <w:rFonts w:hint="eastAsia"/>
          <w:sz w:val="24"/>
        </w:rPr>
        <w:t>凡纳滨对</w:t>
      </w:r>
      <w:proofErr w:type="gramEnd"/>
      <w:r>
        <w:rPr>
          <w:rFonts w:hint="eastAsia"/>
          <w:sz w:val="24"/>
        </w:rPr>
        <w:t>幼虾血清</w:t>
      </w:r>
      <w:r>
        <w:rPr>
          <w:rFonts w:hint="eastAsia"/>
          <w:sz w:val="24"/>
        </w:rPr>
        <w:t>GOT</w:t>
      </w:r>
      <w:r>
        <w:rPr>
          <w:rFonts w:hint="eastAsia"/>
          <w:sz w:val="24"/>
        </w:rPr>
        <w:t>和</w:t>
      </w:r>
      <w:r>
        <w:rPr>
          <w:rFonts w:hint="eastAsia"/>
          <w:sz w:val="24"/>
        </w:rPr>
        <w:t>GPT</w:t>
      </w:r>
      <w:r>
        <w:rPr>
          <w:rFonts w:hint="eastAsia"/>
          <w:sz w:val="24"/>
        </w:rPr>
        <w:t>活性，但随着核苷酸的添加量增加，二者活性均升高，说明高剂量的核苷酸会对虾肝胰腺功能造成损伤</w:t>
      </w:r>
      <w:r>
        <w:rPr>
          <w:rFonts w:hint="eastAsia"/>
          <w:sz w:val="24"/>
        </w:rPr>
        <w:t>(</w:t>
      </w:r>
      <w:r>
        <w:rPr>
          <w:rFonts w:hint="eastAsia"/>
          <w:sz w:val="24"/>
        </w:rPr>
        <w:t>曹俊明等，</w:t>
      </w:r>
      <w:r>
        <w:rPr>
          <w:rFonts w:hint="eastAsia"/>
          <w:sz w:val="24"/>
        </w:rPr>
        <w:t>2011)</w:t>
      </w:r>
      <w:r>
        <w:rPr>
          <w:rFonts w:hint="eastAsia"/>
          <w:sz w:val="24"/>
        </w:rPr>
        <w:t>。本研究显示，随着酵母核苷酸添加量的升高，血清</w:t>
      </w:r>
      <w:r>
        <w:rPr>
          <w:rFonts w:hint="eastAsia"/>
          <w:sz w:val="24"/>
        </w:rPr>
        <w:t>GOT</w:t>
      </w:r>
      <w:r>
        <w:rPr>
          <w:rFonts w:hint="eastAsia"/>
          <w:sz w:val="24"/>
        </w:rPr>
        <w:t>和</w:t>
      </w:r>
      <w:r>
        <w:rPr>
          <w:rFonts w:hint="eastAsia"/>
          <w:sz w:val="24"/>
        </w:rPr>
        <w:t>GPT</w:t>
      </w:r>
      <w:r>
        <w:rPr>
          <w:rFonts w:hint="eastAsia"/>
          <w:sz w:val="24"/>
        </w:rPr>
        <w:t>的活性呈先降低再上升的趋势，且在酵母核苷酸添加量为</w:t>
      </w:r>
      <w:r>
        <w:rPr>
          <w:rFonts w:hint="eastAsia"/>
          <w:sz w:val="24"/>
        </w:rPr>
        <w:t>1%</w:t>
      </w:r>
      <w:r>
        <w:rPr>
          <w:rFonts w:hint="eastAsia"/>
          <w:sz w:val="24"/>
        </w:rPr>
        <w:t>时，</w:t>
      </w:r>
      <w:r>
        <w:rPr>
          <w:rFonts w:hint="eastAsia"/>
          <w:sz w:val="24"/>
        </w:rPr>
        <w:t>GOT</w:t>
      </w:r>
      <w:r>
        <w:rPr>
          <w:rFonts w:hint="eastAsia"/>
          <w:sz w:val="24"/>
        </w:rPr>
        <w:t>与</w:t>
      </w:r>
      <w:r>
        <w:rPr>
          <w:rFonts w:hint="eastAsia"/>
          <w:sz w:val="24"/>
        </w:rPr>
        <w:t>GPT</w:t>
      </w:r>
      <w:r>
        <w:rPr>
          <w:rFonts w:hint="eastAsia"/>
          <w:sz w:val="24"/>
        </w:rPr>
        <w:t>的活性均最低，表明酵母核苷酸对珍珠龙胆石斑鱼肝细胞功能具有保护作用。</w:t>
      </w:r>
      <w:r>
        <w:rPr>
          <w:rFonts w:hint="eastAsia"/>
          <w:sz w:val="24"/>
        </w:rPr>
        <w:t>HDL-C</w:t>
      </w:r>
      <w:r>
        <w:rPr>
          <w:rFonts w:hint="eastAsia"/>
          <w:sz w:val="24"/>
        </w:rPr>
        <w:t>和</w:t>
      </w:r>
      <w:r>
        <w:rPr>
          <w:rFonts w:hint="eastAsia"/>
          <w:sz w:val="24"/>
        </w:rPr>
        <w:t>LDL-C</w:t>
      </w:r>
      <w:r>
        <w:rPr>
          <w:rFonts w:hint="eastAsia"/>
          <w:sz w:val="24"/>
        </w:rPr>
        <w:t>均为富含胆固醇的脂蛋白。血浆</w:t>
      </w:r>
      <w:r>
        <w:rPr>
          <w:rFonts w:hint="eastAsia"/>
          <w:sz w:val="24"/>
        </w:rPr>
        <w:t>HDL-C</w:t>
      </w:r>
      <w:r>
        <w:rPr>
          <w:rFonts w:hint="eastAsia"/>
          <w:sz w:val="24"/>
        </w:rPr>
        <w:t>可以将胆固醇转运到肝脏进行代谢，然后再由胆汁排出</w:t>
      </w:r>
      <w:r>
        <w:rPr>
          <w:rFonts w:hint="eastAsia"/>
          <w:sz w:val="24"/>
        </w:rPr>
        <w:t>(</w:t>
      </w:r>
      <w:r>
        <w:rPr>
          <w:rFonts w:hint="eastAsia"/>
          <w:sz w:val="24"/>
        </w:rPr>
        <w:t>白玉</w:t>
      </w:r>
      <w:proofErr w:type="gramStart"/>
      <w:r>
        <w:rPr>
          <w:rFonts w:hint="eastAsia"/>
          <w:sz w:val="24"/>
        </w:rPr>
        <w:t>婷</w:t>
      </w:r>
      <w:proofErr w:type="gramEnd"/>
      <w:r>
        <w:rPr>
          <w:rFonts w:hint="eastAsia"/>
          <w:sz w:val="24"/>
        </w:rPr>
        <w:t>等，</w:t>
      </w:r>
      <w:r>
        <w:rPr>
          <w:rFonts w:hint="eastAsia"/>
          <w:sz w:val="24"/>
        </w:rPr>
        <w:t>2020)</w:t>
      </w:r>
      <w:r>
        <w:rPr>
          <w:rFonts w:hint="eastAsia"/>
          <w:sz w:val="24"/>
        </w:rPr>
        <w:t>。而</w:t>
      </w:r>
      <w:r>
        <w:rPr>
          <w:rFonts w:hint="eastAsia"/>
          <w:sz w:val="24"/>
        </w:rPr>
        <w:t>LDL-C</w:t>
      </w:r>
      <w:r>
        <w:rPr>
          <w:rFonts w:hint="eastAsia"/>
          <w:sz w:val="24"/>
        </w:rPr>
        <w:t>主要负责将脂类物质从肝脏运往外周组织供其利用</w:t>
      </w:r>
      <w:r>
        <w:rPr>
          <w:rFonts w:hint="eastAsia"/>
          <w:sz w:val="24"/>
        </w:rPr>
        <w:t>(Yun</w:t>
      </w:r>
      <w:r>
        <w:rPr>
          <w:rFonts w:hint="eastAsia"/>
          <w:sz w:val="24"/>
        </w:rPr>
        <w:t>等，</w:t>
      </w:r>
      <w:r>
        <w:rPr>
          <w:rFonts w:hint="eastAsia"/>
          <w:sz w:val="24"/>
        </w:rPr>
        <w:t>2012)</w:t>
      </w:r>
      <w:r>
        <w:rPr>
          <w:rFonts w:hint="eastAsia"/>
          <w:sz w:val="24"/>
        </w:rPr>
        <w:t>。本试验结果显示，酵母核苷酸可以提高</w:t>
      </w:r>
      <w:r>
        <w:rPr>
          <w:rFonts w:hint="eastAsia"/>
          <w:sz w:val="24"/>
        </w:rPr>
        <w:t>HDL-C</w:t>
      </w:r>
      <w:r>
        <w:rPr>
          <w:rFonts w:hint="eastAsia"/>
          <w:sz w:val="24"/>
        </w:rPr>
        <w:t>水平，并显著降低</w:t>
      </w:r>
      <w:r>
        <w:rPr>
          <w:rFonts w:hint="eastAsia"/>
          <w:sz w:val="24"/>
        </w:rPr>
        <w:t>LDL-C</w:t>
      </w:r>
      <w:r>
        <w:rPr>
          <w:rFonts w:hint="eastAsia"/>
          <w:sz w:val="24"/>
        </w:rPr>
        <w:t>水平。综上所述，酵母核苷酸可以促进珍珠龙胆石斑鱼脂质代谢过程，从而降低血脂。</w:t>
      </w:r>
    </w:p>
    <w:p w14:paraId="5E1F3293" w14:textId="77777777" w:rsidR="007C6095" w:rsidRDefault="007C6095">
      <w:pPr>
        <w:spacing w:line="360" w:lineRule="auto"/>
        <w:rPr>
          <w:sz w:val="24"/>
        </w:rPr>
      </w:pPr>
    </w:p>
    <w:p w14:paraId="6DE40851" w14:textId="77777777" w:rsidR="007C6095" w:rsidRDefault="00ED7F5E">
      <w:pPr>
        <w:spacing w:line="360" w:lineRule="auto"/>
        <w:rPr>
          <w:sz w:val="24"/>
        </w:rPr>
      </w:pPr>
      <w:r>
        <w:rPr>
          <w:rFonts w:hint="eastAsia"/>
          <w:sz w:val="24"/>
        </w:rPr>
        <w:lastRenderedPageBreak/>
        <w:t>3.4</w:t>
      </w:r>
      <w:r>
        <w:rPr>
          <w:rFonts w:hint="eastAsia"/>
          <w:sz w:val="24"/>
        </w:rPr>
        <w:t>不同水平酵母核苷酸对珍珠龙胆石斑鱼抗氧化能力的影响</w:t>
      </w:r>
      <w:r>
        <w:rPr>
          <w:rFonts w:hint="eastAsia"/>
          <w:sz w:val="24"/>
        </w:rPr>
        <w:t xml:space="preserve"> </w:t>
      </w:r>
    </w:p>
    <w:p w14:paraId="6020003D" w14:textId="77777777" w:rsidR="007C6095" w:rsidRDefault="00ED7F5E">
      <w:pPr>
        <w:spacing w:line="360" w:lineRule="auto"/>
        <w:ind w:firstLineChars="200" w:firstLine="480"/>
        <w:rPr>
          <w:sz w:val="24"/>
        </w:rPr>
      </w:pPr>
      <w:r>
        <w:rPr>
          <w:rFonts w:hint="eastAsia"/>
          <w:sz w:val="24"/>
        </w:rPr>
        <w:t>T-AOC</w:t>
      </w:r>
      <w:r>
        <w:rPr>
          <w:rFonts w:hint="eastAsia"/>
          <w:sz w:val="24"/>
        </w:rPr>
        <w:t>是酶类和非酶类的抗氧化能力的总和</w:t>
      </w:r>
      <w:r>
        <w:rPr>
          <w:rFonts w:hint="eastAsia"/>
          <w:sz w:val="24"/>
        </w:rPr>
        <w:t>(</w:t>
      </w:r>
      <w:r>
        <w:rPr>
          <w:rFonts w:hint="eastAsia"/>
          <w:sz w:val="24"/>
        </w:rPr>
        <w:t>王红权等，</w:t>
      </w:r>
      <w:r>
        <w:rPr>
          <w:rFonts w:hint="eastAsia"/>
          <w:sz w:val="24"/>
        </w:rPr>
        <w:t>2019)</w:t>
      </w:r>
      <w:r>
        <w:rPr>
          <w:rFonts w:hint="eastAsia"/>
          <w:sz w:val="24"/>
        </w:rPr>
        <w:t>，是衡量机体抗氧化系统功能状况的综合性指标，主要作用是分解和清除代谢过程中产生的活性氧自由基</w:t>
      </w:r>
      <w:r>
        <w:rPr>
          <w:rFonts w:hint="eastAsia"/>
          <w:sz w:val="24"/>
        </w:rPr>
        <w:t>(</w:t>
      </w:r>
      <w:r>
        <w:rPr>
          <w:rFonts w:hint="eastAsia"/>
          <w:sz w:val="24"/>
        </w:rPr>
        <w:t>许丹</w:t>
      </w:r>
      <w:proofErr w:type="gramStart"/>
      <w:r>
        <w:rPr>
          <w:rFonts w:hint="eastAsia"/>
          <w:sz w:val="24"/>
        </w:rPr>
        <w:t>丹</w:t>
      </w:r>
      <w:proofErr w:type="gramEnd"/>
      <w:r>
        <w:rPr>
          <w:rFonts w:hint="eastAsia"/>
          <w:sz w:val="24"/>
        </w:rPr>
        <w:t>等，</w:t>
      </w:r>
      <w:r>
        <w:rPr>
          <w:rFonts w:hint="eastAsia"/>
          <w:sz w:val="24"/>
        </w:rPr>
        <w:t>2011a)</w:t>
      </w:r>
      <w:r>
        <w:rPr>
          <w:rFonts w:hint="eastAsia"/>
          <w:sz w:val="24"/>
        </w:rPr>
        <w:t>，其大小可以反映机体对外界刺激的代谢状态和代偿能力</w:t>
      </w:r>
      <w:r>
        <w:rPr>
          <w:rFonts w:hint="eastAsia"/>
          <w:sz w:val="24"/>
        </w:rPr>
        <w:t>(</w:t>
      </w:r>
      <w:r>
        <w:rPr>
          <w:rFonts w:hint="eastAsia"/>
          <w:sz w:val="24"/>
        </w:rPr>
        <w:t>张春玲等，</w:t>
      </w:r>
      <w:r>
        <w:rPr>
          <w:rFonts w:hint="eastAsia"/>
          <w:sz w:val="24"/>
        </w:rPr>
        <w:t>2004)</w:t>
      </w:r>
      <w:r>
        <w:rPr>
          <w:rFonts w:hint="eastAsia"/>
          <w:sz w:val="24"/>
        </w:rPr>
        <w:t>。核苷酸可以显著提高罗非鱼</w:t>
      </w:r>
      <w:r>
        <w:rPr>
          <w:rFonts w:hint="eastAsia"/>
          <w:sz w:val="24"/>
        </w:rPr>
        <w:t>(</w:t>
      </w:r>
      <w:r>
        <w:rPr>
          <w:rFonts w:hint="eastAsia"/>
          <w:sz w:val="24"/>
        </w:rPr>
        <w:t>王红权等，</w:t>
      </w:r>
      <w:r>
        <w:rPr>
          <w:rFonts w:hint="eastAsia"/>
          <w:sz w:val="24"/>
        </w:rPr>
        <w:t>2019)</w:t>
      </w:r>
      <w:r>
        <w:rPr>
          <w:rFonts w:hint="eastAsia"/>
          <w:sz w:val="24"/>
        </w:rPr>
        <w:t>和</w:t>
      </w:r>
      <w:proofErr w:type="gramStart"/>
      <w:r>
        <w:rPr>
          <w:rFonts w:hint="eastAsia"/>
          <w:sz w:val="24"/>
        </w:rPr>
        <w:t>凡纳滨对虾</w:t>
      </w:r>
      <w:proofErr w:type="gramEnd"/>
      <w:r>
        <w:rPr>
          <w:rFonts w:hint="eastAsia"/>
          <w:sz w:val="24"/>
        </w:rPr>
        <w:t>(</w:t>
      </w:r>
      <w:r>
        <w:rPr>
          <w:rFonts w:hint="eastAsia"/>
          <w:sz w:val="24"/>
        </w:rPr>
        <w:t>许丹丹等，</w:t>
      </w:r>
      <w:r>
        <w:rPr>
          <w:rFonts w:hint="eastAsia"/>
          <w:sz w:val="24"/>
        </w:rPr>
        <w:t>2011b)T-AOC</w:t>
      </w:r>
      <w:r>
        <w:rPr>
          <w:rFonts w:hint="eastAsia"/>
          <w:sz w:val="24"/>
        </w:rPr>
        <w:t>。本试验结果表明，酵母核苷酸可以显著提高珍珠龙胆石斑鱼血清和肠道</w:t>
      </w:r>
      <w:r>
        <w:rPr>
          <w:rFonts w:hint="eastAsia"/>
          <w:sz w:val="24"/>
        </w:rPr>
        <w:t>T-AOC</w:t>
      </w:r>
      <w:r>
        <w:rPr>
          <w:rFonts w:hint="eastAsia"/>
          <w:sz w:val="24"/>
        </w:rPr>
        <w:t>，且随着添加量的增加，</w:t>
      </w:r>
      <w:r>
        <w:rPr>
          <w:rFonts w:hint="eastAsia"/>
          <w:sz w:val="24"/>
        </w:rPr>
        <w:t>T-AOC</w:t>
      </w:r>
      <w:r>
        <w:rPr>
          <w:rFonts w:hint="eastAsia"/>
          <w:sz w:val="24"/>
        </w:rPr>
        <w:t>呈现下降趋势。</w:t>
      </w:r>
      <w:r>
        <w:rPr>
          <w:rFonts w:hint="eastAsia"/>
          <w:sz w:val="24"/>
        </w:rPr>
        <w:t>CAT</w:t>
      </w:r>
      <w:r>
        <w:rPr>
          <w:rFonts w:hint="eastAsia"/>
          <w:sz w:val="24"/>
        </w:rPr>
        <w:t>可以使</w:t>
      </w:r>
      <w:r>
        <w:rPr>
          <w:rFonts w:hint="eastAsia"/>
          <w:sz w:val="24"/>
        </w:rPr>
        <w:t>H</w:t>
      </w:r>
      <w:r>
        <w:rPr>
          <w:rFonts w:hint="eastAsia"/>
          <w:sz w:val="24"/>
          <w:vertAlign w:val="subscript"/>
        </w:rPr>
        <w:t>2</w:t>
      </w:r>
      <w:r>
        <w:rPr>
          <w:rFonts w:hint="eastAsia"/>
          <w:sz w:val="24"/>
        </w:rPr>
        <w:t>O</w:t>
      </w:r>
      <w:r>
        <w:rPr>
          <w:rFonts w:hint="eastAsia"/>
          <w:sz w:val="24"/>
          <w:vertAlign w:val="subscript"/>
        </w:rPr>
        <w:t>2</w:t>
      </w:r>
      <w:r>
        <w:rPr>
          <w:rFonts w:hint="eastAsia"/>
          <w:sz w:val="24"/>
        </w:rPr>
        <w:t>分解为分子氧和水，从而清除体内的</w:t>
      </w:r>
      <w:r>
        <w:rPr>
          <w:rFonts w:hint="eastAsia"/>
          <w:sz w:val="24"/>
        </w:rPr>
        <w:t>H</w:t>
      </w:r>
      <w:r>
        <w:rPr>
          <w:rFonts w:hint="eastAsia"/>
          <w:sz w:val="24"/>
          <w:vertAlign w:val="subscript"/>
        </w:rPr>
        <w:t>2</w:t>
      </w:r>
      <w:r>
        <w:rPr>
          <w:rFonts w:hint="eastAsia"/>
          <w:sz w:val="24"/>
        </w:rPr>
        <w:t>O</w:t>
      </w:r>
      <w:r>
        <w:rPr>
          <w:rFonts w:hint="eastAsia"/>
          <w:sz w:val="24"/>
          <w:vertAlign w:val="subscript"/>
        </w:rPr>
        <w:t>2</w:t>
      </w:r>
      <w:r>
        <w:rPr>
          <w:rFonts w:hint="eastAsia"/>
          <w:sz w:val="24"/>
        </w:rPr>
        <w:t xml:space="preserve"> (</w:t>
      </w:r>
      <w:r>
        <w:rPr>
          <w:rFonts w:hint="eastAsia"/>
          <w:sz w:val="24"/>
        </w:rPr>
        <w:t>王红权等，</w:t>
      </w:r>
      <w:r>
        <w:rPr>
          <w:rFonts w:hint="eastAsia"/>
          <w:sz w:val="24"/>
        </w:rPr>
        <w:t>2019)</w:t>
      </w:r>
      <w:r>
        <w:rPr>
          <w:rFonts w:hint="eastAsia"/>
          <w:sz w:val="24"/>
        </w:rPr>
        <w:t>，因此</w:t>
      </w:r>
      <w:r>
        <w:rPr>
          <w:rFonts w:hint="eastAsia"/>
          <w:sz w:val="24"/>
        </w:rPr>
        <w:t>CAT</w:t>
      </w:r>
      <w:r>
        <w:rPr>
          <w:rFonts w:hint="eastAsia"/>
          <w:sz w:val="24"/>
        </w:rPr>
        <w:t>活性也是重要的抗氧</w:t>
      </w:r>
      <w:proofErr w:type="gramStart"/>
      <w:r>
        <w:rPr>
          <w:rFonts w:hint="eastAsia"/>
          <w:sz w:val="24"/>
        </w:rPr>
        <w:t>化指标</w:t>
      </w:r>
      <w:proofErr w:type="gramEnd"/>
      <w:r>
        <w:rPr>
          <w:rFonts w:hint="eastAsia"/>
          <w:sz w:val="24"/>
        </w:rPr>
        <w:t>之一。本试验结果表明，酵母核苷酸对血清</w:t>
      </w:r>
      <w:r>
        <w:rPr>
          <w:rFonts w:hint="eastAsia"/>
          <w:sz w:val="24"/>
        </w:rPr>
        <w:t>CAT</w:t>
      </w:r>
      <w:r>
        <w:rPr>
          <w:rFonts w:hint="eastAsia"/>
          <w:sz w:val="24"/>
        </w:rPr>
        <w:t>活性的提高具有显著作用，且随着酵母核苷酸添加量的增加呈先升高再降低的趋势，但对肠道的</w:t>
      </w:r>
      <w:r>
        <w:rPr>
          <w:rFonts w:hint="eastAsia"/>
          <w:sz w:val="24"/>
        </w:rPr>
        <w:t>CAT</w:t>
      </w:r>
      <w:r>
        <w:rPr>
          <w:rFonts w:hint="eastAsia"/>
          <w:sz w:val="24"/>
        </w:rPr>
        <w:t>无显著影响。在鲤</w:t>
      </w:r>
      <w:r>
        <w:rPr>
          <w:rFonts w:hint="eastAsia"/>
          <w:sz w:val="24"/>
        </w:rPr>
        <w:t>(</w:t>
      </w:r>
      <w:r>
        <w:rPr>
          <w:rFonts w:hint="eastAsia"/>
          <w:sz w:val="24"/>
        </w:rPr>
        <w:t>向枭等，</w:t>
      </w:r>
      <w:r>
        <w:rPr>
          <w:rFonts w:hint="eastAsia"/>
          <w:sz w:val="24"/>
        </w:rPr>
        <w:t>2011)</w:t>
      </w:r>
      <w:r>
        <w:rPr>
          <w:rFonts w:hint="eastAsia"/>
          <w:sz w:val="24"/>
        </w:rPr>
        <w:t>和草鱼</w:t>
      </w:r>
      <w:r>
        <w:rPr>
          <w:rFonts w:hint="eastAsia"/>
          <w:sz w:val="24"/>
        </w:rPr>
        <w:t>(</w:t>
      </w:r>
      <w:r>
        <w:rPr>
          <w:rFonts w:hint="eastAsia"/>
          <w:sz w:val="24"/>
        </w:rPr>
        <w:t>王红权等，</w:t>
      </w:r>
      <w:r>
        <w:rPr>
          <w:rFonts w:hint="eastAsia"/>
          <w:sz w:val="24"/>
        </w:rPr>
        <w:t>2019)</w:t>
      </w:r>
      <w:r>
        <w:rPr>
          <w:rFonts w:hint="eastAsia"/>
          <w:sz w:val="24"/>
        </w:rPr>
        <w:t>的研究报道中，核苷酸可显著提高二者的血清</w:t>
      </w:r>
      <w:r>
        <w:rPr>
          <w:rFonts w:hint="eastAsia"/>
          <w:sz w:val="24"/>
        </w:rPr>
        <w:t>CAT</w:t>
      </w:r>
      <w:r>
        <w:rPr>
          <w:rFonts w:hint="eastAsia"/>
          <w:sz w:val="24"/>
        </w:rPr>
        <w:t>活性，与本试验研究结果类似，但与大菱</w:t>
      </w:r>
      <w:proofErr w:type="gramStart"/>
      <w:r>
        <w:rPr>
          <w:rFonts w:hint="eastAsia"/>
          <w:sz w:val="24"/>
        </w:rPr>
        <w:t>鲆</w:t>
      </w:r>
      <w:proofErr w:type="gramEnd"/>
      <w:r>
        <w:rPr>
          <w:rFonts w:hint="eastAsia"/>
          <w:sz w:val="24"/>
        </w:rPr>
        <w:t>(</w:t>
      </w:r>
      <w:r>
        <w:rPr>
          <w:rFonts w:hint="eastAsia"/>
          <w:i/>
          <w:iCs/>
          <w:sz w:val="24"/>
        </w:rPr>
        <w:t>Scophthal musmaximus</w:t>
      </w:r>
      <w:r>
        <w:rPr>
          <w:rFonts w:hint="eastAsia"/>
          <w:sz w:val="24"/>
        </w:rPr>
        <w:t>)(</w:t>
      </w:r>
      <w:r>
        <w:rPr>
          <w:rFonts w:hint="eastAsia"/>
          <w:sz w:val="24"/>
        </w:rPr>
        <w:t>孟玉琼，</w:t>
      </w:r>
      <w:r>
        <w:rPr>
          <w:rFonts w:hint="eastAsia"/>
          <w:sz w:val="24"/>
        </w:rPr>
        <w:t>2013)</w:t>
      </w:r>
      <w:r>
        <w:rPr>
          <w:rFonts w:hint="eastAsia"/>
          <w:sz w:val="24"/>
        </w:rPr>
        <w:t>和红鲷</w:t>
      </w:r>
      <w:r>
        <w:rPr>
          <w:rFonts w:hint="eastAsia"/>
          <w:sz w:val="24"/>
        </w:rPr>
        <w:t>(</w:t>
      </w:r>
      <w:r>
        <w:rPr>
          <w:rFonts w:hint="eastAsia"/>
          <w:i/>
          <w:iCs/>
          <w:sz w:val="24"/>
        </w:rPr>
        <w:t>Pagrus major</w:t>
      </w:r>
      <w:r>
        <w:rPr>
          <w:rFonts w:hint="eastAsia"/>
          <w:sz w:val="24"/>
        </w:rPr>
        <w:t>)(Hossain</w:t>
      </w:r>
      <w:r>
        <w:rPr>
          <w:rFonts w:hint="eastAsia"/>
          <w:sz w:val="24"/>
        </w:rPr>
        <w:t>等，</w:t>
      </w:r>
      <w:r>
        <w:rPr>
          <w:rFonts w:hint="eastAsia"/>
          <w:sz w:val="24"/>
        </w:rPr>
        <w:t>2016)</w:t>
      </w:r>
      <w:r>
        <w:rPr>
          <w:rFonts w:hint="eastAsia"/>
          <w:sz w:val="24"/>
        </w:rPr>
        <w:t>的研究结果不同。</w:t>
      </w:r>
      <w:r>
        <w:rPr>
          <w:rFonts w:hint="eastAsia"/>
          <w:sz w:val="24"/>
        </w:rPr>
        <w:t>SOD</w:t>
      </w:r>
      <w:r>
        <w:rPr>
          <w:rFonts w:hint="eastAsia"/>
          <w:sz w:val="24"/>
        </w:rPr>
        <w:t>也是反映机体抗氧化应激的重要标志，可以清除超氧阴离子自由基，将其转化为氧气和过氧化氢，减少对机体的损害，并及时修复细胞损伤</w:t>
      </w:r>
      <w:r>
        <w:rPr>
          <w:rFonts w:hint="eastAsia"/>
          <w:sz w:val="24"/>
        </w:rPr>
        <w:t>(</w:t>
      </w:r>
      <w:proofErr w:type="gramStart"/>
      <w:r>
        <w:rPr>
          <w:rFonts w:hint="eastAsia"/>
          <w:sz w:val="24"/>
        </w:rPr>
        <w:t>刘泓宇等</w:t>
      </w:r>
      <w:proofErr w:type="gramEnd"/>
      <w:r>
        <w:rPr>
          <w:rFonts w:hint="eastAsia"/>
          <w:sz w:val="24"/>
        </w:rPr>
        <w:t>，</w:t>
      </w:r>
      <w:r>
        <w:rPr>
          <w:rFonts w:hint="eastAsia"/>
          <w:sz w:val="24"/>
        </w:rPr>
        <w:t>2021)</w:t>
      </w:r>
      <w:r>
        <w:rPr>
          <w:rFonts w:hint="eastAsia"/>
          <w:sz w:val="24"/>
        </w:rPr>
        <w:t>。有报道称核苷酸可以提高鲤</w:t>
      </w:r>
      <w:r>
        <w:rPr>
          <w:rFonts w:hint="eastAsia"/>
          <w:sz w:val="24"/>
        </w:rPr>
        <w:t>(</w:t>
      </w:r>
      <w:r>
        <w:rPr>
          <w:rFonts w:hint="eastAsia"/>
          <w:sz w:val="24"/>
        </w:rPr>
        <w:t>向枭等，</w:t>
      </w:r>
      <w:r>
        <w:rPr>
          <w:rFonts w:hint="eastAsia"/>
          <w:sz w:val="24"/>
        </w:rPr>
        <w:t>2011)</w:t>
      </w:r>
      <w:r>
        <w:rPr>
          <w:rFonts w:hint="eastAsia"/>
          <w:sz w:val="24"/>
        </w:rPr>
        <w:t>、</w:t>
      </w:r>
      <w:proofErr w:type="gramStart"/>
      <w:r>
        <w:rPr>
          <w:rFonts w:hint="eastAsia"/>
          <w:sz w:val="24"/>
        </w:rPr>
        <w:t>凡纳滨对虾</w:t>
      </w:r>
      <w:proofErr w:type="gramEnd"/>
      <w:r>
        <w:rPr>
          <w:rFonts w:hint="eastAsia"/>
          <w:sz w:val="24"/>
        </w:rPr>
        <w:t>(</w:t>
      </w:r>
      <w:r>
        <w:rPr>
          <w:rFonts w:hint="eastAsia"/>
          <w:sz w:val="24"/>
        </w:rPr>
        <w:t>许丹丹等，</w:t>
      </w:r>
      <w:r>
        <w:rPr>
          <w:rFonts w:hint="eastAsia"/>
          <w:sz w:val="24"/>
        </w:rPr>
        <w:t>2011a)</w:t>
      </w:r>
      <w:r>
        <w:rPr>
          <w:rFonts w:hint="eastAsia"/>
          <w:sz w:val="24"/>
        </w:rPr>
        <w:t>、大菱鲆</w:t>
      </w:r>
      <w:r>
        <w:rPr>
          <w:rFonts w:hint="eastAsia"/>
          <w:sz w:val="24"/>
        </w:rPr>
        <w:t>(</w:t>
      </w:r>
      <w:r>
        <w:rPr>
          <w:rFonts w:hint="eastAsia"/>
          <w:sz w:val="24"/>
        </w:rPr>
        <w:t>孟玉琼，</w:t>
      </w:r>
      <w:r>
        <w:rPr>
          <w:rFonts w:hint="eastAsia"/>
          <w:sz w:val="24"/>
        </w:rPr>
        <w:t>2013)</w:t>
      </w:r>
      <w:r>
        <w:rPr>
          <w:rFonts w:hint="eastAsia"/>
          <w:sz w:val="24"/>
        </w:rPr>
        <w:t>、罗非鱼</w:t>
      </w:r>
      <w:r>
        <w:rPr>
          <w:rFonts w:hint="eastAsia"/>
          <w:sz w:val="24"/>
        </w:rPr>
        <w:t>(</w:t>
      </w:r>
      <w:r>
        <w:rPr>
          <w:rFonts w:hint="eastAsia"/>
          <w:sz w:val="24"/>
        </w:rPr>
        <w:t>韩春艳等，</w:t>
      </w:r>
      <w:r>
        <w:rPr>
          <w:rFonts w:hint="eastAsia"/>
          <w:sz w:val="24"/>
        </w:rPr>
        <w:t>2018)</w:t>
      </w:r>
      <w:r>
        <w:rPr>
          <w:rFonts w:hint="eastAsia"/>
          <w:sz w:val="24"/>
        </w:rPr>
        <w:t>和草鱼</w:t>
      </w:r>
      <w:r>
        <w:rPr>
          <w:rFonts w:hint="eastAsia"/>
          <w:sz w:val="24"/>
        </w:rPr>
        <w:t>(</w:t>
      </w:r>
      <w:r>
        <w:rPr>
          <w:rFonts w:hint="eastAsia"/>
          <w:sz w:val="24"/>
        </w:rPr>
        <w:t>王红权等，</w:t>
      </w:r>
      <w:r>
        <w:rPr>
          <w:rFonts w:hint="eastAsia"/>
          <w:sz w:val="24"/>
        </w:rPr>
        <w:t>2019)</w:t>
      </w:r>
      <w:r>
        <w:rPr>
          <w:rFonts w:hint="eastAsia"/>
          <w:sz w:val="24"/>
        </w:rPr>
        <w:t>血清</w:t>
      </w:r>
      <w:r>
        <w:rPr>
          <w:rFonts w:hint="eastAsia"/>
          <w:sz w:val="24"/>
        </w:rPr>
        <w:t>SOD</w:t>
      </w:r>
      <w:r>
        <w:rPr>
          <w:rFonts w:hint="eastAsia"/>
          <w:sz w:val="24"/>
        </w:rPr>
        <w:t>活性。本试验结果表明，酵母核苷酸可以显著提高珍珠龙胆石斑鱼血清和肠道</w:t>
      </w:r>
      <w:r>
        <w:rPr>
          <w:rFonts w:hint="eastAsia"/>
          <w:sz w:val="24"/>
        </w:rPr>
        <w:t>SOD</w:t>
      </w:r>
      <w:r>
        <w:rPr>
          <w:rFonts w:hint="eastAsia"/>
          <w:sz w:val="24"/>
        </w:rPr>
        <w:t>活性，但过高的酵母核苷酸添加量对</w:t>
      </w:r>
      <w:r>
        <w:rPr>
          <w:rFonts w:hint="eastAsia"/>
          <w:sz w:val="24"/>
        </w:rPr>
        <w:t>SOD</w:t>
      </w:r>
      <w:r>
        <w:rPr>
          <w:rFonts w:hint="eastAsia"/>
          <w:sz w:val="24"/>
        </w:rPr>
        <w:t>活性无显著作用。</w:t>
      </w:r>
      <w:r>
        <w:rPr>
          <w:rFonts w:hint="eastAsia"/>
          <w:sz w:val="24"/>
        </w:rPr>
        <w:t>MDA</w:t>
      </w:r>
      <w:proofErr w:type="gramStart"/>
      <w:r>
        <w:rPr>
          <w:rFonts w:hint="eastAsia"/>
          <w:sz w:val="24"/>
        </w:rPr>
        <w:t>是膜脂的</w:t>
      </w:r>
      <w:proofErr w:type="gramEnd"/>
      <w:r>
        <w:rPr>
          <w:rFonts w:hint="eastAsia"/>
          <w:sz w:val="24"/>
        </w:rPr>
        <w:t>过氧化产物，由脂质与</w:t>
      </w:r>
      <w:r>
        <w:rPr>
          <w:rFonts w:hint="eastAsia"/>
          <w:sz w:val="24"/>
        </w:rPr>
        <w:t>ROS</w:t>
      </w:r>
      <w:r>
        <w:rPr>
          <w:rFonts w:hint="eastAsia"/>
          <w:sz w:val="24"/>
        </w:rPr>
        <w:t>发生过氧化反应生成</w:t>
      </w:r>
      <w:r>
        <w:rPr>
          <w:rFonts w:hint="eastAsia"/>
          <w:sz w:val="24"/>
        </w:rPr>
        <w:t>(Busch</w:t>
      </w:r>
      <w:r>
        <w:rPr>
          <w:rFonts w:hint="eastAsia"/>
          <w:sz w:val="24"/>
        </w:rPr>
        <w:t>等，</w:t>
      </w:r>
      <w:r>
        <w:rPr>
          <w:rFonts w:hint="eastAsia"/>
          <w:sz w:val="24"/>
        </w:rPr>
        <w:t>2017)</w:t>
      </w:r>
      <w:r>
        <w:rPr>
          <w:rFonts w:hint="eastAsia"/>
          <w:sz w:val="24"/>
        </w:rPr>
        <w:t>。</w:t>
      </w:r>
      <w:r>
        <w:rPr>
          <w:rFonts w:hint="eastAsia"/>
          <w:sz w:val="24"/>
        </w:rPr>
        <w:t>MDA</w:t>
      </w:r>
      <w:r>
        <w:rPr>
          <w:rFonts w:hint="eastAsia"/>
          <w:sz w:val="24"/>
        </w:rPr>
        <w:t>是评价机体的抗氧化能力指标之一，且与抗氧化能力呈负相关关系，含量上升和下降分别表明抗氧化能力的降低和增强。孟玉琼</w:t>
      </w:r>
      <w:r>
        <w:rPr>
          <w:rFonts w:hint="eastAsia"/>
          <w:sz w:val="24"/>
        </w:rPr>
        <w:t>(2013)</w:t>
      </w:r>
      <w:r>
        <w:rPr>
          <w:rFonts w:hint="eastAsia"/>
          <w:sz w:val="24"/>
        </w:rPr>
        <w:t>研究表明，外源核苷酸可以降低大菱</w:t>
      </w:r>
      <w:proofErr w:type="gramStart"/>
      <w:r>
        <w:rPr>
          <w:rFonts w:hint="eastAsia"/>
          <w:sz w:val="24"/>
        </w:rPr>
        <w:t>鲆</w:t>
      </w:r>
      <w:proofErr w:type="gramEnd"/>
      <w:r>
        <w:rPr>
          <w:rFonts w:hint="eastAsia"/>
          <w:sz w:val="24"/>
        </w:rPr>
        <w:t>血清</w:t>
      </w:r>
      <w:r>
        <w:rPr>
          <w:rFonts w:hint="eastAsia"/>
          <w:sz w:val="24"/>
        </w:rPr>
        <w:t>MDA</w:t>
      </w:r>
      <w:r>
        <w:rPr>
          <w:rFonts w:hint="eastAsia"/>
          <w:sz w:val="24"/>
        </w:rPr>
        <w:t>含量，增强机体抗氧化能力。本研究结果显示，酵母核苷酸可以降低珍珠龙胆石斑鱼血清</w:t>
      </w:r>
      <w:r>
        <w:rPr>
          <w:rFonts w:hint="eastAsia"/>
          <w:sz w:val="24"/>
        </w:rPr>
        <w:t>MDA</w:t>
      </w:r>
      <w:r>
        <w:rPr>
          <w:rFonts w:hint="eastAsia"/>
          <w:sz w:val="24"/>
        </w:rPr>
        <w:t>含量，但过高的酵母核苷酸添加量会使</w:t>
      </w:r>
      <w:r>
        <w:rPr>
          <w:rFonts w:hint="eastAsia"/>
          <w:sz w:val="24"/>
        </w:rPr>
        <w:t>MDA</w:t>
      </w:r>
      <w:r>
        <w:rPr>
          <w:rFonts w:hint="eastAsia"/>
          <w:sz w:val="24"/>
        </w:rPr>
        <w:t>含量升高，且仅当酵母核苷酸添加量为</w:t>
      </w:r>
      <w:r>
        <w:rPr>
          <w:rFonts w:hint="eastAsia"/>
          <w:sz w:val="24"/>
        </w:rPr>
        <w:t>1%</w:t>
      </w:r>
      <w:r>
        <w:rPr>
          <w:rFonts w:hint="eastAsia"/>
          <w:sz w:val="24"/>
        </w:rPr>
        <w:t>可以显著降低肠道</w:t>
      </w:r>
      <w:r>
        <w:rPr>
          <w:rFonts w:hint="eastAsia"/>
          <w:sz w:val="24"/>
        </w:rPr>
        <w:t>MDA</w:t>
      </w:r>
      <w:r>
        <w:rPr>
          <w:rFonts w:hint="eastAsia"/>
          <w:sz w:val="24"/>
        </w:rPr>
        <w:t>含量。说明酵母核苷酸可以显著提高机体抗氧化能力</w:t>
      </w:r>
      <w:r>
        <w:rPr>
          <w:sz w:val="24"/>
        </w:rPr>
        <w:t>,</w:t>
      </w:r>
      <w:r>
        <w:rPr>
          <w:rFonts w:hint="eastAsia"/>
          <w:sz w:val="24"/>
        </w:rPr>
        <w:t>但过高的酵母核苷酸添加</w:t>
      </w:r>
      <w:proofErr w:type="gramStart"/>
      <w:r>
        <w:rPr>
          <w:rFonts w:hint="eastAsia"/>
          <w:sz w:val="24"/>
        </w:rPr>
        <w:t>量导致</w:t>
      </w:r>
      <w:proofErr w:type="gramEnd"/>
      <w:r>
        <w:rPr>
          <w:rFonts w:hint="eastAsia"/>
          <w:sz w:val="24"/>
        </w:rPr>
        <w:t>机体抗氧化能力降低</w:t>
      </w:r>
      <w:r>
        <w:rPr>
          <w:sz w:val="24"/>
        </w:rPr>
        <w:t>,</w:t>
      </w:r>
      <w:r>
        <w:rPr>
          <w:rFonts w:hint="eastAsia"/>
          <w:sz w:val="24"/>
        </w:rPr>
        <w:t>使机体受到损害。</w:t>
      </w:r>
    </w:p>
    <w:p w14:paraId="46B604E4" w14:textId="77777777" w:rsidR="007C6095" w:rsidRDefault="00ED7F5E">
      <w:pPr>
        <w:spacing w:line="360" w:lineRule="auto"/>
        <w:rPr>
          <w:sz w:val="24"/>
        </w:rPr>
      </w:pPr>
      <w:r>
        <w:rPr>
          <w:rFonts w:hint="eastAsia"/>
          <w:sz w:val="24"/>
        </w:rPr>
        <w:t>3.5</w:t>
      </w:r>
      <w:r>
        <w:rPr>
          <w:rFonts w:hint="eastAsia"/>
          <w:sz w:val="24"/>
        </w:rPr>
        <w:t>不同水平酵母核苷酸对珍珠龙胆石斑鱼肠道免疫及物理屏障的影响</w:t>
      </w:r>
    </w:p>
    <w:p w14:paraId="4FE68BC6" w14:textId="77777777" w:rsidR="007C6095" w:rsidRDefault="00ED7F5E">
      <w:pPr>
        <w:spacing w:line="360" w:lineRule="auto"/>
        <w:ind w:firstLineChars="200" w:firstLine="480"/>
        <w:rPr>
          <w:sz w:val="24"/>
        </w:rPr>
      </w:pPr>
      <w:r>
        <w:rPr>
          <w:rFonts w:hint="eastAsia"/>
          <w:sz w:val="24"/>
        </w:rPr>
        <w:t>白细胞介素</w:t>
      </w:r>
      <w:r>
        <w:rPr>
          <w:rFonts w:hint="eastAsia"/>
          <w:sz w:val="24"/>
        </w:rPr>
        <w:t>1</w:t>
      </w:r>
      <w:r>
        <w:rPr>
          <w:sz w:val="24"/>
        </w:rPr>
        <w:t>β</w:t>
      </w:r>
      <w:r>
        <w:rPr>
          <w:rFonts w:hint="eastAsia"/>
          <w:sz w:val="24"/>
        </w:rPr>
        <w:t>(IL1</w:t>
      </w:r>
      <w:r>
        <w:rPr>
          <w:sz w:val="24"/>
        </w:rPr>
        <w:t>β</w:t>
      </w:r>
      <w:r>
        <w:rPr>
          <w:rFonts w:hint="eastAsia"/>
          <w:sz w:val="24"/>
        </w:rPr>
        <w:t>)</w:t>
      </w:r>
      <w:r>
        <w:rPr>
          <w:rFonts w:hint="eastAsia"/>
          <w:sz w:val="24"/>
        </w:rPr>
        <w:t>是炎症反应中的</w:t>
      </w:r>
      <w:proofErr w:type="gramStart"/>
      <w:r>
        <w:rPr>
          <w:rFonts w:hint="eastAsia"/>
          <w:sz w:val="24"/>
        </w:rPr>
        <w:t>关键促炎细胞因子</w:t>
      </w:r>
      <w:proofErr w:type="gramEnd"/>
      <w:r>
        <w:rPr>
          <w:rFonts w:hint="eastAsia"/>
          <w:sz w:val="24"/>
        </w:rPr>
        <w:t>，其表达和活性受到严格的调控。在炎症初期</w:t>
      </w:r>
      <w:r>
        <w:rPr>
          <w:rFonts w:hint="eastAsia"/>
          <w:sz w:val="24"/>
        </w:rPr>
        <w:t>(</w:t>
      </w:r>
      <w:r>
        <w:rPr>
          <w:rFonts w:hint="eastAsia"/>
          <w:sz w:val="24"/>
        </w:rPr>
        <w:t>王晶莹，</w:t>
      </w:r>
      <w:r>
        <w:rPr>
          <w:rFonts w:hint="eastAsia"/>
          <w:sz w:val="24"/>
        </w:rPr>
        <w:t>2023)</w:t>
      </w:r>
      <w:r>
        <w:rPr>
          <w:rFonts w:hint="eastAsia"/>
          <w:sz w:val="24"/>
        </w:rPr>
        <w:t>，起始信号诱导无生物活性的</w:t>
      </w:r>
      <w:r>
        <w:rPr>
          <w:rFonts w:hint="eastAsia"/>
          <w:sz w:val="24"/>
        </w:rPr>
        <w:t>pro-IL-1</w:t>
      </w:r>
      <w:r>
        <w:rPr>
          <w:sz w:val="24"/>
        </w:rPr>
        <w:t>β</w:t>
      </w:r>
      <w:r>
        <w:rPr>
          <w:rFonts w:hint="eastAsia"/>
          <w:sz w:val="24"/>
        </w:rPr>
        <w:t>的产生，而随后的激活信号激活炎症小体，导致</w:t>
      </w:r>
      <w:r>
        <w:rPr>
          <w:rFonts w:hint="eastAsia"/>
          <w:sz w:val="24"/>
        </w:rPr>
        <w:t>Caspase-1</w:t>
      </w:r>
      <w:r>
        <w:rPr>
          <w:rFonts w:hint="eastAsia"/>
          <w:sz w:val="24"/>
        </w:rPr>
        <w:t>的成熟和活化。成熟的</w:t>
      </w:r>
      <w:r>
        <w:rPr>
          <w:rFonts w:hint="eastAsia"/>
          <w:sz w:val="24"/>
        </w:rPr>
        <w:t>Caspase-1</w:t>
      </w:r>
      <w:r>
        <w:rPr>
          <w:rFonts w:hint="eastAsia"/>
          <w:sz w:val="24"/>
        </w:rPr>
        <w:t>进一步切割</w:t>
      </w:r>
      <w:r>
        <w:rPr>
          <w:rFonts w:hint="eastAsia"/>
          <w:sz w:val="24"/>
        </w:rPr>
        <w:t>pro-IL-1</w:t>
      </w:r>
      <w:r>
        <w:rPr>
          <w:sz w:val="24"/>
        </w:rPr>
        <w:t>β</w:t>
      </w:r>
      <w:r>
        <w:rPr>
          <w:rFonts w:hint="eastAsia"/>
          <w:sz w:val="24"/>
        </w:rPr>
        <w:t>，生成具有生物活性的</w:t>
      </w:r>
      <w:r>
        <w:rPr>
          <w:rFonts w:hint="eastAsia"/>
          <w:sz w:val="24"/>
        </w:rPr>
        <w:t>IL-1</w:t>
      </w:r>
      <w:r>
        <w:rPr>
          <w:sz w:val="24"/>
        </w:rPr>
        <w:t>β</w:t>
      </w:r>
      <w:r>
        <w:rPr>
          <w:rFonts w:hint="eastAsia"/>
          <w:sz w:val="24"/>
        </w:rPr>
        <w:t>，后者被分泌到细胞</w:t>
      </w:r>
      <w:proofErr w:type="gramStart"/>
      <w:r>
        <w:rPr>
          <w:rFonts w:hint="eastAsia"/>
          <w:sz w:val="24"/>
        </w:rPr>
        <w:t>外参与</w:t>
      </w:r>
      <w:proofErr w:type="gramEnd"/>
      <w:r>
        <w:rPr>
          <w:rFonts w:hint="eastAsia"/>
          <w:sz w:val="24"/>
        </w:rPr>
        <w:t>炎症反应的放大和调节。在炎</w:t>
      </w:r>
      <w:r>
        <w:rPr>
          <w:rFonts w:hint="eastAsia"/>
          <w:sz w:val="24"/>
        </w:rPr>
        <w:lastRenderedPageBreak/>
        <w:t>症反应的信号传导过程中，髓样分化因子</w:t>
      </w:r>
      <w:r>
        <w:rPr>
          <w:rFonts w:hint="eastAsia"/>
          <w:sz w:val="24"/>
        </w:rPr>
        <w:t>88(MyD88)</w:t>
      </w:r>
      <w:r>
        <w:rPr>
          <w:rFonts w:hint="eastAsia"/>
          <w:sz w:val="24"/>
        </w:rPr>
        <w:t>扮演着至关重要的角色</w:t>
      </w:r>
      <w:r>
        <w:rPr>
          <w:rFonts w:hint="eastAsia"/>
          <w:sz w:val="24"/>
        </w:rPr>
        <w:t>(</w:t>
      </w:r>
      <w:r>
        <w:rPr>
          <w:rFonts w:hint="eastAsia"/>
          <w:sz w:val="24"/>
        </w:rPr>
        <w:t>李小清，</w:t>
      </w:r>
      <w:r>
        <w:rPr>
          <w:rFonts w:hint="eastAsia"/>
          <w:sz w:val="24"/>
        </w:rPr>
        <w:t>2019)</w:t>
      </w:r>
      <w:r>
        <w:rPr>
          <w:rFonts w:hint="eastAsia"/>
          <w:sz w:val="24"/>
        </w:rPr>
        <w:t>。作为</w:t>
      </w:r>
      <w:r>
        <w:rPr>
          <w:rFonts w:hint="eastAsia"/>
          <w:sz w:val="24"/>
        </w:rPr>
        <w:t>Toll</w:t>
      </w:r>
      <w:r>
        <w:rPr>
          <w:rFonts w:hint="eastAsia"/>
          <w:sz w:val="24"/>
        </w:rPr>
        <w:t>样受体</w:t>
      </w:r>
      <w:r>
        <w:rPr>
          <w:rFonts w:hint="eastAsia"/>
          <w:sz w:val="24"/>
        </w:rPr>
        <w:t>(TLR)</w:t>
      </w:r>
      <w:r>
        <w:rPr>
          <w:rFonts w:hint="eastAsia"/>
          <w:sz w:val="24"/>
        </w:rPr>
        <w:t>信号通路中的关键衔接蛋白，</w:t>
      </w:r>
      <w:r>
        <w:rPr>
          <w:rFonts w:hint="eastAsia"/>
          <w:sz w:val="24"/>
        </w:rPr>
        <w:t>MyD88</w:t>
      </w:r>
      <w:r>
        <w:rPr>
          <w:rFonts w:hint="eastAsia"/>
          <w:sz w:val="24"/>
        </w:rPr>
        <w:t>在</w:t>
      </w:r>
      <w:r>
        <w:rPr>
          <w:rFonts w:hint="eastAsia"/>
          <w:sz w:val="24"/>
        </w:rPr>
        <w:t>TLR</w:t>
      </w:r>
      <w:r>
        <w:rPr>
          <w:rFonts w:hint="eastAsia"/>
          <w:sz w:val="24"/>
        </w:rPr>
        <w:t>识别病原体相关分子模式</w:t>
      </w:r>
      <w:r>
        <w:rPr>
          <w:rFonts w:hint="eastAsia"/>
          <w:sz w:val="24"/>
        </w:rPr>
        <w:t>(PAMPs)</w:t>
      </w:r>
      <w:r>
        <w:rPr>
          <w:rFonts w:hint="eastAsia"/>
          <w:sz w:val="24"/>
        </w:rPr>
        <w:t>后被招募，触发一系列下游信号级联，最终激活如</w:t>
      </w:r>
      <w:r>
        <w:rPr>
          <w:rFonts w:hint="eastAsia"/>
          <w:sz w:val="24"/>
        </w:rPr>
        <w:t>NF-</w:t>
      </w:r>
      <w:r>
        <w:rPr>
          <w:sz w:val="24"/>
        </w:rPr>
        <w:t>κ</w:t>
      </w:r>
      <w:r>
        <w:rPr>
          <w:rFonts w:hint="eastAsia"/>
          <w:sz w:val="24"/>
        </w:rPr>
        <w:t>B</w:t>
      </w:r>
      <w:r>
        <w:rPr>
          <w:rFonts w:hint="eastAsia"/>
          <w:sz w:val="24"/>
        </w:rPr>
        <w:t>等关键转录因子，从而启动炎症基因的表达。</w:t>
      </w:r>
      <w:r>
        <w:rPr>
          <w:rFonts w:hint="eastAsia"/>
          <w:sz w:val="24"/>
        </w:rPr>
        <w:t>NF-</w:t>
      </w:r>
      <w:r>
        <w:rPr>
          <w:sz w:val="24"/>
        </w:rPr>
        <w:t>κ</w:t>
      </w:r>
      <w:r>
        <w:rPr>
          <w:rFonts w:hint="eastAsia"/>
          <w:sz w:val="24"/>
        </w:rPr>
        <w:t>B</w:t>
      </w:r>
      <w:r>
        <w:rPr>
          <w:rFonts w:hint="eastAsia"/>
          <w:sz w:val="24"/>
        </w:rPr>
        <w:t>家族中的</w:t>
      </w:r>
      <w:r>
        <w:rPr>
          <w:rFonts w:hint="eastAsia"/>
          <w:sz w:val="24"/>
        </w:rPr>
        <w:t>p65(NF-</w:t>
      </w:r>
      <w:r>
        <w:rPr>
          <w:sz w:val="24"/>
        </w:rPr>
        <w:t>κ</w:t>
      </w:r>
      <w:r>
        <w:rPr>
          <w:rFonts w:hint="eastAsia"/>
          <w:sz w:val="24"/>
        </w:rPr>
        <w:t>Bp65)</w:t>
      </w:r>
      <w:r>
        <w:rPr>
          <w:rFonts w:hint="eastAsia"/>
          <w:sz w:val="24"/>
        </w:rPr>
        <w:t>是调控炎症基因表达的核心转录因子。在静息状态下，</w:t>
      </w:r>
      <w:r>
        <w:rPr>
          <w:rFonts w:hint="eastAsia"/>
          <w:sz w:val="24"/>
        </w:rPr>
        <w:t>NF-</w:t>
      </w:r>
      <w:r>
        <w:rPr>
          <w:sz w:val="24"/>
        </w:rPr>
        <w:t>κ</w:t>
      </w:r>
      <w:r>
        <w:rPr>
          <w:rFonts w:hint="eastAsia"/>
          <w:sz w:val="24"/>
        </w:rPr>
        <w:t>Bp65</w:t>
      </w:r>
      <w:r>
        <w:rPr>
          <w:rFonts w:hint="eastAsia"/>
          <w:sz w:val="24"/>
        </w:rPr>
        <w:t>与</w:t>
      </w:r>
      <w:r>
        <w:rPr>
          <w:rFonts w:hint="eastAsia"/>
          <w:sz w:val="24"/>
        </w:rPr>
        <w:t>I</w:t>
      </w:r>
      <w:r>
        <w:rPr>
          <w:sz w:val="24"/>
        </w:rPr>
        <w:t>κ</w:t>
      </w:r>
      <w:r>
        <w:rPr>
          <w:rFonts w:hint="eastAsia"/>
          <w:sz w:val="24"/>
        </w:rPr>
        <w:t>B</w:t>
      </w:r>
      <w:r>
        <w:rPr>
          <w:sz w:val="24"/>
        </w:rPr>
        <w:t>α</w:t>
      </w:r>
      <w:r>
        <w:rPr>
          <w:rFonts w:hint="eastAsia"/>
          <w:sz w:val="24"/>
        </w:rPr>
        <w:t>结合在细胞质中</w:t>
      </w:r>
      <w:r>
        <w:rPr>
          <w:rFonts w:hint="eastAsia"/>
          <w:sz w:val="24"/>
        </w:rPr>
        <w:t>(</w:t>
      </w:r>
      <w:r>
        <w:rPr>
          <w:rFonts w:hint="eastAsia"/>
          <w:sz w:val="24"/>
        </w:rPr>
        <w:t>李玉英等，</w:t>
      </w:r>
      <w:r>
        <w:rPr>
          <w:rFonts w:hint="eastAsia"/>
          <w:sz w:val="24"/>
        </w:rPr>
        <w:t>2017)</w:t>
      </w:r>
      <w:r>
        <w:rPr>
          <w:rFonts w:hint="eastAsia"/>
          <w:sz w:val="24"/>
        </w:rPr>
        <w:t>。当细胞受到炎症信号激活时，</w:t>
      </w:r>
      <w:r>
        <w:rPr>
          <w:rFonts w:hint="eastAsia"/>
          <w:sz w:val="24"/>
        </w:rPr>
        <w:t>I</w:t>
      </w:r>
      <w:r>
        <w:rPr>
          <w:sz w:val="24"/>
        </w:rPr>
        <w:t>κ</w:t>
      </w:r>
      <w:r>
        <w:rPr>
          <w:rFonts w:hint="eastAsia"/>
          <w:sz w:val="24"/>
        </w:rPr>
        <w:t>B</w:t>
      </w:r>
      <w:r>
        <w:rPr>
          <w:rFonts w:hint="eastAsia"/>
          <w:sz w:val="24"/>
        </w:rPr>
        <w:t>激酶</w:t>
      </w:r>
      <w:r>
        <w:rPr>
          <w:rFonts w:hint="eastAsia"/>
          <w:sz w:val="24"/>
        </w:rPr>
        <w:t>(IKK)</w:t>
      </w:r>
      <w:r>
        <w:rPr>
          <w:rFonts w:hint="eastAsia"/>
          <w:sz w:val="24"/>
        </w:rPr>
        <w:t>磷酸化</w:t>
      </w:r>
      <w:r>
        <w:rPr>
          <w:rFonts w:hint="eastAsia"/>
          <w:sz w:val="24"/>
        </w:rPr>
        <w:t>I</w:t>
      </w:r>
      <w:r>
        <w:rPr>
          <w:sz w:val="24"/>
        </w:rPr>
        <w:t>κ</w:t>
      </w:r>
      <w:r>
        <w:rPr>
          <w:rFonts w:hint="eastAsia"/>
          <w:sz w:val="24"/>
        </w:rPr>
        <w:t>B</w:t>
      </w:r>
      <w:r>
        <w:rPr>
          <w:sz w:val="24"/>
        </w:rPr>
        <w:t>α</w:t>
      </w:r>
      <w:r>
        <w:rPr>
          <w:rFonts w:hint="eastAsia"/>
          <w:sz w:val="24"/>
        </w:rPr>
        <w:t>，促使其</w:t>
      </w:r>
      <w:proofErr w:type="gramStart"/>
      <w:r>
        <w:rPr>
          <w:rFonts w:hint="eastAsia"/>
          <w:sz w:val="24"/>
        </w:rPr>
        <w:t>泛素化</w:t>
      </w:r>
      <w:proofErr w:type="gramEnd"/>
      <w:r>
        <w:rPr>
          <w:rFonts w:hint="eastAsia"/>
          <w:sz w:val="24"/>
        </w:rPr>
        <w:t>和降解，释放</w:t>
      </w:r>
      <w:r>
        <w:rPr>
          <w:rFonts w:hint="eastAsia"/>
          <w:sz w:val="24"/>
        </w:rPr>
        <w:t>NF-</w:t>
      </w:r>
      <w:r>
        <w:rPr>
          <w:sz w:val="24"/>
        </w:rPr>
        <w:t>κ</w:t>
      </w:r>
      <w:r>
        <w:rPr>
          <w:rFonts w:hint="eastAsia"/>
          <w:sz w:val="24"/>
        </w:rPr>
        <w:t>Bp65</w:t>
      </w:r>
      <w:r>
        <w:rPr>
          <w:rFonts w:hint="eastAsia"/>
          <w:sz w:val="24"/>
        </w:rPr>
        <w:t>，使其转移到细胞核中，激活炎症相关基因的转录</w:t>
      </w:r>
      <w:r>
        <w:rPr>
          <w:rFonts w:hint="eastAsia"/>
          <w:sz w:val="24"/>
        </w:rPr>
        <w:t>(</w:t>
      </w:r>
      <w:r>
        <w:rPr>
          <w:rFonts w:hint="eastAsia"/>
          <w:sz w:val="24"/>
        </w:rPr>
        <w:t>田莉等，</w:t>
      </w:r>
      <w:r>
        <w:rPr>
          <w:rFonts w:hint="eastAsia"/>
          <w:sz w:val="24"/>
        </w:rPr>
        <w:t>2011)</w:t>
      </w:r>
      <w:r>
        <w:rPr>
          <w:rFonts w:hint="eastAsia"/>
          <w:sz w:val="24"/>
        </w:rPr>
        <w:t>。肿瘤坏死因子</w:t>
      </w:r>
      <w:r>
        <w:rPr>
          <w:sz w:val="24"/>
        </w:rPr>
        <w:t>α</w:t>
      </w:r>
      <w:r>
        <w:rPr>
          <w:rFonts w:hint="eastAsia"/>
          <w:sz w:val="24"/>
        </w:rPr>
        <w:t>(TNF</w:t>
      </w:r>
      <w:r>
        <w:rPr>
          <w:sz w:val="24"/>
        </w:rPr>
        <w:t>α</w:t>
      </w:r>
      <w:r>
        <w:rPr>
          <w:rFonts w:hint="eastAsia"/>
          <w:sz w:val="24"/>
        </w:rPr>
        <w:t>)</w:t>
      </w:r>
      <w:r>
        <w:rPr>
          <w:rFonts w:hint="eastAsia"/>
          <w:sz w:val="24"/>
        </w:rPr>
        <w:t>是另</w:t>
      </w:r>
      <w:proofErr w:type="gramStart"/>
      <w:r>
        <w:rPr>
          <w:rFonts w:hint="eastAsia"/>
          <w:sz w:val="24"/>
        </w:rPr>
        <w:t>一种促炎细胞因子</w:t>
      </w:r>
      <w:proofErr w:type="gramEnd"/>
      <w:r>
        <w:rPr>
          <w:rFonts w:hint="eastAsia"/>
          <w:sz w:val="24"/>
        </w:rPr>
        <w:t>，它通过与其受体结合，激活</w:t>
      </w:r>
      <w:r>
        <w:rPr>
          <w:rFonts w:hint="eastAsia"/>
          <w:sz w:val="24"/>
        </w:rPr>
        <w:t>NF-</w:t>
      </w:r>
      <w:r>
        <w:rPr>
          <w:sz w:val="24"/>
        </w:rPr>
        <w:t>κ</w:t>
      </w:r>
      <w:r>
        <w:rPr>
          <w:rFonts w:hint="eastAsia"/>
          <w:sz w:val="24"/>
        </w:rPr>
        <w:t>B</w:t>
      </w:r>
      <w:r>
        <w:rPr>
          <w:rFonts w:hint="eastAsia"/>
          <w:sz w:val="24"/>
        </w:rPr>
        <w:t>信号通路，导致</w:t>
      </w:r>
      <w:r>
        <w:rPr>
          <w:rFonts w:hint="eastAsia"/>
          <w:sz w:val="24"/>
        </w:rPr>
        <w:t>NF-</w:t>
      </w:r>
      <w:r>
        <w:rPr>
          <w:sz w:val="24"/>
        </w:rPr>
        <w:t>κ</w:t>
      </w:r>
      <w:r>
        <w:rPr>
          <w:rFonts w:hint="eastAsia"/>
          <w:sz w:val="24"/>
        </w:rPr>
        <w:t>Bp65</w:t>
      </w:r>
      <w:r>
        <w:rPr>
          <w:rFonts w:hint="eastAsia"/>
          <w:sz w:val="24"/>
        </w:rPr>
        <w:t>的释放和核转位，进一步参与炎症反应和细胞凋亡过程。</w:t>
      </w:r>
      <w:r>
        <w:rPr>
          <w:rFonts w:hint="eastAsia"/>
          <w:sz w:val="24"/>
        </w:rPr>
        <w:t>TNF</w:t>
      </w:r>
      <w:r>
        <w:rPr>
          <w:sz w:val="24"/>
        </w:rPr>
        <w:t>α</w:t>
      </w:r>
      <w:r>
        <w:rPr>
          <w:rFonts w:hint="eastAsia"/>
          <w:sz w:val="24"/>
        </w:rPr>
        <w:t>的过量产生与多种炎症性疾病的发生发展密切相关</w:t>
      </w:r>
      <w:r>
        <w:rPr>
          <w:rFonts w:hint="eastAsia"/>
          <w:sz w:val="24"/>
        </w:rPr>
        <w:t>(</w:t>
      </w:r>
      <w:r>
        <w:rPr>
          <w:rFonts w:hint="eastAsia"/>
          <w:sz w:val="24"/>
        </w:rPr>
        <w:t>吕艺等，</w:t>
      </w:r>
      <w:r>
        <w:rPr>
          <w:rFonts w:hint="eastAsia"/>
          <w:sz w:val="24"/>
        </w:rPr>
        <w:t>1999)</w:t>
      </w:r>
      <w:r>
        <w:rPr>
          <w:rFonts w:hint="eastAsia"/>
          <w:sz w:val="24"/>
        </w:rPr>
        <w:t>。在炎症反应过程中</w:t>
      </w:r>
      <w:r>
        <w:rPr>
          <w:rFonts w:hint="eastAsia"/>
          <w:sz w:val="24"/>
        </w:rPr>
        <w:t>IL-1</w:t>
      </w:r>
      <w:r>
        <w:rPr>
          <w:sz w:val="24"/>
        </w:rPr>
        <w:t>β</w:t>
      </w:r>
      <w:r>
        <w:rPr>
          <w:rFonts w:hint="eastAsia"/>
          <w:sz w:val="24"/>
        </w:rPr>
        <w:t>通过激活</w:t>
      </w:r>
      <w:r>
        <w:rPr>
          <w:rFonts w:hint="eastAsia"/>
          <w:sz w:val="24"/>
        </w:rPr>
        <w:t>TLR</w:t>
      </w:r>
      <w:r>
        <w:rPr>
          <w:rFonts w:hint="eastAsia"/>
          <w:sz w:val="24"/>
        </w:rPr>
        <w:t>，进而招募</w:t>
      </w:r>
      <w:r>
        <w:rPr>
          <w:rFonts w:hint="eastAsia"/>
          <w:sz w:val="24"/>
        </w:rPr>
        <w:t>MyD88</w:t>
      </w:r>
      <w:r>
        <w:rPr>
          <w:rFonts w:hint="eastAsia"/>
          <w:sz w:val="24"/>
        </w:rPr>
        <w:t>，启动下游信号通路，其中包括</w:t>
      </w:r>
      <w:r>
        <w:rPr>
          <w:rFonts w:hint="eastAsia"/>
          <w:sz w:val="24"/>
        </w:rPr>
        <w:t>NF-</w:t>
      </w:r>
      <w:r>
        <w:rPr>
          <w:sz w:val="24"/>
        </w:rPr>
        <w:t>κ</w:t>
      </w:r>
      <w:r>
        <w:rPr>
          <w:rFonts w:hint="eastAsia"/>
          <w:sz w:val="24"/>
        </w:rPr>
        <w:t>Bp65</w:t>
      </w:r>
      <w:r>
        <w:rPr>
          <w:rFonts w:hint="eastAsia"/>
          <w:sz w:val="24"/>
        </w:rPr>
        <w:t>的激活。</w:t>
      </w:r>
      <w:r>
        <w:rPr>
          <w:rFonts w:hint="eastAsia"/>
          <w:sz w:val="24"/>
        </w:rPr>
        <w:t>TNF</w:t>
      </w:r>
      <w:r>
        <w:rPr>
          <w:sz w:val="24"/>
        </w:rPr>
        <w:t>α</w:t>
      </w:r>
      <w:r>
        <w:rPr>
          <w:rFonts w:hint="eastAsia"/>
          <w:sz w:val="24"/>
        </w:rPr>
        <w:t>通过激活</w:t>
      </w:r>
      <w:r>
        <w:rPr>
          <w:rFonts w:hint="eastAsia"/>
          <w:sz w:val="24"/>
        </w:rPr>
        <w:t>NF-</w:t>
      </w:r>
      <w:r>
        <w:rPr>
          <w:sz w:val="24"/>
        </w:rPr>
        <w:t>κ</w:t>
      </w:r>
      <w:r>
        <w:rPr>
          <w:rFonts w:hint="eastAsia"/>
          <w:sz w:val="24"/>
        </w:rPr>
        <w:t>B</w:t>
      </w:r>
      <w:r>
        <w:rPr>
          <w:rFonts w:hint="eastAsia"/>
          <w:sz w:val="24"/>
        </w:rPr>
        <w:t>信号通路，进一步促进炎症反应的发展。转化生长因子</w:t>
      </w:r>
      <w:r>
        <w:rPr>
          <w:sz w:val="24"/>
        </w:rPr>
        <w:t>β</w:t>
      </w:r>
      <w:r>
        <w:rPr>
          <w:rFonts w:hint="eastAsia"/>
          <w:sz w:val="24"/>
        </w:rPr>
        <w:t>(TGF</w:t>
      </w:r>
      <w:r>
        <w:rPr>
          <w:sz w:val="24"/>
        </w:rPr>
        <w:t>β</w:t>
      </w:r>
      <w:r>
        <w:rPr>
          <w:rFonts w:hint="eastAsia"/>
          <w:sz w:val="24"/>
        </w:rPr>
        <w:t>)</w:t>
      </w:r>
      <w:r>
        <w:rPr>
          <w:rFonts w:hint="eastAsia"/>
          <w:sz w:val="24"/>
        </w:rPr>
        <w:t>具有抗炎和促进组织修复的作用</w:t>
      </w:r>
      <w:r>
        <w:rPr>
          <w:rFonts w:hint="eastAsia"/>
          <w:sz w:val="24"/>
        </w:rPr>
        <w:t>(</w:t>
      </w:r>
      <w:proofErr w:type="gramStart"/>
      <w:r>
        <w:rPr>
          <w:rFonts w:hint="eastAsia"/>
          <w:sz w:val="24"/>
        </w:rPr>
        <w:t>田江雪</w:t>
      </w:r>
      <w:proofErr w:type="gramEnd"/>
      <w:r>
        <w:rPr>
          <w:rFonts w:hint="eastAsia"/>
          <w:sz w:val="24"/>
        </w:rPr>
        <w:t>等，</w:t>
      </w:r>
      <w:r>
        <w:rPr>
          <w:rFonts w:hint="eastAsia"/>
          <w:sz w:val="24"/>
        </w:rPr>
        <w:t>2018)</w:t>
      </w:r>
      <w:r>
        <w:rPr>
          <w:rFonts w:hint="eastAsia"/>
          <w:sz w:val="24"/>
        </w:rPr>
        <w:t>，其可以调节免疫细胞的功能，并影响炎症反应的终止和组织纤维化的过程。在本试验中，酵母核苷酸可以显著</w:t>
      </w:r>
      <w:proofErr w:type="gramStart"/>
      <w:r>
        <w:rPr>
          <w:rFonts w:hint="eastAsia"/>
          <w:sz w:val="24"/>
        </w:rPr>
        <w:t>下调促炎因子</w:t>
      </w:r>
      <w:proofErr w:type="gramEnd"/>
      <w:r>
        <w:rPr>
          <w:rFonts w:hint="eastAsia"/>
          <w:sz w:val="24"/>
        </w:rPr>
        <w:t>IL-1</w:t>
      </w:r>
      <w:r>
        <w:rPr>
          <w:sz w:val="24"/>
        </w:rPr>
        <w:t>β</w:t>
      </w:r>
      <w:r>
        <w:rPr>
          <w:rFonts w:hint="eastAsia"/>
          <w:sz w:val="24"/>
        </w:rPr>
        <w:t>、</w:t>
      </w:r>
      <w:r>
        <w:rPr>
          <w:rFonts w:hint="eastAsia"/>
          <w:sz w:val="24"/>
        </w:rPr>
        <w:t>MyD88</w:t>
      </w:r>
      <w:r>
        <w:rPr>
          <w:rFonts w:hint="eastAsia"/>
          <w:sz w:val="24"/>
        </w:rPr>
        <w:t>、</w:t>
      </w:r>
      <w:r>
        <w:rPr>
          <w:rFonts w:hint="eastAsia"/>
          <w:sz w:val="24"/>
        </w:rPr>
        <w:t>NF-</w:t>
      </w:r>
      <w:r>
        <w:rPr>
          <w:sz w:val="24"/>
        </w:rPr>
        <w:t>κβ</w:t>
      </w:r>
      <w:r>
        <w:rPr>
          <w:rFonts w:hint="eastAsia"/>
          <w:sz w:val="24"/>
        </w:rPr>
        <w:t>-p65</w:t>
      </w:r>
      <w:r>
        <w:rPr>
          <w:rFonts w:hint="eastAsia"/>
          <w:sz w:val="24"/>
        </w:rPr>
        <w:t>、</w:t>
      </w:r>
      <w:r>
        <w:rPr>
          <w:rFonts w:hint="eastAsia"/>
          <w:sz w:val="24"/>
        </w:rPr>
        <w:t>I</w:t>
      </w:r>
      <w:r>
        <w:rPr>
          <w:sz w:val="24"/>
        </w:rPr>
        <w:t>κ</w:t>
      </w:r>
      <w:r>
        <w:rPr>
          <w:rFonts w:hint="eastAsia"/>
          <w:sz w:val="24"/>
        </w:rPr>
        <w:t>B</w:t>
      </w:r>
      <w:r>
        <w:rPr>
          <w:sz w:val="24"/>
        </w:rPr>
        <w:t>α</w:t>
      </w:r>
      <w:r>
        <w:rPr>
          <w:rFonts w:hint="eastAsia"/>
          <w:sz w:val="24"/>
        </w:rPr>
        <w:t>和</w:t>
      </w:r>
      <w:r>
        <w:rPr>
          <w:rFonts w:hint="eastAsia"/>
          <w:sz w:val="24"/>
        </w:rPr>
        <w:t>TNF</w:t>
      </w:r>
      <w:r>
        <w:rPr>
          <w:sz w:val="24"/>
        </w:rPr>
        <w:t>α</w:t>
      </w:r>
      <w:r>
        <w:rPr>
          <w:rFonts w:hint="eastAsia"/>
          <w:sz w:val="24"/>
        </w:rPr>
        <w:t>的基因表达水平，并显著</w:t>
      </w:r>
      <w:proofErr w:type="gramStart"/>
      <w:r>
        <w:rPr>
          <w:rFonts w:hint="eastAsia"/>
          <w:sz w:val="24"/>
        </w:rPr>
        <w:t>上调抑炎因</w:t>
      </w:r>
      <w:proofErr w:type="gramEnd"/>
      <w:r>
        <w:rPr>
          <w:rFonts w:hint="eastAsia"/>
          <w:sz w:val="24"/>
        </w:rPr>
        <w:t>子</w:t>
      </w:r>
      <w:r>
        <w:rPr>
          <w:rFonts w:hint="eastAsia"/>
          <w:sz w:val="24"/>
        </w:rPr>
        <w:t>TGF-</w:t>
      </w:r>
      <w:r>
        <w:rPr>
          <w:sz w:val="24"/>
        </w:rPr>
        <w:t>β</w:t>
      </w:r>
      <w:r>
        <w:rPr>
          <w:rFonts w:hint="eastAsia"/>
          <w:sz w:val="24"/>
        </w:rPr>
        <w:t>的基因表达水平，从而抑制炎症反应的过程，表明酵母核苷酸可以显著提高珍珠龙胆石斑鱼的免疫能力。</w:t>
      </w:r>
      <w:r>
        <w:rPr>
          <w:rFonts w:hint="eastAsia"/>
          <w:sz w:val="24"/>
        </w:rPr>
        <w:t>Claudin-3</w:t>
      </w:r>
      <w:r>
        <w:rPr>
          <w:rFonts w:hint="eastAsia"/>
          <w:sz w:val="24"/>
        </w:rPr>
        <w:t>和</w:t>
      </w:r>
      <w:r>
        <w:rPr>
          <w:rFonts w:hint="eastAsia"/>
          <w:sz w:val="24"/>
        </w:rPr>
        <w:t>Claudin-12</w:t>
      </w:r>
      <w:r>
        <w:rPr>
          <w:rFonts w:hint="eastAsia"/>
          <w:sz w:val="24"/>
        </w:rPr>
        <w:t>是紧密连接蛋白家族的成员，它们在维持细胞间紧密连接和物理屏障的完整性方面发挥着至关重要的作用。</w:t>
      </w:r>
      <w:r>
        <w:rPr>
          <w:rFonts w:hint="eastAsia"/>
          <w:sz w:val="24"/>
        </w:rPr>
        <w:t>Claudin-3</w:t>
      </w:r>
      <w:r>
        <w:rPr>
          <w:rFonts w:hint="eastAsia"/>
          <w:sz w:val="24"/>
        </w:rPr>
        <w:t>是构成紧密连接的关键蛋白之一，尤其在血脑屏障的形成和维持中扮演重要角色</w:t>
      </w:r>
      <w:r>
        <w:rPr>
          <w:rFonts w:hint="eastAsia"/>
          <w:sz w:val="24"/>
        </w:rPr>
        <w:t>(</w:t>
      </w:r>
      <w:proofErr w:type="gramStart"/>
      <w:r>
        <w:rPr>
          <w:rFonts w:hint="eastAsia"/>
          <w:sz w:val="24"/>
        </w:rPr>
        <w:t>马军宏等</w:t>
      </w:r>
      <w:proofErr w:type="gramEnd"/>
      <w:r>
        <w:rPr>
          <w:rFonts w:hint="eastAsia"/>
          <w:sz w:val="24"/>
        </w:rPr>
        <w:t>，</w:t>
      </w:r>
      <w:r>
        <w:rPr>
          <w:rFonts w:hint="eastAsia"/>
          <w:sz w:val="24"/>
        </w:rPr>
        <w:t>2015)</w:t>
      </w:r>
      <w:r>
        <w:rPr>
          <w:rFonts w:hint="eastAsia"/>
          <w:sz w:val="24"/>
        </w:rPr>
        <w:t>，其通过与其他紧密连接蛋白相互作用，形成选择性通透的屏障，调节水、离子和小分子溶质的转运。</w:t>
      </w:r>
      <w:r>
        <w:rPr>
          <w:rFonts w:hint="eastAsia"/>
          <w:sz w:val="24"/>
        </w:rPr>
        <w:t>Claudin-3</w:t>
      </w:r>
      <w:r>
        <w:rPr>
          <w:rFonts w:hint="eastAsia"/>
          <w:sz w:val="24"/>
        </w:rPr>
        <w:t>的表达失衡可能导致紧密连接的破坏，影响血脑屏障的功能，与多种疾病如神经系统疾病、胆固醇结石和肿瘤等的发生发展密切相关</w:t>
      </w:r>
      <w:r>
        <w:rPr>
          <w:rFonts w:hint="eastAsia"/>
          <w:sz w:val="24"/>
        </w:rPr>
        <w:t>(</w:t>
      </w:r>
      <w:r>
        <w:rPr>
          <w:rFonts w:hint="eastAsia"/>
          <w:sz w:val="24"/>
        </w:rPr>
        <w:t>卢建侃，</w:t>
      </w:r>
      <w:r>
        <w:rPr>
          <w:rFonts w:hint="eastAsia"/>
          <w:sz w:val="24"/>
        </w:rPr>
        <w:t>2011)</w:t>
      </w:r>
      <w:r>
        <w:rPr>
          <w:rFonts w:hint="eastAsia"/>
          <w:sz w:val="24"/>
        </w:rPr>
        <w:t>。</w:t>
      </w:r>
      <w:r>
        <w:rPr>
          <w:rFonts w:hint="eastAsia"/>
          <w:sz w:val="24"/>
        </w:rPr>
        <w:t>Claudin-12</w:t>
      </w:r>
      <w:r>
        <w:rPr>
          <w:rFonts w:hint="eastAsia"/>
          <w:sz w:val="24"/>
        </w:rPr>
        <w:t>同样参与紧密连接的形成，其在维持肠道黏膜屏障的完整性和功能方面具有重要作用</w:t>
      </w:r>
      <w:r>
        <w:rPr>
          <w:rFonts w:hint="eastAsia"/>
          <w:sz w:val="24"/>
        </w:rPr>
        <w:t>(</w:t>
      </w:r>
      <w:r>
        <w:rPr>
          <w:rFonts w:hint="eastAsia"/>
          <w:sz w:val="24"/>
        </w:rPr>
        <w:t>马良友，</w:t>
      </w:r>
      <w:r>
        <w:rPr>
          <w:rFonts w:hint="eastAsia"/>
          <w:sz w:val="24"/>
        </w:rPr>
        <w:t>2016)</w:t>
      </w:r>
      <w:r>
        <w:rPr>
          <w:rFonts w:hint="eastAsia"/>
          <w:sz w:val="24"/>
        </w:rPr>
        <w:t>。</w:t>
      </w:r>
      <w:r>
        <w:rPr>
          <w:rFonts w:hint="eastAsia"/>
          <w:sz w:val="24"/>
        </w:rPr>
        <w:t>Claudin-12</w:t>
      </w:r>
      <w:r>
        <w:rPr>
          <w:rFonts w:hint="eastAsia"/>
          <w:sz w:val="24"/>
        </w:rPr>
        <w:t>的表达水平和肠道的物理屏障功能紧密相关，其表达的变化可能影响肠道对营养物质的吸收和病原体的防御能力。本试验研究表明，酵母核苷酸可以显著上调</w:t>
      </w:r>
      <w:r>
        <w:rPr>
          <w:rFonts w:hint="eastAsia"/>
          <w:sz w:val="24"/>
        </w:rPr>
        <w:t>Claudin-3</w:t>
      </w:r>
      <w:r>
        <w:rPr>
          <w:rFonts w:hint="eastAsia"/>
          <w:sz w:val="24"/>
        </w:rPr>
        <w:t>和</w:t>
      </w:r>
      <w:r>
        <w:rPr>
          <w:rFonts w:hint="eastAsia"/>
          <w:sz w:val="24"/>
        </w:rPr>
        <w:t>Claudin-12</w:t>
      </w:r>
      <w:r>
        <w:rPr>
          <w:rFonts w:hint="eastAsia"/>
          <w:sz w:val="24"/>
        </w:rPr>
        <w:t>的表达水平，对石斑鱼肠道物理屏障具有积极的影响。</w:t>
      </w:r>
    </w:p>
    <w:p w14:paraId="5A8D08D0" w14:textId="77777777" w:rsidR="007C6095" w:rsidRDefault="00ED7F5E">
      <w:pPr>
        <w:spacing w:line="360" w:lineRule="auto"/>
        <w:rPr>
          <w:sz w:val="24"/>
        </w:rPr>
      </w:pPr>
      <w:r>
        <w:rPr>
          <w:rFonts w:hint="eastAsia"/>
          <w:sz w:val="24"/>
        </w:rPr>
        <w:t>4</w:t>
      </w:r>
      <w:r>
        <w:rPr>
          <w:rFonts w:hint="eastAsia"/>
          <w:sz w:val="24"/>
        </w:rPr>
        <w:t>结论</w:t>
      </w:r>
    </w:p>
    <w:p w14:paraId="6F980441" w14:textId="77777777" w:rsidR="007C6095" w:rsidRDefault="00ED7F5E">
      <w:pPr>
        <w:spacing w:line="360" w:lineRule="auto"/>
        <w:ind w:firstLineChars="200" w:firstLine="480"/>
        <w:rPr>
          <w:sz w:val="24"/>
        </w:rPr>
      </w:pPr>
      <w:r>
        <w:rPr>
          <w:rFonts w:hint="eastAsia"/>
          <w:sz w:val="24"/>
        </w:rPr>
        <w:t>本研究结果表明，饲料中添加酵母核苷酸对珍珠龙胆石斑鱼生长性能未造成显著影响，但是具有显著改善鱼体形态、促进脂质代谢、增强机体抗氧化能力和免疫能力，并提高肠</w:t>
      </w:r>
      <w:r>
        <w:rPr>
          <w:rFonts w:hint="eastAsia"/>
          <w:sz w:val="24"/>
        </w:rPr>
        <w:lastRenderedPageBreak/>
        <w:t>道物理屏障功能的效果。基于以上结果，建议酵母核苷酸的适宜添加量为</w:t>
      </w:r>
      <w:r>
        <w:rPr>
          <w:rFonts w:hint="eastAsia"/>
          <w:sz w:val="24"/>
        </w:rPr>
        <w:t>1.37%</w:t>
      </w:r>
      <w:r>
        <w:rPr>
          <w:rFonts w:hint="eastAsia"/>
          <w:sz w:val="24"/>
        </w:rPr>
        <w:t>。</w:t>
      </w:r>
    </w:p>
    <w:p w14:paraId="35E812A5" w14:textId="77777777" w:rsidR="007C6095" w:rsidRDefault="00ED7F5E">
      <w:pPr>
        <w:topLinePunct/>
        <w:snapToGrid w:val="0"/>
        <w:spacing w:line="360" w:lineRule="auto"/>
        <w:rPr>
          <w:sz w:val="24"/>
        </w:rPr>
      </w:pPr>
      <w:r>
        <w:rPr>
          <w:rFonts w:hint="eastAsia"/>
          <w:sz w:val="24"/>
        </w:rPr>
        <w:t>参考文献：略</w:t>
      </w:r>
    </w:p>
    <w:p w14:paraId="23202679" w14:textId="77777777" w:rsidR="007C6095" w:rsidRDefault="00ED7F5E">
      <w:pPr>
        <w:spacing w:line="360" w:lineRule="auto"/>
        <w:ind w:firstLineChars="200" w:firstLine="420"/>
        <w:jc w:val="right"/>
        <w:rPr>
          <w:rStyle w:val="vm"/>
          <w:szCs w:val="21"/>
        </w:rPr>
      </w:pPr>
      <w:r>
        <w:rPr>
          <w:szCs w:val="21"/>
        </w:rPr>
        <w:t>原文刊登在《</w:t>
      </w:r>
      <w:r>
        <w:rPr>
          <w:rFonts w:hint="eastAsia"/>
          <w:szCs w:val="21"/>
        </w:rPr>
        <w:t>饲料工业</w:t>
      </w:r>
      <w:r>
        <w:rPr>
          <w:szCs w:val="21"/>
        </w:rPr>
        <w:t>》</w:t>
      </w:r>
      <w:r>
        <w:rPr>
          <w:szCs w:val="21"/>
        </w:rPr>
        <w:t>202</w:t>
      </w:r>
      <w:r>
        <w:rPr>
          <w:rFonts w:hint="eastAsia"/>
          <w:szCs w:val="21"/>
        </w:rPr>
        <w:t>6</w:t>
      </w:r>
      <w:r>
        <w:rPr>
          <w:szCs w:val="21"/>
        </w:rPr>
        <w:t>年第</w:t>
      </w:r>
      <w:r>
        <w:rPr>
          <w:rFonts w:hint="eastAsia"/>
          <w:szCs w:val="21"/>
        </w:rPr>
        <w:t>5</w:t>
      </w:r>
      <w:r>
        <w:rPr>
          <w:szCs w:val="21"/>
        </w:rPr>
        <w:t>期</w:t>
      </w:r>
    </w:p>
    <w:p w14:paraId="2370C454" w14:textId="77777777" w:rsidR="007C6095" w:rsidRDefault="00ED7F5E">
      <w:pPr>
        <w:spacing w:line="360" w:lineRule="auto"/>
        <w:jc w:val="center"/>
        <w:outlineLvl w:val="1"/>
        <w:rPr>
          <w:rFonts w:eastAsia="黑体"/>
          <w:b/>
          <w:bCs/>
          <w:sz w:val="32"/>
          <w:szCs w:val="32"/>
        </w:rPr>
      </w:pPr>
      <w:bookmarkStart w:id="38" w:name="_Toc228461405"/>
      <w:r>
        <w:rPr>
          <w:rFonts w:eastAsia="黑体" w:hint="eastAsia"/>
          <w:b/>
          <w:bCs/>
          <w:sz w:val="32"/>
          <w:szCs w:val="32"/>
        </w:rPr>
        <w:t>饲料中添加氯化胆碱对高脂胁迫细鳞</w:t>
      </w:r>
      <w:proofErr w:type="gramStart"/>
      <w:r>
        <w:rPr>
          <w:rFonts w:eastAsia="黑体" w:hint="eastAsia"/>
          <w:b/>
          <w:bCs/>
          <w:sz w:val="32"/>
          <w:szCs w:val="32"/>
        </w:rPr>
        <w:t>鲑</w:t>
      </w:r>
      <w:proofErr w:type="gramEnd"/>
      <w:r>
        <w:rPr>
          <w:rFonts w:eastAsia="黑体" w:hint="eastAsia"/>
          <w:b/>
          <w:bCs/>
          <w:sz w:val="32"/>
          <w:szCs w:val="32"/>
        </w:rPr>
        <w:t>生长性能、肝脏抗氧</w:t>
      </w:r>
      <w:proofErr w:type="gramStart"/>
      <w:r>
        <w:rPr>
          <w:rFonts w:eastAsia="黑体" w:hint="eastAsia"/>
          <w:b/>
          <w:bCs/>
          <w:sz w:val="32"/>
          <w:szCs w:val="32"/>
        </w:rPr>
        <w:t>化指</w:t>
      </w:r>
      <w:proofErr w:type="gramEnd"/>
      <w:r>
        <w:rPr>
          <w:rFonts w:eastAsia="黑体" w:hint="eastAsia"/>
          <w:b/>
          <w:bCs/>
          <w:sz w:val="32"/>
          <w:szCs w:val="32"/>
        </w:rPr>
        <w:t>标和</w:t>
      </w:r>
      <w:proofErr w:type="gramStart"/>
      <w:r>
        <w:rPr>
          <w:rFonts w:eastAsia="黑体" w:hint="eastAsia"/>
          <w:b/>
          <w:bCs/>
          <w:sz w:val="32"/>
          <w:szCs w:val="32"/>
        </w:rPr>
        <w:t>脂代</w:t>
      </w:r>
      <w:proofErr w:type="gramEnd"/>
      <w:r>
        <w:rPr>
          <w:rFonts w:eastAsia="黑体" w:hint="eastAsia"/>
          <w:b/>
          <w:bCs/>
          <w:sz w:val="32"/>
          <w:szCs w:val="32"/>
        </w:rPr>
        <w:t>谢相关基因表达的影响</w:t>
      </w:r>
      <w:bookmarkEnd w:id="38"/>
    </w:p>
    <w:p w14:paraId="38289239" w14:textId="77777777" w:rsidR="007C6095" w:rsidRDefault="00ED7F5E">
      <w:pPr>
        <w:jc w:val="center"/>
        <w:rPr>
          <w:rFonts w:ascii="宋体" w:hAnsi="宋体"/>
          <w:szCs w:val="21"/>
        </w:rPr>
      </w:pPr>
      <w:r>
        <w:rPr>
          <w:rFonts w:ascii="宋体" w:hAnsi="宋体" w:hint="eastAsia"/>
          <w:szCs w:val="21"/>
        </w:rPr>
        <w:t xml:space="preserve">徐心雨 </w:t>
      </w:r>
      <w:proofErr w:type="gramStart"/>
      <w:r>
        <w:rPr>
          <w:rFonts w:ascii="宋体" w:hAnsi="宋体" w:hint="eastAsia"/>
          <w:szCs w:val="21"/>
        </w:rPr>
        <w:t>李嘉俊</w:t>
      </w:r>
      <w:proofErr w:type="gramEnd"/>
      <w:r>
        <w:rPr>
          <w:rFonts w:ascii="宋体" w:hAnsi="宋体" w:hint="eastAsia"/>
          <w:szCs w:val="21"/>
          <w:vertAlign w:val="superscript"/>
        </w:rPr>
        <w:t>*</w:t>
      </w:r>
      <w:r>
        <w:rPr>
          <w:rFonts w:ascii="宋体" w:hAnsi="宋体" w:hint="eastAsia"/>
          <w:szCs w:val="21"/>
        </w:rPr>
        <w:t xml:space="preserve"> 李俊彤 </w:t>
      </w:r>
      <w:proofErr w:type="gramStart"/>
      <w:r>
        <w:rPr>
          <w:rFonts w:ascii="宋体" w:hAnsi="宋体" w:hint="eastAsia"/>
          <w:szCs w:val="21"/>
        </w:rPr>
        <w:t>赵常</w:t>
      </w:r>
      <w:proofErr w:type="gramEnd"/>
      <w:r>
        <w:rPr>
          <w:rFonts w:ascii="宋体" w:hAnsi="宋体" w:hint="eastAsia"/>
          <w:szCs w:val="21"/>
        </w:rPr>
        <w:t>杰</w:t>
      </w:r>
      <w:r>
        <w:rPr>
          <w:rFonts w:hint="eastAsia"/>
          <w:szCs w:val="21"/>
          <w:vertAlign w:val="superscript"/>
        </w:rPr>
        <w:t>**</w:t>
      </w:r>
    </w:p>
    <w:p w14:paraId="077E6808" w14:textId="77777777" w:rsidR="007C6095" w:rsidRDefault="00ED7F5E">
      <w:pPr>
        <w:jc w:val="center"/>
        <w:rPr>
          <w:rFonts w:ascii="宋体" w:hAnsi="宋体"/>
          <w:szCs w:val="21"/>
        </w:rPr>
      </w:pPr>
      <w:r>
        <w:rPr>
          <w:rFonts w:ascii="宋体" w:hAnsi="宋体" w:hint="eastAsia"/>
          <w:szCs w:val="21"/>
        </w:rPr>
        <w:t>(内蒙古民族大学生命科学与食品学院,通辽028000)</w:t>
      </w:r>
    </w:p>
    <w:p w14:paraId="1769ADC9" w14:textId="77777777" w:rsidR="007C6095" w:rsidRDefault="00ED7F5E">
      <w:pPr>
        <w:rPr>
          <w:szCs w:val="21"/>
        </w:rPr>
      </w:pPr>
      <w:r>
        <w:rPr>
          <w:b/>
          <w:bCs/>
          <w:szCs w:val="21"/>
        </w:rPr>
        <w:t>摘要</w:t>
      </w:r>
      <w:r>
        <w:rPr>
          <w:b/>
          <w:bCs/>
          <w:szCs w:val="21"/>
        </w:rPr>
        <w:t>:</w:t>
      </w:r>
      <w:r>
        <w:rPr>
          <w:szCs w:val="21"/>
        </w:rPr>
        <w:t>本试验旨在研究饲料中添加氯化胆碱对高脂胁迫细鳞</w:t>
      </w:r>
      <w:proofErr w:type="gramStart"/>
      <w:r>
        <w:rPr>
          <w:szCs w:val="21"/>
        </w:rPr>
        <w:t>鲑</w:t>
      </w:r>
      <w:proofErr w:type="gramEnd"/>
      <w:r>
        <w:rPr>
          <w:szCs w:val="21"/>
        </w:rPr>
        <w:t>生长性能、肝脏抗氧</w:t>
      </w:r>
      <w:proofErr w:type="gramStart"/>
      <w:r>
        <w:rPr>
          <w:szCs w:val="21"/>
        </w:rPr>
        <w:t>化指</w:t>
      </w:r>
      <w:proofErr w:type="gramEnd"/>
      <w:r>
        <w:rPr>
          <w:szCs w:val="21"/>
        </w:rPr>
        <w:t>标和</w:t>
      </w:r>
      <w:proofErr w:type="gramStart"/>
      <w:r>
        <w:rPr>
          <w:szCs w:val="21"/>
        </w:rPr>
        <w:t>脂代</w:t>
      </w:r>
      <w:proofErr w:type="gramEnd"/>
      <w:r>
        <w:rPr>
          <w:szCs w:val="21"/>
        </w:rPr>
        <w:t>谢相关基因表达的影响。选取初重为</w:t>
      </w:r>
      <w:r>
        <w:rPr>
          <w:szCs w:val="21"/>
        </w:rPr>
        <w:t>(8</w:t>
      </w:r>
      <w:r>
        <w:rPr>
          <w:rFonts w:hint="eastAsia"/>
          <w:szCs w:val="21"/>
        </w:rPr>
        <w:t>.</w:t>
      </w:r>
      <w:r>
        <w:rPr>
          <w:szCs w:val="21"/>
        </w:rPr>
        <w:t>63±0</w:t>
      </w:r>
      <w:r>
        <w:rPr>
          <w:rFonts w:hint="eastAsia"/>
          <w:szCs w:val="21"/>
        </w:rPr>
        <w:t>.</w:t>
      </w:r>
      <w:r>
        <w:rPr>
          <w:szCs w:val="21"/>
        </w:rPr>
        <w:t>10)g</w:t>
      </w:r>
      <w:r>
        <w:rPr>
          <w:szCs w:val="21"/>
        </w:rPr>
        <w:t>的细鳞</w:t>
      </w:r>
      <w:proofErr w:type="gramStart"/>
      <w:r>
        <w:rPr>
          <w:szCs w:val="21"/>
        </w:rPr>
        <w:t>鲑</w:t>
      </w:r>
      <w:proofErr w:type="gramEnd"/>
      <w:r>
        <w:rPr>
          <w:szCs w:val="21"/>
        </w:rPr>
        <w:t>幼鱼</w:t>
      </w:r>
      <w:r>
        <w:rPr>
          <w:szCs w:val="21"/>
        </w:rPr>
        <w:t>540</w:t>
      </w:r>
      <w:r>
        <w:rPr>
          <w:szCs w:val="21"/>
        </w:rPr>
        <w:t>尾</w:t>
      </w:r>
      <w:r>
        <w:rPr>
          <w:szCs w:val="21"/>
        </w:rPr>
        <w:t>,</w:t>
      </w:r>
      <w:r>
        <w:rPr>
          <w:szCs w:val="21"/>
        </w:rPr>
        <w:t>随机分成</w:t>
      </w:r>
      <w:r>
        <w:rPr>
          <w:szCs w:val="21"/>
        </w:rPr>
        <w:t>6</w:t>
      </w:r>
      <w:r>
        <w:rPr>
          <w:szCs w:val="21"/>
        </w:rPr>
        <w:t>组</w:t>
      </w:r>
      <w:r>
        <w:rPr>
          <w:szCs w:val="21"/>
        </w:rPr>
        <w:t>,</w:t>
      </w:r>
      <w:r>
        <w:rPr>
          <w:szCs w:val="21"/>
        </w:rPr>
        <w:t>每组</w:t>
      </w:r>
      <w:r>
        <w:rPr>
          <w:szCs w:val="21"/>
        </w:rPr>
        <w:t>3</w:t>
      </w:r>
      <w:r>
        <w:rPr>
          <w:szCs w:val="21"/>
        </w:rPr>
        <w:t>个重复</w:t>
      </w:r>
      <w:r>
        <w:rPr>
          <w:szCs w:val="21"/>
        </w:rPr>
        <w:t>,</w:t>
      </w:r>
      <w:r>
        <w:rPr>
          <w:szCs w:val="21"/>
        </w:rPr>
        <w:t>每个重复</w:t>
      </w:r>
      <w:r>
        <w:rPr>
          <w:szCs w:val="21"/>
        </w:rPr>
        <w:t>30</w:t>
      </w:r>
      <w:r>
        <w:rPr>
          <w:szCs w:val="21"/>
        </w:rPr>
        <w:t>尾鱼。采用</w:t>
      </w:r>
      <w:r>
        <w:rPr>
          <w:szCs w:val="21"/>
        </w:rPr>
        <w:t>2×3</w:t>
      </w:r>
      <w:r>
        <w:rPr>
          <w:szCs w:val="21"/>
        </w:rPr>
        <w:t>双因素设计</w:t>
      </w:r>
      <w:r>
        <w:rPr>
          <w:szCs w:val="21"/>
        </w:rPr>
        <w:t>,</w:t>
      </w:r>
      <w:r>
        <w:rPr>
          <w:szCs w:val="21"/>
        </w:rPr>
        <w:t>设</w:t>
      </w:r>
      <w:r>
        <w:rPr>
          <w:szCs w:val="21"/>
        </w:rPr>
        <w:t>2</w:t>
      </w:r>
      <w:r>
        <w:rPr>
          <w:szCs w:val="21"/>
        </w:rPr>
        <w:t>个饲料脂肪水平</w:t>
      </w:r>
      <w:r>
        <w:rPr>
          <w:szCs w:val="21"/>
        </w:rPr>
        <w:t>[200(</w:t>
      </w:r>
      <w:r>
        <w:rPr>
          <w:szCs w:val="21"/>
        </w:rPr>
        <w:t>记为</w:t>
      </w:r>
      <w:r>
        <w:rPr>
          <w:szCs w:val="21"/>
        </w:rPr>
        <w:t>C)</w:t>
      </w:r>
      <w:r>
        <w:rPr>
          <w:szCs w:val="21"/>
        </w:rPr>
        <w:t>和</w:t>
      </w:r>
      <w:r>
        <w:rPr>
          <w:szCs w:val="21"/>
        </w:rPr>
        <w:t>230g/kg(</w:t>
      </w:r>
      <w:r>
        <w:rPr>
          <w:szCs w:val="21"/>
        </w:rPr>
        <w:t>记为</w:t>
      </w:r>
      <w:r>
        <w:rPr>
          <w:szCs w:val="21"/>
        </w:rPr>
        <w:t>H)]</w:t>
      </w:r>
      <w:r>
        <w:rPr>
          <w:szCs w:val="21"/>
        </w:rPr>
        <w:t>和</w:t>
      </w:r>
      <w:r>
        <w:rPr>
          <w:szCs w:val="21"/>
        </w:rPr>
        <w:t>3</w:t>
      </w:r>
      <w:r>
        <w:rPr>
          <w:szCs w:val="21"/>
        </w:rPr>
        <w:t>个氯化胆碱添加水平</w:t>
      </w:r>
      <w:r>
        <w:rPr>
          <w:szCs w:val="21"/>
        </w:rPr>
        <w:t>(0</w:t>
      </w:r>
      <w:r>
        <w:rPr>
          <w:szCs w:val="21"/>
        </w:rPr>
        <w:t>、</w:t>
      </w:r>
      <w:r>
        <w:rPr>
          <w:szCs w:val="21"/>
        </w:rPr>
        <w:t>1500</w:t>
      </w:r>
      <w:r>
        <w:rPr>
          <w:szCs w:val="21"/>
        </w:rPr>
        <w:t>、</w:t>
      </w:r>
      <w:r>
        <w:rPr>
          <w:szCs w:val="21"/>
        </w:rPr>
        <w:t>2500mg/kg),</w:t>
      </w:r>
      <w:r>
        <w:rPr>
          <w:szCs w:val="21"/>
        </w:rPr>
        <w:t>共配制</w:t>
      </w:r>
      <w:r>
        <w:rPr>
          <w:szCs w:val="21"/>
        </w:rPr>
        <w:t>6</w:t>
      </w:r>
      <w:r>
        <w:rPr>
          <w:szCs w:val="21"/>
        </w:rPr>
        <w:t>种试验饲料</w:t>
      </w:r>
      <w:r>
        <w:rPr>
          <w:szCs w:val="21"/>
        </w:rPr>
        <w:t>(C-0</w:t>
      </w:r>
      <w:r>
        <w:rPr>
          <w:szCs w:val="21"/>
        </w:rPr>
        <w:t>、</w:t>
      </w:r>
      <w:r>
        <w:rPr>
          <w:szCs w:val="21"/>
        </w:rPr>
        <w:t>C-1500</w:t>
      </w:r>
      <w:r>
        <w:rPr>
          <w:szCs w:val="21"/>
        </w:rPr>
        <w:t>、</w:t>
      </w:r>
      <w:r>
        <w:rPr>
          <w:szCs w:val="21"/>
        </w:rPr>
        <w:t>C-2500</w:t>
      </w:r>
      <w:r>
        <w:rPr>
          <w:szCs w:val="21"/>
        </w:rPr>
        <w:t>、</w:t>
      </w:r>
      <w:r>
        <w:rPr>
          <w:szCs w:val="21"/>
        </w:rPr>
        <w:t>H-0</w:t>
      </w:r>
      <w:r>
        <w:rPr>
          <w:szCs w:val="21"/>
        </w:rPr>
        <w:t>、</w:t>
      </w:r>
      <w:r>
        <w:rPr>
          <w:szCs w:val="21"/>
        </w:rPr>
        <w:t>H-1500</w:t>
      </w:r>
      <w:r>
        <w:rPr>
          <w:szCs w:val="21"/>
        </w:rPr>
        <w:t>、</w:t>
      </w:r>
      <w:r>
        <w:rPr>
          <w:szCs w:val="21"/>
        </w:rPr>
        <w:t>H-2500),</w:t>
      </w:r>
      <w:r>
        <w:rPr>
          <w:szCs w:val="21"/>
        </w:rPr>
        <w:t>对应饲喂</w:t>
      </w:r>
      <w:r>
        <w:rPr>
          <w:szCs w:val="21"/>
        </w:rPr>
        <w:t>6</w:t>
      </w:r>
      <w:r>
        <w:rPr>
          <w:szCs w:val="21"/>
        </w:rPr>
        <w:t>组试验鱼。试验期</w:t>
      </w:r>
      <w:r>
        <w:rPr>
          <w:szCs w:val="21"/>
        </w:rPr>
        <w:t>70d</w:t>
      </w:r>
      <w:r>
        <w:rPr>
          <w:szCs w:val="21"/>
        </w:rPr>
        <w:t>。结果表明</w:t>
      </w:r>
      <w:r>
        <w:rPr>
          <w:szCs w:val="21"/>
        </w:rPr>
        <w:t>:1)</w:t>
      </w:r>
      <w:r>
        <w:rPr>
          <w:szCs w:val="21"/>
        </w:rPr>
        <w:t>饲料脂肪水平和氯化胆碱添加水平对细鳞</w:t>
      </w:r>
      <w:proofErr w:type="gramStart"/>
      <w:r>
        <w:rPr>
          <w:szCs w:val="21"/>
        </w:rPr>
        <w:t>鲑</w:t>
      </w:r>
      <w:proofErr w:type="gramEnd"/>
      <w:r>
        <w:rPr>
          <w:szCs w:val="21"/>
        </w:rPr>
        <w:t>的终末体重</w:t>
      </w:r>
      <w:r>
        <w:rPr>
          <w:szCs w:val="21"/>
        </w:rPr>
        <w:t>(FBW)</w:t>
      </w:r>
      <w:r>
        <w:rPr>
          <w:szCs w:val="21"/>
        </w:rPr>
        <w:t>、增重率</w:t>
      </w:r>
      <w:r>
        <w:rPr>
          <w:szCs w:val="21"/>
        </w:rPr>
        <w:t>(WG</w:t>
      </w:r>
      <w:r>
        <w:rPr>
          <w:rFonts w:hint="eastAsia"/>
          <w:szCs w:val="21"/>
        </w:rPr>
        <w:t>R</w:t>
      </w:r>
      <w:r>
        <w:rPr>
          <w:szCs w:val="21"/>
        </w:rPr>
        <w:t>)</w:t>
      </w:r>
      <w:r>
        <w:rPr>
          <w:szCs w:val="21"/>
        </w:rPr>
        <w:t>和特定生长率</w:t>
      </w:r>
      <w:r>
        <w:rPr>
          <w:szCs w:val="21"/>
        </w:rPr>
        <w:t>(</w:t>
      </w:r>
      <w:r>
        <w:rPr>
          <w:rFonts w:hint="eastAsia"/>
          <w:szCs w:val="21"/>
        </w:rPr>
        <w:t>SGR</w:t>
      </w:r>
      <w:r>
        <w:rPr>
          <w:szCs w:val="21"/>
        </w:rPr>
        <w:t>)</w:t>
      </w:r>
      <w:r>
        <w:rPr>
          <w:szCs w:val="21"/>
        </w:rPr>
        <w:t>存在显著的交互作用</w:t>
      </w:r>
      <w:r>
        <w:rPr>
          <w:szCs w:val="21"/>
        </w:rPr>
        <w:t>(</w:t>
      </w:r>
      <w:r>
        <w:rPr>
          <w:i/>
          <w:iCs/>
          <w:szCs w:val="21"/>
        </w:rPr>
        <w:t>P</w:t>
      </w:r>
      <w:r>
        <w:rPr>
          <w:szCs w:val="21"/>
        </w:rPr>
        <w:t>&lt;0</w:t>
      </w:r>
      <w:r>
        <w:rPr>
          <w:rFonts w:hint="eastAsia"/>
          <w:szCs w:val="21"/>
        </w:rPr>
        <w:t>.</w:t>
      </w:r>
      <w:r>
        <w:rPr>
          <w:szCs w:val="21"/>
        </w:rPr>
        <w:t>05),</w:t>
      </w:r>
      <w:r>
        <w:rPr>
          <w:szCs w:val="21"/>
        </w:rPr>
        <w:t>且三者均在</w:t>
      </w:r>
      <w:r>
        <w:rPr>
          <w:szCs w:val="21"/>
        </w:rPr>
        <w:t>H-2500</w:t>
      </w:r>
      <w:r>
        <w:rPr>
          <w:szCs w:val="21"/>
        </w:rPr>
        <w:t>组达到最大值</w:t>
      </w:r>
      <w:r>
        <w:rPr>
          <w:szCs w:val="21"/>
        </w:rPr>
        <w:t>,</w:t>
      </w:r>
      <w:r>
        <w:rPr>
          <w:szCs w:val="21"/>
        </w:rPr>
        <w:t>依次为</w:t>
      </w:r>
      <w:r>
        <w:rPr>
          <w:szCs w:val="21"/>
        </w:rPr>
        <w:t>22</w:t>
      </w:r>
      <w:r>
        <w:rPr>
          <w:szCs w:val="21"/>
        </w:rPr>
        <w:t>．</w:t>
      </w:r>
      <w:r>
        <w:rPr>
          <w:szCs w:val="21"/>
        </w:rPr>
        <w:t>90g</w:t>
      </w:r>
      <w:r>
        <w:rPr>
          <w:szCs w:val="21"/>
        </w:rPr>
        <w:t>、</w:t>
      </w:r>
      <w:r>
        <w:rPr>
          <w:szCs w:val="21"/>
        </w:rPr>
        <w:t>166</w:t>
      </w:r>
      <w:r>
        <w:rPr>
          <w:szCs w:val="21"/>
        </w:rPr>
        <w:t>．</w:t>
      </w:r>
      <w:r>
        <w:rPr>
          <w:szCs w:val="21"/>
        </w:rPr>
        <w:t>76%</w:t>
      </w:r>
      <w:r>
        <w:rPr>
          <w:szCs w:val="21"/>
        </w:rPr>
        <w:t>和</w:t>
      </w:r>
      <w:r>
        <w:rPr>
          <w:szCs w:val="21"/>
        </w:rPr>
        <w:t>1</w:t>
      </w:r>
      <w:r>
        <w:rPr>
          <w:szCs w:val="21"/>
        </w:rPr>
        <w:t>．</w:t>
      </w:r>
      <w:r>
        <w:rPr>
          <w:szCs w:val="21"/>
        </w:rPr>
        <w:t>39%/d</w:t>
      </w:r>
      <w:r>
        <w:rPr>
          <w:szCs w:val="21"/>
        </w:rPr>
        <w:t>。</w:t>
      </w:r>
      <w:r>
        <w:rPr>
          <w:szCs w:val="21"/>
        </w:rPr>
        <w:t>2)</w:t>
      </w:r>
      <w:r>
        <w:rPr>
          <w:szCs w:val="21"/>
        </w:rPr>
        <w:t>脂肪水平和氯化胆碱添加水平对肝脏超氧化物歧化酶</w:t>
      </w:r>
      <w:r>
        <w:rPr>
          <w:szCs w:val="21"/>
        </w:rPr>
        <w:t>(SOD)</w:t>
      </w:r>
      <w:r>
        <w:rPr>
          <w:szCs w:val="21"/>
        </w:rPr>
        <w:t>、过氧化氢酶</w:t>
      </w:r>
      <w:r>
        <w:rPr>
          <w:szCs w:val="21"/>
        </w:rPr>
        <w:t>(CAT)</w:t>
      </w:r>
      <w:r>
        <w:rPr>
          <w:szCs w:val="21"/>
        </w:rPr>
        <w:t>、谷胱甘肽过氧化物酶</w:t>
      </w:r>
      <w:r>
        <w:rPr>
          <w:szCs w:val="21"/>
        </w:rPr>
        <w:t>(GSH-Px)</w:t>
      </w:r>
      <w:r>
        <w:rPr>
          <w:szCs w:val="21"/>
        </w:rPr>
        <w:t>活性与丙二醛</w:t>
      </w:r>
      <w:r>
        <w:rPr>
          <w:szCs w:val="21"/>
        </w:rPr>
        <w:t>(MDA)</w:t>
      </w:r>
      <w:r>
        <w:rPr>
          <w:szCs w:val="21"/>
        </w:rPr>
        <w:t>含量存在显著的交互作用</w:t>
      </w:r>
      <w:r>
        <w:rPr>
          <w:szCs w:val="21"/>
        </w:rPr>
        <w:t>(</w:t>
      </w:r>
      <w:r>
        <w:rPr>
          <w:i/>
          <w:iCs/>
          <w:szCs w:val="21"/>
        </w:rPr>
        <w:t>P</w:t>
      </w:r>
      <w:r>
        <w:rPr>
          <w:szCs w:val="21"/>
        </w:rPr>
        <w:t>&lt;0</w:t>
      </w:r>
      <w:r>
        <w:rPr>
          <w:rFonts w:hint="eastAsia"/>
          <w:szCs w:val="21"/>
        </w:rPr>
        <w:t>.</w:t>
      </w:r>
      <w:r>
        <w:rPr>
          <w:szCs w:val="21"/>
        </w:rPr>
        <w:t>05)</w:t>
      </w:r>
      <w:r>
        <w:rPr>
          <w:szCs w:val="21"/>
        </w:rPr>
        <w:t>。在</w:t>
      </w:r>
      <w:r>
        <w:rPr>
          <w:szCs w:val="21"/>
        </w:rPr>
        <w:t>C</w:t>
      </w:r>
      <w:r>
        <w:rPr>
          <w:szCs w:val="21"/>
        </w:rPr>
        <w:t>组和</w:t>
      </w:r>
      <w:r>
        <w:rPr>
          <w:szCs w:val="21"/>
        </w:rPr>
        <w:t>H</w:t>
      </w:r>
      <w:r>
        <w:rPr>
          <w:szCs w:val="21"/>
        </w:rPr>
        <w:t>组内</w:t>
      </w:r>
      <w:r>
        <w:rPr>
          <w:szCs w:val="21"/>
        </w:rPr>
        <w:t>,</w:t>
      </w:r>
      <w:r>
        <w:rPr>
          <w:szCs w:val="21"/>
        </w:rPr>
        <w:t>肝脏</w:t>
      </w:r>
      <w:r>
        <w:rPr>
          <w:szCs w:val="21"/>
        </w:rPr>
        <w:t>SOD</w:t>
      </w:r>
      <w:r>
        <w:rPr>
          <w:szCs w:val="21"/>
        </w:rPr>
        <w:t>、</w:t>
      </w:r>
      <w:r>
        <w:rPr>
          <w:szCs w:val="21"/>
        </w:rPr>
        <w:t>CAT</w:t>
      </w:r>
      <w:r>
        <w:rPr>
          <w:szCs w:val="21"/>
        </w:rPr>
        <w:t>、</w:t>
      </w:r>
      <w:r>
        <w:rPr>
          <w:szCs w:val="21"/>
        </w:rPr>
        <w:t>GSH-Px</w:t>
      </w:r>
      <w:r>
        <w:rPr>
          <w:szCs w:val="21"/>
        </w:rPr>
        <w:t>活性均随着氯化胆碱添加水平的增加而升高</w:t>
      </w:r>
      <w:r>
        <w:rPr>
          <w:szCs w:val="21"/>
        </w:rPr>
        <w:t>;</w:t>
      </w:r>
      <w:r>
        <w:rPr>
          <w:szCs w:val="21"/>
        </w:rPr>
        <w:t>肝脏</w:t>
      </w:r>
      <w:r>
        <w:rPr>
          <w:szCs w:val="21"/>
        </w:rPr>
        <w:t>MDA</w:t>
      </w:r>
      <w:r>
        <w:rPr>
          <w:szCs w:val="21"/>
        </w:rPr>
        <w:t>含量则呈现不同的变化趋势</w:t>
      </w:r>
      <w:r>
        <w:rPr>
          <w:szCs w:val="21"/>
        </w:rPr>
        <w:t>,</w:t>
      </w:r>
      <w:r>
        <w:rPr>
          <w:szCs w:val="21"/>
        </w:rPr>
        <w:t>在</w:t>
      </w:r>
      <w:r>
        <w:rPr>
          <w:szCs w:val="21"/>
        </w:rPr>
        <w:t>H</w:t>
      </w:r>
      <w:r>
        <w:rPr>
          <w:szCs w:val="21"/>
        </w:rPr>
        <w:t>组内</w:t>
      </w:r>
      <w:r>
        <w:rPr>
          <w:szCs w:val="21"/>
        </w:rPr>
        <w:t>H-0</w:t>
      </w:r>
      <w:r>
        <w:rPr>
          <w:szCs w:val="21"/>
        </w:rPr>
        <w:t>组显著高</w:t>
      </w:r>
      <w:r>
        <w:rPr>
          <w:szCs w:val="21"/>
        </w:rPr>
        <w:t>H-2500</w:t>
      </w:r>
      <w:r>
        <w:rPr>
          <w:szCs w:val="21"/>
        </w:rPr>
        <w:t>组</w:t>
      </w:r>
      <w:r>
        <w:rPr>
          <w:szCs w:val="21"/>
        </w:rPr>
        <w:t>(</w:t>
      </w:r>
      <w:r>
        <w:rPr>
          <w:i/>
          <w:iCs/>
          <w:szCs w:val="21"/>
        </w:rPr>
        <w:t>P</w:t>
      </w:r>
      <w:r>
        <w:rPr>
          <w:szCs w:val="21"/>
        </w:rPr>
        <w:t>&lt;0</w:t>
      </w:r>
      <w:r>
        <w:rPr>
          <w:rFonts w:hint="eastAsia"/>
          <w:szCs w:val="21"/>
        </w:rPr>
        <w:t>.</w:t>
      </w:r>
      <w:r>
        <w:rPr>
          <w:szCs w:val="21"/>
        </w:rPr>
        <w:t>05)</w:t>
      </w:r>
      <w:r>
        <w:rPr>
          <w:szCs w:val="21"/>
        </w:rPr>
        <w:t>。在相同的氯化胆碱添加水平下</w:t>
      </w:r>
      <w:r>
        <w:rPr>
          <w:szCs w:val="21"/>
        </w:rPr>
        <w:t>,C</w:t>
      </w:r>
      <w:r>
        <w:rPr>
          <w:szCs w:val="21"/>
        </w:rPr>
        <w:t>组肝脏</w:t>
      </w:r>
      <w:r>
        <w:rPr>
          <w:szCs w:val="21"/>
        </w:rPr>
        <w:t>SOD</w:t>
      </w:r>
      <w:r>
        <w:rPr>
          <w:szCs w:val="21"/>
        </w:rPr>
        <w:t>、</w:t>
      </w:r>
      <w:r>
        <w:rPr>
          <w:szCs w:val="21"/>
        </w:rPr>
        <w:t>CAT</w:t>
      </w:r>
      <w:r>
        <w:rPr>
          <w:szCs w:val="21"/>
        </w:rPr>
        <w:t>、</w:t>
      </w:r>
      <w:r>
        <w:rPr>
          <w:szCs w:val="21"/>
        </w:rPr>
        <w:t>GSH-Px</w:t>
      </w:r>
      <w:r>
        <w:rPr>
          <w:szCs w:val="21"/>
        </w:rPr>
        <w:t>活性不同程度地高于</w:t>
      </w:r>
      <w:r>
        <w:rPr>
          <w:szCs w:val="21"/>
        </w:rPr>
        <w:t>H</w:t>
      </w:r>
      <w:r>
        <w:rPr>
          <w:szCs w:val="21"/>
        </w:rPr>
        <w:t>组</w:t>
      </w:r>
      <w:r>
        <w:rPr>
          <w:szCs w:val="21"/>
        </w:rPr>
        <w:t>,</w:t>
      </w:r>
      <w:r>
        <w:rPr>
          <w:szCs w:val="21"/>
        </w:rPr>
        <w:t>肝脏</w:t>
      </w:r>
      <w:r>
        <w:rPr>
          <w:szCs w:val="21"/>
        </w:rPr>
        <w:t>MDA</w:t>
      </w:r>
      <w:r>
        <w:rPr>
          <w:szCs w:val="21"/>
        </w:rPr>
        <w:t>含量则不同程度地低于</w:t>
      </w:r>
      <w:r>
        <w:rPr>
          <w:szCs w:val="21"/>
        </w:rPr>
        <w:t>H</w:t>
      </w:r>
      <w:r>
        <w:rPr>
          <w:szCs w:val="21"/>
        </w:rPr>
        <w:t>组。</w:t>
      </w:r>
      <w:r>
        <w:rPr>
          <w:szCs w:val="21"/>
        </w:rPr>
        <w:t>3)</w:t>
      </w:r>
      <w:r>
        <w:rPr>
          <w:szCs w:val="21"/>
        </w:rPr>
        <w:t>对</w:t>
      </w:r>
      <w:r>
        <w:rPr>
          <w:szCs w:val="21"/>
        </w:rPr>
        <w:t>C-2500</w:t>
      </w:r>
      <w:r>
        <w:rPr>
          <w:szCs w:val="21"/>
        </w:rPr>
        <w:t>组和</w:t>
      </w:r>
      <w:r>
        <w:rPr>
          <w:szCs w:val="21"/>
        </w:rPr>
        <w:t>H-2500</w:t>
      </w:r>
      <w:r>
        <w:rPr>
          <w:szCs w:val="21"/>
        </w:rPr>
        <w:t>组进行肝脏</w:t>
      </w:r>
      <w:proofErr w:type="gramStart"/>
      <w:r>
        <w:rPr>
          <w:szCs w:val="21"/>
        </w:rPr>
        <w:t>转录组</w:t>
      </w:r>
      <w:proofErr w:type="gramEnd"/>
      <w:r>
        <w:rPr>
          <w:szCs w:val="21"/>
        </w:rPr>
        <w:t>测序</w:t>
      </w:r>
      <w:r>
        <w:rPr>
          <w:szCs w:val="21"/>
        </w:rPr>
        <w:t>,</w:t>
      </w:r>
      <w:r>
        <w:rPr>
          <w:szCs w:val="21"/>
        </w:rPr>
        <w:t>得到</w:t>
      </w:r>
      <w:r>
        <w:rPr>
          <w:szCs w:val="21"/>
        </w:rPr>
        <w:t>4578</w:t>
      </w:r>
      <w:r>
        <w:rPr>
          <w:szCs w:val="21"/>
        </w:rPr>
        <w:t>个差异表达基因</w:t>
      </w:r>
      <w:r>
        <w:rPr>
          <w:szCs w:val="21"/>
        </w:rPr>
        <w:t>(2380</w:t>
      </w:r>
      <w:r>
        <w:rPr>
          <w:szCs w:val="21"/>
        </w:rPr>
        <w:t>个上调基因</w:t>
      </w:r>
      <w:r>
        <w:rPr>
          <w:szCs w:val="21"/>
        </w:rPr>
        <w:t>,2198</w:t>
      </w:r>
      <w:r>
        <w:rPr>
          <w:szCs w:val="21"/>
        </w:rPr>
        <w:t>个下调基因</w:t>
      </w:r>
      <w:r>
        <w:rPr>
          <w:szCs w:val="21"/>
        </w:rPr>
        <w:t>),</w:t>
      </w:r>
      <w:r>
        <w:rPr>
          <w:szCs w:val="21"/>
        </w:rPr>
        <w:t>主要富集在胆固醇代谢、视黄醇代谢、氧化磷酸化等通路</w:t>
      </w:r>
      <w:r>
        <w:rPr>
          <w:szCs w:val="21"/>
        </w:rPr>
        <w:t>;</w:t>
      </w:r>
      <w:r>
        <w:rPr>
          <w:szCs w:val="21"/>
        </w:rPr>
        <w:t>相较于</w:t>
      </w:r>
      <w:r>
        <w:rPr>
          <w:szCs w:val="21"/>
        </w:rPr>
        <w:t>C-2500</w:t>
      </w:r>
      <w:r>
        <w:rPr>
          <w:szCs w:val="21"/>
        </w:rPr>
        <w:t>组</w:t>
      </w:r>
      <w:r>
        <w:rPr>
          <w:szCs w:val="21"/>
        </w:rPr>
        <w:t>,H-2500</w:t>
      </w:r>
      <w:r>
        <w:rPr>
          <w:szCs w:val="21"/>
        </w:rPr>
        <w:t>组肝脏中肉碱棕榈</w:t>
      </w:r>
      <w:proofErr w:type="gramStart"/>
      <w:r>
        <w:rPr>
          <w:szCs w:val="21"/>
        </w:rPr>
        <w:t>酰</w:t>
      </w:r>
      <w:proofErr w:type="gramEnd"/>
      <w:r>
        <w:rPr>
          <w:szCs w:val="21"/>
        </w:rPr>
        <w:t>转移酶</w:t>
      </w:r>
      <w:r>
        <w:rPr>
          <w:szCs w:val="21"/>
        </w:rPr>
        <w:t>1A(</w:t>
      </w:r>
      <w:r>
        <w:rPr>
          <w:i/>
          <w:iCs/>
          <w:szCs w:val="21"/>
        </w:rPr>
        <w:t>CPT1A</w:t>
      </w:r>
      <w:r>
        <w:rPr>
          <w:szCs w:val="21"/>
        </w:rPr>
        <w:t>)</w:t>
      </w:r>
      <w:r>
        <w:rPr>
          <w:szCs w:val="21"/>
        </w:rPr>
        <w:t>、脂蛋白脂肪酶</w:t>
      </w:r>
      <w:r>
        <w:rPr>
          <w:szCs w:val="21"/>
        </w:rPr>
        <w:t>(</w:t>
      </w:r>
      <w:r>
        <w:rPr>
          <w:i/>
          <w:iCs/>
          <w:szCs w:val="21"/>
        </w:rPr>
        <w:t>LPL</w:t>
      </w:r>
      <w:r>
        <w:rPr>
          <w:szCs w:val="21"/>
        </w:rPr>
        <w:t>)</w:t>
      </w:r>
      <w:r>
        <w:rPr>
          <w:szCs w:val="21"/>
        </w:rPr>
        <w:t>、脂肪酸去饱和酶</w:t>
      </w:r>
      <w:r>
        <w:rPr>
          <w:szCs w:val="21"/>
        </w:rPr>
        <w:t>2(</w:t>
      </w:r>
      <w:r>
        <w:rPr>
          <w:i/>
          <w:iCs/>
          <w:szCs w:val="21"/>
        </w:rPr>
        <w:t>FADS2</w:t>
      </w:r>
      <w:r>
        <w:rPr>
          <w:szCs w:val="21"/>
        </w:rPr>
        <w:t>)</w:t>
      </w:r>
      <w:r>
        <w:rPr>
          <w:szCs w:val="21"/>
        </w:rPr>
        <w:t>、溶质转运</w:t>
      </w:r>
      <w:r>
        <w:rPr>
          <w:szCs w:val="21"/>
        </w:rPr>
        <w:t>27</w:t>
      </w:r>
      <w:r>
        <w:rPr>
          <w:szCs w:val="21"/>
        </w:rPr>
        <w:t>家族成员</w:t>
      </w:r>
      <w:r>
        <w:rPr>
          <w:szCs w:val="21"/>
        </w:rPr>
        <w:t>2(</w:t>
      </w:r>
      <w:r>
        <w:rPr>
          <w:i/>
          <w:iCs/>
          <w:szCs w:val="21"/>
        </w:rPr>
        <w:t>SLC27A2</w:t>
      </w:r>
      <w:r>
        <w:rPr>
          <w:szCs w:val="21"/>
        </w:rPr>
        <w:t>)</w:t>
      </w:r>
      <w:r>
        <w:rPr>
          <w:szCs w:val="21"/>
        </w:rPr>
        <w:t>、过氧化物酶体增殖激活受体</w:t>
      </w:r>
      <w:r>
        <w:rPr>
          <w:szCs w:val="21"/>
        </w:rPr>
        <w:t>α(</w:t>
      </w:r>
      <w:r>
        <w:rPr>
          <w:i/>
          <w:iCs/>
          <w:szCs w:val="21"/>
        </w:rPr>
        <w:t>PPA</w:t>
      </w:r>
      <w:r>
        <w:rPr>
          <w:rFonts w:hint="eastAsia"/>
          <w:i/>
          <w:iCs/>
          <w:szCs w:val="21"/>
        </w:rPr>
        <w:t>R</w:t>
      </w:r>
      <w:r>
        <w:rPr>
          <w:i/>
          <w:iCs/>
          <w:szCs w:val="21"/>
        </w:rPr>
        <w:t>α</w:t>
      </w:r>
      <w:r>
        <w:rPr>
          <w:szCs w:val="21"/>
        </w:rPr>
        <w:t>)</w:t>
      </w:r>
      <w:r>
        <w:rPr>
          <w:szCs w:val="21"/>
        </w:rPr>
        <w:t>的表达均显著上调</w:t>
      </w:r>
      <w:r>
        <w:rPr>
          <w:szCs w:val="21"/>
        </w:rPr>
        <w:t>(</w:t>
      </w:r>
      <w:r>
        <w:rPr>
          <w:i/>
          <w:iCs/>
          <w:szCs w:val="21"/>
        </w:rPr>
        <w:t>P</w:t>
      </w:r>
      <w:r>
        <w:rPr>
          <w:szCs w:val="21"/>
        </w:rPr>
        <w:t>&lt;0</w:t>
      </w:r>
      <w:r>
        <w:rPr>
          <w:szCs w:val="21"/>
        </w:rPr>
        <w:t>．</w:t>
      </w:r>
      <w:r>
        <w:rPr>
          <w:szCs w:val="21"/>
        </w:rPr>
        <w:t>05),</w:t>
      </w:r>
      <w:r>
        <w:rPr>
          <w:szCs w:val="21"/>
        </w:rPr>
        <w:t>而长链酰基辅酶</w:t>
      </w:r>
      <w:r>
        <w:rPr>
          <w:szCs w:val="21"/>
        </w:rPr>
        <w:t>A</w:t>
      </w:r>
      <w:r>
        <w:rPr>
          <w:szCs w:val="21"/>
        </w:rPr>
        <w:t>合成酶</w:t>
      </w:r>
      <w:r>
        <w:rPr>
          <w:szCs w:val="21"/>
        </w:rPr>
        <w:t>(</w:t>
      </w:r>
      <w:r>
        <w:rPr>
          <w:i/>
          <w:iCs/>
          <w:szCs w:val="21"/>
        </w:rPr>
        <w:t>ACSL</w:t>
      </w:r>
      <w:r>
        <w:rPr>
          <w:szCs w:val="21"/>
        </w:rPr>
        <w:t>)</w:t>
      </w:r>
      <w:r>
        <w:rPr>
          <w:szCs w:val="21"/>
        </w:rPr>
        <w:t>的表达显著下调</w:t>
      </w:r>
      <w:r>
        <w:rPr>
          <w:szCs w:val="21"/>
        </w:rPr>
        <w:t>(</w:t>
      </w:r>
      <w:r>
        <w:rPr>
          <w:i/>
          <w:iCs/>
          <w:szCs w:val="21"/>
        </w:rPr>
        <w:t>P</w:t>
      </w:r>
      <w:r>
        <w:rPr>
          <w:szCs w:val="21"/>
        </w:rPr>
        <w:t>&lt;0</w:t>
      </w:r>
      <w:r>
        <w:rPr>
          <w:rFonts w:hint="eastAsia"/>
          <w:szCs w:val="21"/>
        </w:rPr>
        <w:t>.</w:t>
      </w:r>
      <w:r>
        <w:rPr>
          <w:szCs w:val="21"/>
        </w:rPr>
        <w:t>05)</w:t>
      </w:r>
      <w:r>
        <w:rPr>
          <w:szCs w:val="21"/>
        </w:rPr>
        <w:t>。由此可见</w:t>
      </w:r>
      <w:r>
        <w:rPr>
          <w:szCs w:val="21"/>
        </w:rPr>
        <w:t>,</w:t>
      </w:r>
      <w:r>
        <w:rPr>
          <w:szCs w:val="21"/>
        </w:rPr>
        <w:t>在高脂饲料中添加适宜水平的氯化胆碱可改善高脂胁迫下细鳞</w:t>
      </w:r>
      <w:proofErr w:type="gramStart"/>
      <w:r>
        <w:rPr>
          <w:szCs w:val="21"/>
        </w:rPr>
        <w:t>鲑</w:t>
      </w:r>
      <w:proofErr w:type="gramEnd"/>
      <w:r>
        <w:rPr>
          <w:szCs w:val="21"/>
        </w:rPr>
        <w:t>的生长性能</w:t>
      </w:r>
      <w:r>
        <w:rPr>
          <w:szCs w:val="21"/>
        </w:rPr>
        <w:t>,</w:t>
      </w:r>
      <w:r>
        <w:rPr>
          <w:szCs w:val="21"/>
        </w:rPr>
        <w:t>增强肝脏抗氧化酶活性</w:t>
      </w:r>
      <w:r>
        <w:rPr>
          <w:szCs w:val="21"/>
        </w:rPr>
        <w:t>,</w:t>
      </w:r>
      <w:r>
        <w:rPr>
          <w:szCs w:val="21"/>
        </w:rPr>
        <w:t>调节</w:t>
      </w:r>
      <w:proofErr w:type="gramStart"/>
      <w:r>
        <w:rPr>
          <w:szCs w:val="21"/>
        </w:rPr>
        <w:t>肝脏中脂代</w:t>
      </w:r>
      <w:proofErr w:type="gramEnd"/>
      <w:r>
        <w:rPr>
          <w:szCs w:val="21"/>
        </w:rPr>
        <w:t>谢关键基因的表达</w:t>
      </w:r>
      <w:r>
        <w:rPr>
          <w:szCs w:val="21"/>
        </w:rPr>
        <w:t>,</w:t>
      </w:r>
      <w:r>
        <w:rPr>
          <w:szCs w:val="21"/>
        </w:rPr>
        <w:t>从而减少肝脏脂质蓄积。本试验条件下</w:t>
      </w:r>
      <w:r>
        <w:rPr>
          <w:szCs w:val="21"/>
        </w:rPr>
        <w:t>,</w:t>
      </w:r>
      <w:r>
        <w:rPr>
          <w:szCs w:val="21"/>
        </w:rPr>
        <w:t>在脂肪水平为</w:t>
      </w:r>
      <w:r>
        <w:rPr>
          <w:szCs w:val="21"/>
        </w:rPr>
        <w:t>230g/kg</w:t>
      </w:r>
      <w:r>
        <w:rPr>
          <w:szCs w:val="21"/>
        </w:rPr>
        <w:t>的饲料中添加</w:t>
      </w:r>
      <w:r>
        <w:rPr>
          <w:szCs w:val="21"/>
        </w:rPr>
        <w:t>2500mg/kg</w:t>
      </w:r>
      <w:r>
        <w:rPr>
          <w:szCs w:val="21"/>
        </w:rPr>
        <w:t>氯化胆碱的效果最好。</w:t>
      </w:r>
    </w:p>
    <w:p w14:paraId="4C3CB84F" w14:textId="77777777" w:rsidR="007C6095" w:rsidRDefault="00ED7F5E">
      <w:pPr>
        <w:rPr>
          <w:rFonts w:ascii="宋体" w:hAnsi="宋体"/>
          <w:szCs w:val="21"/>
        </w:rPr>
      </w:pPr>
      <w:r>
        <w:rPr>
          <w:rFonts w:ascii="宋体" w:hAnsi="宋体" w:hint="eastAsia"/>
          <w:b/>
          <w:bCs/>
          <w:szCs w:val="21"/>
        </w:rPr>
        <w:t>关键词:</w:t>
      </w:r>
      <w:r>
        <w:rPr>
          <w:rFonts w:ascii="宋体" w:hAnsi="宋体" w:hint="eastAsia"/>
          <w:szCs w:val="21"/>
        </w:rPr>
        <w:t>细鳞</w:t>
      </w:r>
      <w:proofErr w:type="gramStart"/>
      <w:r>
        <w:rPr>
          <w:rFonts w:ascii="宋体" w:hAnsi="宋体" w:hint="eastAsia"/>
          <w:szCs w:val="21"/>
        </w:rPr>
        <w:t>鲑</w:t>
      </w:r>
      <w:proofErr w:type="gramEnd"/>
      <w:r>
        <w:rPr>
          <w:rFonts w:ascii="宋体" w:hAnsi="宋体" w:hint="eastAsia"/>
          <w:szCs w:val="21"/>
        </w:rPr>
        <w:t xml:space="preserve">;高脂胁迫;外源胆碱;生长性能;脂肪代谢 </w:t>
      </w:r>
    </w:p>
    <w:p w14:paraId="507782B1" w14:textId="77777777" w:rsidR="007C6095" w:rsidRDefault="00ED7F5E">
      <w:pPr>
        <w:jc w:val="center"/>
        <w:rPr>
          <w:b/>
          <w:bCs/>
          <w:sz w:val="24"/>
        </w:rPr>
      </w:pPr>
      <w:r>
        <w:rPr>
          <w:b/>
          <w:bCs/>
          <w:sz w:val="24"/>
        </w:rPr>
        <w:t>Chloride Supplementation on Growth Performance,</w:t>
      </w:r>
      <w:r>
        <w:rPr>
          <w:rFonts w:hint="eastAsia"/>
          <w:b/>
          <w:bCs/>
          <w:sz w:val="24"/>
        </w:rPr>
        <w:t xml:space="preserve"> </w:t>
      </w:r>
      <w:r>
        <w:rPr>
          <w:b/>
          <w:bCs/>
          <w:sz w:val="24"/>
        </w:rPr>
        <w:t>Hepatic Antioxidant Indices and Expression of Lipid Metabolism-</w:t>
      </w:r>
      <w:r>
        <w:rPr>
          <w:rFonts w:hint="eastAsia"/>
          <w:b/>
          <w:bCs/>
          <w:sz w:val="24"/>
        </w:rPr>
        <w:t>Re</w:t>
      </w:r>
      <w:r>
        <w:rPr>
          <w:b/>
          <w:bCs/>
          <w:sz w:val="24"/>
        </w:rPr>
        <w:t>lated Genes of Lenok (</w:t>
      </w:r>
      <w:r>
        <w:rPr>
          <w:b/>
          <w:bCs/>
          <w:i/>
          <w:iCs/>
          <w:sz w:val="24"/>
        </w:rPr>
        <w:t>Brachymystax lenok</w:t>
      </w:r>
      <w:r>
        <w:rPr>
          <w:b/>
          <w:bCs/>
          <w:sz w:val="24"/>
        </w:rPr>
        <w:t>)</w:t>
      </w:r>
      <w:r>
        <w:rPr>
          <w:rFonts w:hint="eastAsia"/>
          <w:b/>
          <w:bCs/>
          <w:sz w:val="24"/>
        </w:rPr>
        <w:t xml:space="preserve"> </w:t>
      </w:r>
      <w:r>
        <w:rPr>
          <w:b/>
          <w:bCs/>
          <w:sz w:val="24"/>
        </w:rPr>
        <w:t>under High-Fat Stress</w:t>
      </w:r>
    </w:p>
    <w:p w14:paraId="13DDB1E5" w14:textId="77777777" w:rsidR="007C6095" w:rsidRDefault="00ED7F5E">
      <w:pPr>
        <w:jc w:val="center"/>
        <w:rPr>
          <w:szCs w:val="21"/>
        </w:rPr>
      </w:pPr>
      <w:r>
        <w:rPr>
          <w:rFonts w:hint="eastAsia"/>
          <w:szCs w:val="21"/>
        </w:rPr>
        <w:t>XU Xinyu LI Jiajun</w:t>
      </w:r>
      <w:r>
        <w:rPr>
          <w:rFonts w:hint="eastAsia"/>
          <w:szCs w:val="21"/>
          <w:vertAlign w:val="superscript"/>
        </w:rPr>
        <w:t>*</w:t>
      </w:r>
      <w:r>
        <w:rPr>
          <w:rFonts w:hint="eastAsia"/>
          <w:szCs w:val="21"/>
        </w:rPr>
        <w:t xml:space="preserve"> LI Juntong ZHAO Kun CHANG Jie</w:t>
      </w:r>
      <w:r>
        <w:rPr>
          <w:rFonts w:hint="eastAsia"/>
          <w:szCs w:val="21"/>
          <w:vertAlign w:val="superscript"/>
        </w:rPr>
        <w:t>**</w:t>
      </w:r>
    </w:p>
    <w:p w14:paraId="3AFE5FC1" w14:textId="77777777" w:rsidR="007C6095" w:rsidRDefault="00ED7F5E">
      <w:pPr>
        <w:jc w:val="center"/>
        <w:rPr>
          <w:szCs w:val="21"/>
        </w:rPr>
      </w:pPr>
      <w:r>
        <w:rPr>
          <w:rFonts w:hint="eastAsia"/>
          <w:szCs w:val="21"/>
        </w:rPr>
        <w:t>(</w:t>
      </w:r>
      <w:r>
        <w:rPr>
          <w:rFonts w:hint="eastAsia"/>
          <w:i/>
          <w:iCs/>
          <w:szCs w:val="21"/>
        </w:rPr>
        <w:t xml:space="preserve">College of Life Sciences and Food Engineering, Inner Mongolia Minzu University, Tongliao </w:t>
      </w:r>
      <w:r>
        <w:rPr>
          <w:rFonts w:hint="eastAsia"/>
          <w:szCs w:val="21"/>
        </w:rPr>
        <w:t>028000</w:t>
      </w:r>
      <w:r>
        <w:rPr>
          <w:rFonts w:hint="eastAsia"/>
          <w:i/>
          <w:iCs/>
          <w:szCs w:val="21"/>
        </w:rPr>
        <w:t>, China</w:t>
      </w:r>
      <w:r>
        <w:rPr>
          <w:rFonts w:hint="eastAsia"/>
          <w:szCs w:val="21"/>
        </w:rPr>
        <w:t>)</w:t>
      </w:r>
    </w:p>
    <w:p w14:paraId="4BAC467B" w14:textId="77777777" w:rsidR="007C6095" w:rsidRDefault="00ED7F5E">
      <w:pPr>
        <w:rPr>
          <w:szCs w:val="21"/>
        </w:rPr>
      </w:pPr>
      <w:r>
        <w:rPr>
          <w:b/>
          <w:bCs/>
          <w:szCs w:val="21"/>
        </w:rPr>
        <w:t>Abstract:</w:t>
      </w:r>
      <w:r>
        <w:rPr>
          <w:szCs w:val="21"/>
        </w:rPr>
        <w:t xml:space="preserve"> This experiment was conducted to investigate the effects of dietary choline chloride supplementation on the growth performance, hepatic antioxidant indices and expression of lipid metabolism-related genes of lenok (</w:t>
      </w:r>
      <w:r>
        <w:rPr>
          <w:i/>
          <w:iCs/>
          <w:szCs w:val="21"/>
        </w:rPr>
        <w:t>Brachymystax lenok</w:t>
      </w:r>
      <w:r>
        <w:rPr>
          <w:szCs w:val="21"/>
        </w:rPr>
        <w:t xml:space="preserve">) under high-fat stress. A total of 540 juvenile lenok with an initial body weight </w:t>
      </w:r>
      <w:proofErr w:type="gramStart"/>
      <w:r>
        <w:rPr>
          <w:szCs w:val="21"/>
        </w:rPr>
        <w:t>of( 8</w:t>
      </w:r>
      <w:proofErr w:type="gramEnd"/>
      <w:r>
        <w:rPr>
          <w:szCs w:val="21"/>
        </w:rPr>
        <w:t>.63±0.10) g were randomly divided into 6 groups with 3 replicates per group and 30 fish per replicate</w:t>
      </w:r>
      <w:r>
        <w:rPr>
          <w:rFonts w:hint="eastAsia"/>
          <w:szCs w:val="21"/>
        </w:rPr>
        <w:t>.</w:t>
      </w:r>
      <w:r>
        <w:rPr>
          <w:szCs w:val="21"/>
        </w:rPr>
        <w:t>A2×3 two-factor design</w:t>
      </w:r>
      <w:r>
        <w:rPr>
          <w:rFonts w:hint="eastAsia"/>
          <w:szCs w:val="21"/>
        </w:rPr>
        <w:t xml:space="preserve"> </w:t>
      </w:r>
      <w:r>
        <w:rPr>
          <w:szCs w:val="21"/>
        </w:rPr>
        <w:t>was employed,</w:t>
      </w:r>
      <w:r>
        <w:rPr>
          <w:rFonts w:hint="eastAsia"/>
          <w:szCs w:val="21"/>
        </w:rPr>
        <w:t xml:space="preserve"> </w:t>
      </w:r>
      <w:r>
        <w:rPr>
          <w:szCs w:val="21"/>
        </w:rPr>
        <w:t>consisting of two dietary lipid levels[200 ( designated as C ) and230 g /kg ( designated as H)]and three choline chloride supplemental levels ( 0,1 500 and 2 500 mg /kg)</w:t>
      </w:r>
      <w:r>
        <w:rPr>
          <w:rFonts w:hint="eastAsia"/>
          <w:szCs w:val="21"/>
        </w:rPr>
        <w:t xml:space="preserve">. </w:t>
      </w:r>
      <w:r>
        <w:rPr>
          <w:szCs w:val="21"/>
        </w:rPr>
        <w:t>A</w:t>
      </w:r>
      <w:r>
        <w:rPr>
          <w:rFonts w:hint="eastAsia"/>
          <w:szCs w:val="21"/>
        </w:rPr>
        <w:t xml:space="preserve"> </w:t>
      </w:r>
      <w:r>
        <w:rPr>
          <w:szCs w:val="21"/>
        </w:rPr>
        <w:t>total of six experimental diets were formulated (C-0,</w:t>
      </w:r>
      <w:r>
        <w:rPr>
          <w:rFonts w:hint="eastAsia"/>
          <w:szCs w:val="21"/>
        </w:rPr>
        <w:t xml:space="preserve"> </w:t>
      </w:r>
      <w:r>
        <w:rPr>
          <w:szCs w:val="21"/>
        </w:rPr>
        <w:t>C-1500,</w:t>
      </w:r>
      <w:r>
        <w:rPr>
          <w:rFonts w:hint="eastAsia"/>
          <w:szCs w:val="21"/>
        </w:rPr>
        <w:t xml:space="preserve"> </w:t>
      </w:r>
      <w:r>
        <w:rPr>
          <w:szCs w:val="21"/>
        </w:rPr>
        <w:t>C-2500, H-0,</w:t>
      </w:r>
      <w:r>
        <w:rPr>
          <w:rFonts w:hint="eastAsia"/>
          <w:szCs w:val="21"/>
        </w:rPr>
        <w:t xml:space="preserve"> </w:t>
      </w:r>
      <w:r>
        <w:rPr>
          <w:szCs w:val="21"/>
        </w:rPr>
        <w:t>H-0,</w:t>
      </w:r>
      <w:r>
        <w:rPr>
          <w:rFonts w:hint="eastAsia"/>
          <w:szCs w:val="21"/>
        </w:rPr>
        <w:t xml:space="preserve"> </w:t>
      </w:r>
      <w:r>
        <w:rPr>
          <w:szCs w:val="21"/>
        </w:rPr>
        <w:t>H-1500 and H-2500) and fed to</w:t>
      </w:r>
      <w:r>
        <w:rPr>
          <w:rFonts w:hint="eastAsia"/>
          <w:szCs w:val="21"/>
        </w:rPr>
        <w:t xml:space="preserve"> </w:t>
      </w:r>
      <w:r>
        <w:rPr>
          <w:szCs w:val="21"/>
        </w:rPr>
        <w:t>the six groups of fish,</w:t>
      </w:r>
      <w:r>
        <w:rPr>
          <w:rFonts w:hint="eastAsia"/>
          <w:szCs w:val="21"/>
        </w:rPr>
        <w:t xml:space="preserve"> </w:t>
      </w:r>
      <w:r>
        <w:rPr>
          <w:szCs w:val="21"/>
        </w:rPr>
        <w:t>respectively. The feeding trial lasted for 70 days. The results showed that: 1) there were</w:t>
      </w:r>
      <w:r>
        <w:rPr>
          <w:rFonts w:hint="eastAsia"/>
          <w:szCs w:val="21"/>
        </w:rPr>
        <w:t xml:space="preserve"> </w:t>
      </w:r>
      <w:r>
        <w:rPr>
          <w:szCs w:val="21"/>
        </w:rPr>
        <w:t>significant interactions between dietary lipid level and choline chloride supplemental level on final body weight</w:t>
      </w:r>
      <w:r>
        <w:rPr>
          <w:rFonts w:hint="eastAsia"/>
          <w:szCs w:val="21"/>
        </w:rPr>
        <w:t xml:space="preserve"> </w:t>
      </w:r>
      <w:r>
        <w:rPr>
          <w:szCs w:val="21"/>
        </w:rPr>
        <w:t>(FBW),</w:t>
      </w:r>
      <w:r>
        <w:rPr>
          <w:rFonts w:hint="eastAsia"/>
          <w:szCs w:val="21"/>
        </w:rPr>
        <w:t xml:space="preserve"> </w:t>
      </w:r>
      <w:r>
        <w:rPr>
          <w:szCs w:val="21"/>
        </w:rPr>
        <w:t>weight gain rate (WG</w:t>
      </w:r>
      <w:r>
        <w:rPr>
          <w:rFonts w:hint="eastAsia"/>
          <w:szCs w:val="21"/>
        </w:rPr>
        <w:t>R</w:t>
      </w:r>
      <w:r>
        <w:rPr>
          <w:szCs w:val="21"/>
        </w:rPr>
        <w:t>) and specific growth rate (SG</w:t>
      </w:r>
      <w:r>
        <w:rPr>
          <w:rFonts w:hint="eastAsia"/>
          <w:szCs w:val="21"/>
        </w:rPr>
        <w:t>R</w:t>
      </w:r>
      <w:r>
        <w:rPr>
          <w:szCs w:val="21"/>
        </w:rPr>
        <w:t>) of lenok (</w:t>
      </w:r>
      <w:r>
        <w:rPr>
          <w:i/>
          <w:iCs/>
          <w:szCs w:val="21"/>
        </w:rPr>
        <w:t>P</w:t>
      </w:r>
      <w:r>
        <w:rPr>
          <w:szCs w:val="21"/>
        </w:rPr>
        <w:t xml:space="preserve">&lt;0.05). All three indices reached their maximum values in the </w:t>
      </w:r>
      <w:r>
        <w:rPr>
          <w:szCs w:val="21"/>
        </w:rPr>
        <w:lastRenderedPageBreak/>
        <w:t>H-2500 group,</w:t>
      </w:r>
      <w:r>
        <w:rPr>
          <w:rFonts w:hint="eastAsia"/>
          <w:szCs w:val="21"/>
        </w:rPr>
        <w:t xml:space="preserve"> </w:t>
      </w:r>
      <w:r>
        <w:rPr>
          <w:szCs w:val="21"/>
        </w:rPr>
        <w:t>at 22.90 g,166.76% and 1.39%/d,</w:t>
      </w:r>
      <w:r>
        <w:rPr>
          <w:rFonts w:hint="eastAsia"/>
          <w:szCs w:val="21"/>
        </w:rPr>
        <w:t xml:space="preserve"> </w:t>
      </w:r>
      <w:r>
        <w:rPr>
          <w:szCs w:val="21"/>
        </w:rPr>
        <w:t>respectively. 2) Significant interactions were also observed between lipid level and choline chloride supplemental level on hepatic superoxide dismutase (SOD),</w:t>
      </w:r>
      <w:r>
        <w:rPr>
          <w:rFonts w:hint="eastAsia"/>
          <w:szCs w:val="21"/>
        </w:rPr>
        <w:t xml:space="preserve"> </w:t>
      </w:r>
      <w:r>
        <w:rPr>
          <w:szCs w:val="21"/>
        </w:rPr>
        <w:t>catalase (CAT) and glutathione peroxidase (GSH-Px) activities,</w:t>
      </w:r>
      <w:r>
        <w:rPr>
          <w:rFonts w:hint="eastAsia"/>
          <w:szCs w:val="21"/>
        </w:rPr>
        <w:t xml:space="preserve"> </w:t>
      </w:r>
      <w:r>
        <w:rPr>
          <w:szCs w:val="21"/>
        </w:rPr>
        <w:t>as well as malondialdehyde (MDA) content(</w:t>
      </w:r>
      <w:r>
        <w:rPr>
          <w:i/>
          <w:iCs/>
          <w:szCs w:val="21"/>
        </w:rPr>
        <w:t>P</w:t>
      </w:r>
      <w:r>
        <w:rPr>
          <w:szCs w:val="21"/>
        </w:rPr>
        <w:t>&lt;0.05). Within both the C and H groups,</w:t>
      </w:r>
      <w:r>
        <w:rPr>
          <w:rFonts w:hint="eastAsia"/>
          <w:szCs w:val="21"/>
        </w:rPr>
        <w:t xml:space="preserve"> </w:t>
      </w:r>
      <w:r>
        <w:rPr>
          <w:szCs w:val="21"/>
        </w:rPr>
        <w:t>hepatic SOD,</w:t>
      </w:r>
      <w:r>
        <w:rPr>
          <w:rFonts w:hint="eastAsia"/>
          <w:szCs w:val="21"/>
        </w:rPr>
        <w:t xml:space="preserve"> </w:t>
      </w:r>
      <w:r>
        <w:rPr>
          <w:szCs w:val="21"/>
        </w:rPr>
        <w:t>CAT and GSH</w:t>
      </w:r>
      <w:r>
        <w:rPr>
          <w:rFonts w:hint="eastAsia"/>
          <w:szCs w:val="21"/>
        </w:rPr>
        <w:t>-</w:t>
      </w:r>
      <w:r>
        <w:rPr>
          <w:szCs w:val="21"/>
        </w:rPr>
        <w:t>Px activities increased with increasing dietary choline chloride supplemental level. In contrast, hepatic MDA</w:t>
      </w:r>
      <w:r>
        <w:rPr>
          <w:rFonts w:hint="eastAsia"/>
          <w:szCs w:val="21"/>
        </w:rPr>
        <w:t xml:space="preserve"> </w:t>
      </w:r>
      <w:r>
        <w:rPr>
          <w:szCs w:val="21"/>
        </w:rPr>
        <w:t>content showed different trends,</w:t>
      </w:r>
      <w:r>
        <w:rPr>
          <w:rFonts w:hint="eastAsia"/>
          <w:szCs w:val="21"/>
        </w:rPr>
        <w:t xml:space="preserve"> </w:t>
      </w:r>
      <w:r>
        <w:rPr>
          <w:szCs w:val="21"/>
        </w:rPr>
        <w:t>within the H group,</w:t>
      </w:r>
      <w:r>
        <w:rPr>
          <w:rFonts w:hint="eastAsia"/>
          <w:szCs w:val="21"/>
        </w:rPr>
        <w:t xml:space="preserve"> </w:t>
      </w:r>
      <w:r>
        <w:rPr>
          <w:szCs w:val="21"/>
        </w:rPr>
        <w:t>it was significantly higher in the H-0 group than in the H-2500 group(</w:t>
      </w:r>
      <w:r>
        <w:rPr>
          <w:i/>
          <w:iCs/>
          <w:szCs w:val="21"/>
        </w:rPr>
        <w:t>P</w:t>
      </w:r>
      <w:r>
        <w:rPr>
          <w:szCs w:val="21"/>
        </w:rPr>
        <w:t>&lt;0.05). At the same choline chloride supplemental level,</w:t>
      </w:r>
      <w:r>
        <w:rPr>
          <w:rFonts w:hint="eastAsia"/>
          <w:szCs w:val="21"/>
        </w:rPr>
        <w:t xml:space="preserve"> </w:t>
      </w:r>
      <w:r>
        <w:rPr>
          <w:szCs w:val="21"/>
        </w:rPr>
        <w:t>hepatic SOD,</w:t>
      </w:r>
      <w:r>
        <w:rPr>
          <w:rFonts w:hint="eastAsia"/>
          <w:szCs w:val="21"/>
        </w:rPr>
        <w:t xml:space="preserve"> </w:t>
      </w:r>
      <w:r>
        <w:rPr>
          <w:szCs w:val="21"/>
        </w:rPr>
        <w:t>CAT and GSH-Px activities in the C group were higher to varying degrees than those in the H group, while hepatic MDA content was lower to varying degrees than that in the H group. 3) Liver transcriptome sequencing was performed on the</w:t>
      </w:r>
      <w:r>
        <w:rPr>
          <w:rFonts w:hint="eastAsia"/>
          <w:szCs w:val="21"/>
        </w:rPr>
        <w:t xml:space="preserve"> </w:t>
      </w:r>
      <w:r>
        <w:rPr>
          <w:szCs w:val="21"/>
        </w:rPr>
        <w:t>C-2500 and H-2500 groups,</w:t>
      </w:r>
      <w:r>
        <w:rPr>
          <w:rFonts w:hint="eastAsia"/>
          <w:szCs w:val="21"/>
        </w:rPr>
        <w:t xml:space="preserve"> </w:t>
      </w:r>
      <w:r>
        <w:rPr>
          <w:szCs w:val="21"/>
        </w:rPr>
        <w:t>yielding 4578 differentially expressed genes (2380 up-regulated and 2198down-regulated). These genes were mainly enriched in pathways such as cholesterol metabolism,</w:t>
      </w:r>
      <w:r>
        <w:rPr>
          <w:rFonts w:hint="eastAsia"/>
          <w:szCs w:val="21"/>
        </w:rPr>
        <w:t xml:space="preserve"> </w:t>
      </w:r>
      <w:r>
        <w:rPr>
          <w:szCs w:val="21"/>
        </w:rPr>
        <w:t>retinol metabolism,</w:t>
      </w:r>
      <w:r>
        <w:rPr>
          <w:rFonts w:hint="eastAsia"/>
          <w:szCs w:val="21"/>
        </w:rPr>
        <w:t xml:space="preserve"> </w:t>
      </w:r>
      <w:r>
        <w:rPr>
          <w:szCs w:val="21"/>
        </w:rPr>
        <w:t>and oxidative phosphorylation. Compared with the C-2500 group, the expression of carnitine palmitoyl transferase 1A (</w:t>
      </w:r>
      <w:r>
        <w:rPr>
          <w:i/>
          <w:iCs/>
          <w:szCs w:val="21"/>
        </w:rPr>
        <w:t>CPT1A</w:t>
      </w:r>
      <w:proofErr w:type="gramStart"/>
      <w:r>
        <w:rPr>
          <w:szCs w:val="21"/>
        </w:rPr>
        <w:t>) ,lipoprotein</w:t>
      </w:r>
      <w:proofErr w:type="gramEnd"/>
      <w:r>
        <w:rPr>
          <w:szCs w:val="21"/>
        </w:rPr>
        <w:t xml:space="preserve"> lipase ( </w:t>
      </w:r>
      <w:r>
        <w:rPr>
          <w:i/>
          <w:iCs/>
          <w:szCs w:val="21"/>
        </w:rPr>
        <w:t>LPL</w:t>
      </w:r>
      <w:r>
        <w:rPr>
          <w:szCs w:val="21"/>
        </w:rPr>
        <w:t>) ,fatty acid desaturase 2 (</w:t>
      </w:r>
      <w:r>
        <w:rPr>
          <w:i/>
          <w:iCs/>
          <w:szCs w:val="21"/>
        </w:rPr>
        <w:t>FADS</w:t>
      </w:r>
      <w:r>
        <w:rPr>
          <w:szCs w:val="21"/>
        </w:rPr>
        <w:t>2) ,solute carrier family 27 member 2 (</w:t>
      </w:r>
      <w:r>
        <w:rPr>
          <w:i/>
          <w:iCs/>
          <w:szCs w:val="21"/>
        </w:rPr>
        <w:t>SLC</w:t>
      </w:r>
      <w:r>
        <w:rPr>
          <w:szCs w:val="21"/>
        </w:rPr>
        <w:t>27</w:t>
      </w:r>
      <w:r>
        <w:rPr>
          <w:i/>
          <w:iCs/>
          <w:szCs w:val="21"/>
        </w:rPr>
        <w:t>A</w:t>
      </w:r>
      <w:r>
        <w:rPr>
          <w:szCs w:val="21"/>
        </w:rPr>
        <w:t>2) and peroxisome proliferator-activated receptor alpha (</w:t>
      </w:r>
      <w:r>
        <w:rPr>
          <w:i/>
          <w:iCs/>
          <w:szCs w:val="21"/>
        </w:rPr>
        <w:t>PPA</w:t>
      </w:r>
      <w:r>
        <w:rPr>
          <w:rFonts w:hint="eastAsia"/>
          <w:i/>
          <w:iCs/>
          <w:szCs w:val="21"/>
        </w:rPr>
        <w:t>R</w:t>
      </w:r>
      <w:r>
        <w:rPr>
          <w:i/>
          <w:iCs/>
          <w:szCs w:val="21"/>
        </w:rPr>
        <w:t>α</w:t>
      </w:r>
      <w:r>
        <w:rPr>
          <w:szCs w:val="21"/>
        </w:rPr>
        <w:t>) in the liver of theH-2500 group was significantly up-regulated (</w:t>
      </w:r>
      <w:r>
        <w:rPr>
          <w:i/>
          <w:iCs/>
          <w:szCs w:val="21"/>
        </w:rPr>
        <w:t>P</w:t>
      </w:r>
      <w:r>
        <w:rPr>
          <w:szCs w:val="21"/>
        </w:rPr>
        <w:t>&lt;0.05),</w:t>
      </w:r>
      <w:r>
        <w:rPr>
          <w:rFonts w:hint="eastAsia"/>
          <w:szCs w:val="21"/>
        </w:rPr>
        <w:t xml:space="preserve"> </w:t>
      </w:r>
      <w:r>
        <w:rPr>
          <w:szCs w:val="21"/>
        </w:rPr>
        <w:t>while the expression of long-chain acyl-CoA synthetase (</w:t>
      </w:r>
      <w:r>
        <w:rPr>
          <w:i/>
          <w:iCs/>
          <w:szCs w:val="21"/>
        </w:rPr>
        <w:t>ACSL</w:t>
      </w:r>
      <w:r>
        <w:rPr>
          <w:szCs w:val="21"/>
        </w:rPr>
        <w:t>) was significantly down-regulated (</w:t>
      </w:r>
      <w:r>
        <w:rPr>
          <w:i/>
          <w:iCs/>
          <w:szCs w:val="21"/>
        </w:rPr>
        <w:t>P</w:t>
      </w:r>
      <w:r>
        <w:rPr>
          <w:szCs w:val="21"/>
        </w:rPr>
        <w:t>&lt;0.05). In conclusion, dietary supplementation with an appropriate level of choline chloride in a high-fat diet can improve the growth performance of lenok under high</w:t>
      </w:r>
      <w:r>
        <w:rPr>
          <w:rFonts w:hint="eastAsia"/>
          <w:szCs w:val="21"/>
        </w:rPr>
        <w:t xml:space="preserve"> </w:t>
      </w:r>
      <w:r>
        <w:rPr>
          <w:szCs w:val="21"/>
        </w:rPr>
        <w:t>fat stress, enhance hepatic antioxidant enzyme activities, and regulate the expression of key genes involved in lipid metabolism, thereby reducing hepatic lipid accumulation. Under the conditions of this experiment, the optimal effect is achieved with the supplementation of 2500 mg /kg choline chloride to a diet containing 230</w:t>
      </w:r>
      <w:r>
        <w:rPr>
          <w:rFonts w:hint="eastAsia"/>
          <w:szCs w:val="21"/>
        </w:rPr>
        <w:t xml:space="preserve"> </w:t>
      </w:r>
      <w:r>
        <w:rPr>
          <w:szCs w:val="21"/>
        </w:rPr>
        <w:t>g/kg</w:t>
      </w:r>
      <w:r>
        <w:rPr>
          <w:rFonts w:hint="eastAsia"/>
          <w:szCs w:val="21"/>
        </w:rPr>
        <w:t xml:space="preserve"> </w:t>
      </w:r>
      <w:r>
        <w:rPr>
          <w:szCs w:val="21"/>
        </w:rPr>
        <w:t>lipid.</w:t>
      </w:r>
    </w:p>
    <w:p w14:paraId="2B18AE95" w14:textId="77777777" w:rsidR="007C6095" w:rsidRDefault="00ED7F5E">
      <w:pPr>
        <w:rPr>
          <w:szCs w:val="21"/>
        </w:rPr>
      </w:pPr>
      <w:r>
        <w:rPr>
          <w:b/>
          <w:bCs/>
          <w:szCs w:val="21"/>
        </w:rPr>
        <w:t>Key words</w:t>
      </w:r>
      <w:r>
        <w:rPr>
          <w:szCs w:val="21"/>
        </w:rPr>
        <w:t>: lenok (</w:t>
      </w:r>
      <w:r>
        <w:rPr>
          <w:i/>
          <w:iCs/>
          <w:szCs w:val="21"/>
        </w:rPr>
        <w:t>Brachymystax lenok</w:t>
      </w:r>
      <w:r>
        <w:rPr>
          <w:szCs w:val="21"/>
        </w:rPr>
        <w:t>); high-fat stress; exogenous choline; growth performance; lipid metabolism</w:t>
      </w:r>
    </w:p>
    <w:p w14:paraId="6CEE520F" w14:textId="77777777" w:rsidR="007C6095" w:rsidRDefault="007C6095">
      <w:pPr>
        <w:rPr>
          <w:szCs w:val="21"/>
        </w:rPr>
      </w:pPr>
    </w:p>
    <w:p w14:paraId="0DCEF1AE" w14:textId="77777777" w:rsidR="007C6095" w:rsidRDefault="00ED7F5E">
      <w:pPr>
        <w:spacing w:line="360" w:lineRule="auto"/>
        <w:ind w:firstLineChars="200" w:firstLine="480"/>
        <w:rPr>
          <w:sz w:val="24"/>
          <w:szCs w:val="21"/>
        </w:rPr>
      </w:pPr>
      <w:r>
        <w:rPr>
          <w:sz w:val="24"/>
          <w:szCs w:val="21"/>
        </w:rPr>
        <w:t>胆碱是一种水溶性季胺盐，</w:t>
      </w:r>
      <w:proofErr w:type="gramStart"/>
      <w:r>
        <w:rPr>
          <w:sz w:val="24"/>
          <w:szCs w:val="21"/>
        </w:rPr>
        <w:t>广泛以</w:t>
      </w:r>
      <w:proofErr w:type="gramEnd"/>
      <w:r>
        <w:rPr>
          <w:sz w:val="24"/>
          <w:szCs w:val="21"/>
        </w:rPr>
        <w:t>复合磷脂及衍生物形式存在于动植物体内。作为磷脂酰胆碱</w:t>
      </w:r>
      <w:r>
        <w:rPr>
          <w:sz w:val="24"/>
          <w:szCs w:val="21"/>
        </w:rPr>
        <w:t>(PC)</w:t>
      </w:r>
      <w:r>
        <w:rPr>
          <w:sz w:val="24"/>
          <w:szCs w:val="21"/>
        </w:rPr>
        <w:t>、鞘磷脂</w:t>
      </w:r>
      <w:r>
        <w:rPr>
          <w:sz w:val="24"/>
          <w:szCs w:val="21"/>
        </w:rPr>
        <w:t>(SM)</w:t>
      </w:r>
      <w:r>
        <w:rPr>
          <w:sz w:val="24"/>
          <w:szCs w:val="21"/>
        </w:rPr>
        <w:t>、甜菜碱及神经递质乙酰胆碱等多种生物分子的共同前体</w:t>
      </w:r>
      <w:r>
        <w:rPr>
          <w:sz w:val="24"/>
          <w:szCs w:val="21"/>
          <w:vertAlign w:val="superscript"/>
        </w:rPr>
        <w:t>[1-3]</w:t>
      </w:r>
      <w:r>
        <w:rPr>
          <w:sz w:val="24"/>
          <w:szCs w:val="21"/>
        </w:rPr>
        <w:t>，胆碱深度参与甲基化供体、脂质转运、细胞信号传导及大脑发育等关键生理过程</w:t>
      </w:r>
      <w:r>
        <w:rPr>
          <w:sz w:val="24"/>
          <w:szCs w:val="21"/>
          <w:vertAlign w:val="superscript"/>
        </w:rPr>
        <w:t>[4-5]</w:t>
      </w:r>
      <w:r>
        <w:rPr>
          <w:sz w:val="24"/>
          <w:szCs w:val="21"/>
        </w:rPr>
        <w:t>，是动物生长发育的必需维生素。在脂肪代谢中，胆碱通过促进肝脏极低密度脂蛋白</w:t>
      </w:r>
      <w:r>
        <w:rPr>
          <w:sz w:val="24"/>
          <w:szCs w:val="21"/>
        </w:rPr>
        <w:t>(VLDL)</w:t>
      </w:r>
      <w:r>
        <w:rPr>
          <w:sz w:val="24"/>
          <w:szCs w:val="21"/>
        </w:rPr>
        <w:t>的合成与分泌，加速脂肪转运，有效防止脂质过度沉积</w:t>
      </w:r>
      <w:r>
        <w:rPr>
          <w:sz w:val="24"/>
          <w:szCs w:val="21"/>
          <w:vertAlign w:val="superscript"/>
        </w:rPr>
        <w:t>[6]</w:t>
      </w:r>
      <w:r>
        <w:rPr>
          <w:sz w:val="24"/>
          <w:szCs w:val="21"/>
        </w:rPr>
        <w:t>。鉴于其对机体脂肪代谢的重要调控作用，饲料中添加胆碱已成为当前鱼类养殖业中广泛应用的营养策略。</w:t>
      </w:r>
    </w:p>
    <w:p w14:paraId="571A46CC" w14:textId="77777777" w:rsidR="007C6095" w:rsidRDefault="00ED7F5E">
      <w:pPr>
        <w:spacing w:line="360" w:lineRule="auto"/>
        <w:ind w:firstLineChars="200" w:firstLine="480"/>
        <w:rPr>
          <w:sz w:val="24"/>
          <w:szCs w:val="21"/>
        </w:rPr>
      </w:pPr>
      <w:r>
        <w:rPr>
          <w:sz w:val="24"/>
          <w:szCs w:val="21"/>
        </w:rPr>
        <w:t>以团头</w:t>
      </w:r>
      <w:proofErr w:type="gramStart"/>
      <w:r>
        <w:rPr>
          <w:sz w:val="24"/>
          <w:szCs w:val="21"/>
        </w:rPr>
        <w:t>鲂</w:t>
      </w:r>
      <w:proofErr w:type="gramEnd"/>
      <w:r>
        <w:rPr>
          <w:sz w:val="24"/>
          <w:szCs w:val="21"/>
        </w:rPr>
        <w:t>(</w:t>
      </w:r>
      <w:r>
        <w:rPr>
          <w:i/>
          <w:iCs/>
          <w:sz w:val="24"/>
          <w:szCs w:val="21"/>
        </w:rPr>
        <w:t>Megalobrama</w:t>
      </w:r>
      <w:r>
        <w:rPr>
          <w:rFonts w:hint="eastAsia"/>
          <w:i/>
          <w:iCs/>
          <w:sz w:val="24"/>
          <w:szCs w:val="21"/>
        </w:rPr>
        <w:t xml:space="preserve"> </w:t>
      </w:r>
      <w:r>
        <w:rPr>
          <w:i/>
          <w:iCs/>
          <w:sz w:val="24"/>
          <w:szCs w:val="21"/>
        </w:rPr>
        <w:t>amblycephala</w:t>
      </w:r>
      <w:r>
        <w:rPr>
          <w:sz w:val="24"/>
          <w:szCs w:val="21"/>
        </w:rPr>
        <w:t>)</w:t>
      </w:r>
      <w:r>
        <w:rPr>
          <w:sz w:val="24"/>
          <w:szCs w:val="21"/>
        </w:rPr>
        <w:t>和黑鲷</w:t>
      </w:r>
      <w:r>
        <w:rPr>
          <w:sz w:val="24"/>
          <w:szCs w:val="21"/>
        </w:rPr>
        <w:t>(</w:t>
      </w:r>
      <w:r>
        <w:rPr>
          <w:i/>
          <w:iCs/>
          <w:sz w:val="24"/>
          <w:szCs w:val="21"/>
        </w:rPr>
        <w:t>Acanthopagrus</w:t>
      </w:r>
      <w:r>
        <w:rPr>
          <w:rFonts w:hint="eastAsia"/>
          <w:i/>
          <w:iCs/>
          <w:sz w:val="24"/>
          <w:szCs w:val="21"/>
        </w:rPr>
        <w:t xml:space="preserve"> </w:t>
      </w:r>
      <w:r>
        <w:rPr>
          <w:i/>
          <w:iCs/>
          <w:sz w:val="24"/>
          <w:szCs w:val="21"/>
        </w:rPr>
        <w:t>schlegelii</w:t>
      </w:r>
      <w:r>
        <w:rPr>
          <w:sz w:val="24"/>
          <w:szCs w:val="21"/>
        </w:rPr>
        <w:t>)</w:t>
      </w:r>
      <w:r>
        <w:rPr>
          <w:sz w:val="24"/>
          <w:szCs w:val="21"/>
        </w:rPr>
        <w:t>为试验对象的研究表明，胆碱可上调脂肪分解相关基因激素敏感性脂肪酶</w:t>
      </w:r>
      <w:r>
        <w:rPr>
          <w:sz w:val="24"/>
          <w:szCs w:val="21"/>
        </w:rPr>
        <w:t>(</w:t>
      </w:r>
      <w:r>
        <w:rPr>
          <w:i/>
          <w:iCs/>
          <w:sz w:val="24"/>
          <w:szCs w:val="21"/>
        </w:rPr>
        <w:t>HSL</w:t>
      </w:r>
      <w:r>
        <w:rPr>
          <w:sz w:val="24"/>
          <w:szCs w:val="21"/>
        </w:rPr>
        <w:t>)</w:t>
      </w:r>
      <w:r>
        <w:rPr>
          <w:sz w:val="24"/>
          <w:szCs w:val="21"/>
        </w:rPr>
        <w:t>、过氧化物酶体增殖物激活受体</w:t>
      </w:r>
      <w:r>
        <w:rPr>
          <w:sz w:val="24"/>
          <w:szCs w:val="21"/>
        </w:rPr>
        <w:t>α(</w:t>
      </w:r>
      <w:r>
        <w:rPr>
          <w:i/>
          <w:iCs/>
          <w:sz w:val="24"/>
          <w:szCs w:val="21"/>
        </w:rPr>
        <w:t>PPA</w:t>
      </w:r>
      <w:r>
        <w:rPr>
          <w:rFonts w:hint="eastAsia"/>
          <w:i/>
          <w:iCs/>
          <w:sz w:val="24"/>
          <w:szCs w:val="21"/>
        </w:rPr>
        <w:t>R</w:t>
      </w:r>
      <w:r>
        <w:rPr>
          <w:i/>
          <w:iCs/>
          <w:sz w:val="24"/>
          <w:szCs w:val="21"/>
        </w:rPr>
        <w:t>α</w:t>
      </w:r>
      <w:r>
        <w:rPr>
          <w:sz w:val="24"/>
          <w:szCs w:val="21"/>
        </w:rPr>
        <w:t>)</w:t>
      </w:r>
      <w:r>
        <w:rPr>
          <w:sz w:val="24"/>
          <w:szCs w:val="21"/>
        </w:rPr>
        <w:t>和肉碱棕榈酰转移酶</w:t>
      </w:r>
      <w:r>
        <w:rPr>
          <w:sz w:val="24"/>
          <w:szCs w:val="21"/>
        </w:rPr>
        <w:t>1A(</w:t>
      </w:r>
      <w:r>
        <w:rPr>
          <w:i/>
          <w:iCs/>
          <w:sz w:val="24"/>
          <w:szCs w:val="21"/>
        </w:rPr>
        <w:t>CPT1A</w:t>
      </w:r>
      <w:r>
        <w:rPr>
          <w:sz w:val="24"/>
          <w:szCs w:val="21"/>
        </w:rPr>
        <w:t>)</w:t>
      </w:r>
      <w:r>
        <w:rPr>
          <w:sz w:val="24"/>
          <w:szCs w:val="21"/>
        </w:rPr>
        <w:t>的表达</w:t>
      </w:r>
      <w:r>
        <w:rPr>
          <w:rFonts w:hint="eastAsia"/>
          <w:sz w:val="24"/>
          <w:szCs w:val="21"/>
        </w:rPr>
        <w:t>，</w:t>
      </w:r>
      <w:r>
        <w:rPr>
          <w:sz w:val="24"/>
          <w:szCs w:val="21"/>
        </w:rPr>
        <w:t>同时可提高脂蛋白脂肪酶</w:t>
      </w:r>
      <w:r>
        <w:rPr>
          <w:sz w:val="24"/>
          <w:szCs w:val="21"/>
        </w:rPr>
        <w:t>(</w:t>
      </w:r>
      <w:r>
        <w:rPr>
          <w:i/>
          <w:iCs/>
          <w:sz w:val="24"/>
          <w:szCs w:val="21"/>
        </w:rPr>
        <w:t>LPL</w:t>
      </w:r>
      <w:r>
        <w:rPr>
          <w:sz w:val="24"/>
          <w:szCs w:val="21"/>
        </w:rPr>
        <w:t>)</w:t>
      </w:r>
      <w:r>
        <w:rPr>
          <w:sz w:val="24"/>
          <w:szCs w:val="21"/>
        </w:rPr>
        <w:t>和肝脂酶</w:t>
      </w:r>
      <w:r>
        <w:rPr>
          <w:sz w:val="24"/>
          <w:szCs w:val="21"/>
        </w:rPr>
        <w:t>(HL)</w:t>
      </w:r>
      <w:r>
        <w:rPr>
          <w:sz w:val="24"/>
          <w:szCs w:val="21"/>
        </w:rPr>
        <w:t>的活性，并促进跨膜载体增加</w:t>
      </w:r>
      <w:r>
        <w:rPr>
          <w:sz w:val="24"/>
          <w:szCs w:val="21"/>
          <w:vertAlign w:val="superscript"/>
        </w:rPr>
        <w:t>[7-8]</w:t>
      </w:r>
      <w:r>
        <w:rPr>
          <w:sz w:val="24"/>
          <w:szCs w:val="21"/>
        </w:rPr>
        <w:t>；此外，胆碱还能上调微粒体甘油三酯转运蛋白</w:t>
      </w:r>
      <w:r>
        <w:rPr>
          <w:sz w:val="24"/>
          <w:szCs w:val="21"/>
        </w:rPr>
        <w:t>(</w:t>
      </w:r>
      <w:r>
        <w:rPr>
          <w:i/>
          <w:iCs/>
          <w:sz w:val="24"/>
          <w:szCs w:val="21"/>
        </w:rPr>
        <w:t>MTTP</w:t>
      </w:r>
      <w:r>
        <w:rPr>
          <w:sz w:val="24"/>
          <w:szCs w:val="21"/>
        </w:rPr>
        <w:t>)</w:t>
      </w:r>
      <w:r>
        <w:rPr>
          <w:sz w:val="24"/>
          <w:szCs w:val="21"/>
        </w:rPr>
        <w:t>和载脂蛋白</w:t>
      </w:r>
      <w:r>
        <w:rPr>
          <w:sz w:val="24"/>
          <w:szCs w:val="21"/>
        </w:rPr>
        <w:t>B-100(</w:t>
      </w:r>
      <w:r>
        <w:rPr>
          <w:i/>
          <w:iCs/>
          <w:sz w:val="24"/>
          <w:szCs w:val="21"/>
        </w:rPr>
        <w:t>APOB</w:t>
      </w:r>
      <w:r>
        <w:rPr>
          <w:sz w:val="24"/>
          <w:szCs w:val="21"/>
        </w:rPr>
        <w:t>-100)</w:t>
      </w:r>
      <w:r>
        <w:rPr>
          <w:sz w:val="24"/>
          <w:szCs w:val="21"/>
        </w:rPr>
        <w:t>的表达，并下调脂肪合成相关基因固醇调节元件结合蛋白</w:t>
      </w:r>
      <w:r>
        <w:rPr>
          <w:sz w:val="24"/>
          <w:szCs w:val="21"/>
        </w:rPr>
        <w:t>-1(</w:t>
      </w:r>
      <w:r>
        <w:rPr>
          <w:i/>
          <w:iCs/>
          <w:sz w:val="24"/>
          <w:szCs w:val="21"/>
        </w:rPr>
        <w:t>S</w:t>
      </w:r>
      <w:r>
        <w:rPr>
          <w:rFonts w:hint="eastAsia"/>
          <w:i/>
          <w:iCs/>
          <w:sz w:val="24"/>
          <w:szCs w:val="21"/>
        </w:rPr>
        <w:t>R</w:t>
      </w:r>
      <w:r>
        <w:rPr>
          <w:i/>
          <w:iCs/>
          <w:sz w:val="24"/>
          <w:szCs w:val="21"/>
        </w:rPr>
        <w:t>EBP</w:t>
      </w:r>
      <w:r>
        <w:rPr>
          <w:sz w:val="24"/>
          <w:szCs w:val="21"/>
        </w:rPr>
        <w:t>-1)</w:t>
      </w:r>
      <w:r>
        <w:rPr>
          <w:sz w:val="24"/>
          <w:szCs w:val="21"/>
        </w:rPr>
        <w:t>、乙酰辅酶</w:t>
      </w:r>
      <w:r>
        <w:rPr>
          <w:sz w:val="24"/>
          <w:szCs w:val="21"/>
        </w:rPr>
        <w:t>A</w:t>
      </w:r>
      <w:r>
        <w:rPr>
          <w:sz w:val="24"/>
          <w:szCs w:val="21"/>
        </w:rPr>
        <w:t>羧化酶</w:t>
      </w:r>
      <w:r>
        <w:rPr>
          <w:sz w:val="24"/>
          <w:szCs w:val="21"/>
        </w:rPr>
        <w:t>α(</w:t>
      </w:r>
      <w:r>
        <w:rPr>
          <w:i/>
          <w:iCs/>
          <w:sz w:val="24"/>
          <w:szCs w:val="21"/>
        </w:rPr>
        <w:t>ACCα</w:t>
      </w:r>
      <w:r>
        <w:rPr>
          <w:sz w:val="24"/>
          <w:szCs w:val="21"/>
        </w:rPr>
        <w:t>)</w:t>
      </w:r>
      <w:r>
        <w:rPr>
          <w:sz w:val="24"/>
          <w:szCs w:val="21"/>
        </w:rPr>
        <w:t>和脂肪酸合酶</w:t>
      </w:r>
      <w:r>
        <w:rPr>
          <w:sz w:val="24"/>
          <w:szCs w:val="21"/>
        </w:rPr>
        <w:t>(</w:t>
      </w:r>
      <w:r>
        <w:rPr>
          <w:i/>
          <w:iCs/>
          <w:sz w:val="24"/>
          <w:szCs w:val="21"/>
        </w:rPr>
        <w:t>FAS</w:t>
      </w:r>
      <w:r>
        <w:rPr>
          <w:sz w:val="24"/>
          <w:szCs w:val="21"/>
        </w:rPr>
        <w:t>)</w:t>
      </w:r>
      <w:r>
        <w:rPr>
          <w:sz w:val="24"/>
          <w:szCs w:val="21"/>
        </w:rPr>
        <w:t>的表达</w:t>
      </w:r>
      <w:r>
        <w:rPr>
          <w:sz w:val="24"/>
          <w:szCs w:val="21"/>
          <w:vertAlign w:val="superscript"/>
        </w:rPr>
        <w:t>[9]</w:t>
      </w:r>
      <w:r>
        <w:rPr>
          <w:sz w:val="24"/>
          <w:szCs w:val="21"/>
        </w:rPr>
        <w:t>。上述结果表明，胆碱在调控鱼类脂肪代谢方面具有良好的应用前景。</w:t>
      </w:r>
    </w:p>
    <w:p w14:paraId="261AEEDB" w14:textId="77777777" w:rsidR="007C6095" w:rsidRDefault="00ED7F5E">
      <w:pPr>
        <w:spacing w:line="360" w:lineRule="auto"/>
        <w:ind w:firstLineChars="200" w:firstLine="480"/>
        <w:rPr>
          <w:sz w:val="24"/>
          <w:szCs w:val="21"/>
        </w:rPr>
      </w:pPr>
      <w:r>
        <w:rPr>
          <w:sz w:val="24"/>
          <w:szCs w:val="21"/>
        </w:rPr>
        <w:t>细鳞</w:t>
      </w:r>
      <w:proofErr w:type="gramStart"/>
      <w:r>
        <w:rPr>
          <w:sz w:val="24"/>
          <w:szCs w:val="21"/>
        </w:rPr>
        <w:t>鲑</w:t>
      </w:r>
      <w:proofErr w:type="gramEnd"/>
      <w:r>
        <w:rPr>
          <w:sz w:val="24"/>
          <w:szCs w:val="21"/>
        </w:rPr>
        <w:t>(</w:t>
      </w:r>
      <w:r>
        <w:rPr>
          <w:i/>
          <w:iCs/>
          <w:sz w:val="24"/>
          <w:szCs w:val="21"/>
        </w:rPr>
        <w:t>Brachymystax</w:t>
      </w:r>
      <w:r>
        <w:rPr>
          <w:rFonts w:hint="eastAsia"/>
          <w:i/>
          <w:iCs/>
          <w:sz w:val="24"/>
          <w:szCs w:val="21"/>
        </w:rPr>
        <w:t xml:space="preserve"> </w:t>
      </w:r>
      <w:r>
        <w:rPr>
          <w:i/>
          <w:iCs/>
          <w:sz w:val="24"/>
          <w:szCs w:val="21"/>
        </w:rPr>
        <w:t>lenok</w:t>
      </w:r>
      <w:r>
        <w:rPr>
          <w:sz w:val="24"/>
          <w:szCs w:val="21"/>
        </w:rPr>
        <w:t>)</w:t>
      </w:r>
      <w:r>
        <w:rPr>
          <w:sz w:val="24"/>
          <w:szCs w:val="21"/>
        </w:rPr>
        <w:t>隶属鲑形目</w:t>
      </w:r>
      <w:r>
        <w:rPr>
          <w:sz w:val="24"/>
          <w:szCs w:val="21"/>
        </w:rPr>
        <w:t>(Salmoniformes)</w:t>
      </w:r>
      <w:r>
        <w:rPr>
          <w:sz w:val="24"/>
          <w:szCs w:val="21"/>
        </w:rPr>
        <w:t>，鲑科</w:t>
      </w:r>
      <w:r>
        <w:rPr>
          <w:sz w:val="24"/>
          <w:szCs w:val="21"/>
        </w:rPr>
        <w:t>(Salmonidae)</w:t>
      </w:r>
      <w:r>
        <w:rPr>
          <w:sz w:val="24"/>
          <w:szCs w:val="21"/>
        </w:rPr>
        <w:t>，细鳞鲑属</w:t>
      </w:r>
      <w:r>
        <w:rPr>
          <w:sz w:val="24"/>
          <w:szCs w:val="21"/>
        </w:rPr>
        <w:lastRenderedPageBreak/>
        <w:t>(</w:t>
      </w:r>
      <w:r>
        <w:rPr>
          <w:i/>
          <w:iCs/>
          <w:sz w:val="24"/>
          <w:szCs w:val="21"/>
        </w:rPr>
        <w:t>Brachymystax</w:t>
      </w:r>
      <w:r>
        <w:rPr>
          <w:sz w:val="24"/>
          <w:szCs w:val="21"/>
        </w:rPr>
        <w:t>)</w:t>
      </w:r>
      <w:r>
        <w:rPr>
          <w:sz w:val="24"/>
          <w:szCs w:val="21"/>
        </w:rPr>
        <w:t>，是我国东北地区黑龙江、图们江及鸭绿江流域特有的珍稀冷水性淡水鱼，因肉质鲜美、营养丰富而备受市场青睐</w:t>
      </w:r>
      <w:r>
        <w:rPr>
          <w:sz w:val="24"/>
          <w:szCs w:val="21"/>
          <w:vertAlign w:val="superscript"/>
        </w:rPr>
        <w:t>[10-11]</w:t>
      </w:r>
      <w:r>
        <w:rPr>
          <w:sz w:val="24"/>
          <w:szCs w:val="21"/>
        </w:rPr>
        <w:t>。在细鳞</w:t>
      </w:r>
      <w:proofErr w:type="gramStart"/>
      <w:r>
        <w:rPr>
          <w:sz w:val="24"/>
          <w:szCs w:val="21"/>
        </w:rPr>
        <w:t>鲑</w:t>
      </w:r>
      <w:proofErr w:type="gramEnd"/>
      <w:r>
        <w:rPr>
          <w:sz w:val="24"/>
          <w:szCs w:val="21"/>
        </w:rPr>
        <w:t>集约化养殖过程中，为追求最大化的</w:t>
      </w:r>
      <w:r>
        <w:rPr>
          <w:sz w:val="24"/>
          <w:szCs w:val="21"/>
        </w:rPr>
        <w:t>“</w:t>
      </w:r>
      <w:r>
        <w:rPr>
          <w:sz w:val="24"/>
          <w:szCs w:val="21"/>
        </w:rPr>
        <w:t>蛋白质节约效应</w:t>
      </w:r>
      <w:r>
        <w:rPr>
          <w:sz w:val="24"/>
          <w:szCs w:val="21"/>
        </w:rPr>
        <w:t>”</w:t>
      </w:r>
      <w:r>
        <w:rPr>
          <w:sz w:val="24"/>
          <w:szCs w:val="21"/>
        </w:rPr>
        <w:t>，高脂饲料得以普遍应用</w:t>
      </w:r>
      <w:r>
        <w:rPr>
          <w:sz w:val="24"/>
          <w:szCs w:val="21"/>
          <w:vertAlign w:val="superscript"/>
        </w:rPr>
        <w:t>[12]</w:t>
      </w:r>
      <w:r>
        <w:rPr>
          <w:sz w:val="24"/>
          <w:szCs w:val="21"/>
        </w:rPr>
        <w:t>。然而，长期摄入高脂饲料常导致鱼体代谢紊乱，诱发肝脏脂质异位沉积、氧化应激损伤加剧及营养品质下降等问题</w:t>
      </w:r>
      <w:r>
        <w:rPr>
          <w:sz w:val="24"/>
          <w:szCs w:val="21"/>
          <w:vertAlign w:val="superscript"/>
        </w:rPr>
        <w:t>[13]</w:t>
      </w:r>
      <w:r>
        <w:rPr>
          <w:sz w:val="24"/>
          <w:szCs w:val="21"/>
        </w:rPr>
        <w:t>。胆碱作为鱼类必需营养素，在调节脂肪代谢、抑制脂质过度沉积及改善肉质方面发挥着关键作用</w:t>
      </w:r>
      <w:r>
        <w:rPr>
          <w:sz w:val="24"/>
          <w:szCs w:val="21"/>
          <w:vertAlign w:val="superscript"/>
        </w:rPr>
        <w:t>[14-15]</w:t>
      </w:r>
      <w:r>
        <w:rPr>
          <w:sz w:val="24"/>
          <w:szCs w:val="21"/>
        </w:rPr>
        <w:t>。目前，关于胆碱对陆封型冷水性鱼类</w:t>
      </w:r>
      <w:r>
        <w:rPr>
          <w:sz w:val="24"/>
          <w:szCs w:val="21"/>
        </w:rPr>
        <w:t>(</w:t>
      </w:r>
      <w:r>
        <w:rPr>
          <w:sz w:val="24"/>
          <w:szCs w:val="21"/>
        </w:rPr>
        <w:t>尤其是高脂胁迫下</w:t>
      </w:r>
      <w:r>
        <w:rPr>
          <w:sz w:val="24"/>
          <w:szCs w:val="21"/>
        </w:rPr>
        <w:t>)</w:t>
      </w:r>
      <w:r>
        <w:rPr>
          <w:sz w:val="24"/>
          <w:szCs w:val="21"/>
        </w:rPr>
        <w:t>生长及生理影响的研究仍十分有限。因此，本试验拟在饲料中添加氯化胆碱，研究其对高脂胁迫下细鳞</w:t>
      </w:r>
      <w:proofErr w:type="gramStart"/>
      <w:r>
        <w:rPr>
          <w:sz w:val="24"/>
          <w:szCs w:val="21"/>
        </w:rPr>
        <w:t>鲑</w:t>
      </w:r>
      <w:proofErr w:type="gramEnd"/>
      <w:r>
        <w:rPr>
          <w:sz w:val="24"/>
          <w:szCs w:val="21"/>
        </w:rPr>
        <w:t>生长性能、肝脏抗氧</w:t>
      </w:r>
      <w:proofErr w:type="gramStart"/>
      <w:r>
        <w:rPr>
          <w:sz w:val="24"/>
          <w:szCs w:val="21"/>
        </w:rPr>
        <w:t>化指</w:t>
      </w:r>
      <w:proofErr w:type="gramEnd"/>
      <w:r>
        <w:rPr>
          <w:sz w:val="24"/>
          <w:szCs w:val="21"/>
        </w:rPr>
        <w:t>标及脂代谢相关基因表达的影响，旨在为解决高脂饲料造成的细鳞鲑脂肪异常沉积问题提供理论依据与实践参考。</w:t>
      </w:r>
    </w:p>
    <w:p w14:paraId="724A0CDD" w14:textId="77777777" w:rsidR="007C6095" w:rsidRDefault="00ED7F5E">
      <w:pPr>
        <w:spacing w:line="360" w:lineRule="auto"/>
        <w:rPr>
          <w:sz w:val="24"/>
          <w:szCs w:val="21"/>
        </w:rPr>
      </w:pPr>
      <w:r>
        <w:rPr>
          <w:rFonts w:hint="eastAsia"/>
          <w:sz w:val="24"/>
          <w:szCs w:val="21"/>
        </w:rPr>
        <w:t>1</w:t>
      </w:r>
      <w:r>
        <w:rPr>
          <w:rFonts w:hint="eastAsia"/>
          <w:sz w:val="24"/>
          <w:szCs w:val="21"/>
        </w:rPr>
        <w:t>材料与方法</w:t>
      </w:r>
    </w:p>
    <w:p w14:paraId="1DDC7B2A" w14:textId="77777777" w:rsidR="007C6095" w:rsidRDefault="00ED7F5E">
      <w:pPr>
        <w:spacing w:line="360" w:lineRule="auto"/>
        <w:rPr>
          <w:sz w:val="24"/>
          <w:szCs w:val="21"/>
        </w:rPr>
      </w:pPr>
      <w:r>
        <w:rPr>
          <w:rFonts w:hint="eastAsia"/>
          <w:sz w:val="24"/>
          <w:szCs w:val="21"/>
        </w:rPr>
        <w:t>1.1</w:t>
      </w:r>
      <w:r>
        <w:rPr>
          <w:rFonts w:hint="eastAsia"/>
          <w:sz w:val="24"/>
          <w:szCs w:val="21"/>
        </w:rPr>
        <w:t>试验材料</w:t>
      </w:r>
    </w:p>
    <w:p w14:paraId="2E6DBDEB" w14:textId="77777777" w:rsidR="007C6095" w:rsidRDefault="00ED7F5E">
      <w:pPr>
        <w:spacing w:line="360" w:lineRule="auto"/>
        <w:ind w:firstLineChars="200" w:firstLine="480"/>
        <w:rPr>
          <w:sz w:val="24"/>
          <w:szCs w:val="21"/>
        </w:rPr>
      </w:pPr>
      <w:r>
        <w:rPr>
          <w:rFonts w:hint="eastAsia"/>
          <w:sz w:val="24"/>
          <w:szCs w:val="21"/>
        </w:rPr>
        <w:t>试验用氯化胆碱购于浙江恒兴饲料有限公司，纯度为</w:t>
      </w:r>
      <w:r>
        <w:rPr>
          <w:rFonts w:hint="eastAsia"/>
          <w:sz w:val="24"/>
          <w:szCs w:val="21"/>
        </w:rPr>
        <w:t>60%</w:t>
      </w:r>
      <w:r>
        <w:rPr>
          <w:rFonts w:hint="eastAsia"/>
          <w:sz w:val="24"/>
          <w:szCs w:val="21"/>
        </w:rPr>
        <w:t>；试验用细鳞</w:t>
      </w:r>
      <w:proofErr w:type="gramStart"/>
      <w:r>
        <w:rPr>
          <w:rFonts w:hint="eastAsia"/>
          <w:sz w:val="24"/>
          <w:szCs w:val="21"/>
        </w:rPr>
        <w:t>鲑</w:t>
      </w:r>
      <w:proofErr w:type="gramEnd"/>
      <w:r>
        <w:rPr>
          <w:rFonts w:hint="eastAsia"/>
          <w:sz w:val="24"/>
          <w:szCs w:val="21"/>
        </w:rPr>
        <w:t>幼鱼购自辽宁丹东汇鑫冷水鱼养殖基地，并在该基地开展养殖试验。</w:t>
      </w:r>
    </w:p>
    <w:p w14:paraId="431BBB09" w14:textId="77777777" w:rsidR="007C6095" w:rsidRDefault="00ED7F5E">
      <w:pPr>
        <w:spacing w:line="360" w:lineRule="auto"/>
        <w:rPr>
          <w:sz w:val="24"/>
          <w:szCs w:val="21"/>
        </w:rPr>
      </w:pPr>
      <w:r>
        <w:rPr>
          <w:rFonts w:hint="eastAsia"/>
          <w:sz w:val="24"/>
          <w:szCs w:val="21"/>
        </w:rPr>
        <w:t>1.2</w:t>
      </w:r>
      <w:r>
        <w:rPr>
          <w:rFonts w:hint="eastAsia"/>
          <w:sz w:val="24"/>
          <w:szCs w:val="21"/>
        </w:rPr>
        <w:t>试验设计</w:t>
      </w:r>
    </w:p>
    <w:p w14:paraId="19E319DE" w14:textId="77777777" w:rsidR="007C6095" w:rsidRDefault="00ED7F5E">
      <w:pPr>
        <w:spacing w:line="360" w:lineRule="auto"/>
        <w:ind w:firstLineChars="200" w:firstLine="480"/>
        <w:rPr>
          <w:sz w:val="24"/>
          <w:szCs w:val="21"/>
        </w:rPr>
      </w:pPr>
      <w:r>
        <w:rPr>
          <w:rFonts w:hint="eastAsia"/>
          <w:sz w:val="24"/>
          <w:szCs w:val="21"/>
        </w:rPr>
        <w:t>本研究获得内蒙古民族大学医学院伦理委员会批准</w:t>
      </w:r>
      <w:r>
        <w:rPr>
          <w:rFonts w:hint="eastAsia"/>
          <w:sz w:val="24"/>
          <w:szCs w:val="21"/>
        </w:rPr>
        <w:t>(</w:t>
      </w:r>
      <w:r>
        <w:rPr>
          <w:rFonts w:hint="eastAsia"/>
          <w:sz w:val="24"/>
          <w:szCs w:val="21"/>
        </w:rPr>
        <w:t>批准号</w:t>
      </w:r>
      <w:r>
        <w:rPr>
          <w:rFonts w:hint="eastAsia"/>
          <w:sz w:val="24"/>
          <w:szCs w:val="21"/>
        </w:rPr>
        <w:t>:IMUN-2021-0909)</w:t>
      </w:r>
      <w:r>
        <w:rPr>
          <w:rFonts w:hint="eastAsia"/>
          <w:sz w:val="24"/>
          <w:szCs w:val="21"/>
        </w:rPr>
        <w:t>。选取初重为</w:t>
      </w:r>
      <w:r>
        <w:rPr>
          <w:rFonts w:hint="eastAsia"/>
          <w:sz w:val="24"/>
          <w:szCs w:val="21"/>
        </w:rPr>
        <w:t>(8.63</w:t>
      </w:r>
      <w:r>
        <w:rPr>
          <w:sz w:val="24"/>
          <w:szCs w:val="21"/>
        </w:rPr>
        <w:t>±</w:t>
      </w:r>
      <w:r>
        <w:rPr>
          <w:rFonts w:hint="eastAsia"/>
          <w:sz w:val="24"/>
          <w:szCs w:val="21"/>
        </w:rPr>
        <w:t>0.10)g</w:t>
      </w:r>
      <w:r>
        <w:rPr>
          <w:rFonts w:hint="eastAsia"/>
          <w:sz w:val="24"/>
          <w:szCs w:val="21"/>
        </w:rPr>
        <w:t>的细鳞</w:t>
      </w:r>
      <w:proofErr w:type="gramStart"/>
      <w:r>
        <w:rPr>
          <w:rFonts w:hint="eastAsia"/>
          <w:sz w:val="24"/>
          <w:szCs w:val="21"/>
        </w:rPr>
        <w:t>鲑</w:t>
      </w:r>
      <w:proofErr w:type="gramEnd"/>
      <w:r>
        <w:rPr>
          <w:rFonts w:hint="eastAsia"/>
          <w:sz w:val="24"/>
          <w:szCs w:val="21"/>
        </w:rPr>
        <w:t>幼鱼</w:t>
      </w:r>
      <w:r>
        <w:rPr>
          <w:rFonts w:hint="eastAsia"/>
          <w:sz w:val="24"/>
          <w:szCs w:val="21"/>
        </w:rPr>
        <w:t>540</w:t>
      </w:r>
      <w:r>
        <w:rPr>
          <w:rFonts w:hint="eastAsia"/>
          <w:sz w:val="24"/>
          <w:szCs w:val="21"/>
        </w:rPr>
        <w:t>尾，随机分成</w:t>
      </w:r>
      <w:r>
        <w:rPr>
          <w:rFonts w:hint="eastAsia"/>
          <w:sz w:val="24"/>
          <w:szCs w:val="21"/>
        </w:rPr>
        <w:t>6</w:t>
      </w:r>
      <w:r>
        <w:rPr>
          <w:rFonts w:hint="eastAsia"/>
          <w:sz w:val="24"/>
          <w:szCs w:val="21"/>
        </w:rPr>
        <w:t>组，每组</w:t>
      </w:r>
      <w:r>
        <w:rPr>
          <w:rFonts w:hint="eastAsia"/>
          <w:sz w:val="24"/>
          <w:szCs w:val="21"/>
        </w:rPr>
        <w:t>3</w:t>
      </w:r>
      <w:r>
        <w:rPr>
          <w:rFonts w:hint="eastAsia"/>
          <w:sz w:val="24"/>
          <w:szCs w:val="21"/>
        </w:rPr>
        <w:t>个重复，每个重复</w:t>
      </w:r>
      <w:r>
        <w:rPr>
          <w:rFonts w:hint="eastAsia"/>
          <w:sz w:val="24"/>
          <w:szCs w:val="21"/>
        </w:rPr>
        <w:t>30</w:t>
      </w:r>
      <w:r>
        <w:rPr>
          <w:rFonts w:hint="eastAsia"/>
          <w:sz w:val="24"/>
          <w:szCs w:val="21"/>
        </w:rPr>
        <w:t>尾鱼，以重复为单位分配到长</w:t>
      </w:r>
      <w:r>
        <w:rPr>
          <w:rFonts w:hint="eastAsia"/>
          <w:sz w:val="24"/>
          <w:szCs w:val="21"/>
        </w:rPr>
        <w:t>60.0cm</w:t>
      </w:r>
      <w:r>
        <w:rPr>
          <w:rFonts w:hint="eastAsia"/>
          <w:sz w:val="24"/>
          <w:szCs w:val="21"/>
        </w:rPr>
        <w:t>、宽</w:t>
      </w:r>
      <w:r>
        <w:rPr>
          <w:rFonts w:hint="eastAsia"/>
          <w:sz w:val="24"/>
          <w:szCs w:val="21"/>
        </w:rPr>
        <w:t>50.0cm</w:t>
      </w:r>
      <w:r>
        <w:rPr>
          <w:rFonts w:hint="eastAsia"/>
          <w:sz w:val="24"/>
          <w:szCs w:val="21"/>
        </w:rPr>
        <w:t>、高</w:t>
      </w:r>
      <w:r>
        <w:rPr>
          <w:rFonts w:hint="eastAsia"/>
          <w:sz w:val="24"/>
          <w:szCs w:val="21"/>
        </w:rPr>
        <w:t>45.0cm</w:t>
      </w:r>
      <w:r>
        <w:rPr>
          <w:rFonts w:hint="eastAsia"/>
          <w:sz w:val="24"/>
          <w:szCs w:val="21"/>
        </w:rPr>
        <w:t>的网箱中饲养。采用</w:t>
      </w:r>
      <w:r>
        <w:rPr>
          <w:rFonts w:hint="eastAsia"/>
          <w:sz w:val="24"/>
          <w:szCs w:val="21"/>
        </w:rPr>
        <w:t>2</w:t>
      </w:r>
      <w:r>
        <w:rPr>
          <w:rFonts w:hint="eastAsia"/>
          <w:sz w:val="24"/>
          <w:szCs w:val="21"/>
        </w:rPr>
        <w:t>×</w:t>
      </w:r>
      <w:r>
        <w:rPr>
          <w:rFonts w:hint="eastAsia"/>
          <w:sz w:val="24"/>
          <w:szCs w:val="21"/>
        </w:rPr>
        <w:t>3</w:t>
      </w:r>
      <w:r>
        <w:rPr>
          <w:rFonts w:hint="eastAsia"/>
          <w:sz w:val="24"/>
          <w:szCs w:val="21"/>
        </w:rPr>
        <w:t>双因素设计，设</w:t>
      </w:r>
      <w:r>
        <w:rPr>
          <w:rFonts w:hint="eastAsia"/>
          <w:sz w:val="24"/>
          <w:szCs w:val="21"/>
        </w:rPr>
        <w:t>2</w:t>
      </w:r>
      <w:r>
        <w:rPr>
          <w:rFonts w:hint="eastAsia"/>
          <w:sz w:val="24"/>
          <w:szCs w:val="21"/>
        </w:rPr>
        <w:t>个饲料脂肪水平</w:t>
      </w:r>
      <w:r>
        <w:rPr>
          <w:rFonts w:hint="eastAsia"/>
          <w:sz w:val="24"/>
          <w:szCs w:val="21"/>
        </w:rPr>
        <w:t>(200</w:t>
      </w:r>
      <w:r>
        <w:rPr>
          <w:rFonts w:hint="eastAsia"/>
          <w:sz w:val="24"/>
          <w:szCs w:val="21"/>
        </w:rPr>
        <w:t>和</w:t>
      </w:r>
      <w:r>
        <w:rPr>
          <w:rFonts w:hint="eastAsia"/>
          <w:sz w:val="24"/>
          <w:szCs w:val="21"/>
        </w:rPr>
        <w:t>230g/kg)</w:t>
      </w:r>
      <w:r>
        <w:rPr>
          <w:rFonts w:hint="eastAsia"/>
          <w:sz w:val="24"/>
          <w:szCs w:val="21"/>
        </w:rPr>
        <w:t>和</w:t>
      </w:r>
      <w:r>
        <w:rPr>
          <w:rFonts w:hint="eastAsia"/>
          <w:sz w:val="24"/>
          <w:szCs w:val="21"/>
        </w:rPr>
        <w:t>3</w:t>
      </w:r>
      <w:r>
        <w:rPr>
          <w:rFonts w:hint="eastAsia"/>
          <w:sz w:val="24"/>
          <w:szCs w:val="21"/>
        </w:rPr>
        <w:t>个氯化胆碱添加水平</w:t>
      </w:r>
      <w:r>
        <w:rPr>
          <w:rFonts w:hint="eastAsia"/>
          <w:sz w:val="24"/>
          <w:szCs w:val="21"/>
        </w:rPr>
        <w:t>(0</w:t>
      </w:r>
      <w:r>
        <w:rPr>
          <w:rFonts w:hint="eastAsia"/>
          <w:sz w:val="24"/>
          <w:szCs w:val="21"/>
        </w:rPr>
        <w:t>、</w:t>
      </w:r>
      <w:r>
        <w:rPr>
          <w:rFonts w:hint="eastAsia"/>
          <w:sz w:val="24"/>
          <w:szCs w:val="21"/>
        </w:rPr>
        <w:t>1500</w:t>
      </w:r>
      <w:r>
        <w:rPr>
          <w:rFonts w:hint="eastAsia"/>
          <w:sz w:val="24"/>
          <w:szCs w:val="21"/>
        </w:rPr>
        <w:t>、</w:t>
      </w:r>
      <w:r>
        <w:rPr>
          <w:rFonts w:hint="eastAsia"/>
          <w:sz w:val="24"/>
          <w:szCs w:val="21"/>
        </w:rPr>
        <w:t>2500mg/kg</w:t>
      </w:r>
      <w:r>
        <w:rPr>
          <w:rFonts w:hint="eastAsia"/>
          <w:sz w:val="24"/>
          <w:szCs w:val="21"/>
        </w:rPr>
        <w:t>，折算后对应的胆碱添加水平分别为</w:t>
      </w:r>
      <w:r>
        <w:rPr>
          <w:rFonts w:hint="eastAsia"/>
          <w:sz w:val="24"/>
          <w:szCs w:val="21"/>
        </w:rPr>
        <w:t>0</w:t>
      </w:r>
      <w:r>
        <w:rPr>
          <w:rFonts w:hint="eastAsia"/>
          <w:sz w:val="24"/>
          <w:szCs w:val="21"/>
        </w:rPr>
        <w:t>、</w:t>
      </w:r>
      <w:r>
        <w:rPr>
          <w:rFonts w:hint="eastAsia"/>
          <w:sz w:val="24"/>
          <w:szCs w:val="21"/>
        </w:rPr>
        <w:t>671</w:t>
      </w:r>
      <w:r>
        <w:rPr>
          <w:rFonts w:hint="eastAsia"/>
          <w:sz w:val="24"/>
          <w:szCs w:val="21"/>
        </w:rPr>
        <w:t>和</w:t>
      </w:r>
      <w:r>
        <w:rPr>
          <w:rFonts w:hint="eastAsia"/>
          <w:sz w:val="24"/>
          <w:szCs w:val="21"/>
        </w:rPr>
        <w:t>1118mg/kg)</w:t>
      </w:r>
      <w:r>
        <w:rPr>
          <w:rFonts w:hint="eastAsia"/>
          <w:sz w:val="24"/>
          <w:szCs w:val="21"/>
        </w:rPr>
        <w:t>，共配制</w:t>
      </w:r>
      <w:r>
        <w:rPr>
          <w:rFonts w:hint="eastAsia"/>
          <w:sz w:val="24"/>
          <w:szCs w:val="21"/>
        </w:rPr>
        <w:t>6</w:t>
      </w:r>
      <w:r>
        <w:rPr>
          <w:rFonts w:hint="eastAsia"/>
          <w:sz w:val="24"/>
          <w:szCs w:val="21"/>
        </w:rPr>
        <w:t>种试验饲料，对应饲喂</w:t>
      </w:r>
      <w:r>
        <w:rPr>
          <w:rFonts w:hint="eastAsia"/>
          <w:sz w:val="24"/>
          <w:szCs w:val="21"/>
        </w:rPr>
        <w:t>6</w:t>
      </w:r>
      <w:r>
        <w:rPr>
          <w:rFonts w:hint="eastAsia"/>
          <w:sz w:val="24"/>
          <w:szCs w:val="21"/>
        </w:rPr>
        <w:t>组试验鱼。</w:t>
      </w:r>
    </w:p>
    <w:p w14:paraId="38642C12" w14:textId="77777777" w:rsidR="007C6095" w:rsidRDefault="00ED7F5E">
      <w:pPr>
        <w:spacing w:line="360" w:lineRule="auto"/>
        <w:ind w:firstLineChars="200" w:firstLine="480"/>
        <w:rPr>
          <w:sz w:val="24"/>
          <w:szCs w:val="21"/>
        </w:rPr>
      </w:pPr>
      <w:r>
        <w:rPr>
          <w:rFonts w:hint="eastAsia"/>
          <w:sz w:val="24"/>
          <w:szCs w:val="21"/>
        </w:rPr>
        <w:t>试验正式开始前，采用商业饲料对试验鱼进行为期</w:t>
      </w:r>
      <w:r>
        <w:rPr>
          <w:rFonts w:hint="eastAsia"/>
          <w:sz w:val="24"/>
          <w:szCs w:val="21"/>
        </w:rPr>
        <w:t>14d</w:t>
      </w:r>
      <w:r>
        <w:rPr>
          <w:rFonts w:hint="eastAsia"/>
          <w:sz w:val="24"/>
          <w:szCs w:val="21"/>
        </w:rPr>
        <w:t>的暂养，以适应试验环境和试验饲料。正式试验为期</w:t>
      </w:r>
      <w:r>
        <w:rPr>
          <w:rFonts w:hint="eastAsia"/>
          <w:sz w:val="24"/>
          <w:szCs w:val="21"/>
        </w:rPr>
        <w:t>70d</w:t>
      </w:r>
      <w:r>
        <w:rPr>
          <w:rFonts w:hint="eastAsia"/>
          <w:sz w:val="24"/>
          <w:szCs w:val="21"/>
        </w:rPr>
        <w:t>，采用表观饱食投喂法，每日定时投喂</w:t>
      </w:r>
      <w:r>
        <w:rPr>
          <w:rFonts w:hint="eastAsia"/>
          <w:sz w:val="24"/>
          <w:szCs w:val="21"/>
        </w:rPr>
        <w:t>3</w:t>
      </w:r>
      <w:r>
        <w:rPr>
          <w:rFonts w:hint="eastAsia"/>
          <w:sz w:val="24"/>
          <w:szCs w:val="21"/>
        </w:rPr>
        <w:t>次</w:t>
      </w:r>
      <w:r>
        <w:rPr>
          <w:rFonts w:hint="eastAsia"/>
          <w:sz w:val="24"/>
          <w:szCs w:val="21"/>
        </w:rPr>
        <w:t>(08:00</w:t>
      </w:r>
      <w:r>
        <w:rPr>
          <w:rFonts w:hint="eastAsia"/>
          <w:sz w:val="24"/>
          <w:szCs w:val="21"/>
        </w:rPr>
        <w:t>、</w:t>
      </w:r>
      <w:r>
        <w:rPr>
          <w:rFonts w:hint="eastAsia"/>
          <w:sz w:val="24"/>
          <w:szCs w:val="21"/>
        </w:rPr>
        <w:t>12:00</w:t>
      </w:r>
      <w:r>
        <w:rPr>
          <w:rFonts w:hint="eastAsia"/>
          <w:sz w:val="24"/>
          <w:szCs w:val="21"/>
        </w:rPr>
        <w:t>、</w:t>
      </w:r>
      <w:r>
        <w:rPr>
          <w:rFonts w:hint="eastAsia"/>
          <w:sz w:val="24"/>
          <w:szCs w:val="21"/>
        </w:rPr>
        <w:t>17:00)</w:t>
      </w:r>
      <w:r>
        <w:rPr>
          <w:rFonts w:hint="eastAsia"/>
          <w:sz w:val="24"/>
          <w:szCs w:val="21"/>
        </w:rPr>
        <w:t>。投喂前清理网箱粪便以保持水质。养殖用水为地下泉水，试验期间水温控制在</w:t>
      </w:r>
      <w:r>
        <w:rPr>
          <w:rFonts w:hint="eastAsia"/>
          <w:sz w:val="24"/>
          <w:szCs w:val="21"/>
        </w:rPr>
        <w:t>(16.0</w:t>
      </w:r>
      <w:r>
        <w:rPr>
          <w:sz w:val="24"/>
          <w:szCs w:val="21"/>
        </w:rPr>
        <w:t>±</w:t>
      </w:r>
      <w:r>
        <w:rPr>
          <w:rFonts w:hint="eastAsia"/>
          <w:sz w:val="24"/>
          <w:szCs w:val="21"/>
        </w:rPr>
        <w:t>1.0)</w:t>
      </w:r>
      <w:r>
        <w:rPr>
          <w:sz w:val="24"/>
          <w:szCs w:val="21"/>
        </w:rPr>
        <w:t>℃</w:t>
      </w:r>
      <w:r>
        <w:rPr>
          <w:rFonts w:hint="eastAsia"/>
          <w:sz w:val="24"/>
          <w:szCs w:val="21"/>
        </w:rPr>
        <w:t>，</w:t>
      </w:r>
      <w:r>
        <w:rPr>
          <w:rFonts w:hint="eastAsia"/>
          <w:sz w:val="24"/>
          <w:szCs w:val="21"/>
        </w:rPr>
        <w:t>pH</w:t>
      </w:r>
      <w:r>
        <w:rPr>
          <w:rFonts w:hint="eastAsia"/>
          <w:sz w:val="24"/>
          <w:szCs w:val="21"/>
        </w:rPr>
        <w:t>为</w:t>
      </w:r>
      <w:r>
        <w:rPr>
          <w:rFonts w:hint="eastAsia"/>
          <w:sz w:val="24"/>
          <w:szCs w:val="21"/>
        </w:rPr>
        <w:t>(7.0</w:t>
      </w:r>
      <w:r>
        <w:rPr>
          <w:sz w:val="24"/>
          <w:szCs w:val="21"/>
        </w:rPr>
        <w:t>±</w:t>
      </w:r>
      <w:r>
        <w:rPr>
          <w:rFonts w:hint="eastAsia"/>
          <w:sz w:val="24"/>
          <w:szCs w:val="21"/>
        </w:rPr>
        <w:t>0.5)</w:t>
      </w:r>
      <w:r>
        <w:rPr>
          <w:rFonts w:hint="eastAsia"/>
          <w:sz w:val="24"/>
          <w:szCs w:val="21"/>
        </w:rPr>
        <w:t>，溶氧量保持在</w:t>
      </w:r>
      <w:r>
        <w:rPr>
          <w:rFonts w:hint="eastAsia"/>
          <w:sz w:val="24"/>
          <w:szCs w:val="21"/>
        </w:rPr>
        <w:t>(8.0</w:t>
      </w:r>
      <w:r>
        <w:rPr>
          <w:sz w:val="24"/>
          <w:szCs w:val="21"/>
        </w:rPr>
        <w:t>±</w:t>
      </w:r>
      <w:r>
        <w:rPr>
          <w:rFonts w:hint="eastAsia"/>
          <w:sz w:val="24"/>
          <w:szCs w:val="21"/>
        </w:rPr>
        <w:t>0.4)mg/L</w:t>
      </w:r>
      <w:r>
        <w:rPr>
          <w:rFonts w:hint="eastAsia"/>
          <w:sz w:val="24"/>
          <w:szCs w:val="21"/>
        </w:rPr>
        <w:t>。</w:t>
      </w:r>
    </w:p>
    <w:p w14:paraId="75FB80E2" w14:textId="77777777" w:rsidR="007C6095" w:rsidRDefault="00ED7F5E">
      <w:pPr>
        <w:spacing w:line="360" w:lineRule="auto"/>
        <w:rPr>
          <w:sz w:val="24"/>
          <w:szCs w:val="21"/>
        </w:rPr>
      </w:pPr>
      <w:r>
        <w:rPr>
          <w:rFonts w:hint="eastAsia"/>
          <w:sz w:val="24"/>
          <w:szCs w:val="21"/>
        </w:rPr>
        <w:t>1.3</w:t>
      </w:r>
      <w:r>
        <w:rPr>
          <w:rFonts w:hint="eastAsia"/>
          <w:sz w:val="24"/>
          <w:szCs w:val="21"/>
        </w:rPr>
        <w:t>试验饲料配制</w:t>
      </w:r>
    </w:p>
    <w:p w14:paraId="4C8C4FD8" w14:textId="77777777" w:rsidR="007C6095" w:rsidRDefault="00ED7F5E">
      <w:pPr>
        <w:spacing w:line="360" w:lineRule="auto"/>
        <w:ind w:firstLineChars="200" w:firstLine="480"/>
        <w:rPr>
          <w:sz w:val="24"/>
          <w:szCs w:val="21"/>
        </w:rPr>
      </w:pPr>
      <w:r>
        <w:rPr>
          <w:rFonts w:hint="eastAsia"/>
          <w:sz w:val="24"/>
          <w:szCs w:val="21"/>
        </w:rPr>
        <w:t>首先配制脂肪水平分别为</w:t>
      </w:r>
      <w:r>
        <w:rPr>
          <w:rFonts w:hint="eastAsia"/>
          <w:sz w:val="24"/>
          <w:szCs w:val="21"/>
        </w:rPr>
        <w:t>200(</w:t>
      </w:r>
      <w:r>
        <w:rPr>
          <w:rFonts w:hint="eastAsia"/>
          <w:sz w:val="24"/>
          <w:szCs w:val="21"/>
        </w:rPr>
        <w:t>记为</w:t>
      </w:r>
      <w:r>
        <w:rPr>
          <w:rFonts w:hint="eastAsia"/>
          <w:sz w:val="24"/>
          <w:szCs w:val="21"/>
        </w:rPr>
        <w:t>C)</w:t>
      </w:r>
      <w:r>
        <w:rPr>
          <w:rFonts w:hint="eastAsia"/>
          <w:sz w:val="24"/>
          <w:szCs w:val="21"/>
        </w:rPr>
        <w:t>和</w:t>
      </w:r>
      <w:r>
        <w:rPr>
          <w:rFonts w:hint="eastAsia"/>
          <w:sz w:val="24"/>
          <w:szCs w:val="21"/>
        </w:rPr>
        <w:t>230g/kg(</w:t>
      </w:r>
      <w:r>
        <w:rPr>
          <w:rFonts w:hint="eastAsia"/>
          <w:sz w:val="24"/>
          <w:szCs w:val="21"/>
        </w:rPr>
        <w:t>记为</w:t>
      </w:r>
      <w:r>
        <w:rPr>
          <w:rFonts w:hint="eastAsia"/>
          <w:sz w:val="24"/>
          <w:szCs w:val="21"/>
        </w:rPr>
        <w:t>H)</w:t>
      </w:r>
      <w:r>
        <w:rPr>
          <w:rFonts w:hint="eastAsia"/>
          <w:sz w:val="24"/>
          <w:szCs w:val="21"/>
        </w:rPr>
        <w:t>的基础饲料，然后在这</w:t>
      </w:r>
      <w:r>
        <w:rPr>
          <w:rFonts w:hint="eastAsia"/>
          <w:sz w:val="24"/>
          <w:szCs w:val="21"/>
        </w:rPr>
        <w:t>2</w:t>
      </w:r>
      <w:r>
        <w:rPr>
          <w:rFonts w:hint="eastAsia"/>
          <w:sz w:val="24"/>
          <w:szCs w:val="21"/>
        </w:rPr>
        <w:t>种基础饲料中分别额外添加</w:t>
      </w:r>
      <w:r>
        <w:rPr>
          <w:rFonts w:hint="eastAsia"/>
          <w:sz w:val="24"/>
          <w:szCs w:val="21"/>
        </w:rPr>
        <w:t>0</w:t>
      </w:r>
      <w:r>
        <w:rPr>
          <w:rFonts w:hint="eastAsia"/>
          <w:sz w:val="24"/>
          <w:szCs w:val="21"/>
        </w:rPr>
        <w:t>、</w:t>
      </w:r>
      <w:r>
        <w:rPr>
          <w:rFonts w:hint="eastAsia"/>
          <w:sz w:val="24"/>
          <w:szCs w:val="21"/>
        </w:rPr>
        <w:t>1500</w:t>
      </w:r>
      <w:r>
        <w:rPr>
          <w:rFonts w:hint="eastAsia"/>
          <w:sz w:val="24"/>
          <w:szCs w:val="21"/>
        </w:rPr>
        <w:t>、</w:t>
      </w:r>
      <w:r>
        <w:rPr>
          <w:rFonts w:hint="eastAsia"/>
          <w:sz w:val="24"/>
          <w:szCs w:val="21"/>
        </w:rPr>
        <w:t>2500mg/kg</w:t>
      </w:r>
      <w:r>
        <w:rPr>
          <w:rFonts w:hint="eastAsia"/>
          <w:sz w:val="24"/>
          <w:szCs w:val="21"/>
        </w:rPr>
        <w:t>的氯化胆碱，制得</w:t>
      </w:r>
      <w:r>
        <w:rPr>
          <w:rFonts w:hint="eastAsia"/>
          <w:sz w:val="24"/>
          <w:szCs w:val="21"/>
        </w:rPr>
        <w:t>6</w:t>
      </w:r>
      <w:r>
        <w:rPr>
          <w:rFonts w:hint="eastAsia"/>
          <w:sz w:val="24"/>
          <w:szCs w:val="21"/>
        </w:rPr>
        <w:t>种试验饲料</w:t>
      </w:r>
      <w:r>
        <w:rPr>
          <w:rFonts w:hint="eastAsia"/>
          <w:sz w:val="24"/>
          <w:szCs w:val="21"/>
        </w:rPr>
        <w:t>(C-0</w:t>
      </w:r>
      <w:r>
        <w:rPr>
          <w:rFonts w:hint="eastAsia"/>
          <w:sz w:val="24"/>
          <w:szCs w:val="21"/>
        </w:rPr>
        <w:t>、</w:t>
      </w:r>
      <w:r>
        <w:rPr>
          <w:rFonts w:hint="eastAsia"/>
          <w:sz w:val="24"/>
          <w:szCs w:val="21"/>
        </w:rPr>
        <w:t>C-1500</w:t>
      </w:r>
      <w:r>
        <w:rPr>
          <w:rFonts w:hint="eastAsia"/>
          <w:sz w:val="24"/>
          <w:szCs w:val="21"/>
        </w:rPr>
        <w:t>、</w:t>
      </w:r>
      <w:r>
        <w:rPr>
          <w:rFonts w:hint="eastAsia"/>
          <w:sz w:val="24"/>
          <w:szCs w:val="21"/>
        </w:rPr>
        <w:t>C-2500</w:t>
      </w:r>
      <w:r>
        <w:rPr>
          <w:rFonts w:hint="eastAsia"/>
          <w:sz w:val="24"/>
          <w:szCs w:val="21"/>
        </w:rPr>
        <w:t>、</w:t>
      </w:r>
      <w:r>
        <w:rPr>
          <w:rFonts w:hint="eastAsia"/>
          <w:sz w:val="24"/>
          <w:szCs w:val="21"/>
        </w:rPr>
        <w:t>H-0</w:t>
      </w:r>
      <w:r>
        <w:rPr>
          <w:rFonts w:hint="eastAsia"/>
          <w:sz w:val="24"/>
          <w:szCs w:val="21"/>
        </w:rPr>
        <w:t>、</w:t>
      </w:r>
      <w:r>
        <w:rPr>
          <w:rFonts w:hint="eastAsia"/>
          <w:sz w:val="24"/>
          <w:szCs w:val="21"/>
        </w:rPr>
        <w:t>H-1500</w:t>
      </w:r>
      <w:r>
        <w:rPr>
          <w:rFonts w:hint="eastAsia"/>
          <w:sz w:val="24"/>
          <w:szCs w:val="21"/>
        </w:rPr>
        <w:t>、</w:t>
      </w:r>
      <w:r>
        <w:rPr>
          <w:rFonts w:hint="eastAsia"/>
          <w:sz w:val="24"/>
          <w:szCs w:val="21"/>
        </w:rPr>
        <w:t>H-2500)</w:t>
      </w:r>
      <w:r>
        <w:rPr>
          <w:rFonts w:hint="eastAsia"/>
          <w:sz w:val="24"/>
          <w:szCs w:val="21"/>
        </w:rPr>
        <w:t>。试验饲料组成及营养水平见表</w:t>
      </w:r>
      <w:r>
        <w:rPr>
          <w:rFonts w:hint="eastAsia"/>
          <w:sz w:val="24"/>
          <w:szCs w:val="21"/>
        </w:rPr>
        <w:t>1</w:t>
      </w:r>
      <w:r>
        <w:rPr>
          <w:rFonts w:hint="eastAsia"/>
          <w:sz w:val="24"/>
          <w:szCs w:val="21"/>
        </w:rPr>
        <w:t>。试验饲料制备时，将各原料粉碎过</w:t>
      </w:r>
      <w:r>
        <w:rPr>
          <w:rFonts w:hint="eastAsia"/>
          <w:sz w:val="24"/>
          <w:szCs w:val="21"/>
        </w:rPr>
        <w:t>80</w:t>
      </w:r>
      <w:r>
        <w:rPr>
          <w:rFonts w:hint="eastAsia"/>
          <w:sz w:val="24"/>
          <w:szCs w:val="21"/>
        </w:rPr>
        <w:t>目筛，采用逐级放大混合法确保混匀均匀。随后使用</w:t>
      </w:r>
      <w:r>
        <w:rPr>
          <w:rFonts w:hint="eastAsia"/>
          <w:sz w:val="24"/>
          <w:szCs w:val="21"/>
        </w:rPr>
        <w:t>DS32</w:t>
      </w:r>
      <w:r>
        <w:rPr>
          <w:rFonts w:hint="eastAsia"/>
          <w:sz w:val="24"/>
          <w:szCs w:val="21"/>
        </w:rPr>
        <w:t>－Ⅱ型双螺杆制</w:t>
      </w:r>
      <w:r>
        <w:rPr>
          <w:rFonts w:hint="eastAsia"/>
          <w:sz w:val="24"/>
          <w:szCs w:val="21"/>
        </w:rPr>
        <w:lastRenderedPageBreak/>
        <w:t>粒机</w:t>
      </w:r>
      <w:r>
        <w:rPr>
          <w:rFonts w:hint="eastAsia"/>
          <w:sz w:val="24"/>
          <w:szCs w:val="21"/>
        </w:rPr>
        <w:t>(</w:t>
      </w:r>
      <w:proofErr w:type="gramStart"/>
      <w:r>
        <w:rPr>
          <w:rFonts w:hint="eastAsia"/>
          <w:sz w:val="24"/>
          <w:szCs w:val="21"/>
        </w:rPr>
        <w:t>济南赛信膨化</w:t>
      </w:r>
      <w:proofErr w:type="gramEnd"/>
      <w:r>
        <w:rPr>
          <w:rFonts w:hint="eastAsia"/>
          <w:sz w:val="24"/>
          <w:szCs w:val="21"/>
        </w:rPr>
        <w:t>机械有限公司</w:t>
      </w:r>
      <w:r>
        <w:rPr>
          <w:rFonts w:hint="eastAsia"/>
          <w:sz w:val="24"/>
          <w:szCs w:val="21"/>
        </w:rPr>
        <w:t>)</w:t>
      </w:r>
      <w:r>
        <w:rPr>
          <w:rFonts w:hint="eastAsia"/>
          <w:sz w:val="24"/>
          <w:szCs w:val="21"/>
        </w:rPr>
        <w:t>挤压成颗粒饲料</w:t>
      </w:r>
      <w:r>
        <w:rPr>
          <w:rFonts w:hint="eastAsia"/>
          <w:sz w:val="24"/>
          <w:szCs w:val="21"/>
        </w:rPr>
        <w:t>(</w:t>
      </w:r>
      <w:r>
        <w:rPr>
          <w:rFonts w:hint="eastAsia"/>
          <w:sz w:val="24"/>
          <w:szCs w:val="21"/>
        </w:rPr>
        <w:t>直径</w:t>
      </w:r>
      <w:r>
        <w:rPr>
          <w:rFonts w:hint="eastAsia"/>
          <w:sz w:val="24"/>
          <w:szCs w:val="21"/>
        </w:rPr>
        <w:t>2.5~4.0mm</w:t>
      </w:r>
      <w:r>
        <w:rPr>
          <w:rFonts w:hint="eastAsia"/>
          <w:sz w:val="24"/>
          <w:szCs w:val="21"/>
        </w:rPr>
        <w:t>、长</w:t>
      </w:r>
      <w:r>
        <w:rPr>
          <w:rFonts w:hint="eastAsia"/>
          <w:sz w:val="24"/>
          <w:szCs w:val="21"/>
        </w:rPr>
        <w:t>3.0mm)</w:t>
      </w:r>
      <w:r>
        <w:rPr>
          <w:rFonts w:hint="eastAsia"/>
          <w:sz w:val="24"/>
          <w:szCs w:val="21"/>
        </w:rPr>
        <w:t>，于</w:t>
      </w:r>
      <w:r>
        <w:rPr>
          <w:rFonts w:hint="eastAsia"/>
          <w:sz w:val="24"/>
          <w:szCs w:val="21"/>
        </w:rPr>
        <w:t>60</w:t>
      </w:r>
      <w:r>
        <w:rPr>
          <w:rFonts w:hint="eastAsia"/>
          <w:sz w:val="24"/>
          <w:szCs w:val="21"/>
        </w:rPr>
        <w:t>℃烘</w:t>
      </w:r>
      <w:r>
        <w:rPr>
          <w:rFonts w:hint="eastAsia"/>
          <w:sz w:val="24"/>
          <w:szCs w:val="21"/>
        </w:rPr>
        <w:t>24h</w:t>
      </w:r>
      <w:r>
        <w:rPr>
          <w:rFonts w:hint="eastAsia"/>
          <w:sz w:val="24"/>
          <w:szCs w:val="21"/>
        </w:rPr>
        <w:t>，自然冷却后密封，置于</w:t>
      </w:r>
      <w:r>
        <w:rPr>
          <w:rFonts w:hint="eastAsia"/>
          <w:sz w:val="24"/>
          <w:szCs w:val="21"/>
        </w:rPr>
        <w:t>-20</w:t>
      </w:r>
      <w:r>
        <w:rPr>
          <w:rFonts w:hint="eastAsia"/>
          <w:sz w:val="24"/>
          <w:szCs w:val="21"/>
        </w:rPr>
        <w:t>℃冰箱中保存备用。试验饲料粗蛋白质、粗脂肪、粗灰分、胆碱含量分别参照</w:t>
      </w:r>
      <w:r>
        <w:rPr>
          <w:rFonts w:hint="eastAsia"/>
          <w:sz w:val="24"/>
          <w:szCs w:val="21"/>
        </w:rPr>
        <w:t>GB/T6432</w:t>
      </w:r>
      <w:r>
        <w:rPr>
          <w:rFonts w:hint="eastAsia"/>
          <w:sz w:val="24"/>
          <w:szCs w:val="21"/>
        </w:rPr>
        <w:t>—</w:t>
      </w:r>
      <w:r>
        <w:rPr>
          <w:rFonts w:hint="eastAsia"/>
          <w:sz w:val="24"/>
          <w:szCs w:val="21"/>
        </w:rPr>
        <w:t>2018</w:t>
      </w:r>
      <w:r>
        <w:rPr>
          <w:rFonts w:hint="eastAsia"/>
          <w:sz w:val="24"/>
          <w:szCs w:val="21"/>
        </w:rPr>
        <w:t>、</w:t>
      </w:r>
      <w:r>
        <w:rPr>
          <w:rFonts w:hint="eastAsia"/>
          <w:sz w:val="24"/>
          <w:szCs w:val="21"/>
        </w:rPr>
        <w:t>GB/T6433</w:t>
      </w:r>
      <w:r>
        <w:rPr>
          <w:rFonts w:hint="eastAsia"/>
          <w:sz w:val="24"/>
          <w:szCs w:val="21"/>
        </w:rPr>
        <w:t>—</w:t>
      </w:r>
      <w:r>
        <w:rPr>
          <w:rFonts w:hint="eastAsia"/>
          <w:sz w:val="24"/>
          <w:szCs w:val="21"/>
        </w:rPr>
        <w:t>2006</w:t>
      </w:r>
      <w:r>
        <w:rPr>
          <w:rFonts w:hint="eastAsia"/>
          <w:sz w:val="24"/>
          <w:szCs w:val="21"/>
        </w:rPr>
        <w:t>、</w:t>
      </w:r>
      <w:r>
        <w:rPr>
          <w:rFonts w:hint="eastAsia"/>
          <w:sz w:val="24"/>
          <w:szCs w:val="21"/>
        </w:rPr>
        <w:t>GB/T6438</w:t>
      </w:r>
      <w:r>
        <w:rPr>
          <w:rFonts w:hint="eastAsia"/>
          <w:sz w:val="24"/>
          <w:szCs w:val="21"/>
        </w:rPr>
        <w:t>—</w:t>
      </w:r>
      <w:r>
        <w:rPr>
          <w:rFonts w:hint="eastAsia"/>
          <w:sz w:val="24"/>
          <w:szCs w:val="21"/>
        </w:rPr>
        <w:t>2007</w:t>
      </w:r>
      <w:r>
        <w:rPr>
          <w:rFonts w:hint="eastAsia"/>
          <w:sz w:val="24"/>
          <w:szCs w:val="21"/>
        </w:rPr>
        <w:t>、</w:t>
      </w:r>
      <w:r>
        <w:rPr>
          <w:rFonts w:hint="eastAsia"/>
          <w:sz w:val="24"/>
          <w:szCs w:val="21"/>
        </w:rPr>
        <w:t>GB5413.20</w:t>
      </w:r>
      <w:r>
        <w:rPr>
          <w:rFonts w:hint="eastAsia"/>
          <w:sz w:val="24"/>
          <w:szCs w:val="21"/>
        </w:rPr>
        <w:t>—</w:t>
      </w:r>
      <w:r>
        <w:rPr>
          <w:rFonts w:hint="eastAsia"/>
          <w:sz w:val="24"/>
          <w:szCs w:val="21"/>
        </w:rPr>
        <w:t>2022</w:t>
      </w:r>
      <w:r>
        <w:rPr>
          <w:rFonts w:hint="eastAsia"/>
          <w:sz w:val="24"/>
          <w:szCs w:val="21"/>
        </w:rPr>
        <w:t>测定。</w:t>
      </w:r>
    </w:p>
    <w:p w14:paraId="3DDFE11E" w14:textId="77777777" w:rsidR="007C6095" w:rsidRDefault="00ED7F5E">
      <w:pPr>
        <w:spacing w:line="360" w:lineRule="auto"/>
        <w:jc w:val="center"/>
        <w:rPr>
          <w:sz w:val="24"/>
          <w:szCs w:val="21"/>
        </w:rPr>
      </w:pPr>
      <w:r>
        <w:rPr>
          <w:noProof/>
          <w:sz w:val="24"/>
          <w:szCs w:val="21"/>
        </w:rPr>
        <w:drawing>
          <wp:inline distT="0" distB="0" distL="0" distR="0" wp14:anchorId="7E32BC0C" wp14:editId="7B65181C">
            <wp:extent cx="4982210" cy="4467225"/>
            <wp:effectExtent l="0" t="0" r="8890" b="9525"/>
            <wp:docPr id="1705729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2948" name="图片 1"/>
                    <pic:cNvPicPr>
                      <a:picLocks noChangeAspect="1"/>
                    </pic:cNvPicPr>
                  </pic:nvPicPr>
                  <pic:blipFill>
                    <a:blip r:embed="rId48"/>
                    <a:stretch>
                      <a:fillRect/>
                    </a:stretch>
                  </pic:blipFill>
                  <pic:spPr>
                    <a:xfrm>
                      <a:off x="0" y="0"/>
                      <a:ext cx="4995264" cy="4479259"/>
                    </a:xfrm>
                    <a:prstGeom prst="rect">
                      <a:avLst/>
                    </a:prstGeom>
                  </pic:spPr>
                </pic:pic>
              </a:graphicData>
            </a:graphic>
          </wp:inline>
        </w:drawing>
      </w:r>
    </w:p>
    <w:p w14:paraId="50CC18F5" w14:textId="77777777" w:rsidR="007C6095" w:rsidRDefault="00ED7F5E">
      <w:pPr>
        <w:spacing w:line="360" w:lineRule="auto"/>
        <w:rPr>
          <w:sz w:val="24"/>
          <w:szCs w:val="21"/>
        </w:rPr>
      </w:pPr>
      <w:r>
        <w:rPr>
          <w:rFonts w:hint="eastAsia"/>
          <w:sz w:val="24"/>
          <w:szCs w:val="21"/>
        </w:rPr>
        <w:t>1.4</w:t>
      </w:r>
      <w:r>
        <w:rPr>
          <w:rFonts w:hint="eastAsia"/>
          <w:sz w:val="24"/>
          <w:szCs w:val="21"/>
        </w:rPr>
        <w:t>样品采集与指标测定</w:t>
      </w:r>
    </w:p>
    <w:p w14:paraId="40E65FC5" w14:textId="77777777" w:rsidR="007C6095" w:rsidRDefault="00ED7F5E">
      <w:pPr>
        <w:spacing w:line="360" w:lineRule="auto"/>
        <w:rPr>
          <w:sz w:val="24"/>
          <w:szCs w:val="21"/>
        </w:rPr>
      </w:pPr>
      <w:r>
        <w:rPr>
          <w:rFonts w:hint="eastAsia"/>
          <w:sz w:val="24"/>
          <w:szCs w:val="21"/>
        </w:rPr>
        <w:t>1.4.1</w:t>
      </w:r>
      <w:r>
        <w:rPr>
          <w:rFonts w:hint="eastAsia"/>
          <w:sz w:val="24"/>
          <w:szCs w:val="21"/>
        </w:rPr>
        <w:t>样品采集</w:t>
      </w:r>
    </w:p>
    <w:p w14:paraId="60F4F091" w14:textId="77777777" w:rsidR="007C6095" w:rsidRDefault="00ED7F5E">
      <w:pPr>
        <w:spacing w:line="360" w:lineRule="auto"/>
        <w:ind w:firstLineChars="200" w:firstLine="480"/>
        <w:rPr>
          <w:sz w:val="24"/>
          <w:szCs w:val="21"/>
        </w:rPr>
      </w:pPr>
      <w:r>
        <w:rPr>
          <w:rFonts w:hint="eastAsia"/>
          <w:sz w:val="24"/>
          <w:szCs w:val="21"/>
        </w:rPr>
        <w:t>饲养试验结束停喂</w:t>
      </w:r>
      <w:r>
        <w:rPr>
          <w:rFonts w:hint="eastAsia"/>
          <w:sz w:val="24"/>
          <w:szCs w:val="21"/>
        </w:rPr>
        <w:t>24h</w:t>
      </w:r>
      <w:r>
        <w:rPr>
          <w:rFonts w:hint="eastAsia"/>
          <w:sz w:val="24"/>
          <w:szCs w:val="21"/>
        </w:rPr>
        <w:t>后，对试验鱼计数、量体长和测体重</w:t>
      </w:r>
      <w:r>
        <w:rPr>
          <w:rFonts w:hint="eastAsia"/>
          <w:sz w:val="24"/>
          <w:szCs w:val="21"/>
        </w:rPr>
        <w:t>;</w:t>
      </w:r>
      <w:r>
        <w:rPr>
          <w:rFonts w:hint="eastAsia"/>
          <w:sz w:val="24"/>
          <w:szCs w:val="21"/>
        </w:rPr>
        <w:t>每组随机选取</w:t>
      </w:r>
      <w:r>
        <w:rPr>
          <w:rFonts w:hint="eastAsia"/>
          <w:sz w:val="24"/>
          <w:szCs w:val="21"/>
        </w:rPr>
        <w:t>5</w:t>
      </w:r>
      <w:r>
        <w:rPr>
          <w:rFonts w:hint="eastAsia"/>
          <w:sz w:val="24"/>
          <w:szCs w:val="21"/>
        </w:rPr>
        <w:t>尾鱼，用</w:t>
      </w:r>
      <w:r>
        <w:rPr>
          <w:rFonts w:hint="eastAsia"/>
          <w:sz w:val="24"/>
          <w:szCs w:val="21"/>
        </w:rPr>
        <w:t>MS-222</w:t>
      </w:r>
      <w:r>
        <w:rPr>
          <w:rFonts w:hint="eastAsia"/>
          <w:sz w:val="24"/>
          <w:szCs w:val="21"/>
        </w:rPr>
        <w:t>进行麻醉，将鱼体表面水分吸干后迅速解剖，分离肝脏，经液氮速冻后，置于</w:t>
      </w:r>
      <w:r>
        <w:rPr>
          <w:rFonts w:hint="eastAsia"/>
          <w:sz w:val="24"/>
          <w:szCs w:val="21"/>
        </w:rPr>
        <w:t>-80</w:t>
      </w:r>
      <w:r>
        <w:rPr>
          <w:rFonts w:hint="eastAsia"/>
          <w:sz w:val="24"/>
          <w:szCs w:val="21"/>
        </w:rPr>
        <w:t>℃冰箱中保存备用。</w:t>
      </w:r>
    </w:p>
    <w:p w14:paraId="2FBDC903" w14:textId="77777777" w:rsidR="007C6095" w:rsidRDefault="00ED7F5E">
      <w:pPr>
        <w:spacing w:line="360" w:lineRule="auto"/>
        <w:rPr>
          <w:sz w:val="24"/>
          <w:szCs w:val="21"/>
        </w:rPr>
      </w:pPr>
      <w:r>
        <w:rPr>
          <w:rFonts w:hint="eastAsia"/>
          <w:sz w:val="24"/>
          <w:szCs w:val="21"/>
        </w:rPr>
        <w:t>1.4.2</w:t>
      </w:r>
      <w:r>
        <w:rPr>
          <w:rFonts w:hint="eastAsia"/>
          <w:sz w:val="24"/>
          <w:szCs w:val="21"/>
        </w:rPr>
        <w:t>生长性能计算</w:t>
      </w:r>
    </w:p>
    <w:p w14:paraId="1ED545DE" w14:textId="77777777" w:rsidR="007C6095" w:rsidRDefault="00ED7F5E">
      <w:pPr>
        <w:spacing w:line="360" w:lineRule="auto"/>
        <w:ind w:firstLineChars="200" w:firstLine="480"/>
        <w:rPr>
          <w:sz w:val="24"/>
          <w:szCs w:val="21"/>
        </w:rPr>
      </w:pPr>
      <w:r>
        <w:rPr>
          <w:rFonts w:hint="eastAsia"/>
          <w:sz w:val="24"/>
          <w:szCs w:val="21"/>
        </w:rPr>
        <w:t>生长性能相关指标计算公式如下</w:t>
      </w:r>
      <w:r>
        <w:rPr>
          <w:rFonts w:hint="eastAsia"/>
          <w:sz w:val="24"/>
          <w:szCs w:val="21"/>
        </w:rPr>
        <w:t>:</w:t>
      </w:r>
    </w:p>
    <w:p w14:paraId="76E61DF4" w14:textId="77777777" w:rsidR="007C6095" w:rsidRDefault="00ED7F5E">
      <w:pPr>
        <w:spacing w:line="360" w:lineRule="auto"/>
        <w:ind w:firstLineChars="200" w:firstLine="480"/>
        <w:rPr>
          <w:sz w:val="24"/>
          <w:szCs w:val="21"/>
        </w:rPr>
      </w:pPr>
      <w:r>
        <w:rPr>
          <w:rFonts w:hint="eastAsia"/>
          <w:sz w:val="24"/>
          <w:szCs w:val="21"/>
        </w:rPr>
        <w:t>特定生长率</w:t>
      </w:r>
      <w:r>
        <w:rPr>
          <w:rFonts w:hint="eastAsia"/>
          <w:sz w:val="24"/>
          <w:szCs w:val="21"/>
        </w:rPr>
        <w:t>(SGR</w:t>
      </w:r>
      <w:r>
        <w:rPr>
          <w:rFonts w:hint="eastAsia"/>
          <w:sz w:val="24"/>
          <w:szCs w:val="21"/>
        </w:rPr>
        <w:t>，</w:t>
      </w:r>
      <w:r>
        <w:rPr>
          <w:rFonts w:hint="eastAsia"/>
          <w:sz w:val="24"/>
          <w:szCs w:val="21"/>
        </w:rPr>
        <w:t>%/d)=[(ln</w:t>
      </w:r>
      <w:r>
        <w:rPr>
          <w:rFonts w:hint="eastAsia"/>
          <w:i/>
          <w:sz w:val="24"/>
          <w:szCs w:val="21"/>
        </w:rPr>
        <w:t>W</w:t>
      </w:r>
      <w:r>
        <w:rPr>
          <w:rFonts w:hint="eastAsia"/>
          <w:sz w:val="24"/>
          <w:szCs w:val="21"/>
          <w:vertAlign w:val="subscript"/>
        </w:rPr>
        <w:t>f</w:t>
      </w:r>
      <w:r>
        <w:rPr>
          <w:rFonts w:hint="eastAsia"/>
          <w:sz w:val="24"/>
          <w:szCs w:val="21"/>
        </w:rPr>
        <w:t>-ln</w:t>
      </w:r>
      <w:r>
        <w:rPr>
          <w:rFonts w:hint="eastAsia"/>
          <w:i/>
          <w:sz w:val="24"/>
          <w:szCs w:val="21"/>
        </w:rPr>
        <w:t>W</w:t>
      </w:r>
      <w:r>
        <w:rPr>
          <w:rFonts w:hint="eastAsia"/>
          <w:sz w:val="24"/>
          <w:szCs w:val="21"/>
          <w:vertAlign w:val="subscript"/>
        </w:rPr>
        <w:t>0</w:t>
      </w:r>
      <w:r>
        <w:rPr>
          <w:rFonts w:hint="eastAsia"/>
          <w:sz w:val="24"/>
          <w:szCs w:val="21"/>
        </w:rPr>
        <w:t>)/</w:t>
      </w:r>
      <w:r>
        <w:rPr>
          <w:rFonts w:hint="eastAsia"/>
          <w:i/>
          <w:iCs/>
          <w:sz w:val="24"/>
          <w:szCs w:val="21"/>
        </w:rPr>
        <w:t>T</w:t>
      </w:r>
      <w:r>
        <w:rPr>
          <w:rFonts w:hint="eastAsia"/>
          <w:sz w:val="24"/>
          <w:szCs w:val="21"/>
        </w:rPr>
        <w:t>]</w:t>
      </w:r>
      <w:r>
        <w:rPr>
          <w:rFonts w:hint="eastAsia"/>
          <w:sz w:val="24"/>
          <w:szCs w:val="21"/>
        </w:rPr>
        <w:t>×</w:t>
      </w:r>
      <w:r>
        <w:rPr>
          <w:rFonts w:hint="eastAsia"/>
          <w:sz w:val="24"/>
          <w:szCs w:val="21"/>
        </w:rPr>
        <w:t>100</w:t>
      </w:r>
      <w:r>
        <w:rPr>
          <w:rFonts w:hint="eastAsia"/>
          <w:sz w:val="24"/>
          <w:szCs w:val="21"/>
        </w:rPr>
        <w:t>；</w:t>
      </w:r>
    </w:p>
    <w:p w14:paraId="7517FE57" w14:textId="77777777" w:rsidR="007C6095" w:rsidRDefault="00ED7F5E">
      <w:pPr>
        <w:spacing w:line="360" w:lineRule="auto"/>
        <w:ind w:firstLineChars="200" w:firstLine="480"/>
        <w:rPr>
          <w:sz w:val="24"/>
          <w:szCs w:val="21"/>
        </w:rPr>
      </w:pPr>
      <w:r>
        <w:rPr>
          <w:rFonts w:hint="eastAsia"/>
          <w:sz w:val="24"/>
          <w:szCs w:val="21"/>
        </w:rPr>
        <w:t>增重率</w:t>
      </w:r>
      <w:r>
        <w:rPr>
          <w:rFonts w:hint="eastAsia"/>
          <w:sz w:val="24"/>
          <w:szCs w:val="21"/>
        </w:rPr>
        <w:t>(WGR</w:t>
      </w:r>
      <w:r>
        <w:rPr>
          <w:rFonts w:hint="eastAsia"/>
          <w:sz w:val="24"/>
          <w:szCs w:val="21"/>
        </w:rPr>
        <w:t>，</w:t>
      </w:r>
      <w:r>
        <w:rPr>
          <w:rFonts w:hint="eastAsia"/>
          <w:sz w:val="24"/>
          <w:szCs w:val="21"/>
        </w:rPr>
        <w:t>%)=[(</w:t>
      </w:r>
      <w:r>
        <w:rPr>
          <w:rFonts w:hint="eastAsia"/>
          <w:i/>
          <w:sz w:val="24"/>
          <w:szCs w:val="21"/>
        </w:rPr>
        <w:t>W</w:t>
      </w:r>
      <w:r>
        <w:rPr>
          <w:rFonts w:hint="eastAsia"/>
          <w:sz w:val="24"/>
          <w:szCs w:val="21"/>
          <w:vertAlign w:val="subscript"/>
        </w:rPr>
        <w:t>f</w:t>
      </w:r>
      <w:r>
        <w:rPr>
          <w:rFonts w:hint="eastAsia"/>
          <w:sz w:val="24"/>
          <w:szCs w:val="21"/>
        </w:rPr>
        <w:t>-</w:t>
      </w:r>
      <w:r>
        <w:rPr>
          <w:rFonts w:hint="eastAsia"/>
          <w:i/>
          <w:sz w:val="24"/>
          <w:szCs w:val="21"/>
        </w:rPr>
        <w:t>W</w:t>
      </w:r>
      <w:r>
        <w:rPr>
          <w:rFonts w:hint="eastAsia"/>
          <w:sz w:val="24"/>
          <w:szCs w:val="21"/>
          <w:vertAlign w:val="subscript"/>
        </w:rPr>
        <w:t>0</w:t>
      </w:r>
      <w:r>
        <w:rPr>
          <w:rFonts w:hint="eastAsia"/>
          <w:sz w:val="24"/>
          <w:szCs w:val="21"/>
        </w:rPr>
        <w:t>)/</w:t>
      </w:r>
      <w:r>
        <w:rPr>
          <w:rFonts w:hint="eastAsia"/>
          <w:i/>
          <w:sz w:val="24"/>
          <w:szCs w:val="21"/>
        </w:rPr>
        <w:t>W</w:t>
      </w:r>
      <w:r>
        <w:rPr>
          <w:rFonts w:hint="eastAsia"/>
          <w:sz w:val="24"/>
          <w:szCs w:val="21"/>
          <w:vertAlign w:val="subscript"/>
        </w:rPr>
        <w:t>0</w:t>
      </w:r>
      <w:r>
        <w:rPr>
          <w:rFonts w:hint="eastAsia"/>
          <w:sz w:val="24"/>
          <w:szCs w:val="21"/>
        </w:rPr>
        <w:t>]</w:t>
      </w:r>
      <w:r>
        <w:rPr>
          <w:rFonts w:hint="eastAsia"/>
          <w:sz w:val="24"/>
          <w:szCs w:val="21"/>
        </w:rPr>
        <w:t>×</w:t>
      </w:r>
      <w:r>
        <w:rPr>
          <w:rFonts w:hint="eastAsia"/>
          <w:sz w:val="24"/>
          <w:szCs w:val="21"/>
        </w:rPr>
        <w:t>100</w:t>
      </w:r>
      <w:r>
        <w:rPr>
          <w:rFonts w:hint="eastAsia"/>
          <w:sz w:val="24"/>
          <w:szCs w:val="21"/>
        </w:rPr>
        <w:t>；</w:t>
      </w:r>
    </w:p>
    <w:p w14:paraId="3485549B" w14:textId="77777777" w:rsidR="007C6095" w:rsidRDefault="00ED7F5E">
      <w:pPr>
        <w:spacing w:line="360" w:lineRule="auto"/>
        <w:ind w:firstLineChars="200" w:firstLine="480"/>
        <w:rPr>
          <w:sz w:val="24"/>
          <w:szCs w:val="21"/>
        </w:rPr>
      </w:pPr>
      <w:r>
        <w:rPr>
          <w:rFonts w:hint="eastAsia"/>
          <w:sz w:val="24"/>
          <w:szCs w:val="21"/>
        </w:rPr>
        <w:t>存活率</w:t>
      </w:r>
      <w:r>
        <w:rPr>
          <w:rFonts w:hint="eastAsia"/>
          <w:sz w:val="24"/>
          <w:szCs w:val="21"/>
        </w:rPr>
        <w:t>(SR</w:t>
      </w:r>
      <w:r>
        <w:rPr>
          <w:rFonts w:hint="eastAsia"/>
          <w:sz w:val="24"/>
          <w:szCs w:val="21"/>
        </w:rPr>
        <w:t>，</w:t>
      </w:r>
      <w:r>
        <w:rPr>
          <w:rFonts w:hint="eastAsia"/>
          <w:sz w:val="24"/>
          <w:szCs w:val="21"/>
        </w:rPr>
        <w:t>%)=(</w:t>
      </w:r>
      <w:r>
        <w:rPr>
          <w:rFonts w:hint="eastAsia"/>
          <w:i/>
          <w:sz w:val="24"/>
          <w:szCs w:val="21"/>
        </w:rPr>
        <w:t>N</w:t>
      </w:r>
      <w:r>
        <w:rPr>
          <w:rFonts w:hint="eastAsia"/>
          <w:sz w:val="24"/>
          <w:szCs w:val="21"/>
          <w:vertAlign w:val="subscript"/>
        </w:rPr>
        <w:t>i</w:t>
      </w:r>
      <w:r>
        <w:rPr>
          <w:rFonts w:hint="eastAsia"/>
          <w:sz w:val="24"/>
          <w:szCs w:val="21"/>
        </w:rPr>
        <w:t>/</w:t>
      </w:r>
      <w:r>
        <w:rPr>
          <w:rFonts w:hint="eastAsia"/>
          <w:i/>
          <w:sz w:val="24"/>
          <w:szCs w:val="21"/>
        </w:rPr>
        <w:t>N</w:t>
      </w:r>
      <w:r>
        <w:rPr>
          <w:rFonts w:hint="eastAsia"/>
          <w:sz w:val="24"/>
          <w:szCs w:val="21"/>
          <w:vertAlign w:val="subscript"/>
        </w:rPr>
        <w:t>f</w:t>
      </w:r>
      <w:r>
        <w:rPr>
          <w:rFonts w:hint="eastAsia"/>
          <w:sz w:val="24"/>
          <w:szCs w:val="21"/>
        </w:rPr>
        <w:t>)</w:t>
      </w:r>
      <w:r>
        <w:rPr>
          <w:rFonts w:hint="eastAsia"/>
          <w:sz w:val="24"/>
          <w:szCs w:val="21"/>
        </w:rPr>
        <w:t>×</w:t>
      </w:r>
      <w:r>
        <w:rPr>
          <w:rFonts w:hint="eastAsia"/>
          <w:sz w:val="24"/>
          <w:szCs w:val="21"/>
        </w:rPr>
        <w:t>100</w:t>
      </w:r>
      <w:r>
        <w:rPr>
          <w:rFonts w:hint="eastAsia"/>
          <w:sz w:val="24"/>
          <w:szCs w:val="21"/>
        </w:rPr>
        <w:t>；</w:t>
      </w:r>
    </w:p>
    <w:p w14:paraId="7A0B81AA" w14:textId="77777777" w:rsidR="007C6095" w:rsidRDefault="00ED7F5E">
      <w:pPr>
        <w:spacing w:line="360" w:lineRule="auto"/>
        <w:ind w:firstLineChars="200" w:firstLine="480"/>
        <w:rPr>
          <w:sz w:val="24"/>
          <w:szCs w:val="21"/>
        </w:rPr>
      </w:pPr>
      <w:r>
        <w:rPr>
          <w:rFonts w:hint="eastAsia"/>
          <w:sz w:val="24"/>
          <w:szCs w:val="21"/>
        </w:rPr>
        <w:lastRenderedPageBreak/>
        <w:t>肥满度</w:t>
      </w:r>
      <w:r>
        <w:rPr>
          <w:rFonts w:hint="eastAsia"/>
          <w:sz w:val="24"/>
          <w:szCs w:val="21"/>
        </w:rPr>
        <w:t>(CF</w:t>
      </w:r>
      <w:r>
        <w:rPr>
          <w:rFonts w:hint="eastAsia"/>
          <w:sz w:val="24"/>
          <w:szCs w:val="21"/>
        </w:rPr>
        <w:t>，</w:t>
      </w:r>
      <w:r>
        <w:rPr>
          <w:rFonts w:hint="eastAsia"/>
          <w:sz w:val="24"/>
          <w:szCs w:val="21"/>
        </w:rPr>
        <w:t>%)=(</w:t>
      </w:r>
      <w:r>
        <w:rPr>
          <w:rFonts w:hint="eastAsia"/>
          <w:i/>
          <w:sz w:val="24"/>
          <w:szCs w:val="21"/>
        </w:rPr>
        <w:t>W</w:t>
      </w:r>
      <w:r>
        <w:rPr>
          <w:rFonts w:hint="eastAsia"/>
          <w:sz w:val="24"/>
          <w:szCs w:val="21"/>
          <w:vertAlign w:val="subscript"/>
        </w:rPr>
        <w:t>f</w:t>
      </w:r>
      <w:r>
        <w:rPr>
          <w:rFonts w:hint="eastAsia"/>
          <w:sz w:val="24"/>
          <w:szCs w:val="21"/>
        </w:rPr>
        <w:t>/</w:t>
      </w:r>
      <w:r>
        <w:rPr>
          <w:rFonts w:hint="eastAsia"/>
          <w:i/>
          <w:iCs/>
          <w:sz w:val="24"/>
          <w:szCs w:val="21"/>
        </w:rPr>
        <w:t>L</w:t>
      </w:r>
      <w:r>
        <w:rPr>
          <w:rFonts w:hint="eastAsia"/>
          <w:sz w:val="24"/>
          <w:szCs w:val="21"/>
          <w:vertAlign w:val="superscript"/>
        </w:rPr>
        <w:t>3</w:t>
      </w:r>
      <w:r>
        <w:rPr>
          <w:rFonts w:hint="eastAsia"/>
          <w:sz w:val="24"/>
          <w:szCs w:val="21"/>
        </w:rPr>
        <w:t>)</w:t>
      </w:r>
      <w:r>
        <w:rPr>
          <w:rFonts w:hint="eastAsia"/>
          <w:sz w:val="24"/>
          <w:szCs w:val="21"/>
        </w:rPr>
        <w:t>×</w:t>
      </w:r>
      <w:r>
        <w:rPr>
          <w:rFonts w:hint="eastAsia"/>
          <w:sz w:val="24"/>
          <w:szCs w:val="21"/>
        </w:rPr>
        <w:t>100</w:t>
      </w:r>
      <w:r>
        <w:rPr>
          <w:rFonts w:hint="eastAsia"/>
          <w:sz w:val="24"/>
          <w:szCs w:val="21"/>
        </w:rPr>
        <w:t>。</w:t>
      </w:r>
    </w:p>
    <w:p w14:paraId="267A6247" w14:textId="77777777" w:rsidR="007C6095" w:rsidRDefault="00ED7F5E">
      <w:pPr>
        <w:spacing w:line="360" w:lineRule="auto"/>
        <w:ind w:firstLineChars="200" w:firstLine="480"/>
        <w:rPr>
          <w:sz w:val="24"/>
          <w:szCs w:val="21"/>
        </w:rPr>
      </w:pPr>
      <w:r>
        <w:rPr>
          <w:rFonts w:hint="eastAsia"/>
          <w:sz w:val="24"/>
          <w:szCs w:val="21"/>
        </w:rPr>
        <w:t>式中</w:t>
      </w:r>
      <w:r>
        <w:rPr>
          <w:rFonts w:hint="eastAsia"/>
          <w:sz w:val="24"/>
          <w:szCs w:val="21"/>
        </w:rPr>
        <w:t>:</w:t>
      </w:r>
      <w:r>
        <w:rPr>
          <w:rFonts w:hint="eastAsia"/>
          <w:i/>
          <w:sz w:val="24"/>
          <w:szCs w:val="21"/>
        </w:rPr>
        <w:t>W</w:t>
      </w:r>
      <w:r>
        <w:rPr>
          <w:rFonts w:hint="eastAsia"/>
          <w:sz w:val="24"/>
          <w:szCs w:val="21"/>
          <w:vertAlign w:val="subscript"/>
        </w:rPr>
        <w:t>0</w:t>
      </w:r>
      <w:r>
        <w:rPr>
          <w:rFonts w:hint="eastAsia"/>
          <w:sz w:val="24"/>
          <w:szCs w:val="21"/>
        </w:rPr>
        <w:t>代表初始体重</w:t>
      </w:r>
      <w:r>
        <w:rPr>
          <w:rFonts w:hint="eastAsia"/>
          <w:sz w:val="24"/>
          <w:szCs w:val="21"/>
        </w:rPr>
        <w:t>(g)</w:t>
      </w:r>
      <w:r>
        <w:rPr>
          <w:rFonts w:hint="eastAsia"/>
          <w:sz w:val="24"/>
          <w:szCs w:val="21"/>
        </w:rPr>
        <w:t>；</w:t>
      </w:r>
      <w:r>
        <w:rPr>
          <w:rFonts w:hint="eastAsia"/>
          <w:i/>
          <w:sz w:val="24"/>
          <w:szCs w:val="21"/>
        </w:rPr>
        <w:t>W</w:t>
      </w:r>
      <w:r>
        <w:rPr>
          <w:rFonts w:hint="eastAsia"/>
          <w:sz w:val="24"/>
          <w:szCs w:val="21"/>
          <w:vertAlign w:val="subscript"/>
        </w:rPr>
        <w:t>f</w:t>
      </w:r>
      <w:r>
        <w:rPr>
          <w:rFonts w:hint="eastAsia"/>
          <w:sz w:val="24"/>
          <w:szCs w:val="21"/>
        </w:rPr>
        <w:t>代表终末体重</w:t>
      </w:r>
      <w:r>
        <w:rPr>
          <w:rFonts w:hint="eastAsia"/>
          <w:sz w:val="24"/>
          <w:szCs w:val="21"/>
        </w:rPr>
        <w:t>(g)</w:t>
      </w:r>
      <w:r>
        <w:rPr>
          <w:rFonts w:hint="eastAsia"/>
          <w:sz w:val="24"/>
          <w:szCs w:val="21"/>
        </w:rPr>
        <w:t>；</w:t>
      </w:r>
      <w:r>
        <w:rPr>
          <w:rFonts w:hint="eastAsia"/>
          <w:i/>
          <w:sz w:val="24"/>
          <w:szCs w:val="21"/>
        </w:rPr>
        <w:t>N</w:t>
      </w:r>
      <w:r>
        <w:rPr>
          <w:rFonts w:hint="eastAsia"/>
          <w:sz w:val="24"/>
          <w:szCs w:val="21"/>
          <w:vertAlign w:val="subscript"/>
        </w:rPr>
        <w:t>i</w:t>
      </w:r>
      <w:r>
        <w:rPr>
          <w:rFonts w:hint="eastAsia"/>
          <w:sz w:val="24"/>
          <w:szCs w:val="21"/>
        </w:rPr>
        <w:t>代表初始鱼尾数；</w:t>
      </w:r>
      <w:r>
        <w:rPr>
          <w:rFonts w:hint="eastAsia"/>
          <w:i/>
          <w:sz w:val="24"/>
          <w:szCs w:val="21"/>
        </w:rPr>
        <w:t>N</w:t>
      </w:r>
      <w:r>
        <w:rPr>
          <w:rFonts w:hint="eastAsia"/>
          <w:sz w:val="24"/>
          <w:szCs w:val="21"/>
          <w:vertAlign w:val="subscript"/>
        </w:rPr>
        <w:t>f</w:t>
      </w:r>
      <w:r>
        <w:rPr>
          <w:rFonts w:hint="eastAsia"/>
          <w:sz w:val="24"/>
          <w:szCs w:val="21"/>
        </w:rPr>
        <w:t>代表终末鱼尾数；</w:t>
      </w:r>
      <w:r>
        <w:rPr>
          <w:rFonts w:hint="eastAsia"/>
          <w:i/>
          <w:iCs/>
          <w:sz w:val="24"/>
          <w:szCs w:val="21"/>
        </w:rPr>
        <w:t>T</w:t>
      </w:r>
      <w:r>
        <w:rPr>
          <w:rFonts w:hint="eastAsia"/>
          <w:sz w:val="24"/>
          <w:szCs w:val="21"/>
        </w:rPr>
        <w:t>代表试验天数</w:t>
      </w:r>
      <w:r>
        <w:rPr>
          <w:rFonts w:hint="eastAsia"/>
          <w:sz w:val="24"/>
          <w:szCs w:val="21"/>
        </w:rPr>
        <w:t>(d)</w:t>
      </w:r>
      <w:r>
        <w:rPr>
          <w:rFonts w:hint="eastAsia"/>
          <w:sz w:val="24"/>
          <w:szCs w:val="21"/>
        </w:rPr>
        <w:t>。</w:t>
      </w:r>
    </w:p>
    <w:p w14:paraId="4018F9A9" w14:textId="77777777" w:rsidR="007C6095" w:rsidRDefault="00ED7F5E">
      <w:pPr>
        <w:spacing w:line="360" w:lineRule="auto"/>
        <w:rPr>
          <w:sz w:val="24"/>
          <w:szCs w:val="21"/>
        </w:rPr>
      </w:pPr>
      <w:r>
        <w:rPr>
          <w:rFonts w:hint="eastAsia"/>
          <w:sz w:val="24"/>
          <w:szCs w:val="21"/>
        </w:rPr>
        <w:t>1.4.3</w:t>
      </w:r>
      <w:r>
        <w:rPr>
          <w:rFonts w:hint="eastAsia"/>
          <w:sz w:val="24"/>
          <w:szCs w:val="21"/>
        </w:rPr>
        <w:t>肝脏抗氧化指标</w:t>
      </w:r>
    </w:p>
    <w:p w14:paraId="192EA742" w14:textId="77777777" w:rsidR="007C6095" w:rsidRDefault="00ED7F5E">
      <w:pPr>
        <w:spacing w:line="360" w:lineRule="auto"/>
        <w:ind w:firstLineChars="200" w:firstLine="480"/>
        <w:rPr>
          <w:sz w:val="24"/>
          <w:szCs w:val="21"/>
        </w:rPr>
      </w:pPr>
      <w:r>
        <w:rPr>
          <w:rFonts w:hint="eastAsia"/>
          <w:sz w:val="24"/>
          <w:szCs w:val="21"/>
        </w:rPr>
        <w:t>肝脏超氧化物歧化酶（</w:t>
      </w:r>
      <w:r>
        <w:rPr>
          <w:rFonts w:hint="eastAsia"/>
          <w:sz w:val="24"/>
          <w:szCs w:val="21"/>
        </w:rPr>
        <w:t>SOD</w:t>
      </w:r>
      <w:r>
        <w:rPr>
          <w:rFonts w:hint="eastAsia"/>
          <w:sz w:val="24"/>
          <w:szCs w:val="21"/>
        </w:rPr>
        <w:t>）、谷胱甘肽过氧化物酶（</w:t>
      </w:r>
      <w:r>
        <w:rPr>
          <w:rFonts w:hint="eastAsia"/>
          <w:sz w:val="24"/>
          <w:szCs w:val="21"/>
        </w:rPr>
        <w:t>GSH-Px</w:t>
      </w:r>
      <w:r>
        <w:rPr>
          <w:rFonts w:hint="eastAsia"/>
          <w:sz w:val="24"/>
          <w:szCs w:val="21"/>
        </w:rPr>
        <w:t>）、过氧化氢酶（</w:t>
      </w:r>
      <w:r>
        <w:rPr>
          <w:rFonts w:hint="eastAsia"/>
          <w:sz w:val="24"/>
          <w:szCs w:val="21"/>
        </w:rPr>
        <w:t>CAT</w:t>
      </w:r>
      <w:r>
        <w:rPr>
          <w:rFonts w:hint="eastAsia"/>
          <w:sz w:val="24"/>
          <w:szCs w:val="21"/>
        </w:rPr>
        <w:t>）活性和</w:t>
      </w:r>
      <w:proofErr w:type="gramStart"/>
      <w:r>
        <w:rPr>
          <w:rFonts w:hint="eastAsia"/>
          <w:sz w:val="24"/>
          <w:szCs w:val="21"/>
        </w:rPr>
        <w:t>丙二</w:t>
      </w:r>
      <w:proofErr w:type="gramEnd"/>
      <w:r>
        <w:rPr>
          <w:rFonts w:hint="eastAsia"/>
          <w:sz w:val="24"/>
          <w:szCs w:val="21"/>
        </w:rPr>
        <w:t>醛（</w:t>
      </w:r>
      <w:r>
        <w:rPr>
          <w:rFonts w:hint="eastAsia"/>
          <w:sz w:val="24"/>
          <w:szCs w:val="21"/>
        </w:rPr>
        <w:t>MDA</w:t>
      </w:r>
      <w:r>
        <w:rPr>
          <w:rFonts w:hint="eastAsia"/>
          <w:sz w:val="24"/>
          <w:szCs w:val="21"/>
        </w:rPr>
        <w:t>）含量均采用南京建成生物工程研究所生产的试剂盒测定，严格遵循说明书进行操作。</w:t>
      </w:r>
    </w:p>
    <w:p w14:paraId="2DD340CE" w14:textId="77777777" w:rsidR="007C6095" w:rsidRDefault="00ED7F5E">
      <w:pPr>
        <w:spacing w:line="360" w:lineRule="auto"/>
        <w:rPr>
          <w:sz w:val="24"/>
          <w:szCs w:val="21"/>
        </w:rPr>
      </w:pPr>
      <w:r>
        <w:rPr>
          <w:rFonts w:hint="eastAsia"/>
          <w:sz w:val="24"/>
          <w:szCs w:val="21"/>
        </w:rPr>
        <w:t>1.4.4</w:t>
      </w:r>
      <w:r>
        <w:rPr>
          <w:rFonts w:hint="eastAsia"/>
          <w:sz w:val="24"/>
          <w:szCs w:val="21"/>
        </w:rPr>
        <w:t>肝脏</w:t>
      </w:r>
      <w:proofErr w:type="gramStart"/>
      <w:r>
        <w:rPr>
          <w:rFonts w:hint="eastAsia"/>
          <w:sz w:val="24"/>
          <w:szCs w:val="21"/>
        </w:rPr>
        <w:t>转录组</w:t>
      </w:r>
      <w:proofErr w:type="gramEnd"/>
      <w:r>
        <w:rPr>
          <w:rFonts w:hint="eastAsia"/>
          <w:sz w:val="24"/>
          <w:szCs w:val="21"/>
        </w:rPr>
        <w:t>文库构建及测序</w:t>
      </w:r>
    </w:p>
    <w:p w14:paraId="1C69F0A9" w14:textId="77777777" w:rsidR="007C6095" w:rsidRDefault="00ED7F5E">
      <w:pPr>
        <w:spacing w:line="360" w:lineRule="auto"/>
        <w:ind w:firstLineChars="200" w:firstLine="480"/>
        <w:rPr>
          <w:sz w:val="24"/>
          <w:szCs w:val="21"/>
        </w:rPr>
      </w:pPr>
      <w:r>
        <w:rPr>
          <w:rFonts w:hint="eastAsia"/>
          <w:sz w:val="24"/>
          <w:szCs w:val="21"/>
        </w:rPr>
        <w:t>使用</w:t>
      </w:r>
      <w:r>
        <w:rPr>
          <w:rFonts w:hint="eastAsia"/>
          <w:sz w:val="24"/>
          <w:szCs w:val="21"/>
        </w:rPr>
        <w:t>RNA</w:t>
      </w:r>
      <w:r>
        <w:rPr>
          <w:rFonts w:hint="eastAsia"/>
          <w:sz w:val="24"/>
          <w:szCs w:val="21"/>
        </w:rPr>
        <w:t>提取试剂盒</w:t>
      </w:r>
      <w:r>
        <w:rPr>
          <w:rFonts w:hint="eastAsia"/>
          <w:sz w:val="24"/>
          <w:szCs w:val="21"/>
        </w:rPr>
        <w:t>(</w:t>
      </w:r>
      <w:r>
        <w:rPr>
          <w:rFonts w:hint="eastAsia"/>
          <w:sz w:val="24"/>
          <w:szCs w:val="21"/>
        </w:rPr>
        <w:t>货号为</w:t>
      </w:r>
      <w:r>
        <w:rPr>
          <w:rFonts w:hint="eastAsia"/>
          <w:sz w:val="24"/>
          <w:szCs w:val="21"/>
        </w:rPr>
        <w:t>100013</w:t>
      </w:r>
      <w:r>
        <w:rPr>
          <w:rFonts w:hint="eastAsia"/>
          <w:sz w:val="24"/>
          <w:szCs w:val="21"/>
        </w:rPr>
        <w:t>，美国普洛麦格公司</w:t>
      </w:r>
      <w:r>
        <w:rPr>
          <w:rFonts w:hint="eastAsia"/>
          <w:sz w:val="24"/>
          <w:szCs w:val="21"/>
        </w:rPr>
        <w:t>)</w:t>
      </w:r>
      <w:r>
        <w:rPr>
          <w:rFonts w:hint="eastAsia"/>
          <w:sz w:val="24"/>
          <w:szCs w:val="21"/>
        </w:rPr>
        <w:t>提取肝脏组织总</w:t>
      </w:r>
      <w:r>
        <w:rPr>
          <w:rFonts w:hint="eastAsia"/>
          <w:sz w:val="24"/>
          <w:szCs w:val="21"/>
        </w:rPr>
        <w:t>RNA</w:t>
      </w:r>
      <w:r>
        <w:rPr>
          <w:rFonts w:hint="eastAsia"/>
          <w:sz w:val="24"/>
          <w:szCs w:val="21"/>
        </w:rPr>
        <w:t>。随后，利用</w:t>
      </w:r>
      <w:r>
        <w:rPr>
          <w:rFonts w:hint="eastAsia"/>
          <w:sz w:val="24"/>
          <w:szCs w:val="21"/>
        </w:rPr>
        <w:t>Agilent 2100 Bioanalyzer(</w:t>
      </w:r>
      <w:r>
        <w:rPr>
          <w:rFonts w:hint="eastAsia"/>
          <w:sz w:val="24"/>
          <w:szCs w:val="21"/>
        </w:rPr>
        <w:t>美国安捷伦公司</w:t>
      </w:r>
      <w:r>
        <w:rPr>
          <w:rFonts w:hint="eastAsia"/>
          <w:sz w:val="24"/>
          <w:szCs w:val="21"/>
        </w:rPr>
        <w:t>)</w:t>
      </w:r>
      <w:r>
        <w:rPr>
          <w:rFonts w:hint="eastAsia"/>
          <w:sz w:val="24"/>
          <w:szCs w:val="21"/>
        </w:rPr>
        <w:t>对</w:t>
      </w:r>
      <w:r>
        <w:rPr>
          <w:rFonts w:hint="eastAsia"/>
          <w:sz w:val="24"/>
          <w:szCs w:val="21"/>
        </w:rPr>
        <w:t>RNA</w:t>
      </w:r>
      <w:r>
        <w:rPr>
          <w:rFonts w:hint="eastAsia"/>
          <w:sz w:val="24"/>
          <w:szCs w:val="21"/>
        </w:rPr>
        <w:t>样品的浓度、纯度及完整性进行质量检测。合格样品用于后续文库构建。寻找具有</w:t>
      </w:r>
      <w:r>
        <w:rPr>
          <w:rFonts w:hint="eastAsia"/>
          <w:sz w:val="24"/>
          <w:szCs w:val="21"/>
        </w:rPr>
        <w:t>polyA</w:t>
      </w:r>
      <w:r>
        <w:rPr>
          <w:rFonts w:hint="eastAsia"/>
          <w:sz w:val="24"/>
          <w:szCs w:val="21"/>
        </w:rPr>
        <w:t>尾的</w:t>
      </w:r>
      <w:r>
        <w:rPr>
          <w:rFonts w:hint="eastAsia"/>
          <w:sz w:val="24"/>
          <w:szCs w:val="21"/>
        </w:rPr>
        <w:t>mRNA</w:t>
      </w:r>
      <w:r>
        <w:rPr>
          <w:rFonts w:hint="eastAsia"/>
          <w:sz w:val="24"/>
          <w:szCs w:val="21"/>
        </w:rPr>
        <w:t>，片段化后作为模板，以寡核苷酸为引物，利用</w:t>
      </w:r>
      <w:r>
        <w:rPr>
          <w:rFonts w:hint="eastAsia"/>
          <w:sz w:val="24"/>
          <w:szCs w:val="21"/>
        </w:rPr>
        <w:t>M-MuLV</w:t>
      </w:r>
      <w:r>
        <w:rPr>
          <w:rFonts w:hint="eastAsia"/>
          <w:sz w:val="24"/>
          <w:szCs w:val="21"/>
        </w:rPr>
        <w:t>合成</w:t>
      </w:r>
      <w:r>
        <w:rPr>
          <w:rFonts w:hint="eastAsia"/>
          <w:sz w:val="24"/>
          <w:szCs w:val="21"/>
        </w:rPr>
        <w:t>cDNA</w:t>
      </w:r>
      <w:r>
        <w:rPr>
          <w:rFonts w:hint="eastAsia"/>
          <w:sz w:val="24"/>
          <w:szCs w:val="21"/>
        </w:rPr>
        <w:t>第</w:t>
      </w:r>
      <w:r>
        <w:rPr>
          <w:rFonts w:hint="eastAsia"/>
          <w:sz w:val="24"/>
          <w:szCs w:val="21"/>
        </w:rPr>
        <w:t>1</w:t>
      </w:r>
      <w:r>
        <w:rPr>
          <w:rFonts w:hint="eastAsia"/>
          <w:sz w:val="24"/>
          <w:szCs w:val="21"/>
        </w:rPr>
        <w:t>条链，随后降解</w:t>
      </w:r>
      <w:r>
        <w:rPr>
          <w:rFonts w:hint="eastAsia"/>
          <w:sz w:val="24"/>
          <w:szCs w:val="21"/>
        </w:rPr>
        <w:t>RNA</w:t>
      </w:r>
      <w:r>
        <w:rPr>
          <w:rFonts w:hint="eastAsia"/>
          <w:sz w:val="24"/>
          <w:szCs w:val="21"/>
        </w:rPr>
        <w:t>模板，并以</w:t>
      </w:r>
      <w:r>
        <w:rPr>
          <w:rFonts w:hint="eastAsia"/>
          <w:sz w:val="24"/>
          <w:szCs w:val="21"/>
        </w:rPr>
        <w:t>dNTPs</w:t>
      </w:r>
      <w:r>
        <w:rPr>
          <w:rFonts w:hint="eastAsia"/>
          <w:sz w:val="24"/>
          <w:szCs w:val="21"/>
        </w:rPr>
        <w:t>为原料合成</w:t>
      </w:r>
      <w:r>
        <w:rPr>
          <w:rFonts w:hint="eastAsia"/>
          <w:sz w:val="24"/>
          <w:szCs w:val="21"/>
        </w:rPr>
        <w:t>cDNA</w:t>
      </w:r>
      <w:r>
        <w:rPr>
          <w:rFonts w:hint="eastAsia"/>
          <w:sz w:val="24"/>
          <w:szCs w:val="21"/>
        </w:rPr>
        <w:t>第</w:t>
      </w:r>
      <w:r>
        <w:rPr>
          <w:rFonts w:hint="eastAsia"/>
          <w:sz w:val="24"/>
          <w:szCs w:val="21"/>
        </w:rPr>
        <w:t>2</w:t>
      </w:r>
      <w:r>
        <w:rPr>
          <w:rFonts w:hint="eastAsia"/>
          <w:sz w:val="24"/>
          <w:szCs w:val="21"/>
        </w:rPr>
        <w:t>条链。将双链</w:t>
      </w:r>
      <w:r>
        <w:rPr>
          <w:rFonts w:hint="eastAsia"/>
          <w:sz w:val="24"/>
          <w:szCs w:val="21"/>
        </w:rPr>
        <w:t>cDNA</w:t>
      </w:r>
      <w:r>
        <w:rPr>
          <w:rFonts w:hint="eastAsia"/>
          <w:sz w:val="24"/>
          <w:szCs w:val="21"/>
        </w:rPr>
        <w:t>纯化，采用</w:t>
      </w:r>
      <w:r>
        <w:rPr>
          <w:rFonts w:hint="eastAsia"/>
          <w:sz w:val="24"/>
          <w:szCs w:val="21"/>
        </w:rPr>
        <w:t>AMPure XP beads</w:t>
      </w:r>
      <w:r>
        <w:rPr>
          <w:rFonts w:hint="eastAsia"/>
          <w:sz w:val="24"/>
          <w:szCs w:val="21"/>
        </w:rPr>
        <w:t>筛选</w:t>
      </w:r>
      <w:r>
        <w:rPr>
          <w:rFonts w:hint="eastAsia"/>
          <w:sz w:val="24"/>
          <w:szCs w:val="21"/>
        </w:rPr>
        <w:t>250</w:t>
      </w:r>
      <w:r>
        <w:rPr>
          <w:rFonts w:hint="eastAsia"/>
          <w:sz w:val="24"/>
          <w:szCs w:val="21"/>
        </w:rPr>
        <w:t>～</w:t>
      </w:r>
      <w:r>
        <w:rPr>
          <w:rFonts w:hint="eastAsia"/>
          <w:sz w:val="24"/>
          <w:szCs w:val="21"/>
        </w:rPr>
        <w:t>300bp</w:t>
      </w:r>
      <w:r>
        <w:rPr>
          <w:rFonts w:hint="eastAsia"/>
          <w:sz w:val="24"/>
          <w:szCs w:val="21"/>
        </w:rPr>
        <w:t>的</w:t>
      </w:r>
      <w:r>
        <w:rPr>
          <w:rFonts w:hint="eastAsia"/>
          <w:sz w:val="24"/>
          <w:szCs w:val="21"/>
        </w:rPr>
        <w:t>cDNA</w:t>
      </w:r>
      <w:r>
        <w:rPr>
          <w:rFonts w:hint="eastAsia"/>
          <w:sz w:val="24"/>
          <w:szCs w:val="21"/>
        </w:rPr>
        <w:t>进行</w:t>
      </w:r>
      <w:r>
        <w:rPr>
          <w:rFonts w:hint="eastAsia"/>
          <w:sz w:val="24"/>
          <w:szCs w:val="21"/>
        </w:rPr>
        <w:t>PCR</w:t>
      </w:r>
      <w:r>
        <w:rPr>
          <w:rFonts w:hint="eastAsia"/>
          <w:sz w:val="24"/>
          <w:szCs w:val="21"/>
        </w:rPr>
        <w:t>扩增以构建文库。文库构建完成后，采用</w:t>
      </w:r>
      <w:r>
        <w:rPr>
          <w:rFonts w:hint="eastAsia"/>
          <w:sz w:val="24"/>
          <w:szCs w:val="21"/>
        </w:rPr>
        <w:t>Agilent2100</w:t>
      </w:r>
      <w:r>
        <w:rPr>
          <w:rFonts w:hint="eastAsia"/>
          <w:sz w:val="24"/>
          <w:szCs w:val="21"/>
        </w:rPr>
        <w:t>检测文库插入片段大小，对文库进行初步定量，随后通过实时荧光定量</w:t>
      </w:r>
      <w:r>
        <w:rPr>
          <w:rFonts w:hint="eastAsia"/>
          <w:sz w:val="24"/>
          <w:szCs w:val="21"/>
        </w:rPr>
        <w:t>PCR(RT-qPCR)</w:t>
      </w:r>
      <w:r>
        <w:rPr>
          <w:rFonts w:hint="eastAsia"/>
          <w:sz w:val="24"/>
          <w:szCs w:val="21"/>
        </w:rPr>
        <w:t>对文库有效浓度进行准确定量。文库质检合格后，基于</w:t>
      </w:r>
      <w:r>
        <w:rPr>
          <w:rFonts w:hint="eastAsia"/>
          <w:sz w:val="24"/>
          <w:szCs w:val="21"/>
        </w:rPr>
        <w:t>Illumina</w:t>
      </w:r>
      <w:r>
        <w:rPr>
          <w:rFonts w:hint="eastAsia"/>
          <w:sz w:val="24"/>
          <w:szCs w:val="21"/>
        </w:rPr>
        <w:t>测序平台进行高通量测序。</w:t>
      </w:r>
    </w:p>
    <w:p w14:paraId="2742445C" w14:textId="77777777" w:rsidR="007C6095" w:rsidRDefault="00ED7F5E">
      <w:pPr>
        <w:spacing w:line="360" w:lineRule="auto"/>
        <w:rPr>
          <w:sz w:val="24"/>
          <w:szCs w:val="21"/>
        </w:rPr>
      </w:pPr>
      <w:r>
        <w:rPr>
          <w:rFonts w:hint="eastAsia"/>
          <w:sz w:val="24"/>
          <w:szCs w:val="21"/>
        </w:rPr>
        <w:t>1.4.5</w:t>
      </w:r>
      <w:r>
        <w:rPr>
          <w:rFonts w:hint="eastAsia"/>
          <w:sz w:val="24"/>
          <w:szCs w:val="21"/>
        </w:rPr>
        <w:t>转录本预测与基因表达定量</w:t>
      </w:r>
    </w:p>
    <w:p w14:paraId="34454368" w14:textId="77777777" w:rsidR="007C6095" w:rsidRDefault="00ED7F5E">
      <w:pPr>
        <w:spacing w:line="360" w:lineRule="auto"/>
        <w:ind w:firstLineChars="200" w:firstLine="480"/>
        <w:rPr>
          <w:sz w:val="24"/>
          <w:szCs w:val="21"/>
        </w:rPr>
      </w:pPr>
      <w:r>
        <w:rPr>
          <w:rFonts w:hint="eastAsia"/>
          <w:sz w:val="24"/>
          <w:szCs w:val="21"/>
        </w:rPr>
        <w:t>为保证数据分析的可靠性，首先对原始读段</w:t>
      </w:r>
      <w:r>
        <w:rPr>
          <w:rFonts w:hint="eastAsia"/>
          <w:sz w:val="24"/>
          <w:szCs w:val="21"/>
        </w:rPr>
        <w:t>(</w:t>
      </w:r>
      <w:r>
        <w:rPr>
          <w:sz w:val="24"/>
          <w:szCs w:val="21"/>
        </w:rPr>
        <w:t>raw reads</w:t>
      </w:r>
      <w:r>
        <w:rPr>
          <w:rFonts w:hint="eastAsia"/>
          <w:sz w:val="24"/>
          <w:szCs w:val="21"/>
        </w:rPr>
        <w:t>)</w:t>
      </w:r>
      <w:r>
        <w:rPr>
          <w:rFonts w:hint="eastAsia"/>
          <w:sz w:val="24"/>
          <w:szCs w:val="21"/>
        </w:rPr>
        <w:t>进行质控过滤，获得有效读段</w:t>
      </w:r>
      <w:r>
        <w:rPr>
          <w:rFonts w:hint="eastAsia"/>
          <w:sz w:val="24"/>
          <w:szCs w:val="21"/>
        </w:rPr>
        <w:t>(</w:t>
      </w:r>
      <w:r>
        <w:rPr>
          <w:sz w:val="24"/>
          <w:szCs w:val="21"/>
        </w:rPr>
        <w:t>clean reads</w:t>
      </w:r>
      <w:r>
        <w:rPr>
          <w:rFonts w:hint="eastAsia"/>
          <w:sz w:val="24"/>
          <w:szCs w:val="21"/>
        </w:rPr>
        <w:t>)</w:t>
      </w:r>
      <w:r>
        <w:rPr>
          <w:rFonts w:hint="eastAsia"/>
          <w:sz w:val="24"/>
          <w:szCs w:val="21"/>
        </w:rPr>
        <w:t>。采用</w:t>
      </w:r>
      <w:r>
        <w:rPr>
          <w:rFonts w:hint="eastAsia"/>
          <w:sz w:val="24"/>
          <w:szCs w:val="21"/>
        </w:rPr>
        <w:t>Trinity</w:t>
      </w:r>
      <w:r>
        <w:rPr>
          <w:rFonts w:hint="eastAsia"/>
          <w:sz w:val="24"/>
          <w:szCs w:val="21"/>
        </w:rPr>
        <w:t>软件对</w:t>
      </w:r>
      <w:r>
        <w:rPr>
          <w:sz w:val="24"/>
          <w:szCs w:val="21"/>
        </w:rPr>
        <w:t>clean reads</w:t>
      </w:r>
      <w:r>
        <w:rPr>
          <w:rFonts w:hint="eastAsia"/>
          <w:sz w:val="24"/>
          <w:szCs w:val="21"/>
        </w:rPr>
        <w:t>进行拼接，利用</w:t>
      </w:r>
      <w:r>
        <w:rPr>
          <w:rFonts w:hint="eastAsia"/>
          <w:sz w:val="24"/>
          <w:szCs w:val="21"/>
        </w:rPr>
        <w:t>Busco</w:t>
      </w:r>
      <w:r>
        <w:rPr>
          <w:rFonts w:hint="eastAsia"/>
          <w:sz w:val="24"/>
          <w:szCs w:val="21"/>
        </w:rPr>
        <w:t>软件评估</w:t>
      </w:r>
      <w:proofErr w:type="gramStart"/>
      <w:r>
        <w:rPr>
          <w:rFonts w:hint="eastAsia"/>
          <w:sz w:val="24"/>
          <w:szCs w:val="21"/>
        </w:rPr>
        <w:t>转录组组装</w:t>
      </w:r>
      <w:proofErr w:type="gramEnd"/>
      <w:r>
        <w:rPr>
          <w:rFonts w:hint="eastAsia"/>
          <w:sz w:val="24"/>
          <w:szCs w:val="21"/>
        </w:rPr>
        <w:t>的完整度，随后，使用</w:t>
      </w:r>
      <w:r>
        <w:rPr>
          <w:rFonts w:hint="eastAsia"/>
          <w:sz w:val="24"/>
          <w:szCs w:val="21"/>
        </w:rPr>
        <w:t>Corset</w:t>
      </w:r>
      <w:r>
        <w:rPr>
          <w:rFonts w:hint="eastAsia"/>
          <w:sz w:val="24"/>
          <w:szCs w:val="21"/>
        </w:rPr>
        <w:t>软件对转录本进行层次聚类。基于聚类后的基因集，进行编码序列</w:t>
      </w:r>
      <w:r>
        <w:rPr>
          <w:rFonts w:hint="eastAsia"/>
          <w:sz w:val="24"/>
          <w:szCs w:val="21"/>
        </w:rPr>
        <w:t>(CDS)</w:t>
      </w:r>
      <w:r>
        <w:rPr>
          <w:rFonts w:hint="eastAsia"/>
          <w:sz w:val="24"/>
          <w:szCs w:val="21"/>
        </w:rPr>
        <w:t>预测及基因表达定量分析。</w:t>
      </w:r>
    </w:p>
    <w:p w14:paraId="6037B948" w14:textId="77777777" w:rsidR="007C6095" w:rsidRDefault="00ED7F5E">
      <w:pPr>
        <w:spacing w:line="360" w:lineRule="auto"/>
        <w:rPr>
          <w:sz w:val="24"/>
          <w:szCs w:val="21"/>
        </w:rPr>
      </w:pPr>
      <w:r>
        <w:rPr>
          <w:rFonts w:hint="eastAsia"/>
          <w:sz w:val="24"/>
          <w:szCs w:val="21"/>
        </w:rPr>
        <w:t>1.4.6</w:t>
      </w:r>
      <w:r>
        <w:rPr>
          <w:rFonts w:hint="eastAsia"/>
          <w:sz w:val="24"/>
          <w:szCs w:val="21"/>
        </w:rPr>
        <w:t>基因差异表达与功能富集</w:t>
      </w:r>
    </w:p>
    <w:p w14:paraId="54CBEA74" w14:textId="77777777" w:rsidR="007C6095" w:rsidRDefault="00ED7F5E">
      <w:pPr>
        <w:spacing w:line="360" w:lineRule="auto"/>
        <w:ind w:firstLineChars="200" w:firstLine="480"/>
        <w:rPr>
          <w:sz w:val="24"/>
          <w:szCs w:val="21"/>
        </w:rPr>
      </w:pPr>
      <w:r>
        <w:rPr>
          <w:rFonts w:hint="eastAsia"/>
          <w:sz w:val="24"/>
          <w:szCs w:val="21"/>
        </w:rPr>
        <w:t>采用</w:t>
      </w:r>
      <w:r>
        <w:rPr>
          <w:rFonts w:hint="eastAsia"/>
          <w:sz w:val="24"/>
          <w:szCs w:val="21"/>
        </w:rPr>
        <w:t>DESeq2</w:t>
      </w:r>
      <w:r>
        <w:rPr>
          <w:rFonts w:hint="eastAsia"/>
          <w:sz w:val="24"/>
          <w:szCs w:val="21"/>
        </w:rPr>
        <w:t>软件对基因表达量进行标准化及差异显著性分析，计算统计检验的</w:t>
      </w:r>
      <w:r>
        <w:rPr>
          <w:rFonts w:hint="eastAsia"/>
          <w:sz w:val="24"/>
          <w:szCs w:val="21"/>
        </w:rPr>
        <w:t>P</w:t>
      </w:r>
      <w:r>
        <w:rPr>
          <w:rFonts w:hint="eastAsia"/>
          <w:sz w:val="24"/>
          <w:szCs w:val="21"/>
        </w:rPr>
        <w:t>值和</w:t>
      </w:r>
      <w:r>
        <w:rPr>
          <w:rFonts w:hint="eastAsia"/>
          <w:sz w:val="24"/>
          <w:szCs w:val="21"/>
        </w:rPr>
        <w:t>log</w:t>
      </w:r>
      <w:r>
        <w:rPr>
          <w:rFonts w:hint="eastAsia"/>
          <w:sz w:val="24"/>
          <w:szCs w:val="21"/>
          <w:vertAlign w:val="subscript"/>
        </w:rPr>
        <w:t>2</w:t>
      </w:r>
      <w:r>
        <w:rPr>
          <w:rFonts w:hint="eastAsia"/>
          <w:sz w:val="24"/>
          <w:szCs w:val="21"/>
        </w:rPr>
        <w:t>差异倍数</w:t>
      </w:r>
      <w:r>
        <w:rPr>
          <w:rFonts w:hint="eastAsia"/>
          <w:sz w:val="24"/>
          <w:szCs w:val="21"/>
        </w:rPr>
        <w:t>(FC)</w:t>
      </w:r>
      <w:r>
        <w:rPr>
          <w:rFonts w:hint="eastAsia"/>
          <w:sz w:val="24"/>
          <w:szCs w:val="21"/>
        </w:rPr>
        <w:t>。以矫正后</w:t>
      </w:r>
      <w:r>
        <w:rPr>
          <w:rFonts w:hint="eastAsia"/>
          <w:sz w:val="24"/>
          <w:szCs w:val="21"/>
        </w:rPr>
        <w:t>P</w:t>
      </w:r>
      <w:r>
        <w:rPr>
          <w:rFonts w:hint="eastAsia"/>
          <w:sz w:val="24"/>
          <w:szCs w:val="21"/>
        </w:rPr>
        <w:t>值</w:t>
      </w:r>
      <w:r>
        <w:rPr>
          <w:rFonts w:hint="eastAsia"/>
          <w:sz w:val="24"/>
          <w:szCs w:val="21"/>
        </w:rPr>
        <w:t>(</w:t>
      </w:r>
      <w:r>
        <w:rPr>
          <w:rFonts w:hint="eastAsia"/>
          <w:i/>
          <w:iCs/>
          <w:sz w:val="24"/>
          <w:szCs w:val="21"/>
        </w:rPr>
        <w:t>P</w:t>
      </w:r>
      <w:r>
        <w:rPr>
          <w:rFonts w:hint="eastAsia"/>
          <w:sz w:val="24"/>
          <w:szCs w:val="21"/>
          <w:vertAlign w:val="subscript"/>
        </w:rPr>
        <w:t>adj)</w:t>
      </w:r>
      <w:r>
        <w:rPr>
          <w:rFonts w:hint="eastAsia"/>
          <w:sz w:val="24"/>
          <w:szCs w:val="21"/>
        </w:rPr>
        <w:t>&lt;0.05</w:t>
      </w:r>
      <w:r>
        <w:rPr>
          <w:rFonts w:hint="eastAsia"/>
          <w:sz w:val="24"/>
          <w:szCs w:val="21"/>
        </w:rPr>
        <w:t>和</w:t>
      </w:r>
      <w:r>
        <w:rPr>
          <w:rFonts w:hint="eastAsia"/>
          <w:sz w:val="24"/>
          <w:szCs w:val="21"/>
        </w:rPr>
        <w:t>|log</w:t>
      </w:r>
      <w:r>
        <w:rPr>
          <w:rFonts w:hint="eastAsia"/>
          <w:sz w:val="24"/>
          <w:szCs w:val="21"/>
          <w:vertAlign w:val="subscript"/>
        </w:rPr>
        <w:t>2</w:t>
      </w:r>
      <w:r>
        <w:rPr>
          <w:rFonts w:hint="eastAsia"/>
          <w:sz w:val="24"/>
          <w:szCs w:val="21"/>
        </w:rPr>
        <w:t>FC|&gt;1</w:t>
      </w:r>
      <w:r>
        <w:rPr>
          <w:rFonts w:hint="eastAsia"/>
          <w:sz w:val="24"/>
          <w:szCs w:val="21"/>
        </w:rPr>
        <w:t>为标准筛选差异表达基因。对差异表达基因进行</w:t>
      </w:r>
      <w:r>
        <w:rPr>
          <w:rFonts w:hint="eastAsia"/>
          <w:sz w:val="24"/>
          <w:szCs w:val="21"/>
        </w:rPr>
        <w:t>GO</w:t>
      </w:r>
      <w:r>
        <w:rPr>
          <w:rFonts w:hint="eastAsia"/>
          <w:sz w:val="24"/>
          <w:szCs w:val="21"/>
        </w:rPr>
        <w:t>功能注释和</w:t>
      </w:r>
      <w:r>
        <w:rPr>
          <w:rFonts w:hint="eastAsia"/>
          <w:sz w:val="24"/>
          <w:szCs w:val="21"/>
        </w:rPr>
        <w:t>KEGG</w:t>
      </w:r>
      <w:r>
        <w:rPr>
          <w:rFonts w:hint="eastAsia"/>
          <w:sz w:val="24"/>
          <w:szCs w:val="21"/>
        </w:rPr>
        <w:t>通路富集分析。</w:t>
      </w:r>
    </w:p>
    <w:p w14:paraId="2DEE422D" w14:textId="77777777" w:rsidR="007C6095" w:rsidRDefault="00ED7F5E">
      <w:pPr>
        <w:spacing w:line="360" w:lineRule="auto"/>
        <w:rPr>
          <w:sz w:val="24"/>
          <w:szCs w:val="21"/>
        </w:rPr>
      </w:pPr>
      <w:r>
        <w:rPr>
          <w:rFonts w:hint="eastAsia"/>
          <w:sz w:val="24"/>
          <w:szCs w:val="21"/>
        </w:rPr>
        <w:t>1.4.7</w:t>
      </w:r>
      <w:r>
        <w:rPr>
          <w:rFonts w:hint="eastAsia"/>
          <w:sz w:val="24"/>
          <w:szCs w:val="21"/>
        </w:rPr>
        <w:t>实时荧光定量</w:t>
      </w:r>
      <w:r>
        <w:rPr>
          <w:rFonts w:hint="eastAsia"/>
          <w:sz w:val="24"/>
          <w:szCs w:val="21"/>
        </w:rPr>
        <w:t>PCR</w:t>
      </w:r>
      <w:r>
        <w:rPr>
          <w:rFonts w:hint="eastAsia"/>
          <w:sz w:val="24"/>
          <w:szCs w:val="21"/>
        </w:rPr>
        <w:t>验证</w:t>
      </w:r>
    </w:p>
    <w:p w14:paraId="286D909D" w14:textId="77777777" w:rsidR="007C6095" w:rsidRDefault="00ED7F5E">
      <w:pPr>
        <w:spacing w:line="360" w:lineRule="auto"/>
        <w:ind w:firstLineChars="200" w:firstLine="480"/>
        <w:rPr>
          <w:sz w:val="24"/>
          <w:szCs w:val="21"/>
        </w:rPr>
      </w:pPr>
      <w:r>
        <w:rPr>
          <w:rFonts w:hint="eastAsia"/>
          <w:sz w:val="24"/>
          <w:szCs w:val="21"/>
        </w:rPr>
        <w:t>为验证</w:t>
      </w:r>
      <w:proofErr w:type="gramStart"/>
      <w:r>
        <w:rPr>
          <w:rFonts w:hint="eastAsia"/>
          <w:sz w:val="24"/>
          <w:szCs w:val="21"/>
        </w:rPr>
        <w:t>转录组</w:t>
      </w:r>
      <w:proofErr w:type="gramEnd"/>
      <w:r>
        <w:rPr>
          <w:rFonts w:hint="eastAsia"/>
          <w:sz w:val="24"/>
          <w:szCs w:val="21"/>
        </w:rPr>
        <w:t>测序结果的可靠性，采用</w:t>
      </w:r>
      <w:r>
        <w:rPr>
          <w:rFonts w:hint="eastAsia"/>
          <w:sz w:val="24"/>
          <w:szCs w:val="21"/>
        </w:rPr>
        <w:t>RT-qPCR</w:t>
      </w:r>
      <w:r>
        <w:rPr>
          <w:rFonts w:hint="eastAsia"/>
          <w:sz w:val="24"/>
          <w:szCs w:val="21"/>
        </w:rPr>
        <w:t>技术对脂代谢相关通路中的</w:t>
      </w:r>
      <w:r>
        <w:rPr>
          <w:rFonts w:hint="eastAsia"/>
          <w:sz w:val="24"/>
          <w:szCs w:val="21"/>
        </w:rPr>
        <w:t>6</w:t>
      </w:r>
      <w:r>
        <w:rPr>
          <w:rFonts w:hint="eastAsia"/>
          <w:sz w:val="24"/>
          <w:szCs w:val="21"/>
        </w:rPr>
        <w:t>个差异表达基因进行验证。使用</w:t>
      </w:r>
      <w:r>
        <w:rPr>
          <w:rFonts w:hint="eastAsia"/>
          <w:sz w:val="24"/>
          <w:szCs w:val="21"/>
        </w:rPr>
        <w:t>High-Capacity cDNA Reverse Transcription Kit(</w:t>
      </w:r>
      <w:r>
        <w:rPr>
          <w:rFonts w:hint="eastAsia"/>
          <w:sz w:val="24"/>
          <w:szCs w:val="21"/>
        </w:rPr>
        <w:t>货号为</w:t>
      </w:r>
      <w:r>
        <w:rPr>
          <w:rFonts w:hint="eastAsia"/>
          <w:sz w:val="24"/>
          <w:szCs w:val="21"/>
        </w:rPr>
        <w:t>4368814</w:t>
      </w:r>
      <w:r>
        <w:rPr>
          <w:rFonts w:hint="eastAsia"/>
          <w:sz w:val="24"/>
          <w:szCs w:val="21"/>
        </w:rPr>
        <w:t>，</w:t>
      </w:r>
      <w:r>
        <w:rPr>
          <w:rFonts w:hint="eastAsia"/>
          <w:sz w:val="24"/>
          <w:szCs w:val="21"/>
        </w:rPr>
        <w:t>ThermoFisher)</w:t>
      </w:r>
      <w:r>
        <w:rPr>
          <w:rFonts w:hint="eastAsia"/>
          <w:sz w:val="24"/>
          <w:szCs w:val="21"/>
        </w:rPr>
        <w:t>将</w:t>
      </w:r>
      <w:r>
        <w:rPr>
          <w:rFonts w:hint="eastAsia"/>
          <w:sz w:val="24"/>
          <w:szCs w:val="21"/>
        </w:rPr>
        <w:t>RNA</w:t>
      </w:r>
      <w:r>
        <w:rPr>
          <w:rFonts w:hint="eastAsia"/>
          <w:sz w:val="24"/>
          <w:szCs w:val="21"/>
        </w:rPr>
        <w:t>样品逆转录为</w:t>
      </w:r>
      <w:r>
        <w:rPr>
          <w:rFonts w:hint="eastAsia"/>
          <w:sz w:val="24"/>
          <w:szCs w:val="21"/>
        </w:rPr>
        <w:t>cDNA</w:t>
      </w:r>
      <w:r>
        <w:rPr>
          <w:rFonts w:hint="eastAsia"/>
          <w:sz w:val="24"/>
          <w:szCs w:val="21"/>
        </w:rPr>
        <w:t>，以</w:t>
      </w:r>
      <w:r>
        <w:rPr>
          <w:rFonts w:hint="eastAsia"/>
          <w:sz w:val="24"/>
          <w:szCs w:val="21"/>
        </w:rPr>
        <w:t>cDNA</w:t>
      </w:r>
      <w:r>
        <w:rPr>
          <w:rFonts w:hint="eastAsia"/>
          <w:sz w:val="24"/>
          <w:szCs w:val="21"/>
        </w:rPr>
        <w:t>为模板，选取</w:t>
      </w:r>
      <w:r>
        <w:rPr>
          <w:sz w:val="24"/>
          <w:szCs w:val="21"/>
        </w:rPr>
        <w:t>β</w:t>
      </w:r>
      <w:r>
        <w:rPr>
          <w:rFonts w:hint="eastAsia"/>
          <w:sz w:val="24"/>
          <w:szCs w:val="21"/>
        </w:rPr>
        <w:t>-</w:t>
      </w:r>
      <w:r>
        <w:rPr>
          <w:rFonts w:hint="eastAsia"/>
          <w:sz w:val="24"/>
          <w:szCs w:val="21"/>
        </w:rPr>
        <w:t>肌动蛋白</w:t>
      </w:r>
      <w:r>
        <w:rPr>
          <w:rFonts w:hint="eastAsia"/>
          <w:sz w:val="24"/>
          <w:szCs w:val="21"/>
        </w:rPr>
        <w:t>(</w:t>
      </w:r>
      <w:r>
        <w:rPr>
          <w:sz w:val="24"/>
          <w:szCs w:val="21"/>
        </w:rPr>
        <w:t>β</w:t>
      </w:r>
      <w:r>
        <w:rPr>
          <w:rFonts w:hint="eastAsia"/>
          <w:sz w:val="24"/>
          <w:szCs w:val="21"/>
        </w:rPr>
        <w:t>-actin)</w:t>
      </w:r>
      <w:r>
        <w:rPr>
          <w:rFonts w:hint="eastAsia"/>
          <w:sz w:val="24"/>
          <w:szCs w:val="21"/>
        </w:rPr>
        <w:t>作</w:t>
      </w:r>
      <w:r>
        <w:rPr>
          <w:rFonts w:hint="eastAsia"/>
          <w:sz w:val="24"/>
          <w:szCs w:val="21"/>
        </w:rPr>
        <w:lastRenderedPageBreak/>
        <w:t>为内参基因，使用</w:t>
      </w:r>
      <w:r>
        <w:rPr>
          <w:rFonts w:hint="eastAsia"/>
          <w:sz w:val="24"/>
          <w:szCs w:val="21"/>
        </w:rPr>
        <w:t>TB Green Premix Ex Taq TM(Tli RNaseH Plus)</w:t>
      </w:r>
      <w:r>
        <w:rPr>
          <w:rFonts w:hint="eastAsia"/>
          <w:sz w:val="24"/>
          <w:szCs w:val="21"/>
        </w:rPr>
        <w:t>定量</w:t>
      </w:r>
      <w:r>
        <w:rPr>
          <w:rFonts w:hint="eastAsia"/>
          <w:sz w:val="24"/>
          <w:szCs w:val="21"/>
        </w:rPr>
        <w:t>PCR</w:t>
      </w:r>
      <w:r>
        <w:rPr>
          <w:rFonts w:hint="eastAsia"/>
          <w:sz w:val="24"/>
          <w:szCs w:val="21"/>
        </w:rPr>
        <w:t>试剂盒</w:t>
      </w:r>
      <w:r>
        <w:rPr>
          <w:rFonts w:hint="eastAsia"/>
          <w:sz w:val="24"/>
          <w:szCs w:val="21"/>
        </w:rPr>
        <w:t>(</w:t>
      </w:r>
      <w:r>
        <w:rPr>
          <w:rFonts w:hint="eastAsia"/>
          <w:sz w:val="24"/>
          <w:szCs w:val="21"/>
        </w:rPr>
        <w:t>货号为ＲＲ</w:t>
      </w:r>
      <w:r>
        <w:rPr>
          <w:rFonts w:hint="eastAsia"/>
          <w:sz w:val="24"/>
          <w:szCs w:val="21"/>
        </w:rPr>
        <w:t>420A</w:t>
      </w:r>
      <w:r>
        <w:rPr>
          <w:rFonts w:hint="eastAsia"/>
          <w:sz w:val="24"/>
          <w:szCs w:val="21"/>
        </w:rPr>
        <w:t>，</w:t>
      </w:r>
      <w:r>
        <w:rPr>
          <w:rFonts w:hint="eastAsia"/>
          <w:sz w:val="24"/>
          <w:szCs w:val="21"/>
        </w:rPr>
        <w:t>TaKaRa)</w:t>
      </w:r>
      <w:r>
        <w:rPr>
          <w:rFonts w:hint="eastAsia"/>
          <w:sz w:val="24"/>
          <w:szCs w:val="21"/>
        </w:rPr>
        <w:t>进行</w:t>
      </w:r>
      <w:r>
        <w:rPr>
          <w:rFonts w:hint="eastAsia"/>
          <w:sz w:val="24"/>
          <w:szCs w:val="21"/>
        </w:rPr>
        <w:t>RT-qPCR</w:t>
      </w:r>
      <w:r>
        <w:rPr>
          <w:rFonts w:hint="eastAsia"/>
          <w:sz w:val="24"/>
          <w:szCs w:val="21"/>
        </w:rPr>
        <w:t>。反应体系</w:t>
      </w:r>
      <w:r>
        <w:rPr>
          <w:rFonts w:hint="eastAsia"/>
          <w:sz w:val="24"/>
          <w:szCs w:val="21"/>
        </w:rPr>
        <w:t>(20</w:t>
      </w:r>
      <w:r>
        <w:rPr>
          <w:sz w:val="24"/>
          <w:szCs w:val="21"/>
        </w:rPr>
        <w:t>μ</w:t>
      </w:r>
      <w:r>
        <w:rPr>
          <w:rFonts w:hint="eastAsia"/>
          <w:sz w:val="24"/>
          <w:szCs w:val="21"/>
        </w:rPr>
        <w:t>L)</w:t>
      </w:r>
      <w:r>
        <w:rPr>
          <w:rFonts w:hint="eastAsia"/>
          <w:sz w:val="24"/>
          <w:szCs w:val="21"/>
        </w:rPr>
        <w:t>按试剂盒说明书在冰上配制，具体组分及用量详见表</w:t>
      </w:r>
      <w:r>
        <w:rPr>
          <w:rFonts w:hint="eastAsia"/>
          <w:sz w:val="24"/>
          <w:szCs w:val="21"/>
        </w:rPr>
        <w:t>2</w:t>
      </w:r>
      <w:r>
        <w:rPr>
          <w:rFonts w:hint="eastAsia"/>
          <w:sz w:val="24"/>
          <w:szCs w:val="21"/>
        </w:rPr>
        <w:t>，引物序列信息见表</w:t>
      </w:r>
      <w:r>
        <w:rPr>
          <w:rFonts w:hint="eastAsia"/>
          <w:sz w:val="24"/>
          <w:szCs w:val="21"/>
        </w:rPr>
        <w:t>3</w:t>
      </w:r>
      <w:r>
        <w:rPr>
          <w:rFonts w:hint="eastAsia"/>
          <w:sz w:val="24"/>
          <w:szCs w:val="21"/>
        </w:rPr>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0"/>
      </w:tblGrid>
      <w:tr w:rsidR="007C6095" w14:paraId="6ED314DB" w14:textId="77777777">
        <w:tc>
          <w:tcPr>
            <w:tcW w:w="8296" w:type="dxa"/>
          </w:tcPr>
          <w:p w14:paraId="0E51AFD4" w14:textId="77777777" w:rsidR="007C6095" w:rsidRDefault="00ED7F5E">
            <w:pPr>
              <w:spacing w:line="360" w:lineRule="auto"/>
              <w:ind w:rightChars="-448" w:right="-941"/>
              <w:jc w:val="center"/>
              <w:rPr>
                <w:sz w:val="24"/>
                <w:szCs w:val="21"/>
              </w:rPr>
            </w:pPr>
            <w:r>
              <w:rPr>
                <w:noProof/>
                <w:sz w:val="24"/>
                <w:szCs w:val="21"/>
              </w:rPr>
              <w:drawing>
                <wp:inline distT="0" distB="0" distL="0" distR="0" wp14:anchorId="705ADED5" wp14:editId="69238A89">
                  <wp:extent cx="5013325" cy="3286760"/>
                  <wp:effectExtent l="0" t="0" r="0" b="8890"/>
                  <wp:docPr id="785987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87143" name="图片 1"/>
                          <pic:cNvPicPr>
                            <a:picLocks noChangeAspect="1"/>
                          </pic:cNvPicPr>
                        </pic:nvPicPr>
                        <pic:blipFill>
                          <a:blip r:embed="rId49"/>
                          <a:stretch>
                            <a:fillRect/>
                          </a:stretch>
                        </pic:blipFill>
                        <pic:spPr>
                          <a:xfrm>
                            <a:off x="0" y="0"/>
                            <a:ext cx="5078958" cy="3329513"/>
                          </a:xfrm>
                          <a:prstGeom prst="rect">
                            <a:avLst/>
                          </a:prstGeom>
                        </pic:spPr>
                      </pic:pic>
                    </a:graphicData>
                  </a:graphic>
                </wp:inline>
              </w:drawing>
            </w:r>
          </w:p>
        </w:tc>
      </w:tr>
      <w:tr w:rsidR="007C6095" w14:paraId="0A684D37" w14:textId="77777777">
        <w:tc>
          <w:tcPr>
            <w:tcW w:w="8296" w:type="dxa"/>
          </w:tcPr>
          <w:p w14:paraId="32D40248" w14:textId="77777777" w:rsidR="007C6095" w:rsidRDefault="00ED7F5E">
            <w:pPr>
              <w:spacing w:line="360" w:lineRule="auto"/>
              <w:ind w:rightChars="-516" w:right="-1084"/>
              <w:jc w:val="center"/>
              <w:rPr>
                <w:sz w:val="24"/>
                <w:szCs w:val="21"/>
              </w:rPr>
            </w:pPr>
            <w:r>
              <w:rPr>
                <w:noProof/>
                <w:sz w:val="24"/>
                <w:szCs w:val="21"/>
              </w:rPr>
              <w:drawing>
                <wp:inline distT="0" distB="0" distL="0" distR="0" wp14:anchorId="13869F09" wp14:editId="2E8FDA03">
                  <wp:extent cx="5431790" cy="2936875"/>
                  <wp:effectExtent l="0" t="0" r="0" b="0"/>
                  <wp:docPr id="1449633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33577" name="图片 1"/>
                          <pic:cNvPicPr>
                            <a:picLocks noChangeAspect="1"/>
                          </pic:cNvPicPr>
                        </pic:nvPicPr>
                        <pic:blipFill>
                          <a:blip r:embed="rId50"/>
                          <a:stretch>
                            <a:fillRect/>
                          </a:stretch>
                        </pic:blipFill>
                        <pic:spPr>
                          <a:xfrm>
                            <a:off x="0" y="0"/>
                            <a:ext cx="5436605" cy="2939537"/>
                          </a:xfrm>
                          <a:prstGeom prst="rect">
                            <a:avLst/>
                          </a:prstGeom>
                        </pic:spPr>
                      </pic:pic>
                    </a:graphicData>
                  </a:graphic>
                </wp:inline>
              </w:drawing>
            </w:r>
          </w:p>
        </w:tc>
      </w:tr>
    </w:tbl>
    <w:p w14:paraId="5E66EE47" w14:textId="77777777" w:rsidR="007C6095" w:rsidRDefault="00ED7F5E">
      <w:pPr>
        <w:spacing w:line="360" w:lineRule="auto"/>
        <w:rPr>
          <w:sz w:val="24"/>
        </w:rPr>
      </w:pPr>
      <w:r>
        <w:rPr>
          <w:rFonts w:hint="eastAsia"/>
          <w:sz w:val="24"/>
        </w:rPr>
        <w:t>1.5</w:t>
      </w:r>
      <w:r>
        <w:rPr>
          <w:rFonts w:hint="eastAsia"/>
          <w:sz w:val="24"/>
        </w:rPr>
        <w:t>数据统计分析</w:t>
      </w:r>
    </w:p>
    <w:p w14:paraId="2DCFF595" w14:textId="77777777" w:rsidR="007C6095" w:rsidRDefault="00ED7F5E">
      <w:pPr>
        <w:spacing w:line="360" w:lineRule="auto"/>
        <w:ind w:firstLineChars="200" w:firstLine="480"/>
        <w:rPr>
          <w:sz w:val="24"/>
        </w:rPr>
      </w:pPr>
      <w:r>
        <w:rPr>
          <w:rFonts w:hint="eastAsia"/>
          <w:sz w:val="24"/>
        </w:rPr>
        <w:t>试验数据采用</w:t>
      </w:r>
      <w:r>
        <w:rPr>
          <w:rFonts w:hint="eastAsia"/>
          <w:sz w:val="24"/>
        </w:rPr>
        <w:t>SPSS23.0</w:t>
      </w:r>
      <w:r>
        <w:rPr>
          <w:rFonts w:hint="eastAsia"/>
          <w:sz w:val="24"/>
        </w:rPr>
        <w:t>软件进行统计分析，以平均值</w:t>
      </w:r>
      <w:r>
        <w:rPr>
          <w:sz w:val="24"/>
        </w:rPr>
        <w:t>±</w:t>
      </w:r>
      <w:r>
        <w:rPr>
          <w:rFonts w:hint="eastAsia"/>
          <w:sz w:val="24"/>
        </w:rPr>
        <w:t>标准差的形式表示。采用</w:t>
      </w:r>
      <w:proofErr w:type="gramStart"/>
      <w:r>
        <w:rPr>
          <w:rFonts w:hint="eastAsia"/>
          <w:sz w:val="24"/>
        </w:rPr>
        <w:t>双因素</w:t>
      </w:r>
      <w:proofErr w:type="gramEnd"/>
      <w:r>
        <w:rPr>
          <w:rFonts w:hint="eastAsia"/>
          <w:sz w:val="24"/>
        </w:rPr>
        <w:t>方差分析</w:t>
      </w:r>
      <w:r>
        <w:rPr>
          <w:rFonts w:hint="eastAsia"/>
          <w:sz w:val="24"/>
        </w:rPr>
        <w:t>(two-way ANOVA)</w:t>
      </w:r>
      <w:r>
        <w:rPr>
          <w:rFonts w:hint="eastAsia"/>
          <w:sz w:val="24"/>
        </w:rPr>
        <w:t>检验脂肪水平与氯化胆碱添加水平对生长性能和肝脏抗氧</w:t>
      </w:r>
      <w:proofErr w:type="gramStart"/>
      <w:r>
        <w:rPr>
          <w:rFonts w:hint="eastAsia"/>
          <w:sz w:val="24"/>
        </w:rPr>
        <w:t>化指</w:t>
      </w:r>
      <w:proofErr w:type="gramEnd"/>
      <w:r>
        <w:rPr>
          <w:rFonts w:hint="eastAsia"/>
          <w:sz w:val="24"/>
        </w:rPr>
        <w:t>标的主效应及二者的交互作用</w:t>
      </w:r>
      <w:r>
        <w:rPr>
          <w:rFonts w:hint="eastAsia"/>
          <w:sz w:val="24"/>
        </w:rPr>
        <w:t>;</w:t>
      </w:r>
      <w:r>
        <w:rPr>
          <w:rFonts w:hint="eastAsia"/>
          <w:sz w:val="24"/>
        </w:rPr>
        <w:t>采用</w:t>
      </w:r>
      <w:r>
        <w:rPr>
          <w:rFonts w:hint="eastAsia"/>
          <w:sz w:val="24"/>
        </w:rPr>
        <w:t>Duncan</w:t>
      </w:r>
      <w:r>
        <w:rPr>
          <w:rFonts w:hint="eastAsia"/>
          <w:sz w:val="24"/>
        </w:rPr>
        <w:t>氏多重比较法对不同脂肪水平、不同氯化胆碱添加水平间的差异进行比较，以</w:t>
      </w:r>
      <w:r>
        <w:rPr>
          <w:rFonts w:hint="eastAsia"/>
          <w:i/>
          <w:iCs/>
          <w:sz w:val="24"/>
        </w:rPr>
        <w:t>P</w:t>
      </w:r>
      <w:r>
        <w:rPr>
          <w:rFonts w:hint="eastAsia"/>
          <w:sz w:val="24"/>
        </w:rPr>
        <w:t>&lt;0.05</w:t>
      </w:r>
      <w:r>
        <w:rPr>
          <w:rFonts w:hint="eastAsia"/>
          <w:sz w:val="24"/>
        </w:rPr>
        <w:t>为差异显著标准。采用</w:t>
      </w:r>
      <w:r>
        <w:rPr>
          <w:rFonts w:hint="eastAsia"/>
          <w:sz w:val="24"/>
        </w:rPr>
        <w:t>GraphPadPrism6</w:t>
      </w:r>
      <w:r>
        <w:rPr>
          <w:rFonts w:hint="eastAsia"/>
          <w:sz w:val="24"/>
        </w:rPr>
        <w:t>和</w:t>
      </w:r>
      <w:r>
        <w:rPr>
          <w:sz w:val="24"/>
        </w:rPr>
        <w:t xml:space="preserve">Adobe </w:t>
      </w:r>
      <w:r>
        <w:rPr>
          <w:sz w:val="24"/>
        </w:rPr>
        <w:lastRenderedPageBreak/>
        <w:t>Illustrator</w:t>
      </w:r>
      <w:r>
        <w:rPr>
          <w:rFonts w:hint="eastAsia"/>
          <w:sz w:val="24"/>
        </w:rPr>
        <w:t>软件进行数据可视化及绘图处理。</w:t>
      </w:r>
    </w:p>
    <w:p w14:paraId="1E0D1C2A" w14:textId="77777777" w:rsidR="007C6095" w:rsidRDefault="00ED7F5E">
      <w:pPr>
        <w:spacing w:line="360" w:lineRule="auto"/>
        <w:rPr>
          <w:sz w:val="24"/>
        </w:rPr>
      </w:pPr>
      <w:r>
        <w:rPr>
          <w:rFonts w:hint="eastAsia"/>
          <w:sz w:val="24"/>
        </w:rPr>
        <w:t>2</w:t>
      </w:r>
      <w:r>
        <w:rPr>
          <w:rFonts w:hint="eastAsia"/>
          <w:sz w:val="24"/>
        </w:rPr>
        <w:t>结果与分析</w:t>
      </w:r>
    </w:p>
    <w:p w14:paraId="77FE3239" w14:textId="77777777" w:rsidR="007C6095" w:rsidRDefault="00ED7F5E">
      <w:pPr>
        <w:spacing w:line="360" w:lineRule="auto"/>
        <w:rPr>
          <w:sz w:val="24"/>
        </w:rPr>
      </w:pPr>
      <w:r>
        <w:rPr>
          <w:rFonts w:hint="eastAsia"/>
          <w:sz w:val="24"/>
        </w:rPr>
        <w:t>2.1</w:t>
      </w:r>
      <w:r>
        <w:rPr>
          <w:rFonts w:hint="eastAsia"/>
          <w:sz w:val="24"/>
        </w:rPr>
        <w:t>不同脂肪水平饲料中添加氯化胆碱对细鳞</w:t>
      </w:r>
      <w:proofErr w:type="gramStart"/>
      <w:r>
        <w:rPr>
          <w:rFonts w:hint="eastAsia"/>
          <w:sz w:val="24"/>
        </w:rPr>
        <w:t>鲑</w:t>
      </w:r>
      <w:proofErr w:type="gramEnd"/>
      <w:r>
        <w:rPr>
          <w:rFonts w:hint="eastAsia"/>
          <w:sz w:val="24"/>
        </w:rPr>
        <w:t>生长性能的影响</w:t>
      </w:r>
    </w:p>
    <w:p w14:paraId="6DD9B309" w14:textId="77777777" w:rsidR="007C6095" w:rsidRDefault="00ED7F5E">
      <w:pPr>
        <w:spacing w:line="360" w:lineRule="auto"/>
        <w:ind w:firstLineChars="200" w:firstLine="480"/>
        <w:rPr>
          <w:sz w:val="24"/>
        </w:rPr>
      </w:pPr>
      <w:r>
        <w:rPr>
          <w:rFonts w:hint="eastAsia"/>
          <w:sz w:val="24"/>
        </w:rPr>
        <w:t>不同脂肪水平饲料中添加氯化胆碱对细鳞</w:t>
      </w:r>
      <w:proofErr w:type="gramStart"/>
      <w:r>
        <w:rPr>
          <w:rFonts w:hint="eastAsia"/>
          <w:sz w:val="24"/>
        </w:rPr>
        <w:t>鲑</w:t>
      </w:r>
      <w:proofErr w:type="gramEnd"/>
      <w:r>
        <w:rPr>
          <w:rFonts w:hint="eastAsia"/>
          <w:sz w:val="24"/>
        </w:rPr>
        <w:t>生长性能的影响如表</w:t>
      </w:r>
      <w:r>
        <w:rPr>
          <w:rFonts w:hint="eastAsia"/>
          <w:sz w:val="24"/>
        </w:rPr>
        <w:t>4</w:t>
      </w:r>
      <w:r>
        <w:rPr>
          <w:rFonts w:hint="eastAsia"/>
          <w:sz w:val="24"/>
        </w:rPr>
        <w:t>所示。</w:t>
      </w:r>
      <w:proofErr w:type="gramStart"/>
      <w:r>
        <w:rPr>
          <w:rFonts w:hint="eastAsia"/>
          <w:sz w:val="24"/>
        </w:rPr>
        <w:t>双因素</w:t>
      </w:r>
      <w:proofErr w:type="gramEnd"/>
      <w:r>
        <w:rPr>
          <w:rFonts w:hint="eastAsia"/>
          <w:sz w:val="24"/>
        </w:rPr>
        <w:t>方差分析显示，脂肪水平和氯化胆碱添加水平对终末体重</w:t>
      </w:r>
      <w:r>
        <w:rPr>
          <w:rFonts w:hint="eastAsia"/>
          <w:sz w:val="24"/>
        </w:rPr>
        <w:t>(FBW)</w:t>
      </w:r>
      <w:r>
        <w:rPr>
          <w:rFonts w:hint="eastAsia"/>
          <w:sz w:val="24"/>
        </w:rPr>
        <w:t>、</w:t>
      </w:r>
      <w:r>
        <w:rPr>
          <w:rFonts w:hint="eastAsia"/>
          <w:sz w:val="24"/>
        </w:rPr>
        <w:t>SGR</w:t>
      </w:r>
      <w:r>
        <w:rPr>
          <w:rFonts w:hint="eastAsia"/>
          <w:sz w:val="24"/>
        </w:rPr>
        <w:t>和</w:t>
      </w:r>
      <w:r>
        <w:rPr>
          <w:rFonts w:hint="eastAsia"/>
          <w:sz w:val="24"/>
        </w:rPr>
        <w:t>WGR</w:t>
      </w:r>
      <w:r>
        <w:rPr>
          <w:rFonts w:hint="eastAsia"/>
          <w:sz w:val="24"/>
        </w:rPr>
        <w:t>均有显著影响</w:t>
      </w:r>
      <w:r>
        <w:rPr>
          <w:rFonts w:hint="eastAsia"/>
          <w:sz w:val="24"/>
        </w:rPr>
        <w:t>(</w:t>
      </w:r>
      <w:r>
        <w:rPr>
          <w:rFonts w:hint="eastAsia"/>
          <w:i/>
          <w:iCs/>
          <w:sz w:val="24"/>
        </w:rPr>
        <w:t>P</w:t>
      </w:r>
      <w:r>
        <w:rPr>
          <w:rFonts w:hint="eastAsia"/>
          <w:sz w:val="24"/>
        </w:rPr>
        <w:t>&lt;0.05)</w:t>
      </w:r>
      <w:r>
        <w:rPr>
          <w:rFonts w:hint="eastAsia"/>
          <w:sz w:val="24"/>
        </w:rPr>
        <w:t>，二者对上述指标的影响存在显著的交互作用</w:t>
      </w:r>
      <w:r>
        <w:rPr>
          <w:rFonts w:hint="eastAsia"/>
          <w:sz w:val="24"/>
        </w:rPr>
        <w:t>(</w:t>
      </w:r>
      <w:r>
        <w:rPr>
          <w:rFonts w:hint="eastAsia"/>
          <w:i/>
          <w:iCs/>
          <w:sz w:val="24"/>
        </w:rPr>
        <w:t>P</w:t>
      </w:r>
      <w:r>
        <w:rPr>
          <w:rFonts w:hint="eastAsia"/>
          <w:sz w:val="24"/>
        </w:rPr>
        <w:t>&lt;0.05)</w:t>
      </w:r>
      <w:r>
        <w:rPr>
          <w:rFonts w:hint="eastAsia"/>
          <w:sz w:val="24"/>
        </w:rPr>
        <w:t>。</w:t>
      </w:r>
      <w:r>
        <w:rPr>
          <w:rFonts w:hint="eastAsia"/>
          <w:sz w:val="24"/>
        </w:rPr>
        <w:t>3</w:t>
      </w:r>
      <w:r>
        <w:rPr>
          <w:rFonts w:hint="eastAsia"/>
          <w:sz w:val="24"/>
        </w:rPr>
        <w:t>个氯化胆碱添加水平下，脂肪水平为</w:t>
      </w:r>
      <w:r>
        <w:rPr>
          <w:rFonts w:hint="eastAsia"/>
          <w:sz w:val="24"/>
        </w:rPr>
        <w:t>230g/kg</w:t>
      </w:r>
      <w:r>
        <w:rPr>
          <w:rFonts w:hint="eastAsia"/>
          <w:sz w:val="24"/>
        </w:rPr>
        <w:t>时的</w:t>
      </w:r>
      <w:r>
        <w:rPr>
          <w:rFonts w:hint="eastAsia"/>
          <w:sz w:val="24"/>
        </w:rPr>
        <w:t>FBW</w:t>
      </w:r>
      <w:r>
        <w:rPr>
          <w:rFonts w:hint="eastAsia"/>
          <w:sz w:val="24"/>
        </w:rPr>
        <w:t>、</w:t>
      </w:r>
      <w:r>
        <w:rPr>
          <w:rFonts w:hint="eastAsia"/>
          <w:sz w:val="24"/>
        </w:rPr>
        <w:t>SGR</w:t>
      </w:r>
      <w:r>
        <w:rPr>
          <w:rFonts w:hint="eastAsia"/>
          <w:sz w:val="24"/>
        </w:rPr>
        <w:t>和</w:t>
      </w:r>
      <w:r>
        <w:rPr>
          <w:rFonts w:hint="eastAsia"/>
          <w:sz w:val="24"/>
        </w:rPr>
        <w:t>WGR</w:t>
      </w:r>
      <w:r>
        <w:rPr>
          <w:rFonts w:hint="eastAsia"/>
          <w:sz w:val="24"/>
        </w:rPr>
        <w:t>均显著高于脂肪水平为</w:t>
      </w:r>
      <w:r>
        <w:rPr>
          <w:rFonts w:hint="eastAsia"/>
          <w:sz w:val="24"/>
        </w:rPr>
        <w:t>200g/kg</w:t>
      </w:r>
      <w:r>
        <w:rPr>
          <w:rFonts w:hint="eastAsia"/>
          <w:sz w:val="24"/>
        </w:rPr>
        <w:t>时</w:t>
      </w:r>
      <w:r>
        <w:rPr>
          <w:rFonts w:hint="eastAsia"/>
          <w:sz w:val="24"/>
        </w:rPr>
        <w:t>(</w:t>
      </w:r>
      <w:r>
        <w:rPr>
          <w:rFonts w:hint="eastAsia"/>
          <w:i/>
          <w:iCs/>
          <w:sz w:val="24"/>
        </w:rPr>
        <w:t>P</w:t>
      </w:r>
      <w:r>
        <w:rPr>
          <w:rFonts w:hint="eastAsia"/>
          <w:sz w:val="24"/>
        </w:rPr>
        <w:t>&lt;0.05)</w:t>
      </w:r>
      <w:r>
        <w:rPr>
          <w:rFonts w:hint="eastAsia"/>
          <w:sz w:val="24"/>
        </w:rPr>
        <w:t>。在脂肪水平为</w:t>
      </w:r>
      <w:r>
        <w:rPr>
          <w:rFonts w:hint="eastAsia"/>
          <w:sz w:val="24"/>
        </w:rPr>
        <w:t>200g/kg</w:t>
      </w:r>
      <w:r>
        <w:rPr>
          <w:rFonts w:hint="eastAsia"/>
          <w:sz w:val="24"/>
        </w:rPr>
        <w:t>时，不同氯化胆碱添加水平间</w:t>
      </w:r>
      <w:r>
        <w:rPr>
          <w:rFonts w:hint="eastAsia"/>
          <w:sz w:val="24"/>
        </w:rPr>
        <w:t>FBW</w:t>
      </w:r>
      <w:r>
        <w:rPr>
          <w:rFonts w:hint="eastAsia"/>
          <w:sz w:val="24"/>
        </w:rPr>
        <w:t>无显著差异</w:t>
      </w:r>
      <w:r>
        <w:rPr>
          <w:rFonts w:hint="eastAsia"/>
          <w:sz w:val="24"/>
        </w:rPr>
        <w:t>(</w:t>
      </w:r>
      <w:r>
        <w:rPr>
          <w:rFonts w:hint="eastAsia"/>
          <w:i/>
          <w:iCs/>
          <w:sz w:val="24"/>
        </w:rPr>
        <w:t>P</w:t>
      </w:r>
      <w:r>
        <w:rPr>
          <w:rFonts w:hint="eastAsia"/>
          <w:sz w:val="24"/>
        </w:rPr>
        <w:t>&gt;0.05)</w:t>
      </w:r>
      <w:r>
        <w:rPr>
          <w:rFonts w:hint="eastAsia"/>
          <w:sz w:val="24"/>
        </w:rPr>
        <w:t>，但添加</w:t>
      </w:r>
      <w:r>
        <w:rPr>
          <w:rFonts w:hint="eastAsia"/>
          <w:sz w:val="24"/>
        </w:rPr>
        <w:t>2500mg/kg</w:t>
      </w:r>
      <w:r>
        <w:rPr>
          <w:rFonts w:hint="eastAsia"/>
          <w:sz w:val="24"/>
        </w:rPr>
        <w:t>氯化胆碱时</w:t>
      </w:r>
      <w:r>
        <w:rPr>
          <w:rFonts w:hint="eastAsia"/>
          <w:sz w:val="24"/>
        </w:rPr>
        <w:t>SGR</w:t>
      </w:r>
      <w:r>
        <w:rPr>
          <w:rFonts w:hint="eastAsia"/>
          <w:sz w:val="24"/>
        </w:rPr>
        <w:t>和</w:t>
      </w:r>
      <w:r>
        <w:rPr>
          <w:rFonts w:hint="eastAsia"/>
          <w:sz w:val="24"/>
        </w:rPr>
        <w:t>WGR</w:t>
      </w:r>
      <w:r>
        <w:rPr>
          <w:rFonts w:hint="eastAsia"/>
          <w:sz w:val="24"/>
        </w:rPr>
        <w:t>显著高于不添加氯化胆碱时</w:t>
      </w:r>
      <w:r>
        <w:rPr>
          <w:rFonts w:hint="eastAsia"/>
          <w:sz w:val="24"/>
        </w:rPr>
        <w:t>(</w:t>
      </w:r>
      <w:r>
        <w:rPr>
          <w:rFonts w:hint="eastAsia"/>
          <w:i/>
          <w:iCs/>
          <w:sz w:val="24"/>
        </w:rPr>
        <w:t>P</w:t>
      </w:r>
      <w:r>
        <w:rPr>
          <w:rFonts w:hint="eastAsia"/>
          <w:sz w:val="24"/>
        </w:rPr>
        <w:t>&lt;0.05)</w:t>
      </w:r>
      <w:r>
        <w:rPr>
          <w:rFonts w:hint="eastAsia"/>
          <w:sz w:val="24"/>
        </w:rPr>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7C6095" w14:paraId="1250055E" w14:textId="77777777">
        <w:tc>
          <w:tcPr>
            <w:tcW w:w="8296" w:type="dxa"/>
          </w:tcPr>
          <w:p w14:paraId="53B643B3" w14:textId="77777777" w:rsidR="007C6095" w:rsidRDefault="00ED7F5E">
            <w:pPr>
              <w:spacing w:line="360" w:lineRule="auto"/>
              <w:ind w:rightChars="-690" w:right="-1449"/>
              <w:jc w:val="center"/>
              <w:rPr>
                <w:sz w:val="24"/>
                <w:szCs w:val="21"/>
              </w:rPr>
            </w:pPr>
            <w:r>
              <w:rPr>
                <w:noProof/>
                <w:sz w:val="24"/>
                <w:szCs w:val="21"/>
              </w:rPr>
              <w:drawing>
                <wp:inline distT="0" distB="0" distL="0" distR="0" wp14:anchorId="5FAB7257" wp14:editId="4F4E57DC">
                  <wp:extent cx="4895850" cy="3505200"/>
                  <wp:effectExtent l="0" t="0" r="0" b="0"/>
                  <wp:docPr id="1410032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32547" name="图片 1"/>
                          <pic:cNvPicPr>
                            <a:picLocks noChangeAspect="1"/>
                          </pic:cNvPicPr>
                        </pic:nvPicPr>
                        <pic:blipFill>
                          <a:blip r:embed="rId51"/>
                          <a:stretch>
                            <a:fillRect/>
                          </a:stretch>
                        </pic:blipFill>
                        <pic:spPr>
                          <a:xfrm>
                            <a:off x="0" y="0"/>
                            <a:ext cx="4908377" cy="3513751"/>
                          </a:xfrm>
                          <a:prstGeom prst="rect">
                            <a:avLst/>
                          </a:prstGeom>
                        </pic:spPr>
                      </pic:pic>
                    </a:graphicData>
                  </a:graphic>
                </wp:inline>
              </w:drawing>
            </w:r>
          </w:p>
        </w:tc>
      </w:tr>
    </w:tbl>
    <w:p w14:paraId="22EAAABC" w14:textId="77777777" w:rsidR="007C6095" w:rsidRDefault="00ED7F5E">
      <w:pPr>
        <w:spacing w:line="360" w:lineRule="auto"/>
        <w:rPr>
          <w:sz w:val="24"/>
          <w:szCs w:val="21"/>
        </w:rPr>
      </w:pPr>
      <w:r>
        <w:rPr>
          <w:rFonts w:hint="eastAsia"/>
          <w:sz w:val="24"/>
          <w:szCs w:val="21"/>
        </w:rPr>
        <w:t>2.2</w:t>
      </w:r>
      <w:r>
        <w:rPr>
          <w:rFonts w:hint="eastAsia"/>
          <w:sz w:val="24"/>
          <w:szCs w:val="21"/>
        </w:rPr>
        <w:t>不同脂肪水平饲料中添加氯化胆碱对细鳞</w:t>
      </w:r>
      <w:proofErr w:type="gramStart"/>
      <w:r>
        <w:rPr>
          <w:rFonts w:hint="eastAsia"/>
          <w:sz w:val="24"/>
          <w:szCs w:val="21"/>
        </w:rPr>
        <w:t>鲑</w:t>
      </w:r>
      <w:proofErr w:type="gramEnd"/>
      <w:r>
        <w:rPr>
          <w:rFonts w:hint="eastAsia"/>
          <w:sz w:val="24"/>
          <w:szCs w:val="21"/>
        </w:rPr>
        <w:t>肝脏抗氧</w:t>
      </w:r>
      <w:proofErr w:type="gramStart"/>
      <w:r>
        <w:rPr>
          <w:rFonts w:hint="eastAsia"/>
          <w:sz w:val="24"/>
          <w:szCs w:val="21"/>
        </w:rPr>
        <w:t>化指</w:t>
      </w:r>
      <w:proofErr w:type="gramEnd"/>
      <w:r>
        <w:rPr>
          <w:rFonts w:hint="eastAsia"/>
          <w:sz w:val="24"/>
          <w:szCs w:val="21"/>
        </w:rPr>
        <w:t>标的影响</w:t>
      </w:r>
    </w:p>
    <w:p w14:paraId="1FA4C1FE" w14:textId="77777777" w:rsidR="007C6095" w:rsidRDefault="00ED7F5E">
      <w:pPr>
        <w:spacing w:line="360" w:lineRule="auto"/>
        <w:ind w:firstLineChars="200" w:firstLine="480"/>
        <w:rPr>
          <w:sz w:val="24"/>
          <w:szCs w:val="21"/>
        </w:rPr>
      </w:pPr>
      <w:r>
        <w:rPr>
          <w:rFonts w:hint="eastAsia"/>
          <w:sz w:val="24"/>
          <w:szCs w:val="21"/>
        </w:rPr>
        <w:t>不同脂肪水平饲料中添加氯化胆碱对细鳞</w:t>
      </w:r>
      <w:proofErr w:type="gramStart"/>
      <w:r>
        <w:rPr>
          <w:rFonts w:hint="eastAsia"/>
          <w:sz w:val="24"/>
          <w:szCs w:val="21"/>
        </w:rPr>
        <w:t>鲑</w:t>
      </w:r>
      <w:proofErr w:type="gramEnd"/>
      <w:r>
        <w:rPr>
          <w:rFonts w:hint="eastAsia"/>
          <w:sz w:val="24"/>
          <w:szCs w:val="21"/>
        </w:rPr>
        <w:t>肝脏抗氧</w:t>
      </w:r>
      <w:proofErr w:type="gramStart"/>
      <w:r>
        <w:rPr>
          <w:rFonts w:hint="eastAsia"/>
          <w:sz w:val="24"/>
          <w:szCs w:val="21"/>
        </w:rPr>
        <w:t>化指</w:t>
      </w:r>
      <w:proofErr w:type="gramEnd"/>
      <w:r>
        <w:rPr>
          <w:rFonts w:hint="eastAsia"/>
          <w:sz w:val="24"/>
          <w:szCs w:val="21"/>
        </w:rPr>
        <w:t>标的影响如表</w:t>
      </w:r>
      <w:r>
        <w:rPr>
          <w:rFonts w:hint="eastAsia"/>
          <w:sz w:val="24"/>
          <w:szCs w:val="21"/>
        </w:rPr>
        <w:t>5</w:t>
      </w:r>
      <w:r>
        <w:rPr>
          <w:rFonts w:hint="eastAsia"/>
          <w:sz w:val="24"/>
          <w:szCs w:val="21"/>
        </w:rPr>
        <w:t>所示。</w:t>
      </w:r>
      <w:proofErr w:type="gramStart"/>
      <w:r>
        <w:rPr>
          <w:rFonts w:hint="eastAsia"/>
          <w:sz w:val="24"/>
          <w:szCs w:val="21"/>
        </w:rPr>
        <w:t>双因素</w:t>
      </w:r>
      <w:proofErr w:type="gramEnd"/>
      <w:r>
        <w:rPr>
          <w:rFonts w:hint="eastAsia"/>
          <w:sz w:val="24"/>
          <w:szCs w:val="21"/>
        </w:rPr>
        <w:t>方差分析显示，脂肪水平和氯化胆碱添加水平对肝脏</w:t>
      </w:r>
      <w:r>
        <w:rPr>
          <w:rFonts w:hint="eastAsia"/>
          <w:sz w:val="24"/>
          <w:szCs w:val="21"/>
        </w:rPr>
        <w:t>SOD</w:t>
      </w:r>
      <w:r>
        <w:rPr>
          <w:rFonts w:hint="eastAsia"/>
          <w:sz w:val="24"/>
          <w:szCs w:val="21"/>
        </w:rPr>
        <w:t>、</w:t>
      </w:r>
      <w:r>
        <w:rPr>
          <w:rFonts w:hint="eastAsia"/>
          <w:sz w:val="24"/>
          <w:szCs w:val="21"/>
        </w:rPr>
        <w:t>CAT</w:t>
      </w:r>
      <w:r>
        <w:rPr>
          <w:rFonts w:hint="eastAsia"/>
          <w:sz w:val="24"/>
          <w:szCs w:val="21"/>
        </w:rPr>
        <w:t>和</w:t>
      </w:r>
      <w:r>
        <w:rPr>
          <w:rFonts w:hint="eastAsia"/>
          <w:sz w:val="24"/>
          <w:szCs w:val="21"/>
        </w:rPr>
        <w:t>GSH-Px</w:t>
      </w:r>
      <w:r>
        <w:rPr>
          <w:rFonts w:hint="eastAsia"/>
          <w:sz w:val="24"/>
          <w:szCs w:val="21"/>
        </w:rPr>
        <w:t>活性与</w:t>
      </w:r>
      <w:r>
        <w:rPr>
          <w:rFonts w:hint="eastAsia"/>
          <w:sz w:val="24"/>
          <w:szCs w:val="21"/>
        </w:rPr>
        <w:t>MDA</w:t>
      </w:r>
      <w:r>
        <w:rPr>
          <w:rFonts w:hint="eastAsia"/>
          <w:sz w:val="24"/>
          <w:szCs w:val="21"/>
        </w:rPr>
        <w:t>含量均有显著影响</w:t>
      </w:r>
      <w:r>
        <w:rPr>
          <w:rFonts w:hint="eastAsia"/>
          <w:sz w:val="24"/>
          <w:szCs w:val="21"/>
        </w:rPr>
        <w:t>(</w:t>
      </w:r>
      <w:r>
        <w:rPr>
          <w:rFonts w:hint="eastAsia"/>
          <w:i/>
          <w:iCs/>
          <w:sz w:val="24"/>
          <w:szCs w:val="21"/>
        </w:rPr>
        <w:t>P</w:t>
      </w:r>
      <w:r>
        <w:rPr>
          <w:rFonts w:hint="eastAsia"/>
          <w:sz w:val="24"/>
          <w:szCs w:val="21"/>
        </w:rPr>
        <w:t>&lt;0.05)</w:t>
      </w:r>
      <w:r>
        <w:rPr>
          <w:rFonts w:hint="eastAsia"/>
          <w:sz w:val="24"/>
          <w:szCs w:val="21"/>
        </w:rPr>
        <w:t>，且二者对上述指标的影响存在显著的交互作用</w:t>
      </w:r>
      <w:r>
        <w:rPr>
          <w:rFonts w:hint="eastAsia"/>
          <w:sz w:val="24"/>
          <w:szCs w:val="21"/>
        </w:rPr>
        <w:t>(</w:t>
      </w:r>
      <w:r>
        <w:rPr>
          <w:rFonts w:hint="eastAsia"/>
          <w:i/>
          <w:iCs/>
          <w:sz w:val="24"/>
          <w:szCs w:val="21"/>
        </w:rPr>
        <w:t>P</w:t>
      </w:r>
      <w:r>
        <w:rPr>
          <w:rFonts w:hint="eastAsia"/>
          <w:sz w:val="24"/>
          <w:szCs w:val="21"/>
        </w:rPr>
        <w:t>&lt;0.05)</w:t>
      </w:r>
      <w:r>
        <w:rPr>
          <w:rFonts w:hint="eastAsia"/>
          <w:sz w:val="24"/>
          <w:szCs w:val="21"/>
        </w:rPr>
        <w:t>。相同氯化胆碱添加水平不同脂肪水平饲料之间，</w:t>
      </w:r>
      <w:r>
        <w:rPr>
          <w:rFonts w:hint="eastAsia"/>
          <w:sz w:val="24"/>
          <w:szCs w:val="21"/>
        </w:rPr>
        <w:t>C-0</w:t>
      </w:r>
      <w:r>
        <w:rPr>
          <w:rFonts w:hint="eastAsia"/>
          <w:sz w:val="24"/>
          <w:szCs w:val="21"/>
        </w:rPr>
        <w:t>组肝脏</w:t>
      </w:r>
      <w:r>
        <w:rPr>
          <w:rFonts w:hint="eastAsia"/>
          <w:sz w:val="24"/>
          <w:szCs w:val="21"/>
        </w:rPr>
        <w:t>CAT</w:t>
      </w:r>
      <w:r>
        <w:rPr>
          <w:rFonts w:hint="eastAsia"/>
          <w:sz w:val="24"/>
          <w:szCs w:val="21"/>
        </w:rPr>
        <w:t>和</w:t>
      </w:r>
      <w:r>
        <w:rPr>
          <w:rFonts w:hint="eastAsia"/>
          <w:sz w:val="24"/>
          <w:szCs w:val="21"/>
        </w:rPr>
        <w:t>GSH-Px</w:t>
      </w:r>
      <w:r>
        <w:rPr>
          <w:rFonts w:hint="eastAsia"/>
          <w:sz w:val="24"/>
          <w:szCs w:val="21"/>
        </w:rPr>
        <w:t>活性显著高于</w:t>
      </w:r>
      <w:r>
        <w:rPr>
          <w:rFonts w:hint="eastAsia"/>
          <w:sz w:val="24"/>
          <w:szCs w:val="21"/>
        </w:rPr>
        <w:t>H-0</w:t>
      </w:r>
      <w:r>
        <w:rPr>
          <w:rFonts w:hint="eastAsia"/>
          <w:sz w:val="24"/>
          <w:szCs w:val="21"/>
        </w:rPr>
        <w:t>组</w:t>
      </w:r>
      <w:r>
        <w:rPr>
          <w:rFonts w:hint="eastAsia"/>
          <w:sz w:val="24"/>
          <w:szCs w:val="21"/>
        </w:rPr>
        <w:t>(</w:t>
      </w:r>
      <w:r>
        <w:rPr>
          <w:rFonts w:hint="eastAsia"/>
          <w:i/>
          <w:iCs/>
          <w:sz w:val="24"/>
          <w:szCs w:val="21"/>
        </w:rPr>
        <w:t>P</w:t>
      </w:r>
      <w:r>
        <w:rPr>
          <w:rFonts w:hint="eastAsia"/>
          <w:sz w:val="24"/>
          <w:szCs w:val="21"/>
        </w:rPr>
        <w:t>&lt;0.05)</w:t>
      </w:r>
      <w:r>
        <w:rPr>
          <w:rFonts w:hint="eastAsia"/>
          <w:sz w:val="24"/>
          <w:szCs w:val="21"/>
        </w:rPr>
        <w:t>，</w:t>
      </w:r>
      <w:r>
        <w:rPr>
          <w:rFonts w:hint="eastAsia"/>
          <w:sz w:val="24"/>
          <w:szCs w:val="21"/>
        </w:rPr>
        <w:t>C-1500</w:t>
      </w:r>
      <w:r>
        <w:rPr>
          <w:rFonts w:hint="eastAsia"/>
          <w:sz w:val="24"/>
          <w:szCs w:val="21"/>
        </w:rPr>
        <w:t>组肝脏</w:t>
      </w:r>
      <w:r>
        <w:rPr>
          <w:rFonts w:hint="eastAsia"/>
          <w:sz w:val="24"/>
          <w:szCs w:val="21"/>
        </w:rPr>
        <w:t>SOD</w:t>
      </w:r>
      <w:r>
        <w:rPr>
          <w:rFonts w:hint="eastAsia"/>
          <w:sz w:val="24"/>
          <w:szCs w:val="21"/>
        </w:rPr>
        <w:t>和</w:t>
      </w:r>
      <w:r>
        <w:rPr>
          <w:rFonts w:hint="eastAsia"/>
          <w:sz w:val="24"/>
          <w:szCs w:val="21"/>
        </w:rPr>
        <w:t>CAT</w:t>
      </w:r>
      <w:r>
        <w:rPr>
          <w:rFonts w:hint="eastAsia"/>
          <w:sz w:val="24"/>
          <w:szCs w:val="21"/>
        </w:rPr>
        <w:t>活性显著高于</w:t>
      </w:r>
      <w:r>
        <w:rPr>
          <w:rFonts w:hint="eastAsia"/>
          <w:sz w:val="24"/>
          <w:szCs w:val="21"/>
        </w:rPr>
        <w:t>H-1500</w:t>
      </w:r>
      <w:r>
        <w:rPr>
          <w:rFonts w:hint="eastAsia"/>
          <w:sz w:val="24"/>
          <w:szCs w:val="21"/>
        </w:rPr>
        <w:t>组</w:t>
      </w:r>
      <w:r>
        <w:rPr>
          <w:rFonts w:hint="eastAsia"/>
          <w:sz w:val="24"/>
          <w:szCs w:val="21"/>
        </w:rPr>
        <w:t>(</w:t>
      </w:r>
      <w:r>
        <w:rPr>
          <w:rFonts w:hint="eastAsia"/>
          <w:i/>
          <w:iCs/>
          <w:sz w:val="24"/>
          <w:szCs w:val="21"/>
        </w:rPr>
        <w:t>P</w:t>
      </w:r>
      <w:r>
        <w:rPr>
          <w:rFonts w:hint="eastAsia"/>
          <w:sz w:val="24"/>
          <w:szCs w:val="21"/>
        </w:rPr>
        <w:t>&lt;0.05)</w:t>
      </w:r>
      <w:r>
        <w:rPr>
          <w:rFonts w:hint="eastAsia"/>
          <w:sz w:val="24"/>
          <w:szCs w:val="21"/>
        </w:rPr>
        <w:t>，</w:t>
      </w:r>
      <w:r>
        <w:rPr>
          <w:rFonts w:hint="eastAsia"/>
          <w:sz w:val="24"/>
          <w:szCs w:val="21"/>
        </w:rPr>
        <w:t>C-2500</w:t>
      </w:r>
      <w:r>
        <w:rPr>
          <w:rFonts w:hint="eastAsia"/>
          <w:sz w:val="24"/>
          <w:szCs w:val="21"/>
        </w:rPr>
        <w:t>组肝脏</w:t>
      </w:r>
      <w:r>
        <w:rPr>
          <w:rFonts w:hint="eastAsia"/>
          <w:sz w:val="24"/>
          <w:szCs w:val="21"/>
        </w:rPr>
        <w:t>SOD</w:t>
      </w:r>
      <w:r>
        <w:rPr>
          <w:rFonts w:hint="eastAsia"/>
          <w:sz w:val="24"/>
          <w:szCs w:val="21"/>
        </w:rPr>
        <w:t>活性显著高于</w:t>
      </w:r>
      <w:r>
        <w:rPr>
          <w:rFonts w:hint="eastAsia"/>
          <w:sz w:val="24"/>
          <w:szCs w:val="21"/>
        </w:rPr>
        <w:t>H-2500</w:t>
      </w:r>
      <w:r>
        <w:rPr>
          <w:rFonts w:hint="eastAsia"/>
          <w:sz w:val="24"/>
          <w:szCs w:val="21"/>
        </w:rPr>
        <w:t>组</w:t>
      </w:r>
      <w:r>
        <w:rPr>
          <w:rFonts w:hint="eastAsia"/>
          <w:sz w:val="24"/>
          <w:szCs w:val="21"/>
        </w:rPr>
        <w:t>(</w:t>
      </w:r>
      <w:r>
        <w:rPr>
          <w:rFonts w:hint="eastAsia"/>
          <w:i/>
          <w:iCs/>
          <w:sz w:val="24"/>
          <w:szCs w:val="21"/>
        </w:rPr>
        <w:t>P</w:t>
      </w:r>
      <w:r>
        <w:rPr>
          <w:rFonts w:hint="eastAsia"/>
          <w:sz w:val="24"/>
          <w:szCs w:val="21"/>
        </w:rPr>
        <w:t>&lt;0.05)</w:t>
      </w:r>
      <w:r>
        <w:rPr>
          <w:rFonts w:hint="eastAsia"/>
          <w:sz w:val="24"/>
          <w:szCs w:val="21"/>
        </w:rPr>
        <w:t>，并且</w:t>
      </w:r>
      <w:r>
        <w:rPr>
          <w:rFonts w:hint="eastAsia"/>
          <w:sz w:val="24"/>
          <w:szCs w:val="21"/>
        </w:rPr>
        <w:t>H-0</w:t>
      </w:r>
      <w:r>
        <w:rPr>
          <w:rFonts w:hint="eastAsia"/>
          <w:sz w:val="24"/>
          <w:szCs w:val="21"/>
        </w:rPr>
        <w:t>组相较于</w:t>
      </w:r>
      <w:r>
        <w:rPr>
          <w:rFonts w:hint="eastAsia"/>
          <w:sz w:val="24"/>
          <w:szCs w:val="21"/>
        </w:rPr>
        <w:t>C-0</w:t>
      </w:r>
      <w:r>
        <w:rPr>
          <w:rFonts w:hint="eastAsia"/>
          <w:sz w:val="24"/>
          <w:szCs w:val="21"/>
        </w:rPr>
        <w:t>组、</w:t>
      </w:r>
      <w:r>
        <w:rPr>
          <w:rFonts w:hint="eastAsia"/>
          <w:sz w:val="24"/>
          <w:szCs w:val="21"/>
        </w:rPr>
        <w:t>H-1500</w:t>
      </w:r>
      <w:r>
        <w:rPr>
          <w:rFonts w:hint="eastAsia"/>
          <w:sz w:val="24"/>
          <w:szCs w:val="21"/>
        </w:rPr>
        <w:t>组相较于</w:t>
      </w:r>
      <w:r>
        <w:rPr>
          <w:rFonts w:hint="eastAsia"/>
          <w:sz w:val="24"/>
          <w:szCs w:val="21"/>
        </w:rPr>
        <w:t>C-1500</w:t>
      </w:r>
      <w:r>
        <w:rPr>
          <w:rFonts w:hint="eastAsia"/>
          <w:sz w:val="24"/>
          <w:szCs w:val="21"/>
        </w:rPr>
        <w:t>组肝脏</w:t>
      </w:r>
      <w:r>
        <w:rPr>
          <w:rFonts w:hint="eastAsia"/>
          <w:sz w:val="24"/>
          <w:szCs w:val="21"/>
        </w:rPr>
        <w:t>MDA</w:t>
      </w:r>
      <w:r>
        <w:rPr>
          <w:rFonts w:hint="eastAsia"/>
          <w:sz w:val="24"/>
          <w:szCs w:val="21"/>
        </w:rPr>
        <w:t>含量显著升高</w:t>
      </w:r>
      <w:r>
        <w:rPr>
          <w:rFonts w:hint="eastAsia"/>
          <w:sz w:val="24"/>
          <w:szCs w:val="21"/>
        </w:rPr>
        <w:t>(</w:t>
      </w:r>
      <w:r>
        <w:rPr>
          <w:rFonts w:hint="eastAsia"/>
          <w:i/>
          <w:iCs/>
          <w:sz w:val="24"/>
          <w:szCs w:val="21"/>
        </w:rPr>
        <w:t>P</w:t>
      </w:r>
      <w:r>
        <w:rPr>
          <w:rFonts w:hint="eastAsia"/>
          <w:sz w:val="24"/>
          <w:szCs w:val="21"/>
        </w:rPr>
        <w:t>&lt;0.05)</w:t>
      </w:r>
      <w:r>
        <w:rPr>
          <w:rFonts w:hint="eastAsia"/>
          <w:sz w:val="24"/>
          <w:szCs w:val="21"/>
        </w:rPr>
        <w:t>。无论是脂肪水平为</w:t>
      </w:r>
      <w:r>
        <w:rPr>
          <w:rFonts w:hint="eastAsia"/>
          <w:sz w:val="24"/>
          <w:szCs w:val="21"/>
        </w:rPr>
        <w:t>200g/kg</w:t>
      </w:r>
      <w:r>
        <w:rPr>
          <w:rFonts w:hint="eastAsia"/>
          <w:sz w:val="24"/>
          <w:szCs w:val="21"/>
        </w:rPr>
        <w:t>时还是为</w:t>
      </w:r>
      <w:r>
        <w:rPr>
          <w:rFonts w:hint="eastAsia"/>
          <w:sz w:val="24"/>
          <w:szCs w:val="21"/>
        </w:rPr>
        <w:t>230g/kg</w:t>
      </w:r>
      <w:r>
        <w:rPr>
          <w:rFonts w:hint="eastAsia"/>
          <w:sz w:val="24"/>
          <w:szCs w:val="21"/>
        </w:rPr>
        <w:t>时，随</w:t>
      </w:r>
      <w:r>
        <w:rPr>
          <w:rFonts w:hint="eastAsia"/>
          <w:sz w:val="24"/>
          <w:szCs w:val="21"/>
        </w:rPr>
        <w:lastRenderedPageBreak/>
        <w:t>着氯化胆碱添加水平的增加，肝脏</w:t>
      </w:r>
      <w:r>
        <w:rPr>
          <w:rFonts w:hint="eastAsia"/>
          <w:sz w:val="24"/>
          <w:szCs w:val="21"/>
        </w:rPr>
        <w:t>SOD</w:t>
      </w:r>
      <w:r>
        <w:rPr>
          <w:rFonts w:hint="eastAsia"/>
          <w:sz w:val="24"/>
          <w:szCs w:val="21"/>
        </w:rPr>
        <w:t>、</w:t>
      </w:r>
      <w:r>
        <w:rPr>
          <w:rFonts w:hint="eastAsia"/>
          <w:sz w:val="24"/>
          <w:szCs w:val="21"/>
        </w:rPr>
        <w:t>CAT</w:t>
      </w:r>
      <w:r>
        <w:rPr>
          <w:rFonts w:hint="eastAsia"/>
          <w:sz w:val="24"/>
          <w:szCs w:val="21"/>
        </w:rPr>
        <w:t>、</w:t>
      </w:r>
      <w:r>
        <w:rPr>
          <w:rFonts w:hint="eastAsia"/>
          <w:sz w:val="24"/>
          <w:szCs w:val="21"/>
        </w:rPr>
        <w:t>GSH-Px</w:t>
      </w:r>
      <w:r>
        <w:rPr>
          <w:rFonts w:hint="eastAsia"/>
          <w:sz w:val="24"/>
          <w:szCs w:val="21"/>
        </w:rPr>
        <w:t>活性均呈上升趋势，且均表现为</w:t>
      </w:r>
      <w:r>
        <w:rPr>
          <w:rFonts w:hint="eastAsia"/>
          <w:sz w:val="24"/>
          <w:szCs w:val="21"/>
        </w:rPr>
        <w:t>C-2500</w:t>
      </w:r>
      <w:r>
        <w:rPr>
          <w:rFonts w:hint="eastAsia"/>
          <w:sz w:val="24"/>
          <w:szCs w:val="21"/>
        </w:rPr>
        <w:t>组显著高于</w:t>
      </w:r>
      <w:r>
        <w:rPr>
          <w:rFonts w:hint="eastAsia"/>
          <w:sz w:val="24"/>
          <w:szCs w:val="21"/>
        </w:rPr>
        <w:t>C-0</w:t>
      </w:r>
      <w:r>
        <w:rPr>
          <w:rFonts w:hint="eastAsia"/>
          <w:sz w:val="24"/>
          <w:szCs w:val="21"/>
        </w:rPr>
        <w:t>组</w:t>
      </w:r>
      <w:r>
        <w:rPr>
          <w:rFonts w:hint="eastAsia"/>
          <w:sz w:val="24"/>
          <w:szCs w:val="21"/>
        </w:rPr>
        <w:t>(</w:t>
      </w:r>
      <w:r>
        <w:rPr>
          <w:rFonts w:hint="eastAsia"/>
          <w:i/>
          <w:iCs/>
          <w:sz w:val="24"/>
          <w:szCs w:val="21"/>
        </w:rPr>
        <w:t>P</w:t>
      </w:r>
      <w:r>
        <w:rPr>
          <w:rFonts w:hint="eastAsia"/>
          <w:sz w:val="24"/>
          <w:szCs w:val="21"/>
        </w:rPr>
        <w:t>&lt;0.05)</w:t>
      </w:r>
      <w:r>
        <w:rPr>
          <w:rFonts w:hint="eastAsia"/>
          <w:sz w:val="24"/>
          <w:szCs w:val="21"/>
        </w:rPr>
        <w:t>、</w:t>
      </w:r>
      <w:r>
        <w:rPr>
          <w:rFonts w:hint="eastAsia"/>
          <w:sz w:val="24"/>
          <w:szCs w:val="21"/>
        </w:rPr>
        <w:t>H-2500</w:t>
      </w:r>
      <w:r>
        <w:rPr>
          <w:rFonts w:hint="eastAsia"/>
          <w:sz w:val="24"/>
          <w:szCs w:val="21"/>
        </w:rPr>
        <w:t>组显著高于</w:t>
      </w:r>
      <w:r>
        <w:rPr>
          <w:rFonts w:hint="eastAsia"/>
          <w:sz w:val="24"/>
          <w:szCs w:val="21"/>
        </w:rPr>
        <w:t>H-0</w:t>
      </w:r>
      <w:r>
        <w:rPr>
          <w:rFonts w:hint="eastAsia"/>
          <w:sz w:val="24"/>
          <w:szCs w:val="21"/>
        </w:rPr>
        <w:t>组</w:t>
      </w:r>
      <w:r>
        <w:rPr>
          <w:rFonts w:hint="eastAsia"/>
          <w:sz w:val="24"/>
          <w:szCs w:val="21"/>
        </w:rPr>
        <w:t>(</w:t>
      </w:r>
      <w:r>
        <w:rPr>
          <w:rFonts w:hint="eastAsia"/>
          <w:i/>
          <w:iCs/>
          <w:sz w:val="24"/>
          <w:szCs w:val="21"/>
        </w:rPr>
        <w:t>P</w:t>
      </w:r>
      <w:r>
        <w:rPr>
          <w:rFonts w:hint="eastAsia"/>
          <w:sz w:val="24"/>
          <w:szCs w:val="21"/>
        </w:rPr>
        <w:t>&lt;0.05)</w:t>
      </w:r>
      <w:r>
        <w:rPr>
          <w:rFonts w:hint="eastAsia"/>
          <w:sz w:val="24"/>
          <w:szCs w:val="21"/>
        </w:rPr>
        <w:t>。在脂肪水平为</w:t>
      </w:r>
      <w:r>
        <w:rPr>
          <w:rFonts w:hint="eastAsia"/>
          <w:sz w:val="24"/>
          <w:szCs w:val="21"/>
        </w:rPr>
        <w:t>230g/kg</w:t>
      </w:r>
      <w:r>
        <w:rPr>
          <w:rFonts w:hint="eastAsia"/>
          <w:sz w:val="24"/>
          <w:szCs w:val="21"/>
        </w:rPr>
        <w:t>时，肝脏</w:t>
      </w:r>
      <w:r>
        <w:rPr>
          <w:rFonts w:hint="eastAsia"/>
          <w:sz w:val="24"/>
          <w:szCs w:val="21"/>
        </w:rPr>
        <w:t>MDA</w:t>
      </w:r>
      <w:r>
        <w:rPr>
          <w:rFonts w:hint="eastAsia"/>
          <w:sz w:val="24"/>
          <w:szCs w:val="21"/>
        </w:rPr>
        <w:t>含量随着氯化胆碱添加水平的增加显著降低</w:t>
      </w:r>
      <w:r>
        <w:rPr>
          <w:rFonts w:hint="eastAsia"/>
          <w:sz w:val="24"/>
          <w:szCs w:val="21"/>
        </w:rPr>
        <w:t>(</w:t>
      </w:r>
      <w:r>
        <w:rPr>
          <w:rFonts w:hint="eastAsia"/>
          <w:i/>
          <w:iCs/>
          <w:sz w:val="24"/>
          <w:szCs w:val="21"/>
        </w:rPr>
        <w:t>P</w:t>
      </w:r>
      <w:r>
        <w:rPr>
          <w:rFonts w:hint="eastAsia"/>
          <w:sz w:val="24"/>
          <w:szCs w:val="21"/>
        </w:rPr>
        <w:t>&lt;0.05)</w:t>
      </w:r>
      <w:r>
        <w:rPr>
          <w:rFonts w:hint="eastAsia"/>
          <w:sz w:val="24"/>
          <w:szCs w:val="21"/>
        </w:rPr>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7C6095" w14:paraId="04869C53" w14:textId="77777777">
        <w:tc>
          <w:tcPr>
            <w:tcW w:w="8296" w:type="dxa"/>
          </w:tcPr>
          <w:p w14:paraId="0EB302FF" w14:textId="77777777" w:rsidR="007C6095" w:rsidRDefault="00ED7F5E">
            <w:pPr>
              <w:tabs>
                <w:tab w:val="left" w:pos="9247"/>
              </w:tabs>
              <w:spacing w:line="360" w:lineRule="auto"/>
              <w:ind w:rightChars="-825" w:right="-1733"/>
              <w:jc w:val="center"/>
              <w:rPr>
                <w:sz w:val="24"/>
                <w:szCs w:val="21"/>
              </w:rPr>
            </w:pPr>
            <w:r>
              <w:rPr>
                <w:noProof/>
                <w:sz w:val="24"/>
                <w:szCs w:val="21"/>
              </w:rPr>
              <w:drawing>
                <wp:inline distT="0" distB="0" distL="0" distR="0" wp14:anchorId="0B8D6E1D" wp14:editId="4BC6042F">
                  <wp:extent cx="5083175" cy="2223770"/>
                  <wp:effectExtent l="0" t="0" r="3175" b="5080"/>
                  <wp:docPr id="10976094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09449" name="图片 1"/>
                          <pic:cNvPicPr>
                            <a:picLocks noChangeAspect="1"/>
                          </pic:cNvPicPr>
                        </pic:nvPicPr>
                        <pic:blipFill>
                          <a:blip r:embed="rId52"/>
                          <a:stretch>
                            <a:fillRect/>
                          </a:stretch>
                        </pic:blipFill>
                        <pic:spPr>
                          <a:xfrm>
                            <a:off x="0" y="0"/>
                            <a:ext cx="5137429" cy="2247701"/>
                          </a:xfrm>
                          <a:prstGeom prst="rect">
                            <a:avLst/>
                          </a:prstGeom>
                        </pic:spPr>
                      </pic:pic>
                    </a:graphicData>
                  </a:graphic>
                </wp:inline>
              </w:drawing>
            </w:r>
          </w:p>
        </w:tc>
      </w:tr>
    </w:tbl>
    <w:p w14:paraId="3B27CBA8" w14:textId="77777777" w:rsidR="007C6095" w:rsidRDefault="00ED7F5E">
      <w:pPr>
        <w:spacing w:line="360" w:lineRule="auto"/>
        <w:rPr>
          <w:sz w:val="24"/>
          <w:szCs w:val="21"/>
        </w:rPr>
      </w:pPr>
      <w:r>
        <w:rPr>
          <w:rFonts w:hint="eastAsia"/>
          <w:sz w:val="24"/>
          <w:szCs w:val="21"/>
        </w:rPr>
        <w:t>2.3</w:t>
      </w:r>
      <w:r>
        <w:rPr>
          <w:rFonts w:hint="eastAsia"/>
          <w:sz w:val="24"/>
          <w:szCs w:val="21"/>
        </w:rPr>
        <w:t>饲料中添加氯化胆碱对摄入不同脂肪水平饲料细鳞</w:t>
      </w:r>
      <w:proofErr w:type="gramStart"/>
      <w:r>
        <w:rPr>
          <w:rFonts w:hint="eastAsia"/>
          <w:sz w:val="24"/>
          <w:szCs w:val="21"/>
        </w:rPr>
        <w:t>鲑</w:t>
      </w:r>
      <w:proofErr w:type="gramEnd"/>
      <w:r>
        <w:rPr>
          <w:rFonts w:hint="eastAsia"/>
          <w:sz w:val="24"/>
          <w:szCs w:val="21"/>
        </w:rPr>
        <w:t>脂肪代谢的影响</w:t>
      </w:r>
    </w:p>
    <w:p w14:paraId="00BCCC05" w14:textId="77777777" w:rsidR="007C6095" w:rsidRDefault="00ED7F5E">
      <w:pPr>
        <w:spacing w:line="360" w:lineRule="auto"/>
        <w:rPr>
          <w:sz w:val="24"/>
          <w:szCs w:val="21"/>
        </w:rPr>
      </w:pPr>
      <w:r>
        <w:rPr>
          <w:rFonts w:hint="eastAsia"/>
          <w:sz w:val="24"/>
          <w:szCs w:val="21"/>
        </w:rPr>
        <w:t>2.3.1</w:t>
      </w:r>
      <w:r>
        <w:rPr>
          <w:rFonts w:hint="eastAsia"/>
          <w:sz w:val="24"/>
          <w:szCs w:val="21"/>
        </w:rPr>
        <w:t>测序原始数据</w:t>
      </w:r>
    </w:p>
    <w:p w14:paraId="65EB8314" w14:textId="77777777" w:rsidR="007C6095" w:rsidRDefault="00ED7F5E">
      <w:pPr>
        <w:spacing w:line="360" w:lineRule="auto"/>
        <w:ind w:firstLineChars="200" w:firstLine="480"/>
        <w:rPr>
          <w:sz w:val="24"/>
          <w:szCs w:val="21"/>
        </w:rPr>
      </w:pPr>
      <w:r>
        <w:rPr>
          <w:rFonts w:hint="eastAsia"/>
          <w:sz w:val="24"/>
          <w:szCs w:val="21"/>
        </w:rPr>
        <w:t>由生长性能结果可知，在氯化胆碱添加水平为</w:t>
      </w:r>
      <w:r>
        <w:rPr>
          <w:rFonts w:hint="eastAsia"/>
          <w:sz w:val="24"/>
          <w:szCs w:val="21"/>
        </w:rPr>
        <w:t>2500mg/kg</w:t>
      </w:r>
      <w:r>
        <w:rPr>
          <w:rFonts w:hint="eastAsia"/>
          <w:sz w:val="24"/>
          <w:szCs w:val="21"/>
        </w:rPr>
        <w:t>时细鳞</w:t>
      </w:r>
      <w:proofErr w:type="gramStart"/>
      <w:r>
        <w:rPr>
          <w:rFonts w:hint="eastAsia"/>
          <w:sz w:val="24"/>
          <w:szCs w:val="21"/>
        </w:rPr>
        <w:t>鲑</w:t>
      </w:r>
      <w:proofErr w:type="gramEnd"/>
      <w:r>
        <w:rPr>
          <w:rFonts w:hint="eastAsia"/>
          <w:sz w:val="24"/>
          <w:szCs w:val="21"/>
        </w:rPr>
        <w:t>的生长效率最好，故选取</w:t>
      </w:r>
      <w:r>
        <w:rPr>
          <w:rFonts w:hint="eastAsia"/>
          <w:sz w:val="24"/>
          <w:szCs w:val="21"/>
        </w:rPr>
        <w:t>C-2500</w:t>
      </w:r>
      <w:r>
        <w:rPr>
          <w:rFonts w:hint="eastAsia"/>
          <w:sz w:val="24"/>
          <w:szCs w:val="21"/>
        </w:rPr>
        <w:t>组和</w:t>
      </w:r>
      <w:r>
        <w:rPr>
          <w:rFonts w:hint="eastAsia"/>
          <w:sz w:val="24"/>
          <w:szCs w:val="21"/>
        </w:rPr>
        <w:t>H-2500</w:t>
      </w:r>
      <w:r>
        <w:rPr>
          <w:rFonts w:hint="eastAsia"/>
          <w:sz w:val="24"/>
          <w:szCs w:val="21"/>
        </w:rPr>
        <w:t>组的</w:t>
      </w:r>
      <w:r>
        <w:rPr>
          <w:rFonts w:hint="eastAsia"/>
          <w:sz w:val="24"/>
          <w:szCs w:val="21"/>
        </w:rPr>
        <w:t>6</w:t>
      </w:r>
      <w:r>
        <w:rPr>
          <w:rFonts w:hint="eastAsia"/>
          <w:sz w:val="24"/>
          <w:szCs w:val="21"/>
        </w:rPr>
        <w:t>个肝脏样本进行</w:t>
      </w:r>
      <w:proofErr w:type="gramStart"/>
      <w:r>
        <w:rPr>
          <w:rFonts w:hint="eastAsia"/>
          <w:sz w:val="24"/>
          <w:szCs w:val="21"/>
        </w:rPr>
        <w:t>转录</w:t>
      </w:r>
      <w:proofErr w:type="gramEnd"/>
      <w:r>
        <w:rPr>
          <w:rFonts w:hint="eastAsia"/>
          <w:sz w:val="24"/>
          <w:szCs w:val="21"/>
        </w:rPr>
        <w:t>组测序，测序数据质量和序列比对情况见表</w:t>
      </w:r>
      <w:r>
        <w:rPr>
          <w:rFonts w:hint="eastAsia"/>
          <w:sz w:val="24"/>
          <w:szCs w:val="21"/>
        </w:rPr>
        <w:t>6</w:t>
      </w:r>
      <w:r>
        <w:rPr>
          <w:rFonts w:hint="eastAsia"/>
          <w:sz w:val="24"/>
          <w:szCs w:val="21"/>
        </w:rPr>
        <w:t>。</w:t>
      </w:r>
      <w:r>
        <w:rPr>
          <w:rFonts w:hint="eastAsia"/>
          <w:sz w:val="24"/>
          <w:szCs w:val="21"/>
        </w:rPr>
        <w:t>6</w:t>
      </w:r>
      <w:r>
        <w:rPr>
          <w:rFonts w:hint="eastAsia"/>
          <w:sz w:val="24"/>
          <w:szCs w:val="21"/>
        </w:rPr>
        <w:t>个样本平均产生</w:t>
      </w:r>
      <w:r>
        <w:rPr>
          <w:rFonts w:hint="eastAsia"/>
          <w:sz w:val="24"/>
          <w:szCs w:val="21"/>
        </w:rPr>
        <w:t>2104</w:t>
      </w:r>
      <w:r>
        <w:rPr>
          <w:rFonts w:hint="eastAsia"/>
          <w:sz w:val="24"/>
          <w:szCs w:val="21"/>
        </w:rPr>
        <w:t>万个</w:t>
      </w:r>
      <w:r>
        <w:rPr>
          <w:sz w:val="24"/>
          <w:szCs w:val="21"/>
        </w:rPr>
        <w:t>raw reads</w:t>
      </w:r>
      <w:r>
        <w:rPr>
          <w:rFonts w:hint="eastAsia"/>
          <w:sz w:val="24"/>
          <w:szCs w:val="21"/>
        </w:rPr>
        <w:t>，质控后获得</w:t>
      </w:r>
      <w:r>
        <w:rPr>
          <w:rFonts w:hint="eastAsia"/>
          <w:sz w:val="24"/>
          <w:szCs w:val="21"/>
        </w:rPr>
        <w:t>2056</w:t>
      </w:r>
      <w:r>
        <w:rPr>
          <w:rFonts w:hint="eastAsia"/>
          <w:sz w:val="24"/>
          <w:szCs w:val="21"/>
        </w:rPr>
        <w:t>万个</w:t>
      </w:r>
      <w:r>
        <w:rPr>
          <w:rFonts w:hint="eastAsia"/>
          <w:sz w:val="24"/>
          <w:szCs w:val="21"/>
        </w:rPr>
        <w:t>clean reads</w:t>
      </w:r>
      <w:r>
        <w:rPr>
          <w:rFonts w:hint="eastAsia"/>
          <w:sz w:val="24"/>
          <w:szCs w:val="21"/>
        </w:rPr>
        <w:t>，测序错误率低，</w:t>
      </w:r>
      <w:r>
        <w:rPr>
          <w:rFonts w:hint="eastAsia"/>
          <w:sz w:val="24"/>
          <w:szCs w:val="21"/>
        </w:rPr>
        <w:t>Q20</w:t>
      </w:r>
      <w:r>
        <w:rPr>
          <w:rFonts w:hint="eastAsia"/>
          <w:sz w:val="24"/>
          <w:szCs w:val="21"/>
        </w:rPr>
        <w:t>和</w:t>
      </w:r>
      <w:r>
        <w:rPr>
          <w:rFonts w:hint="eastAsia"/>
          <w:sz w:val="24"/>
          <w:szCs w:val="21"/>
        </w:rPr>
        <w:t>Q30</w:t>
      </w:r>
      <w:r>
        <w:rPr>
          <w:rFonts w:hint="eastAsia"/>
          <w:sz w:val="24"/>
          <w:szCs w:val="21"/>
        </w:rPr>
        <w:t>平均值分别为</w:t>
      </w:r>
      <w:r>
        <w:rPr>
          <w:rFonts w:hint="eastAsia"/>
          <w:sz w:val="24"/>
          <w:szCs w:val="21"/>
        </w:rPr>
        <w:t>97.12%</w:t>
      </w:r>
      <w:r>
        <w:rPr>
          <w:rFonts w:hint="eastAsia"/>
          <w:sz w:val="24"/>
          <w:szCs w:val="21"/>
        </w:rPr>
        <w:t>和</w:t>
      </w:r>
      <w:r>
        <w:rPr>
          <w:rFonts w:hint="eastAsia"/>
          <w:sz w:val="24"/>
          <w:szCs w:val="21"/>
        </w:rPr>
        <w:t>92.51%</w:t>
      </w:r>
      <w:r>
        <w:rPr>
          <w:rFonts w:hint="eastAsia"/>
          <w:sz w:val="24"/>
          <w:szCs w:val="21"/>
        </w:rPr>
        <w:t>，</w:t>
      </w:r>
      <w:r>
        <w:rPr>
          <w:rFonts w:hint="eastAsia"/>
          <w:sz w:val="24"/>
          <w:szCs w:val="21"/>
        </w:rPr>
        <w:t>GC</w:t>
      </w:r>
      <w:r>
        <w:rPr>
          <w:rFonts w:hint="eastAsia"/>
          <w:sz w:val="24"/>
          <w:szCs w:val="21"/>
        </w:rPr>
        <w:t>含量平均值为</w:t>
      </w:r>
      <w:r>
        <w:rPr>
          <w:rFonts w:hint="eastAsia"/>
          <w:sz w:val="24"/>
          <w:szCs w:val="21"/>
        </w:rPr>
        <w:t>46.16%</w:t>
      </w:r>
      <w:r>
        <w:rPr>
          <w:rFonts w:hint="eastAsia"/>
          <w:sz w:val="24"/>
          <w:szCs w:val="21"/>
        </w:rPr>
        <w:t>，符合后续分析要求。</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tblGrid>
      <w:tr w:rsidR="007C6095" w14:paraId="6DB20D0B" w14:textId="77777777">
        <w:tc>
          <w:tcPr>
            <w:tcW w:w="8296" w:type="dxa"/>
          </w:tcPr>
          <w:p w14:paraId="17107701" w14:textId="77777777" w:rsidR="007C6095" w:rsidRDefault="00ED7F5E">
            <w:pPr>
              <w:spacing w:line="360" w:lineRule="auto"/>
              <w:ind w:rightChars="-488" w:right="-1025"/>
              <w:jc w:val="center"/>
              <w:rPr>
                <w:sz w:val="24"/>
                <w:szCs w:val="21"/>
              </w:rPr>
            </w:pPr>
            <w:r>
              <w:rPr>
                <w:noProof/>
                <w:sz w:val="24"/>
                <w:szCs w:val="21"/>
              </w:rPr>
              <w:drawing>
                <wp:inline distT="0" distB="0" distL="0" distR="0" wp14:anchorId="069B5B04" wp14:editId="10FF5710">
                  <wp:extent cx="5252720" cy="1551305"/>
                  <wp:effectExtent l="0" t="0" r="5080" b="0"/>
                  <wp:docPr id="1306726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26327" name="图片 1"/>
                          <pic:cNvPicPr>
                            <a:picLocks noChangeAspect="1"/>
                          </pic:cNvPicPr>
                        </pic:nvPicPr>
                        <pic:blipFill>
                          <a:blip r:embed="rId53"/>
                          <a:stretch>
                            <a:fillRect/>
                          </a:stretch>
                        </pic:blipFill>
                        <pic:spPr>
                          <a:xfrm>
                            <a:off x="0" y="0"/>
                            <a:ext cx="5300877" cy="1565500"/>
                          </a:xfrm>
                          <a:prstGeom prst="rect">
                            <a:avLst/>
                          </a:prstGeom>
                        </pic:spPr>
                      </pic:pic>
                    </a:graphicData>
                  </a:graphic>
                </wp:inline>
              </w:drawing>
            </w:r>
          </w:p>
        </w:tc>
      </w:tr>
    </w:tbl>
    <w:p w14:paraId="62AB5B3A" w14:textId="77777777" w:rsidR="007C6095" w:rsidRDefault="00ED7F5E">
      <w:pPr>
        <w:spacing w:line="360" w:lineRule="auto"/>
        <w:rPr>
          <w:sz w:val="24"/>
          <w:szCs w:val="21"/>
        </w:rPr>
      </w:pPr>
      <w:r>
        <w:rPr>
          <w:rFonts w:hint="eastAsia"/>
          <w:sz w:val="24"/>
          <w:szCs w:val="21"/>
        </w:rPr>
        <w:t>2.3.2</w:t>
      </w:r>
      <w:r>
        <w:rPr>
          <w:rFonts w:hint="eastAsia"/>
          <w:sz w:val="24"/>
          <w:szCs w:val="21"/>
        </w:rPr>
        <w:t>差异表达基因分析</w:t>
      </w:r>
      <w:r>
        <w:rPr>
          <w:rFonts w:hint="eastAsia"/>
          <w:sz w:val="24"/>
          <w:szCs w:val="21"/>
        </w:rPr>
        <w:t xml:space="preserve"> </w:t>
      </w:r>
    </w:p>
    <w:p w14:paraId="62D7A034" w14:textId="77777777" w:rsidR="007C6095" w:rsidRDefault="00ED7F5E">
      <w:pPr>
        <w:spacing w:line="360" w:lineRule="auto"/>
        <w:rPr>
          <w:sz w:val="24"/>
          <w:szCs w:val="21"/>
        </w:rPr>
      </w:pPr>
      <w:r>
        <w:rPr>
          <w:rFonts w:hint="eastAsia"/>
          <w:sz w:val="24"/>
          <w:szCs w:val="21"/>
        </w:rPr>
        <w:t>获得基因表达量后，利用</w:t>
      </w:r>
      <w:r>
        <w:rPr>
          <w:rFonts w:hint="eastAsia"/>
          <w:sz w:val="24"/>
          <w:szCs w:val="21"/>
        </w:rPr>
        <w:t>DESeq2</w:t>
      </w:r>
      <w:r>
        <w:rPr>
          <w:rFonts w:hint="eastAsia"/>
          <w:sz w:val="24"/>
          <w:szCs w:val="21"/>
        </w:rPr>
        <w:t>标准化方法筛选</w:t>
      </w:r>
      <w:r>
        <w:rPr>
          <w:rFonts w:hint="eastAsia"/>
          <w:sz w:val="24"/>
          <w:szCs w:val="21"/>
        </w:rPr>
        <w:t>C-2500</w:t>
      </w:r>
      <w:r>
        <w:rPr>
          <w:rFonts w:hint="eastAsia"/>
          <w:sz w:val="24"/>
          <w:szCs w:val="21"/>
        </w:rPr>
        <w:t>组和</w:t>
      </w:r>
      <w:r>
        <w:rPr>
          <w:rFonts w:hint="eastAsia"/>
          <w:sz w:val="24"/>
          <w:szCs w:val="21"/>
        </w:rPr>
        <w:t>H-2500</w:t>
      </w:r>
      <w:r>
        <w:rPr>
          <w:rFonts w:hint="eastAsia"/>
          <w:sz w:val="24"/>
          <w:szCs w:val="21"/>
        </w:rPr>
        <w:t>组之间表达量存在显著差异的基因。差异表达基因火山图</w:t>
      </w:r>
      <w:r>
        <w:rPr>
          <w:rFonts w:hint="eastAsia"/>
          <w:sz w:val="24"/>
          <w:szCs w:val="21"/>
        </w:rPr>
        <w:t>(</w:t>
      </w:r>
      <w:r>
        <w:rPr>
          <w:rFonts w:hint="eastAsia"/>
          <w:sz w:val="24"/>
          <w:szCs w:val="21"/>
        </w:rPr>
        <w:t>图</w:t>
      </w:r>
      <w:r>
        <w:rPr>
          <w:rFonts w:hint="eastAsia"/>
          <w:sz w:val="24"/>
          <w:szCs w:val="21"/>
        </w:rPr>
        <w:t>1)</w:t>
      </w:r>
      <w:r>
        <w:rPr>
          <w:rFonts w:hint="eastAsia"/>
          <w:sz w:val="24"/>
          <w:szCs w:val="21"/>
        </w:rPr>
        <w:t>显示，</w:t>
      </w:r>
      <w:r>
        <w:rPr>
          <w:rFonts w:hint="eastAsia"/>
          <w:sz w:val="24"/>
          <w:szCs w:val="21"/>
        </w:rPr>
        <w:t>C-2500</w:t>
      </w:r>
      <w:r>
        <w:rPr>
          <w:rFonts w:hint="eastAsia"/>
          <w:sz w:val="24"/>
          <w:szCs w:val="21"/>
        </w:rPr>
        <w:t>组和</w:t>
      </w:r>
      <w:r>
        <w:rPr>
          <w:rFonts w:hint="eastAsia"/>
          <w:sz w:val="24"/>
          <w:szCs w:val="21"/>
        </w:rPr>
        <w:t>H-2500</w:t>
      </w:r>
      <w:r>
        <w:rPr>
          <w:rFonts w:hint="eastAsia"/>
          <w:sz w:val="24"/>
          <w:szCs w:val="21"/>
        </w:rPr>
        <w:t>组之间共有</w:t>
      </w:r>
      <w:r>
        <w:rPr>
          <w:rFonts w:hint="eastAsia"/>
          <w:sz w:val="24"/>
          <w:szCs w:val="21"/>
        </w:rPr>
        <w:t>4578</w:t>
      </w:r>
      <w:r>
        <w:rPr>
          <w:rFonts w:hint="eastAsia"/>
          <w:sz w:val="24"/>
          <w:szCs w:val="21"/>
        </w:rPr>
        <w:t>个差异表达基因，其中有</w:t>
      </w:r>
      <w:r>
        <w:rPr>
          <w:rFonts w:hint="eastAsia"/>
          <w:sz w:val="24"/>
          <w:szCs w:val="21"/>
        </w:rPr>
        <w:t>2380</w:t>
      </w:r>
      <w:r>
        <w:rPr>
          <w:rFonts w:hint="eastAsia"/>
          <w:sz w:val="24"/>
          <w:szCs w:val="21"/>
        </w:rPr>
        <w:t>个上调基因，</w:t>
      </w:r>
      <w:r>
        <w:rPr>
          <w:rFonts w:hint="eastAsia"/>
          <w:sz w:val="24"/>
          <w:szCs w:val="21"/>
        </w:rPr>
        <w:t>2198</w:t>
      </w:r>
      <w:r>
        <w:rPr>
          <w:rFonts w:hint="eastAsia"/>
          <w:sz w:val="24"/>
          <w:szCs w:val="21"/>
        </w:rPr>
        <w:t>个下调基因。</w:t>
      </w:r>
    </w:p>
    <w:p w14:paraId="0529C675" w14:textId="77777777" w:rsidR="007C6095" w:rsidRDefault="00ED7F5E">
      <w:pPr>
        <w:spacing w:line="360" w:lineRule="auto"/>
        <w:rPr>
          <w:sz w:val="24"/>
          <w:szCs w:val="21"/>
        </w:rPr>
      </w:pPr>
      <w:r>
        <w:rPr>
          <w:rFonts w:hint="eastAsia"/>
          <w:sz w:val="24"/>
          <w:szCs w:val="21"/>
        </w:rPr>
        <w:t>2.3.3</w:t>
      </w:r>
      <w:r>
        <w:rPr>
          <w:rFonts w:hint="eastAsia"/>
          <w:sz w:val="24"/>
          <w:szCs w:val="21"/>
        </w:rPr>
        <w:t>差异表达基因</w:t>
      </w:r>
      <w:r>
        <w:rPr>
          <w:rFonts w:hint="eastAsia"/>
          <w:sz w:val="24"/>
          <w:szCs w:val="21"/>
        </w:rPr>
        <w:t>GO</w:t>
      </w:r>
      <w:r>
        <w:rPr>
          <w:rFonts w:hint="eastAsia"/>
          <w:sz w:val="24"/>
          <w:szCs w:val="21"/>
        </w:rPr>
        <w:t>功能富集分析</w:t>
      </w:r>
    </w:p>
    <w:p w14:paraId="2EAF28A2" w14:textId="77777777" w:rsidR="007C6095" w:rsidRDefault="00ED7F5E">
      <w:pPr>
        <w:spacing w:line="360" w:lineRule="auto"/>
        <w:ind w:firstLineChars="200" w:firstLine="480"/>
        <w:rPr>
          <w:sz w:val="24"/>
          <w:szCs w:val="21"/>
        </w:rPr>
      </w:pPr>
      <w:r>
        <w:rPr>
          <w:rFonts w:hint="eastAsia"/>
          <w:sz w:val="24"/>
          <w:szCs w:val="21"/>
        </w:rPr>
        <w:t>对</w:t>
      </w:r>
      <w:r>
        <w:rPr>
          <w:rFonts w:hint="eastAsia"/>
          <w:sz w:val="24"/>
          <w:szCs w:val="21"/>
        </w:rPr>
        <w:t>C-2500</w:t>
      </w:r>
      <w:r>
        <w:rPr>
          <w:rFonts w:hint="eastAsia"/>
          <w:sz w:val="24"/>
          <w:szCs w:val="21"/>
        </w:rPr>
        <w:t>组与</w:t>
      </w:r>
      <w:r>
        <w:rPr>
          <w:rFonts w:hint="eastAsia"/>
          <w:sz w:val="24"/>
          <w:szCs w:val="21"/>
        </w:rPr>
        <w:t>H-2500</w:t>
      </w:r>
      <w:r>
        <w:rPr>
          <w:rFonts w:hint="eastAsia"/>
          <w:sz w:val="24"/>
          <w:szCs w:val="21"/>
        </w:rPr>
        <w:t>组间筛选出的</w:t>
      </w:r>
      <w:r>
        <w:rPr>
          <w:rFonts w:hint="eastAsia"/>
          <w:sz w:val="24"/>
          <w:szCs w:val="21"/>
        </w:rPr>
        <w:t>4578</w:t>
      </w:r>
      <w:r>
        <w:rPr>
          <w:rFonts w:hint="eastAsia"/>
          <w:sz w:val="24"/>
          <w:szCs w:val="21"/>
        </w:rPr>
        <w:t>个差异表达基因进行</w:t>
      </w:r>
      <w:r>
        <w:rPr>
          <w:rFonts w:hint="eastAsia"/>
          <w:sz w:val="24"/>
          <w:szCs w:val="21"/>
        </w:rPr>
        <w:t>GO</w:t>
      </w:r>
      <w:r>
        <w:rPr>
          <w:rFonts w:hint="eastAsia"/>
          <w:sz w:val="24"/>
          <w:szCs w:val="21"/>
        </w:rPr>
        <w:t>功能富集分析。结</w:t>
      </w:r>
      <w:r>
        <w:rPr>
          <w:rFonts w:hint="eastAsia"/>
          <w:sz w:val="24"/>
          <w:szCs w:val="21"/>
        </w:rPr>
        <w:lastRenderedPageBreak/>
        <w:t>果</w:t>
      </w:r>
      <w:r>
        <w:rPr>
          <w:rFonts w:hint="eastAsia"/>
          <w:sz w:val="24"/>
          <w:szCs w:val="21"/>
        </w:rPr>
        <w:t>(</w:t>
      </w:r>
      <w:r>
        <w:rPr>
          <w:rFonts w:hint="eastAsia"/>
          <w:sz w:val="24"/>
          <w:szCs w:val="21"/>
        </w:rPr>
        <w:t>图</w:t>
      </w:r>
      <w:r>
        <w:rPr>
          <w:rFonts w:hint="eastAsia"/>
          <w:sz w:val="24"/>
          <w:szCs w:val="21"/>
        </w:rPr>
        <w:t>2)</w:t>
      </w:r>
      <w:r>
        <w:rPr>
          <w:rFonts w:hint="eastAsia"/>
          <w:sz w:val="24"/>
          <w:szCs w:val="21"/>
        </w:rPr>
        <w:t>表明，差异表达基因显著富集于多个生物学功能。在生物学过程</w:t>
      </w:r>
      <w:r>
        <w:rPr>
          <w:rFonts w:hint="eastAsia"/>
          <w:sz w:val="24"/>
          <w:szCs w:val="21"/>
        </w:rPr>
        <w:t>(BP)</w:t>
      </w:r>
      <w:r>
        <w:rPr>
          <w:rFonts w:hint="eastAsia"/>
          <w:sz w:val="24"/>
          <w:szCs w:val="21"/>
        </w:rPr>
        <w:t>方面，主要富集于碳水化合物代谢过程和脂质代谢过程</w:t>
      </w:r>
      <w:r>
        <w:rPr>
          <w:rFonts w:hint="eastAsia"/>
          <w:sz w:val="24"/>
          <w:szCs w:val="21"/>
        </w:rPr>
        <w:t>;</w:t>
      </w:r>
      <w:r>
        <w:rPr>
          <w:rFonts w:hint="eastAsia"/>
          <w:sz w:val="24"/>
          <w:szCs w:val="21"/>
        </w:rPr>
        <w:t>在细胞组分</w:t>
      </w:r>
      <w:r>
        <w:rPr>
          <w:rFonts w:hint="eastAsia"/>
          <w:sz w:val="24"/>
          <w:szCs w:val="21"/>
        </w:rPr>
        <w:t>(CC)</w:t>
      </w:r>
      <w:r>
        <w:rPr>
          <w:rFonts w:hint="eastAsia"/>
          <w:sz w:val="24"/>
          <w:szCs w:val="21"/>
        </w:rPr>
        <w:t>方面，主要富集于细胞外空间</w:t>
      </w:r>
      <w:r>
        <w:rPr>
          <w:rFonts w:hint="eastAsia"/>
          <w:sz w:val="24"/>
          <w:szCs w:val="21"/>
        </w:rPr>
        <w:t>;</w:t>
      </w:r>
      <w:r>
        <w:rPr>
          <w:rFonts w:hint="eastAsia"/>
          <w:sz w:val="24"/>
          <w:szCs w:val="21"/>
        </w:rPr>
        <w:t>在分子功能</w:t>
      </w:r>
      <w:r>
        <w:rPr>
          <w:rFonts w:hint="eastAsia"/>
          <w:sz w:val="24"/>
          <w:szCs w:val="21"/>
        </w:rPr>
        <w:t>(MF)</w:t>
      </w:r>
      <w:r>
        <w:rPr>
          <w:rFonts w:hint="eastAsia"/>
          <w:sz w:val="24"/>
          <w:szCs w:val="21"/>
        </w:rPr>
        <w:t>方面，主要富集于氧化还原酶活性、催化活性及抗氧化活性。</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7C6095" w14:paraId="47AC5FEA" w14:textId="77777777">
        <w:tc>
          <w:tcPr>
            <w:tcW w:w="8296" w:type="dxa"/>
          </w:tcPr>
          <w:p w14:paraId="10B69630" w14:textId="77777777" w:rsidR="007C6095" w:rsidRDefault="00ED7F5E">
            <w:pPr>
              <w:spacing w:line="360" w:lineRule="auto"/>
              <w:ind w:rightChars="-555" w:right="-1165"/>
              <w:jc w:val="center"/>
              <w:rPr>
                <w:sz w:val="24"/>
                <w:szCs w:val="21"/>
              </w:rPr>
            </w:pPr>
            <w:r>
              <w:rPr>
                <w:noProof/>
                <w:sz w:val="24"/>
                <w:szCs w:val="21"/>
              </w:rPr>
              <w:drawing>
                <wp:inline distT="0" distB="0" distL="0" distR="0" wp14:anchorId="2EBBB38A" wp14:editId="71E38DD8">
                  <wp:extent cx="3644900" cy="3830320"/>
                  <wp:effectExtent l="0" t="0" r="0" b="0"/>
                  <wp:docPr id="1477142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42523" name="图片 1"/>
                          <pic:cNvPicPr>
                            <a:picLocks noChangeAspect="1"/>
                          </pic:cNvPicPr>
                        </pic:nvPicPr>
                        <pic:blipFill>
                          <a:blip r:embed="rId54"/>
                          <a:stretch>
                            <a:fillRect/>
                          </a:stretch>
                        </pic:blipFill>
                        <pic:spPr>
                          <a:xfrm>
                            <a:off x="0" y="0"/>
                            <a:ext cx="3698041" cy="3885947"/>
                          </a:xfrm>
                          <a:prstGeom prst="rect">
                            <a:avLst/>
                          </a:prstGeom>
                        </pic:spPr>
                      </pic:pic>
                    </a:graphicData>
                  </a:graphic>
                </wp:inline>
              </w:drawing>
            </w:r>
          </w:p>
        </w:tc>
      </w:tr>
      <w:tr w:rsidR="007C6095" w14:paraId="04CA6CFA" w14:textId="77777777">
        <w:tc>
          <w:tcPr>
            <w:tcW w:w="8296" w:type="dxa"/>
          </w:tcPr>
          <w:p w14:paraId="3AE881DA" w14:textId="77777777" w:rsidR="007C6095" w:rsidRDefault="00ED7F5E">
            <w:pPr>
              <w:spacing w:line="360" w:lineRule="auto"/>
              <w:ind w:rightChars="-555" w:right="-1165"/>
              <w:jc w:val="center"/>
              <w:rPr>
                <w:sz w:val="24"/>
                <w:szCs w:val="21"/>
              </w:rPr>
            </w:pPr>
            <w:r>
              <w:rPr>
                <w:noProof/>
                <w:sz w:val="24"/>
                <w:szCs w:val="21"/>
              </w:rPr>
              <w:drawing>
                <wp:inline distT="0" distB="0" distL="0" distR="0" wp14:anchorId="41C59A12" wp14:editId="54B46F17">
                  <wp:extent cx="5479415" cy="2080260"/>
                  <wp:effectExtent l="0" t="0" r="6985" b="0"/>
                  <wp:docPr id="1746615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15030" name="图片 1"/>
                          <pic:cNvPicPr>
                            <a:picLocks noChangeAspect="1"/>
                          </pic:cNvPicPr>
                        </pic:nvPicPr>
                        <pic:blipFill>
                          <a:blip r:embed="rId55"/>
                          <a:stretch>
                            <a:fillRect/>
                          </a:stretch>
                        </pic:blipFill>
                        <pic:spPr>
                          <a:xfrm>
                            <a:off x="0" y="0"/>
                            <a:ext cx="5506279" cy="2090875"/>
                          </a:xfrm>
                          <a:prstGeom prst="rect">
                            <a:avLst/>
                          </a:prstGeom>
                        </pic:spPr>
                      </pic:pic>
                    </a:graphicData>
                  </a:graphic>
                </wp:inline>
              </w:drawing>
            </w:r>
          </w:p>
        </w:tc>
      </w:tr>
    </w:tbl>
    <w:p w14:paraId="64C3720F" w14:textId="77777777" w:rsidR="007C6095" w:rsidRDefault="00ED7F5E">
      <w:pPr>
        <w:spacing w:line="360" w:lineRule="auto"/>
        <w:rPr>
          <w:sz w:val="24"/>
          <w:szCs w:val="21"/>
        </w:rPr>
      </w:pPr>
      <w:r>
        <w:rPr>
          <w:rFonts w:hint="eastAsia"/>
          <w:sz w:val="24"/>
          <w:szCs w:val="21"/>
        </w:rPr>
        <w:t>2.3.4</w:t>
      </w:r>
      <w:r>
        <w:rPr>
          <w:rFonts w:hint="eastAsia"/>
          <w:sz w:val="24"/>
          <w:szCs w:val="21"/>
        </w:rPr>
        <w:t>差异表达基因</w:t>
      </w:r>
      <w:r>
        <w:rPr>
          <w:rFonts w:hint="eastAsia"/>
          <w:sz w:val="24"/>
          <w:szCs w:val="21"/>
        </w:rPr>
        <w:t>KEGG</w:t>
      </w:r>
      <w:r>
        <w:rPr>
          <w:rFonts w:hint="eastAsia"/>
          <w:sz w:val="24"/>
          <w:szCs w:val="21"/>
        </w:rPr>
        <w:t>通路分析</w:t>
      </w:r>
    </w:p>
    <w:p w14:paraId="38FB8EFA" w14:textId="77777777" w:rsidR="007C6095" w:rsidRDefault="00ED7F5E">
      <w:pPr>
        <w:spacing w:line="360" w:lineRule="auto"/>
        <w:ind w:firstLineChars="200" w:firstLine="480"/>
        <w:rPr>
          <w:sz w:val="24"/>
          <w:szCs w:val="21"/>
        </w:rPr>
      </w:pPr>
      <w:r>
        <w:rPr>
          <w:rFonts w:hint="eastAsia"/>
          <w:sz w:val="24"/>
          <w:szCs w:val="21"/>
        </w:rPr>
        <w:t>为探究差异表达基因涉及的生物学通路，本研究对筛选出的</w:t>
      </w:r>
      <w:r>
        <w:rPr>
          <w:rFonts w:hint="eastAsia"/>
          <w:sz w:val="24"/>
          <w:szCs w:val="21"/>
        </w:rPr>
        <w:t>C-2500</w:t>
      </w:r>
      <w:r>
        <w:rPr>
          <w:rFonts w:hint="eastAsia"/>
          <w:sz w:val="24"/>
          <w:szCs w:val="21"/>
        </w:rPr>
        <w:t>组与</w:t>
      </w:r>
      <w:r>
        <w:rPr>
          <w:rFonts w:hint="eastAsia"/>
          <w:sz w:val="24"/>
          <w:szCs w:val="21"/>
        </w:rPr>
        <w:t>H-2500</w:t>
      </w:r>
      <w:r>
        <w:rPr>
          <w:rFonts w:hint="eastAsia"/>
          <w:sz w:val="24"/>
          <w:szCs w:val="21"/>
        </w:rPr>
        <w:t>组的差异表达基因进行</w:t>
      </w:r>
      <w:r>
        <w:rPr>
          <w:rFonts w:hint="eastAsia"/>
          <w:sz w:val="24"/>
          <w:szCs w:val="21"/>
        </w:rPr>
        <w:t>KEGG</w:t>
      </w:r>
      <w:r>
        <w:rPr>
          <w:rFonts w:hint="eastAsia"/>
          <w:sz w:val="24"/>
          <w:szCs w:val="21"/>
        </w:rPr>
        <w:t>通路富集分析。以</w:t>
      </w:r>
      <w:r>
        <w:rPr>
          <w:rFonts w:hint="eastAsia"/>
          <w:i/>
          <w:iCs/>
          <w:sz w:val="24"/>
          <w:szCs w:val="21"/>
        </w:rPr>
        <w:t>P</w:t>
      </w:r>
      <w:r>
        <w:rPr>
          <w:rFonts w:hint="eastAsia"/>
          <w:sz w:val="24"/>
          <w:szCs w:val="21"/>
          <w:vertAlign w:val="subscript"/>
        </w:rPr>
        <w:t>adj</w:t>
      </w:r>
      <w:r>
        <w:rPr>
          <w:rFonts w:hint="eastAsia"/>
          <w:sz w:val="24"/>
          <w:szCs w:val="21"/>
        </w:rPr>
        <w:t>&lt;0.05</w:t>
      </w:r>
      <w:r>
        <w:rPr>
          <w:rFonts w:hint="eastAsia"/>
          <w:sz w:val="24"/>
          <w:szCs w:val="21"/>
        </w:rPr>
        <w:t>为阈值，筛选差异基因显著富集的信号通路，并选取显著富集的前</w:t>
      </w:r>
      <w:r>
        <w:rPr>
          <w:rFonts w:hint="eastAsia"/>
          <w:sz w:val="24"/>
          <w:szCs w:val="21"/>
        </w:rPr>
        <w:t>20</w:t>
      </w:r>
      <w:r>
        <w:rPr>
          <w:rFonts w:hint="eastAsia"/>
          <w:sz w:val="24"/>
          <w:szCs w:val="21"/>
        </w:rPr>
        <w:t>条通路进行展示。如图</w:t>
      </w:r>
      <w:r>
        <w:rPr>
          <w:rFonts w:hint="eastAsia"/>
          <w:sz w:val="24"/>
          <w:szCs w:val="21"/>
        </w:rPr>
        <w:t>3</w:t>
      </w:r>
      <w:r>
        <w:rPr>
          <w:rFonts w:hint="eastAsia"/>
          <w:sz w:val="24"/>
          <w:szCs w:val="21"/>
        </w:rPr>
        <w:t>所示，差异表达基因显著富集于胆固醇代谢、视黄醇代谢、氧化磷酸化及非酒精性脂肪肝</w:t>
      </w:r>
      <w:r>
        <w:rPr>
          <w:rFonts w:hint="eastAsia"/>
          <w:sz w:val="24"/>
          <w:szCs w:val="21"/>
        </w:rPr>
        <w:t>(NAFLD)</w:t>
      </w:r>
      <w:r>
        <w:rPr>
          <w:rFonts w:hint="eastAsia"/>
          <w:sz w:val="24"/>
          <w:szCs w:val="21"/>
        </w:rPr>
        <w:t>等通路，其中，与脂质代谢相关的通路有胆固醇代谢和</w:t>
      </w:r>
      <w:proofErr w:type="gramStart"/>
      <w:r>
        <w:rPr>
          <w:rFonts w:hint="eastAsia"/>
          <w:sz w:val="24"/>
          <w:szCs w:val="21"/>
        </w:rPr>
        <w:t>视黄</w:t>
      </w:r>
      <w:proofErr w:type="gramEnd"/>
      <w:r>
        <w:rPr>
          <w:rFonts w:hint="eastAsia"/>
          <w:sz w:val="24"/>
          <w:szCs w:val="21"/>
        </w:rPr>
        <w:t>醇代谢。</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7C6095" w14:paraId="5C5ACAEB" w14:textId="77777777">
        <w:tc>
          <w:tcPr>
            <w:tcW w:w="8296" w:type="dxa"/>
          </w:tcPr>
          <w:p w14:paraId="25A8EB62" w14:textId="77777777" w:rsidR="007C6095" w:rsidRDefault="00ED7F5E">
            <w:pPr>
              <w:spacing w:line="360" w:lineRule="auto"/>
              <w:ind w:rightChars="-555" w:right="-1165"/>
              <w:jc w:val="center"/>
              <w:rPr>
                <w:sz w:val="24"/>
                <w:szCs w:val="21"/>
              </w:rPr>
            </w:pPr>
            <w:r>
              <w:rPr>
                <w:noProof/>
                <w:sz w:val="24"/>
                <w:szCs w:val="21"/>
              </w:rPr>
              <w:lastRenderedPageBreak/>
              <w:drawing>
                <wp:inline distT="0" distB="0" distL="0" distR="0" wp14:anchorId="2916BB4B" wp14:editId="681C0256">
                  <wp:extent cx="4882515" cy="4003040"/>
                  <wp:effectExtent l="0" t="0" r="0" b="0"/>
                  <wp:docPr id="717700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00738" name="图片 1"/>
                          <pic:cNvPicPr>
                            <a:picLocks noChangeAspect="1"/>
                          </pic:cNvPicPr>
                        </pic:nvPicPr>
                        <pic:blipFill>
                          <a:blip r:embed="rId56"/>
                          <a:stretch>
                            <a:fillRect/>
                          </a:stretch>
                        </pic:blipFill>
                        <pic:spPr>
                          <a:xfrm>
                            <a:off x="0" y="0"/>
                            <a:ext cx="4903316" cy="4020176"/>
                          </a:xfrm>
                          <a:prstGeom prst="rect">
                            <a:avLst/>
                          </a:prstGeom>
                        </pic:spPr>
                      </pic:pic>
                    </a:graphicData>
                  </a:graphic>
                </wp:inline>
              </w:drawing>
            </w:r>
          </w:p>
        </w:tc>
      </w:tr>
    </w:tbl>
    <w:p w14:paraId="22277BAE" w14:textId="77777777" w:rsidR="007C6095" w:rsidRDefault="00ED7F5E">
      <w:pPr>
        <w:spacing w:line="360" w:lineRule="auto"/>
        <w:rPr>
          <w:sz w:val="24"/>
          <w:szCs w:val="21"/>
        </w:rPr>
      </w:pPr>
      <w:r>
        <w:rPr>
          <w:rFonts w:hint="eastAsia"/>
          <w:sz w:val="24"/>
          <w:szCs w:val="21"/>
        </w:rPr>
        <w:t>2.3.5</w:t>
      </w:r>
      <w:r>
        <w:rPr>
          <w:rFonts w:hint="eastAsia"/>
          <w:sz w:val="24"/>
          <w:szCs w:val="21"/>
        </w:rPr>
        <w:t>不同脂肪水平饲料中添加氯化胆碱对细鳞</w:t>
      </w:r>
      <w:proofErr w:type="gramStart"/>
      <w:r>
        <w:rPr>
          <w:rFonts w:hint="eastAsia"/>
          <w:sz w:val="24"/>
          <w:szCs w:val="21"/>
        </w:rPr>
        <w:t>鲑肝脏中脂代</w:t>
      </w:r>
      <w:proofErr w:type="gramEnd"/>
      <w:r>
        <w:rPr>
          <w:rFonts w:hint="eastAsia"/>
          <w:sz w:val="24"/>
          <w:szCs w:val="21"/>
        </w:rPr>
        <w:t>谢相关基因表达的影响</w:t>
      </w:r>
    </w:p>
    <w:p w14:paraId="5FC081AC" w14:textId="77777777" w:rsidR="007C6095" w:rsidRDefault="00ED7F5E">
      <w:pPr>
        <w:spacing w:line="360" w:lineRule="auto"/>
        <w:ind w:firstLineChars="200" w:firstLine="480"/>
        <w:rPr>
          <w:sz w:val="24"/>
          <w:szCs w:val="21"/>
        </w:rPr>
      </w:pPr>
      <w:r>
        <w:rPr>
          <w:rFonts w:hint="eastAsia"/>
          <w:sz w:val="24"/>
          <w:szCs w:val="21"/>
        </w:rPr>
        <w:t>基于</w:t>
      </w:r>
      <w:proofErr w:type="gramStart"/>
      <w:r>
        <w:rPr>
          <w:rFonts w:hint="eastAsia"/>
          <w:sz w:val="24"/>
          <w:szCs w:val="21"/>
        </w:rPr>
        <w:t>转录组</w:t>
      </w:r>
      <w:proofErr w:type="gramEnd"/>
      <w:r>
        <w:rPr>
          <w:rFonts w:hint="eastAsia"/>
          <w:sz w:val="24"/>
          <w:szCs w:val="21"/>
        </w:rPr>
        <w:t>测序结果，选取</w:t>
      </w:r>
      <w:r>
        <w:rPr>
          <w:rFonts w:hint="eastAsia"/>
          <w:sz w:val="24"/>
          <w:szCs w:val="21"/>
        </w:rPr>
        <w:t>C-2500</w:t>
      </w:r>
      <w:r>
        <w:rPr>
          <w:rFonts w:hint="eastAsia"/>
          <w:sz w:val="24"/>
          <w:szCs w:val="21"/>
        </w:rPr>
        <w:t>组与</w:t>
      </w:r>
      <w:r>
        <w:rPr>
          <w:rFonts w:hint="eastAsia"/>
          <w:sz w:val="24"/>
          <w:szCs w:val="21"/>
        </w:rPr>
        <w:t>H-2500</w:t>
      </w:r>
      <w:r>
        <w:rPr>
          <w:rFonts w:hint="eastAsia"/>
          <w:sz w:val="24"/>
          <w:szCs w:val="21"/>
        </w:rPr>
        <w:t>组间</w:t>
      </w:r>
      <w:r>
        <w:rPr>
          <w:rFonts w:hint="eastAsia"/>
          <w:sz w:val="24"/>
          <w:szCs w:val="21"/>
        </w:rPr>
        <w:t>6</w:t>
      </w:r>
      <w:r>
        <w:rPr>
          <w:rFonts w:hint="eastAsia"/>
          <w:sz w:val="24"/>
          <w:szCs w:val="21"/>
        </w:rPr>
        <w:t>个与脂代谢相关的差异表达基因，采用</w:t>
      </w:r>
      <w:r>
        <w:rPr>
          <w:rFonts w:hint="eastAsia"/>
          <w:sz w:val="24"/>
          <w:szCs w:val="21"/>
        </w:rPr>
        <w:t>RT-qPCR</w:t>
      </w:r>
      <w:r>
        <w:rPr>
          <w:rFonts w:hint="eastAsia"/>
          <w:sz w:val="24"/>
          <w:szCs w:val="21"/>
        </w:rPr>
        <w:t>进行验证。结果</w:t>
      </w:r>
      <w:r>
        <w:rPr>
          <w:rFonts w:hint="eastAsia"/>
          <w:sz w:val="24"/>
          <w:szCs w:val="21"/>
        </w:rPr>
        <w:t>(</w:t>
      </w:r>
      <w:r>
        <w:rPr>
          <w:rFonts w:hint="eastAsia"/>
          <w:sz w:val="24"/>
          <w:szCs w:val="21"/>
        </w:rPr>
        <w:t>图</w:t>
      </w:r>
      <w:r>
        <w:rPr>
          <w:rFonts w:hint="eastAsia"/>
          <w:sz w:val="24"/>
          <w:szCs w:val="21"/>
        </w:rPr>
        <w:t>4)</w:t>
      </w:r>
      <w:r>
        <w:rPr>
          <w:rFonts w:hint="eastAsia"/>
          <w:sz w:val="24"/>
          <w:szCs w:val="21"/>
        </w:rPr>
        <w:t>显示，相较于</w:t>
      </w:r>
      <w:r>
        <w:rPr>
          <w:rFonts w:hint="eastAsia"/>
          <w:sz w:val="24"/>
          <w:szCs w:val="21"/>
        </w:rPr>
        <w:t>C-2500</w:t>
      </w:r>
      <w:r>
        <w:rPr>
          <w:rFonts w:hint="eastAsia"/>
          <w:sz w:val="24"/>
          <w:szCs w:val="21"/>
        </w:rPr>
        <w:t>组，</w:t>
      </w:r>
      <w:r>
        <w:rPr>
          <w:rFonts w:hint="eastAsia"/>
          <w:sz w:val="24"/>
          <w:szCs w:val="21"/>
        </w:rPr>
        <w:t>H-2500</w:t>
      </w:r>
      <w:r>
        <w:rPr>
          <w:rFonts w:hint="eastAsia"/>
          <w:sz w:val="24"/>
          <w:szCs w:val="21"/>
        </w:rPr>
        <w:t>组</w:t>
      </w:r>
      <w:r>
        <w:rPr>
          <w:rFonts w:hint="eastAsia"/>
          <w:i/>
          <w:iCs/>
          <w:sz w:val="24"/>
          <w:szCs w:val="21"/>
        </w:rPr>
        <w:t>CPT1A</w:t>
      </w:r>
      <w:r>
        <w:rPr>
          <w:rFonts w:hint="eastAsia"/>
          <w:sz w:val="24"/>
          <w:szCs w:val="21"/>
        </w:rPr>
        <w:t>、</w:t>
      </w:r>
      <w:r>
        <w:rPr>
          <w:rFonts w:hint="eastAsia"/>
          <w:i/>
          <w:iCs/>
          <w:sz w:val="24"/>
          <w:szCs w:val="21"/>
        </w:rPr>
        <w:t>LPL</w:t>
      </w:r>
      <w:r>
        <w:rPr>
          <w:rFonts w:hint="eastAsia"/>
          <w:sz w:val="24"/>
          <w:szCs w:val="21"/>
        </w:rPr>
        <w:t>、脂肪酸去饱和酶</w:t>
      </w:r>
      <w:r>
        <w:rPr>
          <w:rFonts w:hint="eastAsia"/>
          <w:sz w:val="24"/>
          <w:szCs w:val="21"/>
        </w:rPr>
        <w:t>2(</w:t>
      </w:r>
      <w:r>
        <w:rPr>
          <w:rFonts w:hint="eastAsia"/>
          <w:i/>
          <w:iCs/>
          <w:sz w:val="24"/>
          <w:szCs w:val="21"/>
        </w:rPr>
        <w:t>FADS</w:t>
      </w:r>
      <w:r>
        <w:rPr>
          <w:rFonts w:hint="eastAsia"/>
          <w:sz w:val="24"/>
          <w:szCs w:val="21"/>
        </w:rPr>
        <w:t>2)</w:t>
      </w:r>
      <w:r>
        <w:rPr>
          <w:rFonts w:hint="eastAsia"/>
          <w:sz w:val="24"/>
          <w:szCs w:val="21"/>
        </w:rPr>
        <w:t>、溶质转运</w:t>
      </w:r>
      <w:r>
        <w:rPr>
          <w:rFonts w:hint="eastAsia"/>
          <w:sz w:val="24"/>
          <w:szCs w:val="21"/>
        </w:rPr>
        <w:t>27</w:t>
      </w:r>
      <w:r>
        <w:rPr>
          <w:rFonts w:hint="eastAsia"/>
          <w:sz w:val="24"/>
          <w:szCs w:val="21"/>
        </w:rPr>
        <w:t>家族成员</w:t>
      </w:r>
      <w:r>
        <w:rPr>
          <w:rFonts w:hint="eastAsia"/>
          <w:sz w:val="24"/>
          <w:szCs w:val="21"/>
        </w:rPr>
        <w:t>2(</w:t>
      </w:r>
      <w:r>
        <w:rPr>
          <w:rFonts w:hint="eastAsia"/>
          <w:i/>
          <w:iCs/>
          <w:sz w:val="24"/>
          <w:szCs w:val="21"/>
        </w:rPr>
        <w:t>SLC27A</w:t>
      </w:r>
      <w:r>
        <w:rPr>
          <w:rFonts w:hint="eastAsia"/>
          <w:sz w:val="24"/>
          <w:szCs w:val="21"/>
        </w:rPr>
        <w:t>2)</w:t>
      </w:r>
      <w:r>
        <w:rPr>
          <w:rFonts w:hint="eastAsia"/>
          <w:sz w:val="24"/>
          <w:szCs w:val="21"/>
        </w:rPr>
        <w:t>、过氧化物酶体增殖激活受体</w:t>
      </w:r>
      <w:r>
        <w:rPr>
          <w:sz w:val="24"/>
          <w:szCs w:val="21"/>
        </w:rPr>
        <w:t>α</w:t>
      </w:r>
      <w:r>
        <w:rPr>
          <w:rFonts w:hint="eastAsia"/>
          <w:sz w:val="24"/>
          <w:szCs w:val="21"/>
        </w:rPr>
        <w:t>(</w:t>
      </w:r>
      <w:r>
        <w:rPr>
          <w:rFonts w:hint="eastAsia"/>
          <w:i/>
          <w:iCs/>
          <w:sz w:val="24"/>
          <w:szCs w:val="21"/>
        </w:rPr>
        <w:t>PPAR</w:t>
      </w:r>
      <w:r>
        <w:rPr>
          <w:i/>
          <w:iCs/>
          <w:sz w:val="24"/>
          <w:szCs w:val="21"/>
        </w:rPr>
        <w:t>α</w:t>
      </w:r>
      <w:r>
        <w:rPr>
          <w:rFonts w:hint="eastAsia"/>
          <w:sz w:val="24"/>
          <w:szCs w:val="21"/>
        </w:rPr>
        <w:t>)</w:t>
      </w:r>
      <w:r>
        <w:rPr>
          <w:rFonts w:hint="eastAsia"/>
          <w:sz w:val="24"/>
          <w:szCs w:val="21"/>
        </w:rPr>
        <w:t>的</w:t>
      </w:r>
      <w:r>
        <w:rPr>
          <w:rFonts w:hint="eastAsia"/>
          <w:sz w:val="24"/>
          <w:szCs w:val="21"/>
        </w:rPr>
        <w:t>mRNA</w:t>
      </w:r>
      <w:r>
        <w:rPr>
          <w:rFonts w:hint="eastAsia"/>
          <w:sz w:val="24"/>
          <w:szCs w:val="21"/>
        </w:rPr>
        <w:t>相对表达量均显著上调</w:t>
      </w:r>
      <w:r>
        <w:rPr>
          <w:rFonts w:hint="eastAsia"/>
          <w:sz w:val="24"/>
          <w:szCs w:val="21"/>
        </w:rPr>
        <w:t>(</w:t>
      </w:r>
      <w:r>
        <w:rPr>
          <w:rFonts w:hint="eastAsia"/>
          <w:i/>
          <w:iCs/>
          <w:sz w:val="24"/>
          <w:szCs w:val="21"/>
        </w:rPr>
        <w:t>P</w:t>
      </w:r>
      <w:r>
        <w:rPr>
          <w:rFonts w:hint="eastAsia"/>
          <w:sz w:val="24"/>
          <w:szCs w:val="21"/>
        </w:rPr>
        <w:t>&lt;0.05)</w:t>
      </w:r>
      <w:r>
        <w:rPr>
          <w:rFonts w:hint="eastAsia"/>
          <w:sz w:val="24"/>
          <w:szCs w:val="21"/>
        </w:rPr>
        <w:t>，而长链酰基辅酶</w:t>
      </w:r>
      <w:r>
        <w:rPr>
          <w:rFonts w:hint="eastAsia"/>
          <w:sz w:val="24"/>
          <w:szCs w:val="21"/>
        </w:rPr>
        <w:t>A</w:t>
      </w:r>
      <w:r>
        <w:rPr>
          <w:rFonts w:hint="eastAsia"/>
          <w:sz w:val="24"/>
          <w:szCs w:val="21"/>
        </w:rPr>
        <w:t>合成酶</w:t>
      </w:r>
      <w:r>
        <w:rPr>
          <w:rFonts w:hint="eastAsia"/>
          <w:sz w:val="24"/>
          <w:szCs w:val="21"/>
        </w:rPr>
        <w:t>(</w:t>
      </w:r>
      <w:r>
        <w:rPr>
          <w:rFonts w:hint="eastAsia"/>
          <w:i/>
          <w:iCs/>
          <w:sz w:val="24"/>
          <w:szCs w:val="21"/>
        </w:rPr>
        <w:t>ACSL</w:t>
      </w:r>
      <w:r>
        <w:rPr>
          <w:rFonts w:hint="eastAsia"/>
          <w:sz w:val="24"/>
          <w:szCs w:val="21"/>
        </w:rPr>
        <w:t>)</w:t>
      </w:r>
      <w:r>
        <w:rPr>
          <w:rFonts w:hint="eastAsia"/>
          <w:sz w:val="24"/>
          <w:szCs w:val="21"/>
        </w:rPr>
        <w:t>的</w:t>
      </w:r>
      <w:r>
        <w:rPr>
          <w:sz w:val="24"/>
          <w:szCs w:val="21"/>
        </w:rPr>
        <w:t>m</w:t>
      </w:r>
      <w:r>
        <w:rPr>
          <w:rFonts w:hint="eastAsia"/>
          <w:sz w:val="24"/>
          <w:szCs w:val="21"/>
        </w:rPr>
        <w:t>R</w:t>
      </w:r>
      <w:r>
        <w:rPr>
          <w:sz w:val="24"/>
          <w:szCs w:val="21"/>
        </w:rPr>
        <w:t>NA</w:t>
      </w:r>
      <w:r>
        <w:rPr>
          <w:rFonts w:hint="eastAsia"/>
          <w:sz w:val="24"/>
          <w:szCs w:val="21"/>
        </w:rPr>
        <w:t>相对表达量显著下调</w:t>
      </w:r>
      <w:r>
        <w:rPr>
          <w:rFonts w:hint="eastAsia"/>
          <w:sz w:val="24"/>
          <w:szCs w:val="21"/>
        </w:rPr>
        <w:t>(</w:t>
      </w:r>
      <w:r>
        <w:rPr>
          <w:rFonts w:hint="eastAsia"/>
          <w:i/>
          <w:iCs/>
          <w:sz w:val="24"/>
          <w:szCs w:val="21"/>
        </w:rPr>
        <w:t>P</w:t>
      </w:r>
      <w:r>
        <w:rPr>
          <w:rFonts w:hint="eastAsia"/>
          <w:sz w:val="24"/>
          <w:szCs w:val="21"/>
        </w:rPr>
        <w:t>&lt;0.05)</w:t>
      </w:r>
      <w:r>
        <w:rPr>
          <w:rFonts w:hint="eastAsia"/>
          <w:sz w:val="24"/>
          <w:szCs w:val="21"/>
        </w:rPr>
        <w:t>，与</w:t>
      </w:r>
      <w:proofErr w:type="gramStart"/>
      <w:r>
        <w:rPr>
          <w:rFonts w:hint="eastAsia"/>
          <w:sz w:val="24"/>
          <w:szCs w:val="21"/>
        </w:rPr>
        <w:t>转录组</w:t>
      </w:r>
      <w:proofErr w:type="gramEnd"/>
      <w:r>
        <w:rPr>
          <w:rFonts w:hint="eastAsia"/>
          <w:sz w:val="24"/>
          <w:szCs w:val="21"/>
        </w:rPr>
        <w:t>测序结果趋势一致。</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7C6095" w14:paraId="45261291" w14:textId="77777777">
        <w:tc>
          <w:tcPr>
            <w:tcW w:w="8296" w:type="dxa"/>
          </w:tcPr>
          <w:p w14:paraId="773B9DEA" w14:textId="77777777" w:rsidR="007C6095" w:rsidRDefault="00ED7F5E">
            <w:pPr>
              <w:spacing w:line="360" w:lineRule="auto"/>
              <w:ind w:rightChars="-555" w:right="-1165"/>
              <w:jc w:val="center"/>
              <w:rPr>
                <w:sz w:val="24"/>
                <w:szCs w:val="21"/>
              </w:rPr>
            </w:pPr>
            <w:r>
              <w:rPr>
                <w:noProof/>
                <w:sz w:val="24"/>
                <w:szCs w:val="21"/>
              </w:rPr>
              <w:drawing>
                <wp:inline distT="0" distB="0" distL="0" distR="0" wp14:anchorId="15929222" wp14:editId="32FCE39D">
                  <wp:extent cx="4841240" cy="2343785"/>
                  <wp:effectExtent l="0" t="0" r="10160" b="5715"/>
                  <wp:docPr id="1517393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93002" name="图片 1"/>
                          <pic:cNvPicPr>
                            <a:picLocks noChangeAspect="1"/>
                          </pic:cNvPicPr>
                        </pic:nvPicPr>
                        <pic:blipFill>
                          <a:blip r:embed="rId57"/>
                          <a:stretch>
                            <a:fillRect/>
                          </a:stretch>
                        </pic:blipFill>
                        <pic:spPr>
                          <a:xfrm>
                            <a:off x="0" y="0"/>
                            <a:ext cx="4841240" cy="2343785"/>
                          </a:xfrm>
                          <a:prstGeom prst="rect">
                            <a:avLst/>
                          </a:prstGeom>
                        </pic:spPr>
                      </pic:pic>
                    </a:graphicData>
                  </a:graphic>
                </wp:inline>
              </w:drawing>
            </w:r>
          </w:p>
        </w:tc>
      </w:tr>
    </w:tbl>
    <w:p w14:paraId="60A3288E" w14:textId="77777777" w:rsidR="007C6095" w:rsidRDefault="00ED7F5E">
      <w:pPr>
        <w:spacing w:line="360" w:lineRule="auto"/>
        <w:rPr>
          <w:sz w:val="24"/>
          <w:szCs w:val="21"/>
        </w:rPr>
      </w:pPr>
      <w:r>
        <w:rPr>
          <w:rFonts w:hint="eastAsia"/>
          <w:sz w:val="24"/>
          <w:szCs w:val="21"/>
        </w:rPr>
        <w:t>3</w:t>
      </w:r>
      <w:r>
        <w:rPr>
          <w:rFonts w:hint="eastAsia"/>
          <w:sz w:val="24"/>
          <w:szCs w:val="21"/>
        </w:rPr>
        <w:t>讨论</w:t>
      </w:r>
    </w:p>
    <w:p w14:paraId="6E57AE4B" w14:textId="77777777" w:rsidR="007C6095" w:rsidRDefault="00ED7F5E">
      <w:pPr>
        <w:spacing w:line="360" w:lineRule="auto"/>
        <w:rPr>
          <w:sz w:val="24"/>
          <w:szCs w:val="21"/>
        </w:rPr>
      </w:pPr>
      <w:r>
        <w:rPr>
          <w:rFonts w:hint="eastAsia"/>
          <w:sz w:val="24"/>
          <w:szCs w:val="21"/>
        </w:rPr>
        <w:lastRenderedPageBreak/>
        <w:t>3.1</w:t>
      </w:r>
      <w:r>
        <w:rPr>
          <w:rFonts w:hint="eastAsia"/>
          <w:sz w:val="24"/>
          <w:szCs w:val="21"/>
        </w:rPr>
        <w:t>不同脂肪水平饲料中添加氯化胆碱对细鳞</w:t>
      </w:r>
      <w:proofErr w:type="gramStart"/>
      <w:r>
        <w:rPr>
          <w:rFonts w:hint="eastAsia"/>
          <w:sz w:val="24"/>
          <w:szCs w:val="21"/>
        </w:rPr>
        <w:t>鲑</w:t>
      </w:r>
      <w:proofErr w:type="gramEnd"/>
      <w:r>
        <w:rPr>
          <w:rFonts w:hint="eastAsia"/>
          <w:sz w:val="24"/>
          <w:szCs w:val="21"/>
        </w:rPr>
        <w:t>生长性能的影响</w:t>
      </w:r>
    </w:p>
    <w:p w14:paraId="34C663DD" w14:textId="77777777" w:rsidR="007C6095" w:rsidRDefault="00ED7F5E">
      <w:pPr>
        <w:spacing w:line="360" w:lineRule="auto"/>
        <w:ind w:firstLineChars="200" w:firstLine="480"/>
        <w:rPr>
          <w:sz w:val="24"/>
          <w:szCs w:val="21"/>
        </w:rPr>
      </w:pPr>
      <w:r>
        <w:rPr>
          <w:rFonts w:hint="eastAsia"/>
          <w:sz w:val="24"/>
          <w:szCs w:val="21"/>
        </w:rPr>
        <w:t>适宜的饲料脂肪水平可以促进鱼类的生长、提高饲料利用率，而脂肪水平过高则易诱发脂肪肝、降低抗病力，并给饲料储存带来挑战</w:t>
      </w:r>
      <w:r>
        <w:rPr>
          <w:rFonts w:hint="eastAsia"/>
          <w:sz w:val="24"/>
          <w:szCs w:val="21"/>
          <w:vertAlign w:val="superscript"/>
        </w:rPr>
        <w:t>[16]</w:t>
      </w:r>
      <w:r>
        <w:rPr>
          <w:rFonts w:hint="eastAsia"/>
          <w:sz w:val="24"/>
          <w:szCs w:val="21"/>
        </w:rPr>
        <w:t>。前人在多种鱼类上的研究也证实了脂肪水平的促生长效应。例如，赵杰等</w:t>
      </w:r>
      <w:r>
        <w:rPr>
          <w:rFonts w:hint="eastAsia"/>
          <w:sz w:val="24"/>
          <w:szCs w:val="21"/>
          <w:vertAlign w:val="superscript"/>
        </w:rPr>
        <w:t>[17]</w:t>
      </w:r>
      <w:r>
        <w:rPr>
          <w:rFonts w:hint="eastAsia"/>
          <w:sz w:val="24"/>
          <w:szCs w:val="21"/>
        </w:rPr>
        <w:t>研究发现，梭鲈</w:t>
      </w:r>
      <w:r>
        <w:rPr>
          <w:rFonts w:hint="eastAsia"/>
          <w:sz w:val="24"/>
          <w:szCs w:val="21"/>
        </w:rPr>
        <w:t>(</w:t>
      </w:r>
      <w:r>
        <w:rPr>
          <w:rFonts w:hint="eastAsia"/>
          <w:i/>
          <w:iCs/>
          <w:sz w:val="24"/>
          <w:szCs w:val="21"/>
        </w:rPr>
        <w:t>Sanderlu cioperca</w:t>
      </w:r>
      <w:r>
        <w:rPr>
          <w:rFonts w:hint="eastAsia"/>
          <w:sz w:val="24"/>
          <w:szCs w:val="21"/>
        </w:rPr>
        <w:t>)</w:t>
      </w:r>
      <w:r>
        <w:rPr>
          <w:rFonts w:hint="eastAsia"/>
          <w:sz w:val="24"/>
          <w:szCs w:val="21"/>
        </w:rPr>
        <w:t>幼鱼的</w:t>
      </w:r>
      <w:r>
        <w:rPr>
          <w:rFonts w:hint="eastAsia"/>
          <w:sz w:val="24"/>
          <w:szCs w:val="21"/>
        </w:rPr>
        <w:t>SGR</w:t>
      </w:r>
      <w:r>
        <w:rPr>
          <w:rFonts w:hint="eastAsia"/>
          <w:sz w:val="24"/>
          <w:szCs w:val="21"/>
        </w:rPr>
        <w:t>和</w:t>
      </w:r>
      <w:r>
        <w:rPr>
          <w:rFonts w:hint="eastAsia"/>
          <w:sz w:val="24"/>
          <w:szCs w:val="21"/>
        </w:rPr>
        <w:t>FBW</w:t>
      </w:r>
      <w:r>
        <w:rPr>
          <w:rFonts w:hint="eastAsia"/>
          <w:sz w:val="24"/>
          <w:szCs w:val="21"/>
        </w:rPr>
        <w:t>随饲料脂肪水平的升高而显著上升</w:t>
      </w:r>
      <w:r>
        <w:rPr>
          <w:rFonts w:hint="eastAsia"/>
          <w:sz w:val="24"/>
          <w:szCs w:val="21"/>
        </w:rPr>
        <w:t>;</w:t>
      </w:r>
      <w:r>
        <w:rPr>
          <w:rFonts w:hint="eastAsia"/>
          <w:sz w:val="24"/>
          <w:szCs w:val="21"/>
        </w:rPr>
        <w:t>邬国强等</w:t>
      </w:r>
      <w:r>
        <w:rPr>
          <w:rFonts w:hint="eastAsia"/>
          <w:sz w:val="24"/>
          <w:szCs w:val="21"/>
          <w:vertAlign w:val="superscript"/>
        </w:rPr>
        <w:t>[18]</w:t>
      </w:r>
      <w:r>
        <w:rPr>
          <w:rFonts w:hint="eastAsia"/>
          <w:sz w:val="24"/>
          <w:szCs w:val="21"/>
        </w:rPr>
        <w:t>研究表明，在血鹦鹉鱼</w:t>
      </w:r>
      <w:r>
        <w:rPr>
          <w:rFonts w:hint="eastAsia"/>
          <w:sz w:val="24"/>
          <w:szCs w:val="21"/>
        </w:rPr>
        <w:t>(</w:t>
      </w:r>
      <w:r>
        <w:rPr>
          <w:sz w:val="24"/>
          <w:szCs w:val="21"/>
        </w:rPr>
        <w:t>♀</w:t>
      </w:r>
      <w:r>
        <w:rPr>
          <w:rFonts w:hint="eastAsia"/>
          <w:i/>
          <w:iCs/>
          <w:sz w:val="24"/>
          <w:szCs w:val="21"/>
        </w:rPr>
        <w:t>Vieja synspila</w:t>
      </w:r>
      <w:r>
        <w:rPr>
          <w:rFonts w:hint="eastAsia"/>
          <w:sz w:val="24"/>
          <w:szCs w:val="21"/>
        </w:rPr>
        <w:t>×</w:t>
      </w:r>
      <w:r>
        <w:rPr>
          <w:b/>
          <w:bCs/>
          <w:sz w:val="24"/>
          <w:szCs w:val="21"/>
        </w:rPr>
        <w:t>♂</w:t>
      </w:r>
      <w:r>
        <w:rPr>
          <w:rFonts w:hint="eastAsia"/>
          <w:i/>
          <w:iCs/>
          <w:sz w:val="24"/>
          <w:szCs w:val="21"/>
        </w:rPr>
        <w:t>Amphilophu scitrinellus</w:t>
      </w:r>
      <w:r>
        <w:rPr>
          <w:rFonts w:hint="eastAsia"/>
          <w:sz w:val="24"/>
          <w:szCs w:val="21"/>
        </w:rPr>
        <w:t>)</w:t>
      </w:r>
      <w:r>
        <w:rPr>
          <w:rFonts w:hint="eastAsia"/>
          <w:sz w:val="24"/>
          <w:szCs w:val="21"/>
        </w:rPr>
        <w:t>饲料中添加脂肪可显著提高其</w:t>
      </w:r>
      <w:r>
        <w:rPr>
          <w:rFonts w:hint="eastAsia"/>
          <w:sz w:val="24"/>
          <w:szCs w:val="21"/>
        </w:rPr>
        <w:t>WGR</w:t>
      </w:r>
      <w:r>
        <w:rPr>
          <w:rFonts w:hint="eastAsia"/>
          <w:sz w:val="24"/>
          <w:szCs w:val="21"/>
        </w:rPr>
        <w:t>和</w:t>
      </w:r>
      <w:r>
        <w:rPr>
          <w:rFonts w:hint="eastAsia"/>
          <w:sz w:val="24"/>
          <w:szCs w:val="21"/>
        </w:rPr>
        <w:t>SGR</w:t>
      </w:r>
      <w:r>
        <w:rPr>
          <w:rFonts w:hint="eastAsia"/>
          <w:sz w:val="24"/>
          <w:szCs w:val="21"/>
        </w:rPr>
        <w:t>。</w:t>
      </w:r>
    </w:p>
    <w:p w14:paraId="39F1EF6D" w14:textId="77777777" w:rsidR="007C6095" w:rsidRDefault="00ED7F5E">
      <w:pPr>
        <w:spacing w:line="360" w:lineRule="auto"/>
        <w:ind w:firstLineChars="200" w:firstLine="480"/>
        <w:rPr>
          <w:sz w:val="24"/>
          <w:szCs w:val="21"/>
        </w:rPr>
      </w:pPr>
      <w:r>
        <w:rPr>
          <w:rFonts w:hint="eastAsia"/>
          <w:sz w:val="24"/>
          <w:szCs w:val="21"/>
        </w:rPr>
        <w:t>本试验中，在不同氯化胆碱添加水平下，</w:t>
      </w:r>
      <w:r>
        <w:rPr>
          <w:rFonts w:hint="eastAsia"/>
          <w:sz w:val="24"/>
          <w:szCs w:val="21"/>
        </w:rPr>
        <w:t>H</w:t>
      </w:r>
      <w:r>
        <w:rPr>
          <w:rFonts w:hint="eastAsia"/>
          <w:sz w:val="24"/>
          <w:szCs w:val="21"/>
        </w:rPr>
        <w:t>组的</w:t>
      </w:r>
      <w:r>
        <w:rPr>
          <w:rFonts w:hint="eastAsia"/>
          <w:sz w:val="24"/>
          <w:szCs w:val="21"/>
        </w:rPr>
        <w:t>WGR</w:t>
      </w:r>
      <w:r>
        <w:rPr>
          <w:rFonts w:hint="eastAsia"/>
          <w:sz w:val="24"/>
          <w:szCs w:val="21"/>
        </w:rPr>
        <w:t>、</w:t>
      </w:r>
      <w:r>
        <w:rPr>
          <w:rFonts w:hint="eastAsia"/>
          <w:sz w:val="24"/>
          <w:szCs w:val="21"/>
        </w:rPr>
        <w:t>SGR</w:t>
      </w:r>
      <w:r>
        <w:rPr>
          <w:rFonts w:hint="eastAsia"/>
          <w:sz w:val="24"/>
          <w:szCs w:val="21"/>
        </w:rPr>
        <w:t>及</w:t>
      </w:r>
      <w:r>
        <w:rPr>
          <w:rFonts w:hint="eastAsia"/>
          <w:sz w:val="24"/>
          <w:szCs w:val="21"/>
        </w:rPr>
        <w:t>FBW</w:t>
      </w:r>
      <w:r>
        <w:rPr>
          <w:rFonts w:hint="eastAsia"/>
          <w:sz w:val="24"/>
          <w:szCs w:val="21"/>
        </w:rPr>
        <w:t>均显著高于</w:t>
      </w:r>
      <w:r>
        <w:rPr>
          <w:rFonts w:hint="eastAsia"/>
          <w:sz w:val="24"/>
          <w:szCs w:val="21"/>
        </w:rPr>
        <w:t>C</w:t>
      </w:r>
      <w:r>
        <w:rPr>
          <w:rFonts w:hint="eastAsia"/>
          <w:sz w:val="24"/>
          <w:szCs w:val="21"/>
        </w:rPr>
        <w:t>组，与上述研究结果一致，表明适当提高脂肪水平能够促进细鳞</w:t>
      </w:r>
      <w:proofErr w:type="gramStart"/>
      <w:r>
        <w:rPr>
          <w:rFonts w:hint="eastAsia"/>
          <w:sz w:val="24"/>
          <w:szCs w:val="21"/>
        </w:rPr>
        <w:t>鲑</w:t>
      </w:r>
      <w:proofErr w:type="gramEnd"/>
      <w:r>
        <w:rPr>
          <w:rFonts w:hint="eastAsia"/>
          <w:sz w:val="24"/>
          <w:szCs w:val="21"/>
        </w:rPr>
        <w:t>的生长。其机理在于，适宜的脂肪水平可为鱼</w:t>
      </w:r>
      <w:proofErr w:type="gramStart"/>
      <w:r>
        <w:rPr>
          <w:rFonts w:hint="eastAsia"/>
          <w:sz w:val="24"/>
          <w:szCs w:val="21"/>
        </w:rPr>
        <w:t>体提供</w:t>
      </w:r>
      <w:proofErr w:type="gramEnd"/>
      <w:r>
        <w:rPr>
          <w:rFonts w:hint="eastAsia"/>
          <w:sz w:val="24"/>
          <w:szCs w:val="21"/>
        </w:rPr>
        <w:t>充足能量和必需脂肪酸，从而节约蛋白质，促进生长。</w:t>
      </w:r>
      <w:r>
        <w:rPr>
          <w:rFonts w:hint="eastAsia"/>
          <w:sz w:val="24"/>
          <w:szCs w:val="21"/>
        </w:rPr>
        <w:t>Li</w:t>
      </w:r>
      <w:r>
        <w:rPr>
          <w:rFonts w:hint="eastAsia"/>
          <w:sz w:val="24"/>
          <w:szCs w:val="21"/>
        </w:rPr>
        <w:t>等</w:t>
      </w:r>
      <w:r>
        <w:rPr>
          <w:rFonts w:hint="eastAsia"/>
          <w:sz w:val="24"/>
          <w:szCs w:val="21"/>
          <w:vertAlign w:val="superscript"/>
        </w:rPr>
        <w:t>[19]</w:t>
      </w:r>
      <w:r>
        <w:rPr>
          <w:rFonts w:hint="eastAsia"/>
          <w:sz w:val="24"/>
          <w:szCs w:val="21"/>
        </w:rPr>
        <w:t>以东北鲟</w:t>
      </w:r>
      <w:r>
        <w:rPr>
          <w:rFonts w:hint="eastAsia"/>
          <w:sz w:val="24"/>
          <w:szCs w:val="21"/>
        </w:rPr>
        <w:t>(</w:t>
      </w:r>
      <w:r>
        <w:rPr>
          <w:rFonts w:hint="eastAsia"/>
          <w:i/>
          <w:iCs/>
          <w:sz w:val="24"/>
          <w:szCs w:val="21"/>
        </w:rPr>
        <w:t>Acipenser schrenckii</w:t>
      </w:r>
      <w:r>
        <w:rPr>
          <w:rFonts w:hint="eastAsia"/>
          <w:sz w:val="24"/>
          <w:szCs w:val="21"/>
        </w:rPr>
        <w:t>)</w:t>
      </w:r>
      <w:r>
        <w:rPr>
          <w:rFonts w:hint="eastAsia"/>
          <w:sz w:val="24"/>
          <w:szCs w:val="21"/>
        </w:rPr>
        <w:t>为研究对象，发现其</w:t>
      </w:r>
      <w:r>
        <w:rPr>
          <w:rFonts w:hint="eastAsia"/>
          <w:sz w:val="24"/>
          <w:szCs w:val="21"/>
        </w:rPr>
        <w:t>WGR</w:t>
      </w:r>
      <w:r>
        <w:rPr>
          <w:rFonts w:hint="eastAsia"/>
          <w:sz w:val="24"/>
          <w:szCs w:val="21"/>
        </w:rPr>
        <w:t>、</w:t>
      </w:r>
      <w:r>
        <w:rPr>
          <w:rFonts w:hint="eastAsia"/>
          <w:sz w:val="24"/>
          <w:szCs w:val="21"/>
        </w:rPr>
        <w:t>SGR</w:t>
      </w:r>
      <w:r>
        <w:rPr>
          <w:rFonts w:hint="eastAsia"/>
          <w:sz w:val="24"/>
          <w:szCs w:val="21"/>
        </w:rPr>
        <w:t>和</w:t>
      </w:r>
      <w:r>
        <w:rPr>
          <w:rFonts w:hint="eastAsia"/>
          <w:sz w:val="24"/>
          <w:szCs w:val="21"/>
        </w:rPr>
        <w:t>FBW</w:t>
      </w:r>
      <w:r>
        <w:rPr>
          <w:rFonts w:hint="eastAsia"/>
          <w:sz w:val="24"/>
          <w:szCs w:val="21"/>
        </w:rPr>
        <w:t>随脂肪水平</w:t>
      </w:r>
      <w:r>
        <w:rPr>
          <w:rFonts w:hint="eastAsia"/>
          <w:sz w:val="24"/>
          <w:szCs w:val="21"/>
        </w:rPr>
        <w:t>(5.11%</w:t>
      </w:r>
      <w:r>
        <w:rPr>
          <w:rFonts w:hint="eastAsia"/>
          <w:sz w:val="24"/>
          <w:szCs w:val="21"/>
        </w:rPr>
        <w:t>～</w:t>
      </w:r>
      <w:r>
        <w:rPr>
          <w:rFonts w:hint="eastAsia"/>
          <w:sz w:val="24"/>
          <w:szCs w:val="21"/>
        </w:rPr>
        <w:t>24.88%)</w:t>
      </w:r>
      <w:r>
        <w:rPr>
          <w:rFonts w:hint="eastAsia"/>
          <w:sz w:val="24"/>
          <w:szCs w:val="21"/>
        </w:rPr>
        <w:t>的升高呈先升后降趋势，且在</w:t>
      </w:r>
      <w:r>
        <w:rPr>
          <w:rFonts w:hint="eastAsia"/>
          <w:sz w:val="24"/>
          <w:szCs w:val="21"/>
        </w:rPr>
        <w:t>21.84%</w:t>
      </w:r>
      <w:r>
        <w:rPr>
          <w:rFonts w:hint="eastAsia"/>
          <w:sz w:val="24"/>
          <w:szCs w:val="21"/>
        </w:rPr>
        <w:t>脂肪</w:t>
      </w:r>
      <w:proofErr w:type="gramStart"/>
      <w:r>
        <w:rPr>
          <w:rFonts w:hint="eastAsia"/>
          <w:sz w:val="24"/>
          <w:szCs w:val="21"/>
        </w:rPr>
        <w:t>组达到</w:t>
      </w:r>
      <w:proofErr w:type="gramEnd"/>
      <w:r>
        <w:rPr>
          <w:rFonts w:hint="eastAsia"/>
          <w:sz w:val="24"/>
          <w:szCs w:val="21"/>
        </w:rPr>
        <w:t>峰值，出现拐点的主要原因可能在于饲料组成的差异。值得注意的是，本试验中</w:t>
      </w:r>
      <w:r>
        <w:rPr>
          <w:rFonts w:hint="eastAsia"/>
          <w:sz w:val="24"/>
          <w:szCs w:val="21"/>
        </w:rPr>
        <w:t>H</w:t>
      </w:r>
      <w:r>
        <w:rPr>
          <w:rFonts w:hint="eastAsia"/>
          <w:sz w:val="24"/>
          <w:szCs w:val="21"/>
        </w:rPr>
        <w:t>组的生长性能未出现下降拐点，可能与饲料中添加的氯化胆碱有关。</w:t>
      </w:r>
      <w:r>
        <w:rPr>
          <w:rFonts w:hint="eastAsia"/>
          <w:sz w:val="24"/>
          <w:szCs w:val="21"/>
        </w:rPr>
        <w:t>C</w:t>
      </w:r>
      <w:r>
        <w:rPr>
          <w:rFonts w:hint="eastAsia"/>
          <w:sz w:val="24"/>
          <w:szCs w:val="21"/>
        </w:rPr>
        <w:t>组与</w:t>
      </w:r>
      <w:r>
        <w:rPr>
          <w:rFonts w:hint="eastAsia"/>
          <w:sz w:val="24"/>
          <w:szCs w:val="21"/>
        </w:rPr>
        <w:t>H</w:t>
      </w:r>
      <w:r>
        <w:rPr>
          <w:rFonts w:hint="eastAsia"/>
          <w:sz w:val="24"/>
          <w:szCs w:val="21"/>
        </w:rPr>
        <w:t>组均添加了不同水平的氯化胆碱，作为一种必需营养素，胆碱不仅作为甲基供体直接参与促生长过程，还可能通过调节脂肪代谢，</w:t>
      </w:r>
      <w:proofErr w:type="gramStart"/>
      <w:r>
        <w:rPr>
          <w:rFonts w:hint="eastAsia"/>
          <w:sz w:val="24"/>
          <w:szCs w:val="21"/>
        </w:rPr>
        <w:t>缓解高</w:t>
      </w:r>
      <w:proofErr w:type="gramEnd"/>
      <w:r>
        <w:rPr>
          <w:rFonts w:hint="eastAsia"/>
          <w:sz w:val="24"/>
          <w:szCs w:val="21"/>
        </w:rPr>
        <w:t>脂饲料引起的脂肪异常沉积与代谢紊乱，从而增强鱼体对高脂饲料的适应性，延缓或避免了生长性能的下降。本研究发现，在相同脂肪水平下，细鳞</w:t>
      </w:r>
      <w:proofErr w:type="gramStart"/>
      <w:r>
        <w:rPr>
          <w:rFonts w:hint="eastAsia"/>
          <w:sz w:val="24"/>
          <w:szCs w:val="21"/>
        </w:rPr>
        <w:t>鲑</w:t>
      </w:r>
      <w:proofErr w:type="gramEnd"/>
      <w:r>
        <w:rPr>
          <w:rFonts w:hint="eastAsia"/>
          <w:sz w:val="24"/>
          <w:szCs w:val="21"/>
        </w:rPr>
        <w:t>的</w:t>
      </w:r>
      <w:r>
        <w:rPr>
          <w:rFonts w:hint="eastAsia"/>
          <w:sz w:val="24"/>
          <w:szCs w:val="21"/>
        </w:rPr>
        <w:t>SGR</w:t>
      </w:r>
      <w:r>
        <w:rPr>
          <w:rFonts w:hint="eastAsia"/>
          <w:sz w:val="24"/>
          <w:szCs w:val="21"/>
        </w:rPr>
        <w:t>和</w:t>
      </w:r>
      <w:r>
        <w:rPr>
          <w:rFonts w:hint="eastAsia"/>
          <w:sz w:val="24"/>
          <w:szCs w:val="21"/>
        </w:rPr>
        <w:t>WGR</w:t>
      </w:r>
      <w:proofErr w:type="gramStart"/>
      <w:r>
        <w:rPr>
          <w:rFonts w:hint="eastAsia"/>
          <w:sz w:val="24"/>
          <w:szCs w:val="21"/>
        </w:rPr>
        <w:t>随氯</w:t>
      </w:r>
      <w:proofErr w:type="gramEnd"/>
      <w:r>
        <w:rPr>
          <w:rFonts w:hint="eastAsia"/>
          <w:sz w:val="24"/>
          <w:szCs w:val="21"/>
        </w:rPr>
        <w:t>化胆碱添加水平的升高而增加，证实了胆碱的促生长作用。这一结果与周良星等</w:t>
      </w:r>
      <w:r>
        <w:rPr>
          <w:rFonts w:hint="eastAsia"/>
          <w:sz w:val="24"/>
          <w:szCs w:val="21"/>
          <w:vertAlign w:val="superscript"/>
        </w:rPr>
        <w:t>[20]</w:t>
      </w:r>
      <w:r>
        <w:rPr>
          <w:rFonts w:hint="eastAsia"/>
          <w:sz w:val="24"/>
          <w:szCs w:val="21"/>
        </w:rPr>
        <w:t>在大口黑鲈</w:t>
      </w:r>
      <w:r>
        <w:rPr>
          <w:rFonts w:hint="eastAsia"/>
          <w:sz w:val="24"/>
          <w:szCs w:val="21"/>
        </w:rPr>
        <w:t>(</w:t>
      </w:r>
      <w:r>
        <w:rPr>
          <w:rFonts w:hint="eastAsia"/>
          <w:i/>
          <w:iCs/>
          <w:sz w:val="24"/>
          <w:szCs w:val="21"/>
        </w:rPr>
        <w:t>Micropterus salmoides</w:t>
      </w:r>
      <w:r>
        <w:rPr>
          <w:rFonts w:hint="eastAsia"/>
          <w:sz w:val="24"/>
          <w:szCs w:val="21"/>
        </w:rPr>
        <w:t>)</w:t>
      </w:r>
      <w:r>
        <w:rPr>
          <w:rFonts w:hint="eastAsia"/>
          <w:sz w:val="24"/>
          <w:szCs w:val="21"/>
        </w:rPr>
        <w:t>上的研究结果一致，并</w:t>
      </w:r>
      <w:proofErr w:type="gramStart"/>
      <w:r>
        <w:rPr>
          <w:rFonts w:hint="eastAsia"/>
          <w:sz w:val="24"/>
          <w:szCs w:val="21"/>
        </w:rPr>
        <w:t>在吉富罗非鱼</w:t>
      </w:r>
      <w:proofErr w:type="gramEnd"/>
      <w:r>
        <w:rPr>
          <w:rFonts w:hint="eastAsia"/>
          <w:sz w:val="24"/>
          <w:szCs w:val="21"/>
        </w:rPr>
        <w:t>(</w:t>
      </w:r>
      <w:r>
        <w:rPr>
          <w:rFonts w:hint="eastAsia"/>
          <w:i/>
          <w:iCs/>
          <w:sz w:val="24"/>
          <w:szCs w:val="21"/>
        </w:rPr>
        <w:t>Oreochromis niloticus</w:t>
      </w:r>
      <w:r>
        <w:rPr>
          <w:rFonts w:hint="eastAsia"/>
          <w:sz w:val="24"/>
          <w:szCs w:val="21"/>
        </w:rPr>
        <w:t>)</w:t>
      </w:r>
      <w:r>
        <w:rPr>
          <w:rFonts w:hint="eastAsia"/>
          <w:sz w:val="24"/>
          <w:szCs w:val="21"/>
          <w:vertAlign w:val="superscript"/>
        </w:rPr>
        <w:t>[21]</w:t>
      </w:r>
      <w:r>
        <w:rPr>
          <w:rFonts w:hint="eastAsia"/>
          <w:sz w:val="24"/>
          <w:szCs w:val="21"/>
        </w:rPr>
        <w:t>、大西洋鲑</w:t>
      </w:r>
      <w:r>
        <w:rPr>
          <w:rFonts w:hint="eastAsia"/>
          <w:sz w:val="24"/>
          <w:szCs w:val="21"/>
        </w:rPr>
        <w:t>(</w:t>
      </w:r>
      <w:r>
        <w:rPr>
          <w:rFonts w:hint="eastAsia"/>
          <w:i/>
          <w:iCs/>
          <w:sz w:val="24"/>
          <w:szCs w:val="21"/>
        </w:rPr>
        <w:t>Salmo salar</w:t>
      </w:r>
      <w:r>
        <w:rPr>
          <w:rFonts w:hint="eastAsia"/>
          <w:sz w:val="24"/>
          <w:szCs w:val="21"/>
        </w:rPr>
        <w:t xml:space="preserve"> L.)</w:t>
      </w:r>
      <w:r>
        <w:rPr>
          <w:rFonts w:hint="eastAsia"/>
          <w:sz w:val="24"/>
          <w:szCs w:val="21"/>
          <w:vertAlign w:val="superscript"/>
        </w:rPr>
        <w:t>[22]</w:t>
      </w:r>
      <w:r>
        <w:rPr>
          <w:rFonts w:hint="eastAsia"/>
          <w:sz w:val="24"/>
          <w:szCs w:val="21"/>
        </w:rPr>
        <w:t>、日本鳗鲡</w:t>
      </w:r>
      <w:r>
        <w:rPr>
          <w:rFonts w:hint="eastAsia"/>
          <w:sz w:val="24"/>
          <w:szCs w:val="21"/>
        </w:rPr>
        <w:t>(</w:t>
      </w:r>
      <w:r>
        <w:rPr>
          <w:rFonts w:hint="eastAsia"/>
          <w:i/>
          <w:iCs/>
          <w:sz w:val="24"/>
          <w:szCs w:val="21"/>
        </w:rPr>
        <w:t>Anguilla japonica</w:t>
      </w:r>
      <w:r>
        <w:rPr>
          <w:rFonts w:hint="eastAsia"/>
          <w:sz w:val="24"/>
          <w:szCs w:val="21"/>
        </w:rPr>
        <w:t>)</w:t>
      </w:r>
      <w:r>
        <w:rPr>
          <w:rFonts w:hint="eastAsia"/>
          <w:sz w:val="24"/>
          <w:szCs w:val="21"/>
          <w:vertAlign w:val="superscript"/>
        </w:rPr>
        <w:t>[23]</w:t>
      </w:r>
      <w:r>
        <w:rPr>
          <w:rFonts w:hint="eastAsia"/>
          <w:sz w:val="24"/>
          <w:szCs w:val="21"/>
        </w:rPr>
        <w:t>和草鱼</w:t>
      </w:r>
      <w:r>
        <w:rPr>
          <w:rFonts w:hint="eastAsia"/>
          <w:sz w:val="24"/>
          <w:szCs w:val="21"/>
        </w:rPr>
        <w:t>(</w:t>
      </w:r>
      <w:r>
        <w:rPr>
          <w:rFonts w:hint="eastAsia"/>
          <w:i/>
          <w:iCs/>
          <w:sz w:val="24"/>
          <w:szCs w:val="21"/>
        </w:rPr>
        <w:t>Ctenopharyngodon idella</w:t>
      </w:r>
      <w:r>
        <w:rPr>
          <w:rFonts w:hint="eastAsia"/>
          <w:sz w:val="24"/>
          <w:szCs w:val="21"/>
        </w:rPr>
        <w:t>)</w:t>
      </w:r>
      <w:r>
        <w:rPr>
          <w:rFonts w:hint="eastAsia"/>
          <w:sz w:val="24"/>
          <w:szCs w:val="21"/>
          <w:vertAlign w:val="superscript"/>
        </w:rPr>
        <w:t>[24]</w:t>
      </w:r>
      <w:r>
        <w:rPr>
          <w:rFonts w:hint="eastAsia"/>
          <w:sz w:val="24"/>
          <w:szCs w:val="21"/>
        </w:rPr>
        <w:t>等多种鱼类上得到验证，表明胆碱的促生长效应在鱼类中具有普遍性。胆碱促进生长的机制是多方面的。从代谢角度看，胆碱作为甲基供体，经胆碱脱氢酶催化分解生成蛋氨酸和二甲基甘氨酸，释放甲基参与体内的甲基化反应和合成代谢</w:t>
      </w:r>
      <w:r>
        <w:rPr>
          <w:rFonts w:hint="eastAsia"/>
          <w:sz w:val="24"/>
          <w:szCs w:val="21"/>
          <w:vertAlign w:val="superscript"/>
        </w:rPr>
        <w:t>[25]</w:t>
      </w:r>
      <w:r>
        <w:rPr>
          <w:rFonts w:hint="eastAsia"/>
          <w:sz w:val="24"/>
          <w:szCs w:val="21"/>
        </w:rPr>
        <w:t>。更重要的是，外源性胆碱的补充可节约蛋氨酸，使其更多地用于蛋白质合成，从而提高蛋白质利用率和肌肉蛋白质沉积能力。从脂肪代谢调控角度看，胆碱通过上调</w:t>
      </w:r>
      <w:r>
        <w:rPr>
          <w:rFonts w:hint="eastAsia"/>
          <w:sz w:val="24"/>
          <w:szCs w:val="21"/>
        </w:rPr>
        <w:t>MTTP</w:t>
      </w:r>
      <w:r>
        <w:rPr>
          <w:rFonts w:hint="eastAsia"/>
          <w:sz w:val="24"/>
          <w:szCs w:val="21"/>
        </w:rPr>
        <w:t>、</w:t>
      </w:r>
      <w:r>
        <w:rPr>
          <w:rFonts w:hint="eastAsia"/>
          <w:sz w:val="24"/>
          <w:szCs w:val="21"/>
        </w:rPr>
        <w:t>APOB-100</w:t>
      </w:r>
      <w:r>
        <w:rPr>
          <w:rFonts w:hint="eastAsia"/>
          <w:sz w:val="24"/>
          <w:szCs w:val="21"/>
        </w:rPr>
        <w:t>等脂代谢相关基因的表达，促进极低密度脂蛋白</w:t>
      </w:r>
      <w:r>
        <w:rPr>
          <w:rFonts w:hint="eastAsia"/>
          <w:sz w:val="24"/>
          <w:szCs w:val="21"/>
        </w:rPr>
        <w:t>(VLDL)</w:t>
      </w:r>
      <w:r>
        <w:rPr>
          <w:rFonts w:hint="eastAsia"/>
          <w:sz w:val="24"/>
          <w:szCs w:val="21"/>
        </w:rPr>
        <w:t>的组装与分泌，加速肝脏脂肪向外周组织的转运，有效</w:t>
      </w:r>
      <w:proofErr w:type="gramStart"/>
      <w:r>
        <w:rPr>
          <w:rFonts w:hint="eastAsia"/>
          <w:sz w:val="24"/>
          <w:szCs w:val="21"/>
        </w:rPr>
        <w:t>缓解肝脂沉积</w:t>
      </w:r>
      <w:proofErr w:type="gramEnd"/>
      <w:r>
        <w:rPr>
          <w:rFonts w:hint="eastAsia"/>
          <w:sz w:val="24"/>
          <w:szCs w:val="21"/>
        </w:rPr>
        <w:t>，进而提高饲料利用率</w:t>
      </w:r>
      <w:r>
        <w:rPr>
          <w:rFonts w:hint="eastAsia"/>
          <w:sz w:val="24"/>
          <w:szCs w:val="21"/>
          <w:vertAlign w:val="superscript"/>
        </w:rPr>
        <w:t>[8]</w:t>
      </w:r>
      <w:r>
        <w:rPr>
          <w:rFonts w:hint="eastAsia"/>
          <w:sz w:val="24"/>
          <w:szCs w:val="21"/>
        </w:rPr>
        <w:t>。</w:t>
      </w:r>
      <w:proofErr w:type="gramStart"/>
      <w:r>
        <w:rPr>
          <w:rFonts w:hint="eastAsia"/>
          <w:sz w:val="24"/>
          <w:szCs w:val="21"/>
        </w:rPr>
        <w:t>双因素</w:t>
      </w:r>
      <w:proofErr w:type="gramEnd"/>
      <w:r>
        <w:rPr>
          <w:rFonts w:hint="eastAsia"/>
          <w:sz w:val="24"/>
          <w:szCs w:val="21"/>
        </w:rPr>
        <w:t>方差分析表明，脂肪水平与氯化胆碱添加水平对细鳞鲑的</w:t>
      </w:r>
      <w:r>
        <w:rPr>
          <w:rFonts w:hint="eastAsia"/>
          <w:sz w:val="24"/>
          <w:szCs w:val="21"/>
        </w:rPr>
        <w:t>FBW</w:t>
      </w:r>
      <w:r>
        <w:rPr>
          <w:rFonts w:hint="eastAsia"/>
          <w:sz w:val="24"/>
          <w:szCs w:val="21"/>
        </w:rPr>
        <w:t>、</w:t>
      </w:r>
      <w:r>
        <w:rPr>
          <w:rFonts w:hint="eastAsia"/>
          <w:sz w:val="24"/>
          <w:szCs w:val="21"/>
        </w:rPr>
        <w:t>SGR</w:t>
      </w:r>
      <w:r>
        <w:rPr>
          <w:rFonts w:hint="eastAsia"/>
          <w:sz w:val="24"/>
          <w:szCs w:val="21"/>
        </w:rPr>
        <w:t>、</w:t>
      </w:r>
      <w:r>
        <w:rPr>
          <w:rFonts w:hint="eastAsia"/>
          <w:sz w:val="24"/>
          <w:szCs w:val="21"/>
        </w:rPr>
        <w:t>WGR</w:t>
      </w:r>
      <w:r>
        <w:rPr>
          <w:rFonts w:hint="eastAsia"/>
          <w:sz w:val="24"/>
          <w:szCs w:val="21"/>
        </w:rPr>
        <w:t>存在显著的交互作用。以生长性能为评价指标，本试验条件下，在脂肪水平为</w:t>
      </w:r>
      <w:r>
        <w:rPr>
          <w:rFonts w:hint="eastAsia"/>
          <w:sz w:val="24"/>
          <w:szCs w:val="21"/>
        </w:rPr>
        <w:t>230g/kg</w:t>
      </w:r>
      <w:r>
        <w:rPr>
          <w:rFonts w:hint="eastAsia"/>
          <w:sz w:val="24"/>
          <w:szCs w:val="21"/>
        </w:rPr>
        <w:t>的饲料中，氯化胆碱添加水平为</w:t>
      </w:r>
      <w:r>
        <w:rPr>
          <w:rFonts w:hint="eastAsia"/>
          <w:sz w:val="24"/>
          <w:szCs w:val="21"/>
        </w:rPr>
        <w:t>2500mg/kg</w:t>
      </w:r>
      <w:r>
        <w:rPr>
          <w:rFonts w:hint="eastAsia"/>
          <w:sz w:val="24"/>
          <w:szCs w:val="21"/>
        </w:rPr>
        <w:t>时细鳞</w:t>
      </w:r>
      <w:proofErr w:type="gramStart"/>
      <w:r>
        <w:rPr>
          <w:rFonts w:hint="eastAsia"/>
          <w:sz w:val="24"/>
          <w:szCs w:val="21"/>
        </w:rPr>
        <w:t>鲑</w:t>
      </w:r>
      <w:proofErr w:type="gramEnd"/>
      <w:r>
        <w:rPr>
          <w:rFonts w:hint="eastAsia"/>
          <w:sz w:val="24"/>
          <w:szCs w:val="21"/>
        </w:rPr>
        <w:t>的生长效果最好。</w:t>
      </w:r>
    </w:p>
    <w:p w14:paraId="117AEFC8" w14:textId="77777777" w:rsidR="007C6095" w:rsidRDefault="00ED7F5E">
      <w:pPr>
        <w:spacing w:line="360" w:lineRule="auto"/>
        <w:rPr>
          <w:sz w:val="24"/>
          <w:szCs w:val="21"/>
        </w:rPr>
      </w:pPr>
      <w:r>
        <w:rPr>
          <w:rFonts w:hint="eastAsia"/>
          <w:sz w:val="24"/>
          <w:szCs w:val="21"/>
        </w:rPr>
        <w:lastRenderedPageBreak/>
        <w:t>3.2</w:t>
      </w:r>
      <w:r>
        <w:rPr>
          <w:rFonts w:hint="eastAsia"/>
          <w:sz w:val="24"/>
          <w:szCs w:val="21"/>
        </w:rPr>
        <w:t>不同脂肪水平饲料中添加氯化胆碱对细鳞</w:t>
      </w:r>
      <w:proofErr w:type="gramStart"/>
      <w:r>
        <w:rPr>
          <w:rFonts w:hint="eastAsia"/>
          <w:sz w:val="24"/>
          <w:szCs w:val="21"/>
        </w:rPr>
        <w:t>鲑</w:t>
      </w:r>
      <w:proofErr w:type="gramEnd"/>
      <w:r>
        <w:rPr>
          <w:rFonts w:hint="eastAsia"/>
          <w:sz w:val="24"/>
          <w:szCs w:val="21"/>
        </w:rPr>
        <w:t>肝脏抗氧</w:t>
      </w:r>
      <w:proofErr w:type="gramStart"/>
      <w:r>
        <w:rPr>
          <w:rFonts w:hint="eastAsia"/>
          <w:sz w:val="24"/>
          <w:szCs w:val="21"/>
        </w:rPr>
        <w:t>化指</w:t>
      </w:r>
      <w:proofErr w:type="gramEnd"/>
      <w:r>
        <w:rPr>
          <w:rFonts w:hint="eastAsia"/>
          <w:sz w:val="24"/>
          <w:szCs w:val="21"/>
        </w:rPr>
        <w:t>标的影响</w:t>
      </w:r>
    </w:p>
    <w:p w14:paraId="344D9490" w14:textId="77777777" w:rsidR="007C6095" w:rsidRDefault="00ED7F5E">
      <w:pPr>
        <w:spacing w:line="360" w:lineRule="auto"/>
        <w:ind w:firstLineChars="200" w:firstLine="480"/>
        <w:rPr>
          <w:sz w:val="24"/>
          <w:szCs w:val="21"/>
        </w:rPr>
      </w:pPr>
      <w:r>
        <w:rPr>
          <w:rFonts w:hint="eastAsia"/>
          <w:sz w:val="24"/>
          <w:szCs w:val="21"/>
        </w:rPr>
        <w:t>鱼类的抗氧</w:t>
      </w:r>
      <w:proofErr w:type="gramStart"/>
      <w:r>
        <w:rPr>
          <w:rFonts w:hint="eastAsia"/>
          <w:sz w:val="24"/>
          <w:szCs w:val="21"/>
        </w:rPr>
        <w:t>化指标</w:t>
      </w:r>
      <w:proofErr w:type="gramEnd"/>
      <w:r>
        <w:rPr>
          <w:rFonts w:hint="eastAsia"/>
          <w:sz w:val="24"/>
          <w:szCs w:val="21"/>
        </w:rPr>
        <w:t>是反映机体抗氧化能力和氧化应激水平的重要参数</w:t>
      </w:r>
      <w:r>
        <w:rPr>
          <w:rFonts w:hint="eastAsia"/>
          <w:sz w:val="24"/>
          <w:szCs w:val="21"/>
          <w:vertAlign w:val="superscript"/>
        </w:rPr>
        <w:t>[26]</w:t>
      </w:r>
      <w:r>
        <w:rPr>
          <w:rFonts w:hint="eastAsia"/>
          <w:sz w:val="24"/>
          <w:szCs w:val="21"/>
        </w:rPr>
        <w:t>。</w:t>
      </w:r>
      <w:r>
        <w:rPr>
          <w:rFonts w:hint="eastAsia"/>
          <w:sz w:val="24"/>
          <w:szCs w:val="21"/>
        </w:rPr>
        <w:t>SOD</w:t>
      </w:r>
      <w:r>
        <w:rPr>
          <w:rFonts w:hint="eastAsia"/>
          <w:sz w:val="24"/>
          <w:szCs w:val="21"/>
        </w:rPr>
        <w:t>、</w:t>
      </w:r>
      <w:r>
        <w:rPr>
          <w:rFonts w:hint="eastAsia"/>
          <w:sz w:val="24"/>
          <w:szCs w:val="21"/>
        </w:rPr>
        <w:t>CAT</w:t>
      </w:r>
      <w:r>
        <w:rPr>
          <w:rFonts w:hint="eastAsia"/>
          <w:sz w:val="24"/>
          <w:szCs w:val="21"/>
        </w:rPr>
        <w:t>、</w:t>
      </w:r>
      <w:r>
        <w:rPr>
          <w:rFonts w:hint="eastAsia"/>
          <w:sz w:val="24"/>
          <w:szCs w:val="21"/>
        </w:rPr>
        <w:t>GSH-Px</w:t>
      </w:r>
      <w:r>
        <w:rPr>
          <w:rFonts w:hint="eastAsia"/>
          <w:sz w:val="24"/>
          <w:szCs w:val="21"/>
        </w:rPr>
        <w:t>是鱼体内抗氧化系统的关键酶组分，可协同清除自由基，维持鱼体内的氧化平衡，减轻氧化应激带来的损伤</w:t>
      </w:r>
      <w:r>
        <w:rPr>
          <w:rFonts w:hint="eastAsia"/>
          <w:sz w:val="24"/>
          <w:szCs w:val="21"/>
          <w:vertAlign w:val="superscript"/>
        </w:rPr>
        <w:t>[27]</w:t>
      </w:r>
      <w:r>
        <w:rPr>
          <w:rFonts w:hint="eastAsia"/>
          <w:sz w:val="24"/>
          <w:szCs w:val="21"/>
        </w:rPr>
        <w:t>。</w:t>
      </w:r>
      <w:r>
        <w:rPr>
          <w:rFonts w:hint="eastAsia"/>
          <w:sz w:val="24"/>
          <w:szCs w:val="21"/>
        </w:rPr>
        <w:t>MDA</w:t>
      </w:r>
      <w:r>
        <w:rPr>
          <w:rFonts w:hint="eastAsia"/>
          <w:sz w:val="24"/>
          <w:szCs w:val="21"/>
        </w:rPr>
        <w:t>作为脂质过氧化物的主要分解产物，其含量的高低可间接反映活性氧</w:t>
      </w:r>
      <w:r>
        <w:rPr>
          <w:rFonts w:hint="eastAsia"/>
          <w:sz w:val="24"/>
          <w:szCs w:val="21"/>
        </w:rPr>
        <w:t>(ROS)</w:t>
      </w:r>
      <w:r>
        <w:rPr>
          <w:rFonts w:hint="eastAsia"/>
          <w:sz w:val="24"/>
          <w:szCs w:val="21"/>
        </w:rPr>
        <w:t>自由基含量以及组织细胞脂质过氧化程度。本试验中，在</w:t>
      </w:r>
      <w:r>
        <w:rPr>
          <w:rFonts w:hint="eastAsia"/>
          <w:sz w:val="24"/>
          <w:szCs w:val="21"/>
        </w:rPr>
        <w:t>C</w:t>
      </w:r>
      <w:r>
        <w:rPr>
          <w:rFonts w:hint="eastAsia"/>
          <w:sz w:val="24"/>
          <w:szCs w:val="21"/>
        </w:rPr>
        <w:t>组和</w:t>
      </w:r>
      <w:r>
        <w:rPr>
          <w:rFonts w:hint="eastAsia"/>
          <w:sz w:val="24"/>
          <w:szCs w:val="21"/>
        </w:rPr>
        <w:t>H</w:t>
      </w:r>
      <w:r>
        <w:rPr>
          <w:rFonts w:hint="eastAsia"/>
          <w:sz w:val="24"/>
          <w:szCs w:val="21"/>
        </w:rPr>
        <w:t>组内，随着氯化胆碱添加水平的升高，肝脏</w:t>
      </w:r>
      <w:r>
        <w:rPr>
          <w:rFonts w:hint="eastAsia"/>
          <w:sz w:val="24"/>
          <w:szCs w:val="21"/>
        </w:rPr>
        <w:t>SOD</w:t>
      </w:r>
      <w:r>
        <w:rPr>
          <w:rFonts w:hint="eastAsia"/>
          <w:sz w:val="24"/>
          <w:szCs w:val="21"/>
        </w:rPr>
        <w:t>、</w:t>
      </w:r>
      <w:r>
        <w:rPr>
          <w:rFonts w:hint="eastAsia"/>
          <w:sz w:val="24"/>
          <w:szCs w:val="21"/>
        </w:rPr>
        <w:t>CAT</w:t>
      </w:r>
      <w:r>
        <w:rPr>
          <w:rFonts w:hint="eastAsia"/>
          <w:sz w:val="24"/>
          <w:szCs w:val="21"/>
        </w:rPr>
        <w:t>和</w:t>
      </w:r>
      <w:r>
        <w:rPr>
          <w:rFonts w:hint="eastAsia"/>
          <w:sz w:val="24"/>
          <w:szCs w:val="21"/>
        </w:rPr>
        <w:t>GSH-Px</w:t>
      </w:r>
      <w:r>
        <w:rPr>
          <w:rFonts w:hint="eastAsia"/>
          <w:sz w:val="24"/>
          <w:szCs w:val="21"/>
        </w:rPr>
        <w:t>活性均上升，且</w:t>
      </w:r>
      <w:r>
        <w:rPr>
          <w:rFonts w:hint="eastAsia"/>
          <w:sz w:val="24"/>
          <w:szCs w:val="21"/>
        </w:rPr>
        <w:t>C</w:t>
      </w:r>
      <w:r>
        <w:rPr>
          <w:rFonts w:hint="eastAsia"/>
          <w:sz w:val="24"/>
          <w:szCs w:val="21"/>
        </w:rPr>
        <w:t>组内肝脏</w:t>
      </w:r>
      <w:r>
        <w:rPr>
          <w:rFonts w:hint="eastAsia"/>
          <w:sz w:val="24"/>
          <w:szCs w:val="21"/>
        </w:rPr>
        <w:t>MDA</w:t>
      </w:r>
      <w:r>
        <w:rPr>
          <w:rFonts w:hint="eastAsia"/>
          <w:sz w:val="24"/>
          <w:szCs w:val="21"/>
        </w:rPr>
        <w:t>含量显著下降。这与张定东等</w:t>
      </w:r>
      <w:r>
        <w:rPr>
          <w:rFonts w:hint="eastAsia"/>
          <w:sz w:val="24"/>
          <w:szCs w:val="21"/>
          <w:vertAlign w:val="superscript"/>
        </w:rPr>
        <w:t>[28]</w:t>
      </w:r>
      <w:r>
        <w:rPr>
          <w:rFonts w:hint="eastAsia"/>
          <w:sz w:val="24"/>
          <w:szCs w:val="21"/>
        </w:rPr>
        <w:t>在团头</w:t>
      </w:r>
      <w:proofErr w:type="gramStart"/>
      <w:r>
        <w:rPr>
          <w:rFonts w:hint="eastAsia"/>
          <w:sz w:val="24"/>
          <w:szCs w:val="21"/>
        </w:rPr>
        <w:t>鲂</w:t>
      </w:r>
      <w:proofErr w:type="gramEnd"/>
      <w:r>
        <w:rPr>
          <w:rFonts w:hint="eastAsia"/>
          <w:sz w:val="24"/>
          <w:szCs w:val="21"/>
        </w:rPr>
        <w:t>上的研究结果一致。分析其机理，一方面可能在于胆碱直接或间接抑制了</w:t>
      </w:r>
      <w:r>
        <w:rPr>
          <w:rFonts w:hint="eastAsia"/>
          <w:sz w:val="24"/>
          <w:szCs w:val="21"/>
        </w:rPr>
        <w:t>ROS</w:t>
      </w:r>
      <w:r>
        <w:rPr>
          <w:rFonts w:hint="eastAsia"/>
          <w:sz w:val="24"/>
          <w:szCs w:val="21"/>
        </w:rPr>
        <w:t>的生成。</w:t>
      </w:r>
      <w:r>
        <w:rPr>
          <w:rFonts w:hint="eastAsia"/>
          <w:sz w:val="24"/>
          <w:szCs w:val="21"/>
        </w:rPr>
        <w:t>ROS</w:t>
      </w:r>
      <w:r>
        <w:rPr>
          <w:rFonts w:hint="eastAsia"/>
          <w:sz w:val="24"/>
          <w:szCs w:val="21"/>
        </w:rPr>
        <w:t>及其引发的脂质过氧化物会消耗胞内的抗氧化酶</w:t>
      </w:r>
      <w:r>
        <w:rPr>
          <w:rFonts w:hint="eastAsia"/>
          <w:sz w:val="24"/>
          <w:szCs w:val="21"/>
        </w:rPr>
        <w:t>(SOD</w:t>
      </w:r>
      <w:r>
        <w:rPr>
          <w:rFonts w:hint="eastAsia"/>
          <w:sz w:val="24"/>
          <w:szCs w:val="21"/>
        </w:rPr>
        <w:t>、</w:t>
      </w:r>
      <w:r>
        <w:rPr>
          <w:rFonts w:hint="eastAsia"/>
          <w:sz w:val="24"/>
          <w:szCs w:val="21"/>
        </w:rPr>
        <w:t>CAT</w:t>
      </w:r>
      <w:r>
        <w:rPr>
          <w:rFonts w:hint="eastAsia"/>
          <w:sz w:val="24"/>
          <w:szCs w:val="21"/>
        </w:rPr>
        <w:t>等</w:t>
      </w:r>
      <w:r>
        <w:rPr>
          <w:rFonts w:hint="eastAsia"/>
          <w:sz w:val="24"/>
          <w:szCs w:val="21"/>
        </w:rPr>
        <w:t>)</w:t>
      </w:r>
      <w:r>
        <w:rPr>
          <w:rFonts w:hint="eastAsia"/>
          <w:sz w:val="24"/>
          <w:szCs w:val="21"/>
        </w:rPr>
        <w:t>及</w:t>
      </w:r>
      <w:proofErr w:type="gramStart"/>
      <w:r>
        <w:rPr>
          <w:rFonts w:hint="eastAsia"/>
          <w:sz w:val="24"/>
          <w:szCs w:val="21"/>
        </w:rPr>
        <w:t>非酶抗氧化物</w:t>
      </w:r>
      <w:proofErr w:type="gramEnd"/>
      <w:r>
        <w:rPr>
          <w:rFonts w:hint="eastAsia"/>
          <w:sz w:val="24"/>
          <w:szCs w:val="21"/>
        </w:rPr>
        <w:t>(</w:t>
      </w:r>
      <w:r>
        <w:rPr>
          <w:rFonts w:hint="eastAsia"/>
          <w:sz w:val="24"/>
          <w:szCs w:val="21"/>
        </w:rPr>
        <w:t>谷胱甘肽、维生素</w:t>
      </w:r>
      <w:r>
        <w:rPr>
          <w:rFonts w:hint="eastAsia"/>
          <w:sz w:val="24"/>
          <w:szCs w:val="21"/>
        </w:rPr>
        <w:t>E</w:t>
      </w:r>
      <w:r>
        <w:rPr>
          <w:rFonts w:hint="eastAsia"/>
          <w:sz w:val="24"/>
          <w:szCs w:val="21"/>
        </w:rPr>
        <w:t>等</w:t>
      </w:r>
      <w:r>
        <w:rPr>
          <w:rFonts w:hint="eastAsia"/>
          <w:sz w:val="24"/>
          <w:szCs w:val="21"/>
        </w:rPr>
        <w:t>)</w:t>
      </w:r>
      <w:r>
        <w:rPr>
          <w:rFonts w:hint="eastAsia"/>
          <w:sz w:val="24"/>
          <w:szCs w:val="21"/>
        </w:rPr>
        <w:t>，从而削弱机体的抗氧化能力</w:t>
      </w:r>
      <w:r>
        <w:rPr>
          <w:rFonts w:hint="eastAsia"/>
          <w:sz w:val="24"/>
          <w:szCs w:val="21"/>
        </w:rPr>
        <w:t>;</w:t>
      </w:r>
      <w:r>
        <w:rPr>
          <w:rFonts w:hint="eastAsia"/>
          <w:sz w:val="24"/>
          <w:szCs w:val="21"/>
        </w:rPr>
        <w:t>胆碱通过减轻氧化压力，缓解了这一消耗过程。另一方面，胆碱在促进脂肪分解代谢的过程中为机体提供更多能量</w:t>
      </w:r>
      <w:r>
        <w:rPr>
          <w:rFonts w:hint="eastAsia"/>
          <w:sz w:val="24"/>
          <w:szCs w:val="21"/>
          <w:vertAlign w:val="superscript"/>
        </w:rPr>
        <w:t>[29]</w:t>
      </w:r>
      <w:r>
        <w:rPr>
          <w:rFonts w:hint="eastAsia"/>
          <w:sz w:val="24"/>
          <w:szCs w:val="21"/>
        </w:rPr>
        <w:t>，可能间接减轻了肝脏的代谢负担和氧化应激水平。与胆碱的积极作用相反，高脂饲料在本试验中诱导了肝脏氧化损伤。具体表现为，</w:t>
      </w:r>
      <w:r>
        <w:rPr>
          <w:rFonts w:hint="eastAsia"/>
          <w:sz w:val="24"/>
          <w:szCs w:val="21"/>
        </w:rPr>
        <w:t>H</w:t>
      </w:r>
      <w:proofErr w:type="gramStart"/>
      <w:r>
        <w:rPr>
          <w:rFonts w:hint="eastAsia"/>
          <w:sz w:val="24"/>
          <w:szCs w:val="21"/>
        </w:rPr>
        <w:t>组较</w:t>
      </w:r>
      <w:proofErr w:type="gramEnd"/>
      <w:r>
        <w:rPr>
          <w:rFonts w:hint="eastAsia"/>
          <w:sz w:val="24"/>
          <w:szCs w:val="21"/>
        </w:rPr>
        <w:t>C</w:t>
      </w:r>
      <w:r>
        <w:rPr>
          <w:rFonts w:hint="eastAsia"/>
          <w:sz w:val="24"/>
          <w:szCs w:val="21"/>
        </w:rPr>
        <w:t>组肝脏</w:t>
      </w:r>
      <w:r>
        <w:rPr>
          <w:rFonts w:hint="eastAsia"/>
          <w:sz w:val="24"/>
          <w:szCs w:val="21"/>
        </w:rPr>
        <w:t>MDA</w:t>
      </w:r>
      <w:r>
        <w:rPr>
          <w:rFonts w:hint="eastAsia"/>
          <w:sz w:val="24"/>
          <w:szCs w:val="21"/>
        </w:rPr>
        <w:t>含量升高，而肝脏</w:t>
      </w:r>
      <w:r>
        <w:rPr>
          <w:rFonts w:hint="eastAsia"/>
          <w:sz w:val="24"/>
          <w:szCs w:val="21"/>
        </w:rPr>
        <w:t>SOD</w:t>
      </w:r>
      <w:r>
        <w:rPr>
          <w:rFonts w:hint="eastAsia"/>
          <w:sz w:val="24"/>
          <w:szCs w:val="21"/>
        </w:rPr>
        <w:t>、</w:t>
      </w:r>
      <w:r>
        <w:rPr>
          <w:rFonts w:hint="eastAsia"/>
          <w:sz w:val="24"/>
          <w:szCs w:val="21"/>
        </w:rPr>
        <w:t>CAT</w:t>
      </w:r>
      <w:r>
        <w:rPr>
          <w:rFonts w:hint="eastAsia"/>
          <w:sz w:val="24"/>
          <w:szCs w:val="21"/>
        </w:rPr>
        <w:t>和</w:t>
      </w:r>
      <w:r>
        <w:rPr>
          <w:rFonts w:hint="eastAsia"/>
          <w:sz w:val="24"/>
          <w:szCs w:val="21"/>
        </w:rPr>
        <w:t>GSH-Px</w:t>
      </w:r>
      <w:r>
        <w:rPr>
          <w:rFonts w:hint="eastAsia"/>
          <w:sz w:val="24"/>
          <w:szCs w:val="21"/>
        </w:rPr>
        <w:t>活性降低。这与何志刚等</w:t>
      </w:r>
      <w:r>
        <w:rPr>
          <w:rFonts w:hint="eastAsia"/>
          <w:sz w:val="24"/>
          <w:szCs w:val="21"/>
          <w:vertAlign w:val="superscript"/>
        </w:rPr>
        <w:t>[30]</w:t>
      </w:r>
      <w:r>
        <w:rPr>
          <w:rFonts w:hint="eastAsia"/>
          <w:sz w:val="24"/>
          <w:szCs w:val="21"/>
        </w:rPr>
        <w:t>在芙蓉</w:t>
      </w:r>
      <w:proofErr w:type="gramStart"/>
      <w:r>
        <w:rPr>
          <w:rFonts w:hint="eastAsia"/>
          <w:sz w:val="24"/>
          <w:szCs w:val="21"/>
        </w:rPr>
        <w:t>鲤鲫</w:t>
      </w:r>
      <w:r>
        <w:rPr>
          <w:rFonts w:hint="eastAsia"/>
          <w:sz w:val="24"/>
          <w:szCs w:val="21"/>
        </w:rPr>
        <w:t>(</w:t>
      </w:r>
      <w:proofErr w:type="gramEnd"/>
      <w:r>
        <w:rPr>
          <w:i/>
          <w:iCs/>
          <w:sz w:val="24"/>
          <w:szCs w:val="21"/>
        </w:rPr>
        <w:t>Carassius auratus</w:t>
      </w:r>
      <w:r>
        <w:rPr>
          <w:rFonts w:hint="eastAsia"/>
          <w:sz w:val="24"/>
          <w:szCs w:val="21"/>
        </w:rPr>
        <w:t>)</w:t>
      </w:r>
      <w:r>
        <w:rPr>
          <w:rFonts w:hint="eastAsia"/>
          <w:sz w:val="24"/>
          <w:szCs w:val="21"/>
        </w:rPr>
        <w:t>和</w:t>
      </w:r>
      <w:r>
        <w:rPr>
          <w:rFonts w:hint="eastAsia"/>
          <w:sz w:val="24"/>
          <w:szCs w:val="21"/>
        </w:rPr>
        <w:t>Zhou</w:t>
      </w:r>
      <w:r>
        <w:rPr>
          <w:rFonts w:hint="eastAsia"/>
          <w:sz w:val="24"/>
          <w:szCs w:val="21"/>
        </w:rPr>
        <w:t>等</w:t>
      </w:r>
      <w:r>
        <w:rPr>
          <w:rFonts w:hint="eastAsia"/>
          <w:sz w:val="24"/>
          <w:szCs w:val="21"/>
          <w:vertAlign w:val="superscript"/>
        </w:rPr>
        <w:t>[31]</w:t>
      </w:r>
      <w:r>
        <w:rPr>
          <w:rFonts w:hint="eastAsia"/>
          <w:sz w:val="24"/>
          <w:szCs w:val="21"/>
        </w:rPr>
        <w:t>在大口</w:t>
      </w:r>
      <w:proofErr w:type="gramStart"/>
      <w:r>
        <w:rPr>
          <w:rFonts w:hint="eastAsia"/>
          <w:sz w:val="24"/>
          <w:szCs w:val="21"/>
        </w:rPr>
        <w:t>黑鲈上</w:t>
      </w:r>
      <w:proofErr w:type="gramEnd"/>
      <w:r>
        <w:rPr>
          <w:rFonts w:hint="eastAsia"/>
          <w:sz w:val="24"/>
          <w:szCs w:val="21"/>
        </w:rPr>
        <w:t>的研究结果一致。其原因可能在于</w:t>
      </w:r>
      <w:r>
        <w:rPr>
          <w:rFonts w:hint="eastAsia"/>
          <w:sz w:val="24"/>
          <w:szCs w:val="21"/>
        </w:rPr>
        <w:t>:</w:t>
      </w:r>
      <w:r>
        <w:rPr>
          <w:rFonts w:hint="eastAsia"/>
          <w:sz w:val="24"/>
          <w:szCs w:val="21"/>
        </w:rPr>
        <w:t>第一，鱼油中富含高不饱和脂肪酸</w:t>
      </w:r>
      <w:r>
        <w:rPr>
          <w:rFonts w:hint="eastAsia"/>
          <w:sz w:val="24"/>
          <w:szCs w:val="21"/>
        </w:rPr>
        <w:t>(HUFA)</w:t>
      </w:r>
      <w:r>
        <w:rPr>
          <w:rFonts w:hint="eastAsia"/>
          <w:sz w:val="24"/>
          <w:szCs w:val="21"/>
        </w:rPr>
        <w:t>，作为脂质过氧化的前体物质，高脂饲料的大量摄入加剧了细鳞</w:t>
      </w:r>
      <w:proofErr w:type="gramStart"/>
      <w:r>
        <w:rPr>
          <w:rFonts w:hint="eastAsia"/>
          <w:sz w:val="24"/>
          <w:szCs w:val="21"/>
        </w:rPr>
        <w:t>鲑</w:t>
      </w:r>
      <w:proofErr w:type="gramEnd"/>
      <w:r>
        <w:rPr>
          <w:rFonts w:hint="eastAsia"/>
          <w:sz w:val="24"/>
          <w:szCs w:val="21"/>
        </w:rPr>
        <w:t>肝脏的脂质过氧化反应，并伴随过量</w:t>
      </w:r>
      <w:r>
        <w:rPr>
          <w:rFonts w:hint="eastAsia"/>
          <w:sz w:val="24"/>
          <w:szCs w:val="21"/>
        </w:rPr>
        <w:t>ROS</w:t>
      </w:r>
      <w:r>
        <w:rPr>
          <w:rFonts w:hint="eastAsia"/>
          <w:sz w:val="24"/>
          <w:szCs w:val="21"/>
        </w:rPr>
        <w:t>生成，破坏细胞膜结构与功能，导致抗氧化酶活性下降</w:t>
      </w:r>
      <w:r>
        <w:rPr>
          <w:rFonts w:hint="eastAsia"/>
          <w:sz w:val="24"/>
          <w:szCs w:val="21"/>
        </w:rPr>
        <w:t>;</w:t>
      </w:r>
      <w:r>
        <w:rPr>
          <w:rFonts w:hint="eastAsia"/>
          <w:sz w:val="24"/>
          <w:szCs w:val="21"/>
        </w:rPr>
        <w:t>第二，过高的脂肪水平导致肝脏脂质过度沉积，进而削弱机体整体抗氧化防御能力</w:t>
      </w:r>
      <w:r>
        <w:rPr>
          <w:rFonts w:hint="eastAsia"/>
          <w:sz w:val="24"/>
          <w:szCs w:val="21"/>
          <w:vertAlign w:val="superscript"/>
        </w:rPr>
        <w:t>[32]</w:t>
      </w:r>
      <w:r>
        <w:rPr>
          <w:rFonts w:hint="eastAsia"/>
          <w:sz w:val="24"/>
          <w:szCs w:val="21"/>
        </w:rPr>
        <w:t>。值得注意的是，</w:t>
      </w:r>
      <w:r>
        <w:rPr>
          <w:rFonts w:hint="eastAsia"/>
          <w:sz w:val="24"/>
          <w:szCs w:val="21"/>
        </w:rPr>
        <w:t>Liu</w:t>
      </w:r>
      <w:r>
        <w:rPr>
          <w:rFonts w:hint="eastAsia"/>
          <w:sz w:val="24"/>
          <w:szCs w:val="21"/>
        </w:rPr>
        <w:t>等</w:t>
      </w:r>
      <w:r>
        <w:rPr>
          <w:rFonts w:hint="eastAsia"/>
          <w:sz w:val="24"/>
          <w:szCs w:val="21"/>
          <w:vertAlign w:val="superscript"/>
        </w:rPr>
        <w:t>[33]</w:t>
      </w:r>
      <w:r>
        <w:rPr>
          <w:rFonts w:hint="eastAsia"/>
          <w:sz w:val="24"/>
          <w:szCs w:val="21"/>
        </w:rPr>
        <w:t>在虹鳟</w:t>
      </w:r>
      <w:r>
        <w:rPr>
          <w:rFonts w:hint="eastAsia"/>
          <w:sz w:val="24"/>
          <w:szCs w:val="21"/>
        </w:rPr>
        <w:t>(</w:t>
      </w:r>
      <w:r>
        <w:rPr>
          <w:i/>
          <w:iCs/>
          <w:sz w:val="24"/>
          <w:szCs w:val="21"/>
        </w:rPr>
        <w:t>Oncorhynchus mykiss</w:t>
      </w:r>
      <w:r>
        <w:rPr>
          <w:rFonts w:hint="eastAsia"/>
          <w:sz w:val="24"/>
          <w:szCs w:val="21"/>
        </w:rPr>
        <w:t>)</w:t>
      </w:r>
      <w:r>
        <w:rPr>
          <w:rFonts w:hint="eastAsia"/>
          <w:sz w:val="24"/>
          <w:szCs w:val="21"/>
        </w:rPr>
        <w:t>上的研究发现，鱼体抗氧化能力随饲料脂肪水平</w:t>
      </w:r>
      <w:r>
        <w:rPr>
          <w:rFonts w:hint="eastAsia"/>
          <w:sz w:val="24"/>
          <w:szCs w:val="21"/>
        </w:rPr>
        <w:t>(10.03%</w:t>
      </w:r>
      <w:r>
        <w:rPr>
          <w:rFonts w:hint="eastAsia"/>
          <w:sz w:val="24"/>
          <w:szCs w:val="21"/>
        </w:rPr>
        <w:t>～</w:t>
      </w:r>
      <w:r>
        <w:rPr>
          <w:rFonts w:hint="eastAsia"/>
          <w:sz w:val="24"/>
          <w:szCs w:val="21"/>
        </w:rPr>
        <w:t>26.06%)</w:t>
      </w:r>
      <w:r>
        <w:rPr>
          <w:rFonts w:hint="eastAsia"/>
          <w:sz w:val="24"/>
          <w:szCs w:val="21"/>
        </w:rPr>
        <w:t>的升高呈增强趋势。这看似与本研究结果矛盾，实则可能与物种耐受性差异有关。本课题组前期研究已表明，细鳞</w:t>
      </w:r>
      <w:proofErr w:type="gramStart"/>
      <w:r>
        <w:rPr>
          <w:rFonts w:hint="eastAsia"/>
          <w:sz w:val="24"/>
          <w:szCs w:val="21"/>
        </w:rPr>
        <w:t>鲑</w:t>
      </w:r>
      <w:proofErr w:type="gramEnd"/>
      <w:r>
        <w:rPr>
          <w:rFonts w:hint="eastAsia"/>
          <w:sz w:val="24"/>
          <w:szCs w:val="21"/>
        </w:rPr>
        <w:t>的最适饲料脂肪水平为</w:t>
      </w:r>
      <w:r>
        <w:rPr>
          <w:rFonts w:hint="eastAsia"/>
          <w:sz w:val="24"/>
          <w:szCs w:val="21"/>
        </w:rPr>
        <w:t>1738</w:t>
      </w:r>
      <w:r>
        <w:rPr>
          <w:rFonts w:hint="eastAsia"/>
          <w:sz w:val="24"/>
          <w:szCs w:val="21"/>
        </w:rPr>
        <w:t>～</w:t>
      </w:r>
      <w:r>
        <w:rPr>
          <w:rFonts w:hint="eastAsia"/>
          <w:sz w:val="24"/>
          <w:szCs w:val="21"/>
        </w:rPr>
        <w:t>1950mg/kg</w:t>
      </w:r>
      <w:r>
        <w:rPr>
          <w:rFonts w:hint="eastAsia"/>
          <w:sz w:val="24"/>
          <w:szCs w:val="21"/>
          <w:vertAlign w:val="superscript"/>
        </w:rPr>
        <w:t>[34]</w:t>
      </w:r>
      <w:r>
        <w:rPr>
          <w:rFonts w:hint="eastAsia"/>
          <w:sz w:val="24"/>
          <w:szCs w:val="21"/>
        </w:rPr>
        <w:t>，当脂肪水平超过其耐受阈值时，便会诱发氧化应激。而</w:t>
      </w:r>
      <w:r>
        <w:rPr>
          <w:rFonts w:hint="eastAsia"/>
          <w:sz w:val="24"/>
          <w:szCs w:val="21"/>
        </w:rPr>
        <w:t>Liu</w:t>
      </w:r>
      <w:r>
        <w:rPr>
          <w:rFonts w:hint="eastAsia"/>
          <w:sz w:val="24"/>
          <w:szCs w:val="21"/>
        </w:rPr>
        <w:t>等</w:t>
      </w:r>
      <w:r>
        <w:rPr>
          <w:rFonts w:hint="eastAsia"/>
          <w:sz w:val="24"/>
          <w:szCs w:val="21"/>
          <w:vertAlign w:val="superscript"/>
        </w:rPr>
        <w:t>[33]</w:t>
      </w:r>
      <w:r>
        <w:rPr>
          <w:rFonts w:hint="eastAsia"/>
          <w:sz w:val="24"/>
          <w:szCs w:val="21"/>
        </w:rPr>
        <w:t>的研究中设定的脂肪水平可能未超出虹鳟的脂质耐受范围，甚至触发了鱼体的适应性反应以</w:t>
      </w:r>
      <w:proofErr w:type="gramStart"/>
      <w:r>
        <w:rPr>
          <w:rFonts w:hint="eastAsia"/>
          <w:sz w:val="24"/>
          <w:szCs w:val="21"/>
        </w:rPr>
        <w:t>抵御高</w:t>
      </w:r>
      <w:proofErr w:type="gramEnd"/>
      <w:r>
        <w:rPr>
          <w:rFonts w:hint="eastAsia"/>
          <w:sz w:val="24"/>
          <w:szCs w:val="21"/>
        </w:rPr>
        <w:t>脂诱导的氧化应激。综上所述，饲料中添加氯化胆碱可通过与脂肪水平的协同交互作用，有效提升细鳞</w:t>
      </w:r>
      <w:proofErr w:type="gramStart"/>
      <w:r>
        <w:rPr>
          <w:rFonts w:hint="eastAsia"/>
          <w:sz w:val="24"/>
          <w:szCs w:val="21"/>
        </w:rPr>
        <w:t>鲑</w:t>
      </w:r>
      <w:proofErr w:type="gramEnd"/>
      <w:r>
        <w:rPr>
          <w:rFonts w:hint="eastAsia"/>
          <w:sz w:val="24"/>
          <w:szCs w:val="21"/>
        </w:rPr>
        <w:t>肝脏中抗氧化酶的活性，降低脂质过氧化产物的生成，从而增强鱼体对高脂饲料的耐受性。</w:t>
      </w:r>
    </w:p>
    <w:p w14:paraId="1F49280A" w14:textId="77777777" w:rsidR="007C6095" w:rsidRDefault="00ED7F5E">
      <w:pPr>
        <w:spacing w:line="360" w:lineRule="auto"/>
        <w:rPr>
          <w:sz w:val="24"/>
          <w:szCs w:val="21"/>
        </w:rPr>
      </w:pPr>
      <w:r>
        <w:rPr>
          <w:rFonts w:hint="eastAsia"/>
          <w:sz w:val="24"/>
          <w:szCs w:val="21"/>
        </w:rPr>
        <w:t>3.3</w:t>
      </w:r>
      <w:r>
        <w:rPr>
          <w:rFonts w:hint="eastAsia"/>
          <w:sz w:val="24"/>
          <w:szCs w:val="21"/>
        </w:rPr>
        <w:t>不同脂肪水平饲料中添加氯化胆碱对细鳞</w:t>
      </w:r>
      <w:proofErr w:type="gramStart"/>
      <w:r>
        <w:rPr>
          <w:rFonts w:hint="eastAsia"/>
          <w:sz w:val="24"/>
          <w:szCs w:val="21"/>
        </w:rPr>
        <w:t>鲑</w:t>
      </w:r>
      <w:proofErr w:type="gramEnd"/>
      <w:r>
        <w:rPr>
          <w:rFonts w:hint="eastAsia"/>
          <w:sz w:val="24"/>
          <w:szCs w:val="21"/>
        </w:rPr>
        <w:t>脂肪代谢的影响</w:t>
      </w:r>
    </w:p>
    <w:p w14:paraId="5491C54C" w14:textId="77777777" w:rsidR="007C6095" w:rsidRDefault="00ED7F5E">
      <w:pPr>
        <w:spacing w:line="360" w:lineRule="auto"/>
        <w:ind w:firstLineChars="200" w:firstLine="480"/>
        <w:rPr>
          <w:sz w:val="24"/>
          <w:szCs w:val="21"/>
        </w:rPr>
      </w:pPr>
      <w:r>
        <w:rPr>
          <w:rFonts w:hint="eastAsia"/>
          <w:sz w:val="24"/>
          <w:szCs w:val="21"/>
        </w:rPr>
        <w:t>鱼类的肝脏是脂肪代谢的核心器官，其代谢平衡易受饲料组成等外界因素影响。高脂饲料会加剧肝脏脂肪的沉积，而饲料中被消化吸收的营养素可通过调控相应信号分子影响脂质代谢。在代谢机制的研究过程中，</w:t>
      </w:r>
      <w:proofErr w:type="gramStart"/>
      <w:r>
        <w:rPr>
          <w:rFonts w:hint="eastAsia"/>
          <w:sz w:val="24"/>
          <w:szCs w:val="21"/>
        </w:rPr>
        <w:t>转录组试验</w:t>
      </w:r>
      <w:proofErr w:type="gramEnd"/>
      <w:r>
        <w:rPr>
          <w:rFonts w:hint="eastAsia"/>
          <w:sz w:val="24"/>
          <w:szCs w:val="21"/>
        </w:rPr>
        <w:t>可揭示组内样本相关基因的重复性，与</w:t>
      </w:r>
      <w:r>
        <w:rPr>
          <w:rFonts w:hint="eastAsia"/>
          <w:sz w:val="24"/>
          <w:szCs w:val="21"/>
        </w:rPr>
        <w:lastRenderedPageBreak/>
        <w:t>组间样本相关基因的变异程度等，为探究代谢机制提供了重要视角</w:t>
      </w:r>
      <w:r>
        <w:rPr>
          <w:rFonts w:hint="eastAsia"/>
          <w:sz w:val="24"/>
          <w:szCs w:val="21"/>
          <w:vertAlign w:val="superscript"/>
        </w:rPr>
        <w:t>[35]</w:t>
      </w:r>
      <w:r>
        <w:rPr>
          <w:rFonts w:hint="eastAsia"/>
          <w:sz w:val="24"/>
          <w:szCs w:val="21"/>
        </w:rPr>
        <w:t>。本试验对</w:t>
      </w:r>
      <w:r>
        <w:rPr>
          <w:rFonts w:hint="eastAsia"/>
          <w:sz w:val="24"/>
          <w:szCs w:val="21"/>
        </w:rPr>
        <w:t>C-2500</w:t>
      </w:r>
      <w:r>
        <w:rPr>
          <w:rFonts w:hint="eastAsia"/>
          <w:sz w:val="24"/>
          <w:szCs w:val="21"/>
        </w:rPr>
        <w:t>组和</w:t>
      </w:r>
      <w:r>
        <w:rPr>
          <w:rFonts w:hint="eastAsia"/>
          <w:sz w:val="24"/>
          <w:szCs w:val="21"/>
        </w:rPr>
        <w:t>H-2500</w:t>
      </w:r>
      <w:r>
        <w:rPr>
          <w:rFonts w:hint="eastAsia"/>
          <w:sz w:val="24"/>
          <w:szCs w:val="21"/>
        </w:rPr>
        <w:t>组细鳞</w:t>
      </w:r>
      <w:proofErr w:type="gramStart"/>
      <w:r>
        <w:rPr>
          <w:rFonts w:hint="eastAsia"/>
          <w:sz w:val="24"/>
          <w:szCs w:val="21"/>
        </w:rPr>
        <w:t>鲑</w:t>
      </w:r>
      <w:proofErr w:type="gramEnd"/>
      <w:r>
        <w:rPr>
          <w:rFonts w:hint="eastAsia"/>
          <w:sz w:val="24"/>
          <w:szCs w:val="21"/>
        </w:rPr>
        <w:t>肝脏进行</w:t>
      </w:r>
      <w:proofErr w:type="gramStart"/>
      <w:r>
        <w:rPr>
          <w:rFonts w:hint="eastAsia"/>
          <w:sz w:val="24"/>
          <w:szCs w:val="21"/>
        </w:rPr>
        <w:t>转录</w:t>
      </w:r>
      <w:proofErr w:type="gramEnd"/>
      <w:r>
        <w:rPr>
          <w:rFonts w:hint="eastAsia"/>
          <w:sz w:val="24"/>
          <w:szCs w:val="21"/>
        </w:rPr>
        <w:t>组测序和</w:t>
      </w:r>
      <w:r>
        <w:rPr>
          <w:rFonts w:hint="eastAsia"/>
          <w:sz w:val="24"/>
          <w:szCs w:val="21"/>
        </w:rPr>
        <w:t>RT-qPCR</w:t>
      </w:r>
      <w:r>
        <w:rPr>
          <w:rFonts w:hint="eastAsia"/>
          <w:sz w:val="24"/>
          <w:szCs w:val="21"/>
        </w:rPr>
        <w:t>验证，发现多个脂代谢关键基因</w:t>
      </w:r>
      <w:r>
        <w:rPr>
          <w:rFonts w:hint="eastAsia"/>
          <w:sz w:val="24"/>
          <w:szCs w:val="21"/>
        </w:rPr>
        <w:t>(</w:t>
      </w:r>
      <w:r>
        <w:rPr>
          <w:rFonts w:hint="eastAsia"/>
          <w:i/>
          <w:iCs/>
          <w:sz w:val="24"/>
          <w:szCs w:val="21"/>
        </w:rPr>
        <w:t>CPT1A</w:t>
      </w:r>
      <w:r>
        <w:rPr>
          <w:rFonts w:hint="eastAsia"/>
          <w:sz w:val="24"/>
          <w:szCs w:val="21"/>
        </w:rPr>
        <w:t>、</w:t>
      </w:r>
      <w:r>
        <w:rPr>
          <w:i/>
          <w:iCs/>
          <w:sz w:val="24"/>
          <w:szCs w:val="21"/>
        </w:rPr>
        <w:t>PPARα</w:t>
      </w:r>
      <w:r>
        <w:rPr>
          <w:rFonts w:hint="eastAsia"/>
          <w:sz w:val="24"/>
          <w:szCs w:val="21"/>
        </w:rPr>
        <w:t>、</w:t>
      </w:r>
      <w:r>
        <w:rPr>
          <w:rFonts w:hint="eastAsia"/>
          <w:i/>
          <w:iCs/>
          <w:sz w:val="24"/>
          <w:szCs w:val="21"/>
        </w:rPr>
        <w:t>LPL</w:t>
      </w:r>
      <w:r>
        <w:rPr>
          <w:rFonts w:hint="eastAsia"/>
          <w:sz w:val="24"/>
          <w:szCs w:val="21"/>
        </w:rPr>
        <w:t>、</w:t>
      </w:r>
      <w:r>
        <w:rPr>
          <w:rFonts w:hint="eastAsia"/>
          <w:i/>
          <w:iCs/>
          <w:sz w:val="24"/>
          <w:szCs w:val="21"/>
        </w:rPr>
        <w:t>ACSL</w:t>
      </w:r>
      <w:r>
        <w:rPr>
          <w:rFonts w:hint="eastAsia"/>
          <w:sz w:val="24"/>
          <w:szCs w:val="21"/>
        </w:rPr>
        <w:t>、</w:t>
      </w:r>
      <w:r>
        <w:rPr>
          <w:rFonts w:hint="eastAsia"/>
          <w:i/>
          <w:sz w:val="24"/>
          <w:szCs w:val="21"/>
        </w:rPr>
        <w:t>SLC</w:t>
      </w:r>
      <w:r>
        <w:rPr>
          <w:rFonts w:hint="eastAsia"/>
          <w:iCs/>
          <w:sz w:val="24"/>
          <w:szCs w:val="21"/>
        </w:rPr>
        <w:t>27</w:t>
      </w:r>
      <w:r>
        <w:rPr>
          <w:rFonts w:hint="eastAsia"/>
          <w:i/>
          <w:sz w:val="24"/>
          <w:szCs w:val="21"/>
        </w:rPr>
        <w:t>A2</w:t>
      </w:r>
      <w:r>
        <w:rPr>
          <w:rFonts w:hint="eastAsia"/>
          <w:sz w:val="24"/>
          <w:szCs w:val="21"/>
        </w:rPr>
        <w:t>、</w:t>
      </w:r>
      <w:r>
        <w:rPr>
          <w:rFonts w:hint="eastAsia"/>
          <w:i/>
          <w:iCs/>
          <w:sz w:val="24"/>
          <w:szCs w:val="21"/>
        </w:rPr>
        <w:t>FADS</w:t>
      </w:r>
      <w:r>
        <w:rPr>
          <w:rFonts w:hint="eastAsia"/>
          <w:sz w:val="24"/>
          <w:szCs w:val="21"/>
        </w:rPr>
        <w:t>2)</w:t>
      </w:r>
      <w:r>
        <w:rPr>
          <w:rFonts w:hint="eastAsia"/>
          <w:sz w:val="24"/>
          <w:szCs w:val="21"/>
        </w:rPr>
        <w:t>的表达量发生显著改变，说明肝脏中与脂代谢功能有关的基因发生了改变。本研究中，脂肪酸氧</w:t>
      </w:r>
      <w:proofErr w:type="gramStart"/>
      <w:r>
        <w:rPr>
          <w:rFonts w:hint="eastAsia"/>
          <w:sz w:val="24"/>
          <w:szCs w:val="21"/>
        </w:rPr>
        <w:t>化相关</w:t>
      </w:r>
      <w:proofErr w:type="gramEnd"/>
      <w:r>
        <w:rPr>
          <w:rFonts w:hint="eastAsia"/>
          <w:sz w:val="24"/>
          <w:szCs w:val="21"/>
        </w:rPr>
        <w:t>基因</w:t>
      </w:r>
      <w:r>
        <w:rPr>
          <w:rFonts w:hint="eastAsia"/>
          <w:i/>
          <w:sz w:val="24"/>
          <w:szCs w:val="21"/>
        </w:rPr>
        <w:t>CPT1A</w:t>
      </w:r>
      <w:r>
        <w:rPr>
          <w:rFonts w:hint="eastAsia"/>
          <w:sz w:val="24"/>
          <w:szCs w:val="21"/>
        </w:rPr>
        <w:t>(</w:t>
      </w:r>
      <w:r>
        <w:rPr>
          <w:rFonts w:hint="eastAsia"/>
          <w:sz w:val="24"/>
          <w:szCs w:val="21"/>
        </w:rPr>
        <w:t>长链脂肪酸进行线粒体</w:t>
      </w:r>
      <w:r>
        <w:rPr>
          <w:sz w:val="24"/>
          <w:szCs w:val="21"/>
        </w:rPr>
        <w:t>β</w:t>
      </w:r>
      <w:r>
        <w:rPr>
          <w:rFonts w:hint="eastAsia"/>
          <w:sz w:val="24"/>
          <w:szCs w:val="21"/>
        </w:rPr>
        <w:t>－氧化的一种必需限速酶</w:t>
      </w:r>
      <w:r>
        <w:rPr>
          <w:rFonts w:hint="eastAsia"/>
          <w:sz w:val="24"/>
          <w:szCs w:val="21"/>
        </w:rPr>
        <w:t>)</w:t>
      </w:r>
      <w:r>
        <w:rPr>
          <w:rFonts w:hint="eastAsia"/>
          <w:sz w:val="24"/>
          <w:szCs w:val="21"/>
        </w:rPr>
        <w:t>和</w:t>
      </w:r>
      <w:r>
        <w:rPr>
          <w:rFonts w:hint="eastAsia"/>
          <w:i/>
          <w:sz w:val="24"/>
          <w:szCs w:val="21"/>
        </w:rPr>
        <w:t>PPAR</w:t>
      </w:r>
      <w:r>
        <w:rPr>
          <w:i/>
          <w:sz w:val="24"/>
          <w:szCs w:val="21"/>
        </w:rPr>
        <w:t>α</w:t>
      </w:r>
      <w:r>
        <w:rPr>
          <w:rFonts w:hint="eastAsia"/>
          <w:sz w:val="24"/>
          <w:szCs w:val="21"/>
        </w:rPr>
        <w:t>(</w:t>
      </w:r>
      <w:r>
        <w:rPr>
          <w:rFonts w:hint="eastAsia"/>
          <w:sz w:val="24"/>
          <w:szCs w:val="21"/>
        </w:rPr>
        <w:t>调节脂肪酸氧化和脂蛋白合成等方面的关键因子</w:t>
      </w:r>
      <w:r>
        <w:rPr>
          <w:rFonts w:hint="eastAsia"/>
          <w:sz w:val="24"/>
          <w:szCs w:val="21"/>
        </w:rPr>
        <w:t>)</w:t>
      </w:r>
      <w:r>
        <w:rPr>
          <w:rFonts w:hint="eastAsia"/>
          <w:sz w:val="24"/>
          <w:szCs w:val="21"/>
        </w:rPr>
        <w:t>在</w:t>
      </w:r>
      <w:r>
        <w:rPr>
          <w:rFonts w:hint="eastAsia"/>
          <w:sz w:val="24"/>
          <w:szCs w:val="21"/>
        </w:rPr>
        <w:t>H-2500</w:t>
      </w:r>
      <w:r>
        <w:rPr>
          <w:rFonts w:hint="eastAsia"/>
          <w:sz w:val="24"/>
          <w:szCs w:val="21"/>
        </w:rPr>
        <w:t>组中的</w:t>
      </w:r>
      <w:r>
        <w:rPr>
          <w:rFonts w:hint="eastAsia"/>
          <w:sz w:val="24"/>
          <w:szCs w:val="21"/>
        </w:rPr>
        <w:t>mRNA</w:t>
      </w:r>
      <w:r>
        <w:rPr>
          <w:rFonts w:hint="eastAsia"/>
          <w:sz w:val="24"/>
          <w:szCs w:val="21"/>
        </w:rPr>
        <w:t>相对表达量均显著高于</w:t>
      </w:r>
      <w:r>
        <w:rPr>
          <w:rFonts w:hint="eastAsia"/>
          <w:sz w:val="24"/>
          <w:szCs w:val="21"/>
        </w:rPr>
        <w:t>C-2500</w:t>
      </w:r>
      <w:r>
        <w:rPr>
          <w:rFonts w:hint="eastAsia"/>
          <w:sz w:val="24"/>
          <w:szCs w:val="21"/>
        </w:rPr>
        <w:t>组，说明胆碱可通过促进</w:t>
      </w:r>
      <w:r>
        <w:rPr>
          <w:rFonts w:hint="eastAsia"/>
          <w:i/>
          <w:sz w:val="24"/>
          <w:szCs w:val="21"/>
        </w:rPr>
        <w:t>CPT1A</w:t>
      </w:r>
      <w:r>
        <w:rPr>
          <w:rFonts w:hint="eastAsia"/>
          <w:sz w:val="24"/>
          <w:szCs w:val="21"/>
        </w:rPr>
        <w:t>基因的表达来减轻高脂饲料带来的不利影响，类似的结果在鳙鱼</w:t>
      </w:r>
      <w:r>
        <w:rPr>
          <w:rFonts w:hint="eastAsia"/>
          <w:sz w:val="24"/>
          <w:szCs w:val="21"/>
        </w:rPr>
        <w:t>(</w:t>
      </w:r>
      <w:r>
        <w:rPr>
          <w:rFonts w:hint="eastAsia"/>
          <w:i/>
          <w:iCs/>
          <w:sz w:val="24"/>
          <w:szCs w:val="21"/>
        </w:rPr>
        <w:t>Aristichthys nobilis</w:t>
      </w:r>
      <w:r>
        <w:rPr>
          <w:rFonts w:hint="eastAsia"/>
          <w:sz w:val="24"/>
          <w:szCs w:val="21"/>
        </w:rPr>
        <w:t>)</w:t>
      </w:r>
      <w:r>
        <w:rPr>
          <w:rFonts w:hint="eastAsia"/>
          <w:sz w:val="24"/>
          <w:szCs w:val="21"/>
          <w:vertAlign w:val="superscript"/>
        </w:rPr>
        <w:t>[36]</w:t>
      </w:r>
      <w:r>
        <w:rPr>
          <w:rFonts w:hint="eastAsia"/>
          <w:sz w:val="24"/>
          <w:szCs w:val="21"/>
        </w:rPr>
        <w:t>和杂交石斑鱼</w:t>
      </w:r>
      <w:r>
        <w:rPr>
          <w:rFonts w:hint="eastAsia"/>
          <w:sz w:val="24"/>
          <w:szCs w:val="21"/>
        </w:rPr>
        <w:t>(</w:t>
      </w:r>
      <w:r>
        <w:rPr>
          <w:rFonts w:hint="eastAsia"/>
          <w:sz w:val="24"/>
          <w:szCs w:val="21"/>
        </w:rPr>
        <w:t>♀</w:t>
      </w:r>
      <w:r>
        <w:rPr>
          <w:rFonts w:hint="eastAsia"/>
          <w:i/>
          <w:iCs/>
          <w:sz w:val="24"/>
          <w:szCs w:val="21"/>
        </w:rPr>
        <w:t>Epinephelus fuscoguttatus</w:t>
      </w:r>
      <w:r>
        <w:rPr>
          <w:rFonts w:hint="eastAsia"/>
          <w:sz w:val="24"/>
          <w:szCs w:val="21"/>
        </w:rPr>
        <w:t>×</w:t>
      </w:r>
      <w:r>
        <w:rPr>
          <w:rFonts w:hint="eastAsia"/>
          <w:sz w:val="24"/>
          <w:szCs w:val="21"/>
        </w:rPr>
        <w:t xml:space="preserve">E. </w:t>
      </w:r>
      <w:r>
        <w:rPr>
          <w:rFonts w:hint="eastAsia"/>
          <w:i/>
          <w:iCs/>
          <w:sz w:val="24"/>
          <w:szCs w:val="21"/>
        </w:rPr>
        <w:t>lanceolatus</w:t>
      </w:r>
      <w:r>
        <w:rPr>
          <w:rFonts w:hint="eastAsia"/>
          <w:sz w:val="24"/>
          <w:szCs w:val="21"/>
        </w:rPr>
        <w:t>)</w:t>
      </w:r>
      <w:r>
        <w:rPr>
          <w:rFonts w:hint="eastAsia"/>
          <w:sz w:val="24"/>
          <w:szCs w:val="21"/>
          <w:vertAlign w:val="superscript"/>
        </w:rPr>
        <w:t>[37]</w:t>
      </w:r>
      <w:r>
        <w:rPr>
          <w:rFonts w:hint="eastAsia"/>
          <w:sz w:val="24"/>
          <w:szCs w:val="21"/>
        </w:rPr>
        <w:t>的研究中均有报道。本试验研究发现，基因</w:t>
      </w:r>
      <w:r>
        <w:rPr>
          <w:rFonts w:hint="eastAsia"/>
          <w:i/>
          <w:sz w:val="24"/>
          <w:szCs w:val="21"/>
        </w:rPr>
        <w:t>LPL</w:t>
      </w:r>
      <w:r>
        <w:rPr>
          <w:rFonts w:hint="eastAsia"/>
          <w:sz w:val="24"/>
          <w:szCs w:val="21"/>
        </w:rPr>
        <w:t>(</w:t>
      </w:r>
      <w:r>
        <w:rPr>
          <w:rFonts w:hint="eastAsia"/>
          <w:sz w:val="24"/>
          <w:szCs w:val="21"/>
        </w:rPr>
        <w:t>可将运载着脂类的脂蛋白水解成游离的脂肪酸，供细胞摄取</w:t>
      </w:r>
      <w:r>
        <w:rPr>
          <w:rFonts w:hint="eastAsia"/>
          <w:sz w:val="24"/>
          <w:szCs w:val="21"/>
        </w:rPr>
        <w:t>)</w:t>
      </w:r>
      <w:r>
        <w:rPr>
          <w:rFonts w:hint="eastAsia"/>
          <w:sz w:val="24"/>
          <w:szCs w:val="21"/>
        </w:rPr>
        <w:t>在</w:t>
      </w:r>
      <w:r>
        <w:rPr>
          <w:rFonts w:hint="eastAsia"/>
          <w:sz w:val="24"/>
          <w:szCs w:val="21"/>
        </w:rPr>
        <w:t>H-2500</w:t>
      </w:r>
      <w:r>
        <w:rPr>
          <w:rFonts w:hint="eastAsia"/>
          <w:sz w:val="24"/>
          <w:szCs w:val="21"/>
        </w:rPr>
        <w:t>组的相对表达量显著上调，表明胆碱干预可能增强了高脂胁迫下脂质分解和细胞对脂肪酸的摄取效率。这与在真鲷</w:t>
      </w:r>
      <w:r>
        <w:rPr>
          <w:rFonts w:hint="eastAsia"/>
          <w:sz w:val="24"/>
          <w:szCs w:val="21"/>
        </w:rPr>
        <w:t>(</w:t>
      </w:r>
      <w:r>
        <w:rPr>
          <w:rFonts w:hint="eastAsia"/>
          <w:i/>
          <w:iCs/>
          <w:sz w:val="24"/>
          <w:szCs w:val="21"/>
        </w:rPr>
        <w:t>Pagrus major</w:t>
      </w:r>
      <w:r>
        <w:rPr>
          <w:rFonts w:hint="eastAsia"/>
          <w:sz w:val="24"/>
          <w:szCs w:val="21"/>
        </w:rPr>
        <w:t>)</w:t>
      </w:r>
      <w:r>
        <w:rPr>
          <w:rFonts w:hint="eastAsia"/>
          <w:sz w:val="24"/>
          <w:szCs w:val="21"/>
          <w:vertAlign w:val="superscript"/>
        </w:rPr>
        <w:t>[38]</w:t>
      </w:r>
      <w:r>
        <w:rPr>
          <w:rFonts w:hint="eastAsia"/>
          <w:sz w:val="24"/>
          <w:szCs w:val="21"/>
        </w:rPr>
        <w:t>上的研究结果一致。综合前人研究结果</w:t>
      </w:r>
      <w:r>
        <w:rPr>
          <w:rFonts w:hint="eastAsia"/>
          <w:sz w:val="24"/>
          <w:szCs w:val="21"/>
          <w:vertAlign w:val="superscript"/>
        </w:rPr>
        <w:t>[39</w:t>
      </w:r>
      <w:r>
        <w:rPr>
          <w:rFonts w:hint="eastAsia"/>
          <w:sz w:val="24"/>
          <w:szCs w:val="21"/>
          <w:vertAlign w:val="superscript"/>
        </w:rPr>
        <w:t>－</w:t>
      </w:r>
      <w:r>
        <w:rPr>
          <w:rFonts w:hint="eastAsia"/>
          <w:sz w:val="24"/>
          <w:szCs w:val="21"/>
          <w:vertAlign w:val="superscript"/>
        </w:rPr>
        <w:t>41]</w:t>
      </w:r>
      <w:r>
        <w:rPr>
          <w:rFonts w:hint="eastAsia"/>
          <w:sz w:val="24"/>
          <w:szCs w:val="21"/>
        </w:rPr>
        <w:t>，其机制可能在于</w:t>
      </w:r>
      <w:r>
        <w:rPr>
          <w:rFonts w:hint="eastAsia"/>
          <w:sz w:val="24"/>
          <w:szCs w:val="21"/>
        </w:rPr>
        <w:t>:</w:t>
      </w:r>
      <w:r>
        <w:rPr>
          <w:rFonts w:hint="eastAsia"/>
          <w:sz w:val="24"/>
          <w:szCs w:val="21"/>
        </w:rPr>
        <w:t>胆碱通过激活</w:t>
      </w:r>
      <w:r>
        <w:rPr>
          <w:rFonts w:hint="eastAsia"/>
          <w:i/>
          <w:sz w:val="24"/>
          <w:szCs w:val="21"/>
        </w:rPr>
        <w:t>PPAR</w:t>
      </w:r>
      <w:r>
        <w:rPr>
          <w:i/>
          <w:sz w:val="24"/>
          <w:szCs w:val="21"/>
        </w:rPr>
        <w:t>α</w:t>
      </w:r>
      <w:r>
        <w:rPr>
          <w:rFonts w:hint="eastAsia"/>
          <w:sz w:val="24"/>
          <w:szCs w:val="21"/>
        </w:rPr>
        <w:t>信号通路，进而诱导</w:t>
      </w:r>
      <w:r>
        <w:rPr>
          <w:rFonts w:hint="eastAsia"/>
          <w:i/>
          <w:sz w:val="24"/>
          <w:szCs w:val="21"/>
        </w:rPr>
        <w:t>CPT1A</w:t>
      </w:r>
      <w:r>
        <w:rPr>
          <w:rFonts w:hint="eastAsia"/>
          <w:sz w:val="24"/>
          <w:szCs w:val="21"/>
        </w:rPr>
        <w:t>、</w:t>
      </w:r>
      <w:r>
        <w:rPr>
          <w:rFonts w:hint="eastAsia"/>
          <w:i/>
          <w:sz w:val="24"/>
          <w:szCs w:val="21"/>
        </w:rPr>
        <w:t>LPL</w:t>
      </w:r>
      <w:r>
        <w:rPr>
          <w:rFonts w:hint="eastAsia"/>
          <w:sz w:val="24"/>
          <w:szCs w:val="21"/>
        </w:rPr>
        <w:t>及脂肪酸转运相关酶基因的表达，提高脂肪酸进入线粒体的效率和氧化速率，从而</w:t>
      </w:r>
      <w:proofErr w:type="gramStart"/>
      <w:r>
        <w:rPr>
          <w:rFonts w:hint="eastAsia"/>
          <w:sz w:val="24"/>
          <w:szCs w:val="21"/>
        </w:rPr>
        <w:t>缓解高</w:t>
      </w:r>
      <w:proofErr w:type="gramEnd"/>
      <w:r>
        <w:rPr>
          <w:rFonts w:hint="eastAsia"/>
          <w:sz w:val="24"/>
          <w:szCs w:val="21"/>
        </w:rPr>
        <w:t>脂负荷。</w:t>
      </w:r>
      <w:r>
        <w:rPr>
          <w:rFonts w:hint="eastAsia"/>
          <w:i/>
          <w:sz w:val="24"/>
          <w:szCs w:val="21"/>
        </w:rPr>
        <w:t>ACSL</w:t>
      </w:r>
      <w:r>
        <w:rPr>
          <w:rFonts w:hint="eastAsia"/>
          <w:sz w:val="24"/>
          <w:szCs w:val="21"/>
        </w:rPr>
        <w:t>家族是一种能够催化长链脂肪酸的一种同工酶，长链脂肪酸被</w:t>
      </w:r>
      <w:r>
        <w:rPr>
          <w:rFonts w:hint="eastAsia"/>
          <w:i/>
          <w:sz w:val="24"/>
          <w:szCs w:val="21"/>
        </w:rPr>
        <w:t>ACSL</w:t>
      </w:r>
      <w:r>
        <w:rPr>
          <w:rFonts w:hint="eastAsia"/>
          <w:sz w:val="24"/>
          <w:szCs w:val="21"/>
        </w:rPr>
        <w:t>酯化后可参与磷脂和甘油三酯的合成，在脂肪合成过程中起重要作用。在哺乳动物中已鉴定出</w:t>
      </w:r>
      <w:r>
        <w:rPr>
          <w:rFonts w:hint="eastAsia"/>
          <w:i/>
          <w:sz w:val="24"/>
          <w:szCs w:val="21"/>
        </w:rPr>
        <w:t>ACSL</w:t>
      </w:r>
      <w:r>
        <w:rPr>
          <w:rFonts w:hint="eastAsia"/>
          <w:sz w:val="24"/>
          <w:szCs w:val="21"/>
        </w:rPr>
        <w:t>1</w:t>
      </w:r>
      <w:r>
        <w:rPr>
          <w:rFonts w:hint="eastAsia"/>
          <w:sz w:val="24"/>
          <w:szCs w:val="21"/>
        </w:rPr>
        <w:t>、</w:t>
      </w:r>
      <w:r>
        <w:rPr>
          <w:rFonts w:hint="eastAsia"/>
          <w:i/>
          <w:sz w:val="24"/>
          <w:szCs w:val="21"/>
        </w:rPr>
        <w:t>ACSL</w:t>
      </w:r>
      <w:r>
        <w:rPr>
          <w:rFonts w:hint="eastAsia"/>
          <w:sz w:val="24"/>
          <w:szCs w:val="21"/>
        </w:rPr>
        <w:t>3</w:t>
      </w:r>
      <w:r>
        <w:rPr>
          <w:rFonts w:hint="eastAsia"/>
          <w:sz w:val="24"/>
          <w:szCs w:val="21"/>
        </w:rPr>
        <w:t>、</w:t>
      </w:r>
      <w:r>
        <w:rPr>
          <w:rFonts w:hint="eastAsia"/>
          <w:i/>
          <w:sz w:val="24"/>
          <w:szCs w:val="21"/>
        </w:rPr>
        <w:t>ACSL</w:t>
      </w:r>
      <w:r>
        <w:rPr>
          <w:rFonts w:hint="eastAsia"/>
          <w:sz w:val="24"/>
          <w:szCs w:val="21"/>
        </w:rPr>
        <w:t>4</w:t>
      </w:r>
      <w:r>
        <w:rPr>
          <w:rFonts w:hint="eastAsia"/>
          <w:sz w:val="24"/>
          <w:szCs w:val="21"/>
        </w:rPr>
        <w:t>、</w:t>
      </w:r>
      <w:r>
        <w:rPr>
          <w:rFonts w:hint="eastAsia"/>
          <w:i/>
          <w:sz w:val="24"/>
          <w:szCs w:val="21"/>
        </w:rPr>
        <w:t>ACSL</w:t>
      </w:r>
      <w:r>
        <w:rPr>
          <w:rFonts w:hint="eastAsia"/>
          <w:sz w:val="24"/>
          <w:szCs w:val="21"/>
        </w:rPr>
        <w:t>5</w:t>
      </w:r>
      <w:r>
        <w:rPr>
          <w:rFonts w:hint="eastAsia"/>
          <w:sz w:val="24"/>
          <w:szCs w:val="21"/>
        </w:rPr>
        <w:t>和</w:t>
      </w:r>
      <w:r>
        <w:rPr>
          <w:rFonts w:hint="eastAsia"/>
          <w:i/>
          <w:sz w:val="24"/>
          <w:szCs w:val="21"/>
        </w:rPr>
        <w:t>ACSL</w:t>
      </w:r>
      <w:r>
        <w:rPr>
          <w:rFonts w:hint="eastAsia"/>
          <w:sz w:val="24"/>
          <w:szCs w:val="21"/>
        </w:rPr>
        <w:t>6</w:t>
      </w:r>
      <w:r>
        <w:rPr>
          <w:rFonts w:hint="eastAsia"/>
          <w:sz w:val="24"/>
          <w:szCs w:val="21"/>
        </w:rPr>
        <w:t>共</w:t>
      </w:r>
      <w:r>
        <w:rPr>
          <w:rFonts w:hint="eastAsia"/>
          <w:sz w:val="24"/>
          <w:szCs w:val="21"/>
        </w:rPr>
        <w:t>5</w:t>
      </w:r>
      <w:r>
        <w:rPr>
          <w:rFonts w:hint="eastAsia"/>
          <w:sz w:val="24"/>
          <w:szCs w:val="21"/>
        </w:rPr>
        <w:t>种亚型，而由于硬骨鱼纲</w:t>
      </w:r>
      <w:r>
        <w:rPr>
          <w:rFonts w:hint="eastAsia"/>
          <w:sz w:val="24"/>
          <w:szCs w:val="21"/>
        </w:rPr>
        <w:t>(Osteichthyes)</w:t>
      </w:r>
      <w:r>
        <w:rPr>
          <w:rFonts w:hint="eastAsia"/>
          <w:sz w:val="24"/>
          <w:szCs w:val="21"/>
        </w:rPr>
        <w:t>进化过程中存在多次全基因组复制</w:t>
      </w:r>
      <w:r>
        <w:rPr>
          <w:rFonts w:hint="eastAsia"/>
          <w:sz w:val="24"/>
          <w:szCs w:val="21"/>
        </w:rPr>
        <w:t>(WGD)</w:t>
      </w:r>
      <w:r>
        <w:rPr>
          <w:rFonts w:hint="eastAsia"/>
          <w:sz w:val="24"/>
          <w:szCs w:val="21"/>
        </w:rPr>
        <w:t>，产生了大量基因副本</w:t>
      </w:r>
      <w:r>
        <w:rPr>
          <w:rFonts w:hint="eastAsia"/>
          <w:sz w:val="24"/>
          <w:szCs w:val="21"/>
          <w:vertAlign w:val="superscript"/>
        </w:rPr>
        <w:t>[42-44]</w:t>
      </w:r>
      <w:r>
        <w:rPr>
          <w:rFonts w:hint="eastAsia"/>
          <w:sz w:val="24"/>
          <w:szCs w:val="21"/>
        </w:rPr>
        <w:t>，目前有关硬骨鱼</w:t>
      </w:r>
      <w:proofErr w:type="gramStart"/>
      <w:r>
        <w:rPr>
          <w:rFonts w:hint="eastAsia"/>
          <w:sz w:val="24"/>
          <w:szCs w:val="21"/>
        </w:rPr>
        <w:t>纲</w:t>
      </w:r>
      <w:proofErr w:type="gramEnd"/>
      <w:r>
        <w:rPr>
          <w:rFonts w:hint="eastAsia"/>
          <w:i/>
          <w:sz w:val="24"/>
          <w:szCs w:val="21"/>
        </w:rPr>
        <w:t>ACSL</w:t>
      </w:r>
      <w:r>
        <w:rPr>
          <w:rFonts w:hint="eastAsia"/>
          <w:sz w:val="24"/>
          <w:szCs w:val="21"/>
        </w:rPr>
        <w:t>家族亚型分类尚未有明确定论。本试验发现，</w:t>
      </w:r>
      <w:r>
        <w:rPr>
          <w:rFonts w:hint="eastAsia"/>
          <w:i/>
          <w:sz w:val="24"/>
          <w:szCs w:val="21"/>
        </w:rPr>
        <w:t>ACSL</w:t>
      </w:r>
      <w:r>
        <w:rPr>
          <w:rFonts w:hint="eastAsia"/>
          <w:sz w:val="24"/>
          <w:szCs w:val="21"/>
        </w:rPr>
        <w:t>的相对表达量在</w:t>
      </w:r>
      <w:r>
        <w:rPr>
          <w:rFonts w:hint="eastAsia"/>
          <w:sz w:val="24"/>
          <w:szCs w:val="21"/>
        </w:rPr>
        <w:t>H-2500</w:t>
      </w:r>
      <w:r>
        <w:rPr>
          <w:rFonts w:hint="eastAsia"/>
          <w:sz w:val="24"/>
          <w:szCs w:val="21"/>
        </w:rPr>
        <w:t>组显著低于</w:t>
      </w:r>
      <w:r>
        <w:rPr>
          <w:rFonts w:hint="eastAsia"/>
          <w:sz w:val="24"/>
          <w:szCs w:val="21"/>
        </w:rPr>
        <w:t>C-2500</w:t>
      </w:r>
      <w:r>
        <w:rPr>
          <w:rFonts w:hint="eastAsia"/>
          <w:sz w:val="24"/>
          <w:szCs w:val="21"/>
        </w:rPr>
        <w:t>组，提示胆碱可能通过下调</w:t>
      </w:r>
      <w:r>
        <w:rPr>
          <w:rFonts w:hint="eastAsia"/>
          <w:i/>
          <w:sz w:val="24"/>
          <w:szCs w:val="21"/>
        </w:rPr>
        <w:t>ACSL</w:t>
      </w:r>
      <w:r>
        <w:rPr>
          <w:rFonts w:hint="eastAsia"/>
          <w:sz w:val="24"/>
          <w:szCs w:val="21"/>
        </w:rPr>
        <w:t>表达，抑制了肝脏中依赖</w:t>
      </w:r>
      <w:r>
        <w:rPr>
          <w:rFonts w:hint="eastAsia"/>
          <w:i/>
          <w:sz w:val="24"/>
          <w:szCs w:val="21"/>
        </w:rPr>
        <w:t>ACSL</w:t>
      </w:r>
      <w:r>
        <w:rPr>
          <w:rFonts w:hint="eastAsia"/>
          <w:sz w:val="24"/>
          <w:szCs w:val="21"/>
        </w:rPr>
        <w:t>的脂肪合成途径。在鱼类中，目前针对</w:t>
      </w:r>
      <w:r>
        <w:rPr>
          <w:rFonts w:hint="eastAsia"/>
          <w:i/>
          <w:sz w:val="24"/>
          <w:szCs w:val="21"/>
        </w:rPr>
        <w:t>ACSL</w:t>
      </w:r>
      <w:r>
        <w:rPr>
          <w:rFonts w:hint="eastAsia"/>
          <w:sz w:val="24"/>
          <w:szCs w:val="21"/>
        </w:rPr>
        <w:t>家族的研究集中于对生理功能的影响，如</w:t>
      </w:r>
      <w:r>
        <w:rPr>
          <w:rFonts w:hint="eastAsia"/>
          <w:i/>
          <w:sz w:val="24"/>
          <w:szCs w:val="21"/>
        </w:rPr>
        <w:t>ACSL</w:t>
      </w:r>
      <w:r>
        <w:rPr>
          <w:rFonts w:hint="eastAsia"/>
          <w:sz w:val="24"/>
          <w:szCs w:val="21"/>
        </w:rPr>
        <w:t>1</w:t>
      </w:r>
      <w:r>
        <w:rPr>
          <w:rFonts w:hint="eastAsia"/>
          <w:sz w:val="24"/>
          <w:szCs w:val="21"/>
        </w:rPr>
        <w:t>参与激活脂肪酸进入</w:t>
      </w:r>
      <w:r>
        <w:rPr>
          <w:sz w:val="24"/>
          <w:szCs w:val="21"/>
        </w:rPr>
        <w:t>β</w:t>
      </w:r>
      <w:r>
        <w:rPr>
          <w:rFonts w:hint="eastAsia"/>
          <w:sz w:val="24"/>
          <w:szCs w:val="21"/>
        </w:rPr>
        <w:t>－氧化途径为草鱼供能</w:t>
      </w:r>
      <w:r>
        <w:rPr>
          <w:rFonts w:hint="eastAsia"/>
          <w:sz w:val="24"/>
          <w:szCs w:val="21"/>
          <w:vertAlign w:val="superscript"/>
        </w:rPr>
        <w:t>[45]</w:t>
      </w:r>
      <w:r>
        <w:rPr>
          <w:rFonts w:hint="eastAsia"/>
          <w:sz w:val="24"/>
          <w:szCs w:val="21"/>
        </w:rPr>
        <w:t>，</w:t>
      </w:r>
      <w:r>
        <w:rPr>
          <w:rFonts w:hint="eastAsia"/>
          <w:i/>
          <w:sz w:val="24"/>
          <w:szCs w:val="21"/>
        </w:rPr>
        <w:t>ACSL</w:t>
      </w:r>
      <w:r>
        <w:rPr>
          <w:rFonts w:hint="eastAsia"/>
          <w:sz w:val="24"/>
          <w:szCs w:val="21"/>
        </w:rPr>
        <w:t>6</w:t>
      </w:r>
      <w:r>
        <w:rPr>
          <w:rFonts w:hint="eastAsia"/>
          <w:sz w:val="24"/>
          <w:szCs w:val="21"/>
        </w:rPr>
        <w:t>在金鱼</w:t>
      </w:r>
      <w:r>
        <w:rPr>
          <w:rFonts w:hint="eastAsia"/>
          <w:sz w:val="24"/>
          <w:szCs w:val="21"/>
        </w:rPr>
        <w:t>(</w:t>
      </w:r>
      <w:r>
        <w:rPr>
          <w:rFonts w:hint="eastAsia"/>
          <w:i/>
          <w:iCs/>
          <w:sz w:val="24"/>
          <w:szCs w:val="21"/>
        </w:rPr>
        <w:t>Carassius auratus</w:t>
      </w:r>
      <w:r>
        <w:rPr>
          <w:rFonts w:hint="eastAsia"/>
          <w:sz w:val="24"/>
          <w:szCs w:val="21"/>
        </w:rPr>
        <w:t>)DHA</w:t>
      </w:r>
      <w:r>
        <w:rPr>
          <w:rFonts w:hint="eastAsia"/>
          <w:sz w:val="24"/>
          <w:szCs w:val="21"/>
        </w:rPr>
        <w:t>富集中起关键作用</w:t>
      </w:r>
      <w:r>
        <w:rPr>
          <w:rFonts w:hint="eastAsia"/>
          <w:sz w:val="24"/>
          <w:szCs w:val="21"/>
          <w:vertAlign w:val="superscript"/>
        </w:rPr>
        <w:t>[46]</w:t>
      </w:r>
      <w:r>
        <w:rPr>
          <w:rFonts w:hint="eastAsia"/>
          <w:sz w:val="24"/>
          <w:szCs w:val="21"/>
        </w:rPr>
        <w:t>，而关于营养调控对鱼类</w:t>
      </w:r>
      <w:r>
        <w:rPr>
          <w:rFonts w:hint="eastAsia"/>
          <w:i/>
          <w:sz w:val="24"/>
          <w:szCs w:val="21"/>
        </w:rPr>
        <w:t>ACSL</w:t>
      </w:r>
      <w:r>
        <w:rPr>
          <w:rFonts w:hint="eastAsia"/>
          <w:sz w:val="24"/>
          <w:szCs w:val="21"/>
        </w:rPr>
        <w:t>基因表达影响的研究较少，调控机制尚不明确，有待深入探明。此外，本试验结果显示，参与脂肪代谢和脂肪酸跨膜转运的基因</w:t>
      </w:r>
      <w:r>
        <w:rPr>
          <w:rFonts w:hint="eastAsia"/>
          <w:i/>
          <w:sz w:val="24"/>
          <w:szCs w:val="21"/>
        </w:rPr>
        <w:t>SLC</w:t>
      </w:r>
      <w:r>
        <w:rPr>
          <w:rFonts w:hint="eastAsia"/>
          <w:iCs/>
          <w:sz w:val="24"/>
          <w:szCs w:val="21"/>
        </w:rPr>
        <w:t>27</w:t>
      </w:r>
      <w:r>
        <w:rPr>
          <w:rFonts w:hint="eastAsia"/>
          <w:i/>
          <w:sz w:val="24"/>
          <w:szCs w:val="21"/>
        </w:rPr>
        <w:t>A</w:t>
      </w:r>
      <w:r>
        <w:rPr>
          <w:rFonts w:hint="eastAsia"/>
          <w:iCs/>
          <w:sz w:val="24"/>
          <w:szCs w:val="21"/>
        </w:rPr>
        <w:t>2</w:t>
      </w:r>
      <w:r>
        <w:rPr>
          <w:rFonts w:hint="eastAsia"/>
          <w:sz w:val="24"/>
          <w:szCs w:val="21"/>
        </w:rPr>
        <w:t>，以及在长链多不饱和脂肪酸合成中起限速作用的基因</w:t>
      </w:r>
      <w:r>
        <w:rPr>
          <w:rFonts w:hint="eastAsia"/>
          <w:i/>
          <w:sz w:val="24"/>
          <w:szCs w:val="21"/>
        </w:rPr>
        <w:t>FADS</w:t>
      </w:r>
      <w:r>
        <w:rPr>
          <w:rFonts w:hint="eastAsia"/>
          <w:sz w:val="24"/>
          <w:szCs w:val="21"/>
        </w:rPr>
        <w:t>2</w:t>
      </w:r>
      <w:r>
        <w:rPr>
          <w:rFonts w:hint="eastAsia"/>
          <w:sz w:val="24"/>
          <w:szCs w:val="21"/>
        </w:rPr>
        <w:t>，其表达量都受到了胆碱的调控而发生改变，表明胆碱对脂肪代谢的调控是多靶点、多通路的。综上所述，胆碱可能通过上调肝脏中</w:t>
      </w:r>
      <w:r>
        <w:rPr>
          <w:rFonts w:hint="eastAsia"/>
          <w:i/>
          <w:sz w:val="24"/>
          <w:szCs w:val="21"/>
        </w:rPr>
        <w:t>CPT1A</w:t>
      </w:r>
      <w:r>
        <w:rPr>
          <w:rFonts w:hint="eastAsia"/>
          <w:sz w:val="24"/>
          <w:szCs w:val="21"/>
        </w:rPr>
        <w:t>、</w:t>
      </w:r>
      <w:r>
        <w:rPr>
          <w:rFonts w:hint="eastAsia"/>
          <w:i/>
          <w:sz w:val="24"/>
          <w:szCs w:val="21"/>
        </w:rPr>
        <w:t>LPL</w:t>
      </w:r>
      <w:r>
        <w:rPr>
          <w:rFonts w:hint="eastAsia"/>
          <w:sz w:val="24"/>
          <w:szCs w:val="21"/>
        </w:rPr>
        <w:t>、</w:t>
      </w:r>
      <w:r>
        <w:rPr>
          <w:rFonts w:hint="eastAsia"/>
          <w:i/>
          <w:sz w:val="24"/>
          <w:szCs w:val="21"/>
        </w:rPr>
        <w:t>FADS</w:t>
      </w:r>
      <w:r>
        <w:rPr>
          <w:rFonts w:hint="eastAsia"/>
          <w:sz w:val="24"/>
          <w:szCs w:val="21"/>
        </w:rPr>
        <w:t>2</w:t>
      </w:r>
      <w:r>
        <w:rPr>
          <w:rFonts w:hint="eastAsia"/>
          <w:sz w:val="24"/>
          <w:szCs w:val="21"/>
        </w:rPr>
        <w:t>、</w:t>
      </w:r>
      <w:r>
        <w:rPr>
          <w:rFonts w:hint="eastAsia"/>
          <w:i/>
          <w:sz w:val="24"/>
          <w:szCs w:val="21"/>
        </w:rPr>
        <w:t>SLC</w:t>
      </w:r>
      <w:r>
        <w:rPr>
          <w:rFonts w:hint="eastAsia"/>
          <w:iCs/>
          <w:sz w:val="24"/>
          <w:szCs w:val="21"/>
        </w:rPr>
        <w:t>27</w:t>
      </w:r>
      <w:r>
        <w:rPr>
          <w:rFonts w:hint="eastAsia"/>
          <w:i/>
          <w:sz w:val="24"/>
          <w:szCs w:val="21"/>
        </w:rPr>
        <w:t>A</w:t>
      </w:r>
      <w:r>
        <w:rPr>
          <w:rFonts w:hint="eastAsia"/>
          <w:iCs/>
          <w:sz w:val="24"/>
          <w:szCs w:val="21"/>
        </w:rPr>
        <w:t>2</w:t>
      </w:r>
      <w:r>
        <w:rPr>
          <w:rFonts w:hint="eastAsia"/>
          <w:sz w:val="24"/>
          <w:szCs w:val="21"/>
        </w:rPr>
        <w:t>、</w:t>
      </w:r>
      <w:r>
        <w:rPr>
          <w:rFonts w:hint="eastAsia"/>
          <w:i/>
          <w:sz w:val="24"/>
          <w:szCs w:val="21"/>
        </w:rPr>
        <w:t>PPAR</w:t>
      </w:r>
      <w:r>
        <w:rPr>
          <w:i/>
          <w:sz w:val="24"/>
          <w:szCs w:val="21"/>
        </w:rPr>
        <w:t>α</w:t>
      </w:r>
      <w:r>
        <w:rPr>
          <w:rFonts w:hint="eastAsia"/>
          <w:sz w:val="24"/>
          <w:szCs w:val="21"/>
        </w:rPr>
        <w:t>的表达，同时下调</w:t>
      </w:r>
      <w:r>
        <w:rPr>
          <w:rFonts w:hint="eastAsia"/>
          <w:i/>
          <w:sz w:val="24"/>
          <w:szCs w:val="21"/>
        </w:rPr>
        <w:t>ACSL</w:t>
      </w:r>
      <w:r>
        <w:rPr>
          <w:rFonts w:hint="eastAsia"/>
          <w:sz w:val="24"/>
          <w:szCs w:val="21"/>
        </w:rPr>
        <w:t>的表达，激活</w:t>
      </w:r>
      <w:r>
        <w:rPr>
          <w:rFonts w:hint="eastAsia"/>
          <w:i/>
          <w:sz w:val="24"/>
          <w:szCs w:val="21"/>
        </w:rPr>
        <w:t>PPAR</w:t>
      </w:r>
      <w:r>
        <w:rPr>
          <w:i/>
          <w:sz w:val="24"/>
          <w:szCs w:val="21"/>
        </w:rPr>
        <w:t>α</w:t>
      </w:r>
      <w:r>
        <w:rPr>
          <w:rFonts w:hint="eastAsia"/>
          <w:sz w:val="24"/>
          <w:szCs w:val="21"/>
        </w:rPr>
        <w:t>等脂代谢相关信号通路，从促进脂肪酸氧化、增强脂质分解转运、抑制脂肪合成等多个层面协同调控脂肪代谢，从而有效</w:t>
      </w:r>
      <w:proofErr w:type="gramStart"/>
      <w:r>
        <w:rPr>
          <w:rFonts w:hint="eastAsia"/>
          <w:sz w:val="24"/>
          <w:szCs w:val="21"/>
        </w:rPr>
        <w:t>缓解高</w:t>
      </w:r>
      <w:proofErr w:type="gramEnd"/>
      <w:r>
        <w:rPr>
          <w:rFonts w:hint="eastAsia"/>
          <w:sz w:val="24"/>
          <w:szCs w:val="21"/>
        </w:rPr>
        <w:t>脂饲料诱导的肝脏脂肪蓄积。</w:t>
      </w:r>
    </w:p>
    <w:p w14:paraId="774AE141" w14:textId="77777777" w:rsidR="007C6095" w:rsidRDefault="00ED7F5E">
      <w:pPr>
        <w:spacing w:line="360" w:lineRule="auto"/>
        <w:rPr>
          <w:sz w:val="24"/>
          <w:szCs w:val="21"/>
        </w:rPr>
      </w:pPr>
      <w:r>
        <w:rPr>
          <w:rFonts w:hint="eastAsia"/>
          <w:sz w:val="24"/>
          <w:szCs w:val="21"/>
        </w:rPr>
        <w:t>4</w:t>
      </w:r>
      <w:r>
        <w:rPr>
          <w:rFonts w:hint="eastAsia"/>
          <w:sz w:val="24"/>
          <w:szCs w:val="21"/>
        </w:rPr>
        <w:t>结论</w:t>
      </w:r>
    </w:p>
    <w:p w14:paraId="0EB062FE" w14:textId="77777777" w:rsidR="007C6095" w:rsidRDefault="00ED7F5E">
      <w:pPr>
        <w:spacing w:line="360" w:lineRule="auto"/>
        <w:ind w:firstLineChars="200" w:firstLine="480"/>
        <w:rPr>
          <w:sz w:val="24"/>
          <w:szCs w:val="21"/>
        </w:rPr>
      </w:pPr>
      <w:r>
        <w:rPr>
          <w:rFonts w:ascii="Cambria Math" w:hAnsi="Cambria Math" w:cs="Cambria Math"/>
          <w:sz w:val="24"/>
          <w:szCs w:val="21"/>
        </w:rPr>
        <w:lastRenderedPageBreak/>
        <w:t>①</w:t>
      </w:r>
      <w:r>
        <w:rPr>
          <w:rFonts w:hint="eastAsia"/>
          <w:sz w:val="24"/>
          <w:szCs w:val="21"/>
        </w:rPr>
        <w:t>在高脂饲料中添加适宜水平的外源胆碱可显著改善高脂胁迫下细鳞</w:t>
      </w:r>
      <w:proofErr w:type="gramStart"/>
      <w:r>
        <w:rPr>
          <w:rFonts w:hint="eastAsia"/>
          <w:sz w:val="24"/>
          <w:szCs w:val="21"/>
        </w:rPr>
        <w:t>鲑</w:t>
      </w:r>
      <w:proofErr w:type="gramEnd"/>
      <w:r>
        <w:rPr>
          <w:rFonts w:hint="eastAsia"/>
          <w:sz w:val="24"/>
          <w:szCs w:val="21"/>
        </w:rPr>
        <w:t>的生长性能，在</w:t>
      </w:r>
      <w:r>
        <w:rPr>
          <w:rFonts w:hint="eastAsia"/>
          <w:sz w:val="24"/>
          <w:szCs w:val="21"/>
        </w:rPr>
        <w:t>230g/kg</w:t>
      </w:r>
      <w:r>
        <w:rPr>
          <w:rFonts w:hint="eastAsia"/>
          <w:sz w:val="24"/>
          <w:szCs w:val="21"/>
        </w:rPr>
        <w:t>的脂肪水平下以添加</w:t>
      </w:r>
      <w:r>
        <w:rPr>
          <w:rFonts w:hint="eastAsia"/>
          <w:sz w:val="24"/>
          <w:szCs w:val="21"/>
        </w:rPr>
        <w:t>2500mg/kg</w:t>
      </w:r>
      <w:r>
        <w:rPr>
          <w:rFonts w:hint="eastAsia"/>
          <w:sz w:val="24"/>
          <w:szCs w:val="21"/>
        </w:rPr>
        <w:t>氯化胆碱效果最好。</w:t>
      </w:r>
    </w:p>
    <w:p w14:paraId="1FD25ECD" w14:textId="77777777" w:rsidR="007C6095" w:rsidRDefault="00ED7F5E">
      <w:pPr>
        <w:spacing w:line="360" w:lineRule="auto"/>
        <w:ind w:firstLineChars="200" w:firstLine="480"/>
        <w:rPr>
          <w:sz w:val="24"/>
          <w:szCs w:val="21"/>
        </w:rPr>
      </w:pPr>
      <w:r>
        <w:rPr>
          <w:rFonts w:ascii="Cambria Math" w:hAnsi="Cambria Math" w:cs="Cambria Math"/>
          <w:sz w:val="24"/>
          <w:szCs w:val="21"/>
        </w:rPr>
        <w:t>②</w:t>
      </w:r>
      <w:r>
        <w:rPr>
          <w:rFonts w:hint="eastAsia"/>
          <w:sz w:val="24"/>
          <w:szCs w:val="21"/>
        </w:rPr>
        <w:t>饲料中添加氯化胆碱可提高细鳞</w:t>
      </w:r>
      <w:proofErr w:type="gramStart"/>
      <w:r>
        <w:rPr>
          <w:rFonts w:hint="eastAsia"/>
          <w:sz w:val="24"/>
          <w:szCs w:val="21"/>
        </w:rPr>
        <w:t>鲑</w:t>
      </w:r>
      <w:proofErr w:type="gramEnd"/>
      <w:r>
        <w:rPr>
          <w:rFonts w:hint="eastAsia"/>
          <w:sz w:val="24"/>
          <w:szCs w:val="21"/>
        </w:rPr>
        <w:t>肝脏抗氧化能力，且能通过调控</w:t>
      </w:r>
      <w:proofErr w:type="gramStart"/>
      <w:r>
        <w:rPr>
          <w:rFonts w:hint="eastAsia"/>
          <w:sz w:val="24"/>
          <w:szCs w:val="21"/>
        </w:rPr>
        <w:t>肝脏中脂代</w:t>
      </w:r>
      <w:proofErr w:type="gramEnd"/>
      <w:r>
        <w:rPr>
          <w:rFonts w:hint="eastAsia"/>
          <w:sz w:val="24"/>
          <w:szCs w:val="21"/>
        </w:rPr>
        <w:t>谢相关基因的表达，</w:t>
      </w:r>
      <w:proofErr w:type="gramStart"/>
      <w:r>
        <w:rPr>
          <w:rFonts w:hint="eastAsia"/>
          <w:sz w:val="24"/>
          <w:szCs w:val="21"/>
        </w:rPr>
        <w:t>缓解</w:t>
      </w:r>
      <w:proofErr w:type="gramEnd"/>
      <w:r>
        <w:rPr>
          <w:rFonts w:hint="eastAsia"/>
          <w:sz w:val="24"/>
          <w:szCs w:val="21"/>
        </w:rPr>
        <w:t>高脂胁迫下肝脏脂肪蓄积等问题。</w:t>
      </w:r>
    </w:p>
    <w:p w14:paraId="648B9E9C" w14:textId="77777777" w:rsidR="007C6095" w:rsidRDefault="00ED7F5E">
      <w:pPr>
        <w:spacing w:line="360" w:lineRule="auto"/>
        <w:rPr>
          <w:sz w:val="24"/>
          <w:szCs w:val="21"/>
        </w:rPr>
      </w:pPr>
      <w:r>
        <w:rPr>
          <w:rFonts w:hint="eastAsia"/>
          <w:sz w:val="24"/>
          <w:szCs w:val="21"/>
        </w:rPr>
        <w:t>参考文献：略</w:t>
      </w:r>
    </w:p>
    <w:p w14:paraId="5B50B317" w14:textId="77777777" w:rsidR="007C6095" w:rsidRDefault="00ED7F5E">
      <w:pPr>
        <w:spacing w:line="360" w:lineRule="auto"/>
        <w:jc w:val="right"/>
        <w:rPr>
          <w:szCs w:val="21"/>
        </w:rPr>
      </w:pPr>
      <w:r>
        <w:rPr>
          <w:rFonts w:hint="eastAsia"/>
          <w:szCs w:val="21"/>
        </w:rPr>
        <w:t>原文刊登在《动物营养学报》，网络首发时间：</w:t>
      </w:r>
      <w:r>
        <w:rPr>
          <w:rFonts w:hint="eastAsia"/>
          <w:szCs w:val="21"/>
        </w:rPr>
        <w:t>2026-04-15 13:57:58</w:t>
      </w:r>
    </w:p>
    <w:p w14:paraId="41F37330" w14:textId="77777777" w:rsidR="007C6095" w:rsidRDefault="00ED7F5E">
      <w:pPr>
        <w:jc w:val="center"/>
        <w:outlineLvl w:val="1"/>
        <w:rPr>
          <w:rFonts w:eastAsia="黑体"/>
          <w:b/>
          <w:bCs/>
          <w:sz w:val="32"/>
          <w:szCs w:val="32"/>
        </w:rPr>
      </w:pPr>
      <w:bookmarkStart w:id="39" w:name="_Toc228461406"/>
      <w:r>
        <w:rPr>
          <w:rFonts w:eastAsia="黑体"/>
          <w:b/>
          <w:bCs/>
          <w:sz w:val="32"/>
          <w:szCs w:val="32"/>
        </w:rPr>
        <w:t>饲料添加益生菌对花鲈生长性能与生化指标的影响</w:t>
      </w:r>
      <w:bookmarkEnd w:id="39"/>
    </w:p>
    <w:p w14:paraId="3396DF9D" w14:textId="77777777" w:rsidR="007C6095" w:rsidRDefault="00ED7F5E">
      <w:pPr>
        <w:jc w:val="center"/>
        <w:rPr>
          <w:szCs w:val="21"/>
          <w:vertAlign w:val="superscript"/>
        </w:rPr>
      </w:pPr>
      <w:proofErr w:type="gramStart"/>
      <w:r>
        <w:rPr>
          <w:szCs w:val="21"/>
        </w:rPr>
        <w:t>李亚晴</w:t>
      </w:r>
      <w:proofErr w:type="gramEnd"/>
      <w:r>
        <w:rPr>
          <w:szCs w:val="21"/>
          <w:vertAlign w:val="superscript"/>
        </w:rPr>
        <w:t>1</w:t>
      </w:r>
      <w:r>
        <w:rPr>
          <w:szCs w:val="21"/>
        </w:rPr>
        <w:t xml:space="preserve"> </w:t>
      </w:r>
      <w:proofErr w:type="gramStart"/>
      <w:r>
        <w:rPr>
          <w:szCs w:val="21"/>
        </w:rPr>
        <w:t>夏苏</w:t>
      </w:r>
      <w:proofErr w:type="gramEnd"/>
      <w:r>
        <w:rPr>
          <w:szCs w:val="21"/>
        </w:rPr>
        <w:t>东</w:t>
      </w:r>
      <w:r>
        <w:rPr>
          <w:szCs w:val="21"/>
          <w:vertAlign w:val="superscript"/>
        </w:rPr>
        <w:t>1</w:t>
      </w:r>
      <w:r>
        <w:rPr>
          <w:szCs w:val="21"/>
        </w:rPr>
        <w:t xml:space="preserve">* </w:t>
      </w:r>
      <w:r>
        <w:rPr>
          <w:szCs w:val="21"/>
        </w:rPr>
        <w:t>张丹</w:t>
      </w:r>
      <w:r>
        <w:rPr>
          <w:szCs w:val="21"/>
          <w:vertAlign w:val="superscript"/>
        </w:rPr>
        <w:t>1</w:t>
      </w:r>
      <w:r>
        <w:rPr>
          <w:szCs w:val="21"/>
        </w:rPr>
        <w:t xml:space="preserve"> </w:t>
      </w:r>
      <w:r>
        <w:rPr>
          <w:szCs w:val="21"/>
        </w:rPr>
        <w:t>窦勇</w:t>
      </w:r>
      <w:r>
        <w:rPr>
          <w:szCs w:val="21"/>
          <w:vertAlign w:val="superscript"/>
        </w:rPr>
        <w:t>1</w:t>
      </w:r>
      <w:r>
        <w:rPr>
          <w:szCs w:val="21"/>
        </w:rPr>
        <w:t xml:space="preserve"> </w:t>
      </w:r>
      <w:r>
        <w:rPr>
          <w:szCs w:val="21"/>
        </w:rPr>
        <w:t>周文礼</w:t>
      </w:r>
      <w:r>
        <w:rPr>
          <w:szCs w:val="21"/>
          <w:vertAlign w:val="superscript"/>
        </w:rPr>
        <w:t>1</w:t>
      </w:r>
      <w:r>
        <w:rPr>
          <w:szCs w:val="21"/>
        </w:rPr>
        <w:t xml:space="preserve"> </w:t>
      </w:r>
      <w:proofErr w:type="gramStart"/>
      <w:r>
        <w:rPr>
          <w:szCs w:val="21"/>
        </w:rPr>
        <w:t>张华</w:t>
      </w:r>
      <w:proofErr w:type="gramEnd"/>
      <w:r>
        <w:rPr>
          <w:szCs w:val="21"/>
        </w:rPr>
        <w:t>颖</w:t>
      </w:r>
      <w:r>
        <w:rPr>
          <w:szCs w:val="21"/>
          <w:vertAlign w:val="superscript"/>
        </w:rPr>
        <w:t>2</w:t>
      </w:r>
      <w:r>
        <w:rPr>
          <w:szCs w:val="21"/>
        </w:rPr>
        <w:t xml:space="preserve"> </w:t>
      </w:r>
      <w:r>
        <w:rPr>
          <w:szCs w:val="21"/>
        </w:rPr>
        <w:t>李曼</w:t>
      </w:r>
      <w:r>
        <w:rPr>
          <w:szCs w:val="21"/>
          <w:vertAlign w:val="superscript"/>
        </w:rPr>
        <w:t>3</w:t>
      </w:r>
      <w:r>
        <w:rPr>
          <w:szCs w:val="21"/>
        </w:rPr>
        <w:t xml:space="preserve"> </w:t>
      </w:r>
      <w:proofErr w:type="gramStart"/>
      <w:r>
        <w:rPr>
          <w:szCs w:val="21"/>
        </w:rPr>
        <w:t>高哲</w:t>
      </w:r>
      <w:proofErr w:type="gramEnd"/>
      <w:r>
        <w:rPr>
          <w:szCs w:val="21"/>
        </w:rPr>
        <w:t>颖</w:t>
      </w:r>
      <w:r>
        <w:rPr>
          <w:szCs w:val="21"/>
          <w:vertAlign w:val="superscript"/>
        </w:rPr>
        <w:t>2</w:t>
      </w:r>
    </w:p>
    <w:p w14:paraId="3E0D6872" w14:textId="77777777" w:rsidR="007C6095" w:rsidRDefault="00ED7F5E">
      <w:pPr>
        <w:jc w:val="center"/>
        <w:rPr>
          <w:szCs w:val="21"/>
        </w:rPr>
      </w:pPr>
      <w:r>
        <w:rPr>
          <w:szCs w:val="21"/>
        </w:rPr>
        <w:t>（</w:t>
      </w:r>
      <w:r>
        <w:rPr>
          <w:szCs w:val="21"/>
        </w:rPr>
        <w:t>1.</w:t>
      </w:r>
      <w:r>
        <w:rPr>
          <w:szCs w:val="21"/>
        </w:rPr>
        <w:t>天津农学院，天津</w:t>
      </w:r>
      <w:r>
        <w:rPr>
          <w:szCs w:val="21"/>
        </w:rPr>
        <w:t>300392</w:t>
      </w:r>
      <w:r>
        <w:rPr>
          <w:szCs w:val="21"/>
        </w:rPr>
        <w:t>；</w:t>
      </w:r>
      <w:r>
        <w:rPr>
          <w:szCs w:val="21"/>
        </w:rPr>
        <w:t>2.</w:t>
      </w:r>
      <w:r>
        <w:rPr>
          <w:szCs w:val="21"/>
        </w:rPr>
        <w:t>天津市农业发展服务中心，天津</w:t>
      </w:r>
      <w:r>
        <w:rPr>
          <w:szCs w:val="21"/>
        </w:rPr>
        <w:t>300061</w:t>
      </w:r>
      <w:r>
        <w:rPr>
          <w:szCs w:val="21"/>
        </w:rPr>
        <w:t>；</w:t>
      </w:r>
      <w:r>
        <w:rPr>
          <w:szCs w:val="21"/>
        </w:rPr>
        <w:t>3.</w:t>
      </w:r>
      <w:r>
        <w:rPr>
          <w:szCs w:val="21"/>
        </w:rPr>
        <w:t>天津师范大学教育学部，天津</w:t>
      </w:r>
      <w:r>
        <w:rPr>
          <w:szCs w:val="21"/>
        </w:rPr>
        <w:t>300387</w:t>
      </w:r>
      <w:r>
        <w:rPr>
          <w:szCs w:val="21"/>
        </w:rPr>
        <w:t>）</w:t>
      </w:r>
    </w:p>
    <w:p w14:paraId="236CB229" w14:textId="77777777" w:rsidR="007C6095" w:rsidRDefault="00ED7F5E">
      <w:pPr>
        <w:rPr>
          <w:szCs w:val="21"/>
        </w:rPr>
      </w:pPr>
      <w:r>
        <w:rPr>
          <w:b/>
          <w:bCs/>
          <w:szCs w:val="21"/>
        </w:rPr>
        <w:t>摘要</w:t>
      </w:r>
      <w:r>
        <w:rPr>
          <w:szCs w:val="21"/>
        </w:rPr>
        <w:t>：试验旨在研究饲料中添加不同益生菌对花鲈（</w:t>
      </w:r>
      <w:r>
        <w:rPr>
          <w:i/>
          <w:iCs/>
          <w:szCs w:val="21"/>
        </w:rPr>
        <w:t>Lateolabrax maculatus</w:t>
      </w:r>
      <w:r>
        <w:rPr>
          <w:szCs w:val="21"/>
        </w:rPr>
        <w:t>）生长性能与血清生化指标的影响。选取健康、体重为（</w:t>
      </w:r>
      <w:r>
        <w:rPr>
          <w:szCs w:val="21"/>
        </w:rPr>
        <w:t>160.00±3.97</w:t>
      </w:r>
      <w:r>
        <w:rPr>
          <w:szCs w:val="21"/>
        </w:rPr>
        <w:t>）</w:t>
      </w:r>
      <w:r>
        <w:rPr>
          <w:rFonts w:hint="eastAsia"/>
          <w:szCs w:val="21"/>
        </w:rPr>
        <w:t xml:space="preserve"> </w:t>
      </w:r>
      <w:r>
        <w:rPr>
          <w:szCs w:val="21"/>
        </w:rPr>
        <w:t>g</w:t>
      </w:r>
      <w:r>
        <w:rPr>
          <w:szCs w:val="21"/>
        </w:rPr>
        <w:t>的花鲈</w:t>
      </w:r>
      <w:r>
        <w:rPr>
          <w:szCs w:val="21"/>
        </w:rPr>
        <w:t>180</w:t>
      </w:r>
      <w:r>
        <w:rPr>
          <w:szCs w:val="21"/>
        </w:rPr>
        <w:t>尾，随机分为</w:t>
      </w:r>
      <w:r>
        <w:rPr>
          <w:szCs w:val="21"/>
        </w:rPr>
        <w:t>3</w:t>
      </w:r>
      <w:r>
        <w:rPr>
          <w:szCs w:val="21"/>
        </w:rPr>
        <w:t>组，每组</w:t>
      </w:r>
      <w:r>
        <w:rPr>
          <w:szCs w:val="21"/>
        </w:rPr>
        <w:t>3</w:t>
      </w:r>
      <w:r>
        <w:rPr>
          <w:szCs w:val="21"/>
        </w:rPr>
        <w:t>个重复，每个重复</w:t>
      </w:r>
      <w:r>
        <w:rPr>
          <w:szCs w:val="21"/>
        </w:rPr>
        <w:t>20</w:t>
      </w:r>
      <w:r>
        <w:rPr>
          <w:szCs w:val="21"/>
        </w:rPr>
        <w:t>尾鱼。对照组饲喂基础饲粮，植物乳杆菌（</w:t>
      </w:r>
      <w:r>
        <w:rPr>
          <w:i/>
          <w:iCs/>
          <w:szCs w:val="21"/>
        </w:rPr>
        <w:t>Lactiplantibacillus</w:t>
      </w:r>
      <w:r>
        <w:rPr>
          <w:rFonts w:hint="eastAsia"/>
          <w:i/>
          <w:iCs/>
          <w:szCs w:val="21"/>
        </w:rPr>
        <w:t xml:space="preserve"> </w:t>
      </w:r>
      <w:r>
        <w:rPr>
          <w:i/>
          <w:iCs/>
          <w:szCs w:val="21"/>
        </w:rPr>
        <w:t>plantarum</w:t>
      </w:r>
      <w:r>
        <w:rPr>
          <w:szCs w:val="21"/>
        </w:rPr>
        <w:t>）组饲喂含</w:t>
      </w:r>
      <w:r>
        <w:rPr>
          <w:szCs w:val="21"/>
        </w:rPr>
        <w:t>1×10</w:t>
      </w:r>
      <w:r>
        <w:rPr>
          <w:szCs w:val="21"/>
          <w:vertAlign w:val="superscript"/>
        </w:rPr>
        <w:t>8</w:t>
      </w:r>
      <w:r>
        <w:rPr>
          <w:rFonts w:hint="eastAsia"/>
          <w:szCs w:val="21"/>
        </w:rPr>
        <w:t xml:space="preserve"> </w:t>
      </w:r>
      <w:r>
        <w:rPr>
          <w:szCs w:val="21"/>
        </w:rPr>
        <w:t>CFU/g</w:t>
      </w:r>
      <w:r>
        <w:rPr>
          <w:szCs w:val="21"/>
        </w:rPr>
        <w:t>植物乳杆菌饲粮，罗伊氏乳杆菌（</w:t>
      </w:r>
      <w:r>
        <w:rPr>
          <w:i/>
          <w:iCs/>
          <w:szCs w:val="21"/>
        </w:rPr>
        <w:t>Lactobacillus</w:t>
      </w:r>
      <w:r>
        <w:rPr>
          <w:rFonts w:hint="eastAsia"/>
          <w:i/>
          <w:iCs/>
          <w:szCs w:val="21"/>
        </w:rPr>
        <w:t xml:space="preserve"> </w:t>
      </w:r>
      <w:r>
        <w:rPr>
          <w:i/>
          <w:iCs/>
          <w:szCs w:val="21"/>
        </w:rPr>
        <w:t>reuteri</w:t>
      </w:r>
      <w:r>
        <w:rPr>
          <w:szCs w:val="21"/>
        </w:rPr>
        <w:t>）组饲喂含</w:t>
      </w:r>
      <w:r>
        <w:rPr>
          <w:szCs w:val="21"/>
        </w:rPr>
        <w:t>1×10</w:t>
      </w:r>
      <w:r>
        <w:rPr>
          <w:szCs w:val="21"/>
          <w:vertAlign w:val="superscript"/>
        </w:rPr>
        <w:t>8</w:t>
      </w:r>
      <w:r>
        <w:rPr>
          <w:rFonts w:hint="eastAsia"/>
          <w:szCs w:val="21"/>
        </w:rPr>
        <w:t xml:space="preserve"> </w:t>
      </w:r>
      <w:r>
        <w:rPr>
          <w:szCs w:val="21"/>
        </w:rPr>
        <w:t>CFU/g</w:t>
      </w:r>
      <w:r>
        <w:rPr>
          <w:szCs w:val="21"/>
        </w:rPr>
        <w:t>罗伊氏乳杆菌饲粮，试验期为</w:t>
      </w:r>
      <w:r>
        <w:rPr>
          <w:szCs w:val="21"/>
        </w:rPr>
        <w:t>6</w:t>
      </w:r>
      <w:r>
        <w:rPr>
          <w:szCs w:val="21"/>
        </w:rPr>
        <w:t>周。结果表明：与对照组相比，植物乳杆菌组和罗伊氏乳杆菌</w:t>
      </w:r>
      <w:proofErr w:type="gramStart"/>
      <w:r>
        <w:rPr>
          <w:szCs w:val="21"/>
        </w:rPr>
        <w:t>组花鲈的</w:t>
      </w:r>
      <w:proofErr w:type="gramEnd"/>
      <w:r>
        <w:rPr>
          <w:szCs w:val="21"/>
        </w:rPr>
        <w:t>终末体重、特定生长率、过氧化氢酶活性、增重率显著提高（</w:t>
      </w:r>
      <w:r>
        <w:rPr>
          <w:i/>
          <w:iCs/>
          <w:szCs w:val="21"/>
        </w:rPr>
        <w:t>P</w:t>
      </w:r>
      <w:r>
        <w:rPr>
          <w:szCs w:val="21"/>
        </w:rPr>
        <w:t>&lt;0.05</w:t>
      </w:r>
      <w:r>
        <w:rPr>
          <w:szCs w:val="21"/>
        </w:rPr>
        <w:t>），植物乳</w:t>
      </w:r>
      <w:proofErr w:type="gramStart"/>
      <w:r>
        <w:rPr>
          <w:szCs w:val="21"/>
        </w:rPr>
        <w:t>杆菌组花</w:t>
      </w:r>
      <w:proofErr w:type="gramEnd"/>
      <w:r>
        <w:rPr>
          <w:szCs w:val="21"/>
        </w:rPr>
        <w:t>鲈血清中三酰甘油含量显著降低（</w:t>
      </w:r>
      <w:r>
        <w:rPr>
          <w:i/>
          <w:iCs/>
          <w:szCs w:val="21"/>
        </w:rPr>
        <w:t>P</w:t>
      </w:r>
      <w:r>
        <w:rPr>
          <w:szCs w:val="21"/>
        </w:rPr>
        <w:t>&lt;0.05</w:t>
      </w:r>
      <w:r>
        <w:rPr>
          <w:szCs w:val="21"/>
        </w:rPr>
        <w:t>），罗伊氏乳</w:t>
      </w:r>
      <w:proofErr w:type="gramStart"/>
      <w:r>
        <w:rPr>
          <w:szCs w:val="21"/>
        </w:rPr>
        <w:t>杆菌组花</w:t>
      </w:r>
      <w:proofErr w:type="gramEnd"/>
      <w:r>
        <w:rPr>
          <w:szCs w:val="21"/>
        </w:rPr>
        <w:t>鲈血清中的总蛋白、球蛋白、高密度脂蛋白胆固醇、低密度脂蛋白胆固醇、三酰甘油、总胆固醇含量显著降低（</w:t>
      </w:r>
      <w:r>
        <w:rPr>
          <w:i/>
          <w:iCs/>
          <w:szCs w:val="21"/>
        </w:rPr>
        <w:t>P</w:t>
      </w:r>
      <w:r>
        <w:rPr>
          <w:szCs w:val="21"/>
        </w:rPr>
        <w:t>&lt;0.05</w:t>
      </w:r>
      <w:r>
        <w:rPr>
          <w:szCs w:val="21"/>
        </w:rPr>
        <w:t>），罗伊氏乳</w:t>
      </w:r>
      <w:proofErr w:type="gramStart"/>
      <w:r>
        <w:rPr>
          <w:szCs w:val="21"/>
        </w:rPr>
        <w:t>杆菌组花</w:t>
      </w:r>
      <w:proofErr w:type="gramEnd"/>
      <w:r>
        <w:rPr>
          <w:szCs w:val="21"/>
        </w:rPr>
        <w:t>鲈肠道的</w:t>
      </w:r>
      <w:r>
        <w:rPr>
          <w:szCs w:val="21"/>
        </w:rPr>
        <w:t>α-</w:t>
      </w:r>
      <w:r>
        <w:rPr>
          <w:szCs w:val="21"/>
        </w:rPr>
        <w:t>淀粉酶活性显著提高（</w:t>
      </w:r>
      <w:r>
        <w:rPr>
          <w:i/>
          <w:iCs/>
          <w:szCs w:val="21"/>
        </w:rPr>
        <w:t>P</w:t>
      </w:r>
      <w:r>
        <w:rPr>
          <w:szCs w:val="21"/>
        </w:rPr>
        <w:t>&lt;0.05</w:t>
      </w:r>
      <w:r>
        <w:rPr>
          <w:szCs w:val="21"/>
        </w:rPr>
        <w:t>）。综上，饲料中添加罗伊氏乳杆菌及植物乳杆菌对花鲈生长均有促进效果。</w:t>
      </w:r>
    </w:p>
    <w:p w14:paraId="1BFB9315" w14:textId="77777777" w:rsidR="007C6095" w:rsidRDefault="00ED7F5E">
      <w:pPr>
        <w:rPr>
          <w:szCs w:val="21"/>
        </w:rPr>
      </w:pPr>
      <w:r>
        <w:rPr>
          <w:b/>
          <w:bCs/>
          <w:szCs w:val="21"/>
        </w:rPr>
        <w:t>关键词</w:t>
      </w:r>
      <w:r>
        <w:rPr>
          <w:szCs w:val="21"/>
        </w:rPr>
        <w:t>：花鲈；饲料；生长性能；生化指标；益生菌</w:t>
      </w:r>
    </w:p>
    <w:p w14:paraId="1D464B59" w14:textId="77777777" w:rsidR="007C6095" w:rsidRDefault="00ED7F5E">
      <w:pPr>
        <w:jc w:val="center"/>
        <w:rPr>
          <w:b/>
          <w:bCs/>
          <w:sz w:val="24"/>
        </w:rPr>
      </w:pPr>
      <w:r>
        <w:rPr>
          <w:b/>
          <w:bCs/>
          <w:sz w:val="24"/>
        </w:rPr>
        <w:t xml:space="preserve">Effects of Dietary Probiotics Supplementation on Growth Performance and Biochemical Indexes of </w:t>
      </w:r>
      <w:r>
        <w:rPr>
          <w:b/>
          <w:bCs/>
          <w:i/>
          <w:iCs/>
          <w:sz w:val="24"/>
        </w:rPr>
        <w:t>Lateolabrax maculatu</w:t>
      </w:r>
    </w:p>
    <w:p w14:paraId="2CC54A15" w14:textId="77777777" w:rsidR="007C6095" w:rsidRDefault="00ED7F5E">
      <w:pPr>
        <w:jc w:val="center"/>
        <w:rPr>
          <w:szCs w:val="21"/>
        </w:rPr>
      </w:pPr>
      <w:r>
        <w:rPr>
          <w:szCs w:val="21"/>
        </w:rPr>
        <w:t>LI Yaqing</w:t>
      </w:r>
      <w:r>
        <w:rPr>
          <w:szCs w:val="21"/>
          <w:vertAlign w:val="superscript"/>
        </w:rPr>
        <w:t>1</w:t>
      </w:r>
      <w:r>
        <w:rPr>
          <w:szCs w:val="21"/>
        </w:rPr>
        <w:t xml:space="preserve"> XIA Sudong</w:t>
      </w:r>
      <w:r>
        <w:rPr>
          <w:szCs w:val="21"/>
          <w:vertAlign w:val="superscript"/>
        </w:rPr>
        <w:t>1</w:t>
      </w:r>
      <w:r>
        <w:rPr>
          <w:szCs w:val="21"/>
        </w:rPr>
        <w:t>* ZHANG Dan</w:t>
      </w:r>
      <w:r>
        <w:rPr>
          <w:szCs w:val="21"/>
          <w:vertAlign w:val="superscript"/>
        </w:rPr>
        <w:t>1</w:t>
      </w:r>
      <w:r>
        <w:rPr>
          <w:szCs w:val="21"/>
        </w:rPr>
        <w:t xml:space="preserve"> DOU Yong</w:t>
      </w:r>
      <w:r>
        <w:rPr>
          <w:szCs w:val="21"/>
          <w:vertAlign w:val="superscript"/>
        </w:rPr>
        <w:t>1</w:t>
      </w:r>
      <w:r>
        <w:rPr>
          <w:szCs w:val="21"/>
        </w:rPr>
        <w:t xml:space="preserve"> ZHOU Wenli</w:t>
      </w:r>
      <w:r>
        <w:rPr>
          <w:szCs w:val="21"/>
          <w:vertAlign w:val="superscript"/>
        </w:rPr>
        <w:t>1</w:t>
      </w:r>
      <w:r>
        <w:rPr>
          <w:szCs w:val="21"/>
        </w:rPr>
        <w:t xml:space="preserve"> ZHANG Huaying</w:t>
      </w:r>
      <w:r>
        <w:rPr>
          <w:szCs w:val="21"/>
          <w:vertAlign w:val="superscript"/>
        </w:rPr>
        <w:t>2</w:t>
      </w:r>
      <w:r>
        <w:rPr>
          <w:szCs w:val="21"/>
        </w:rPr>
        <w:t xml:space="preserve"> LI Man</w:t>
      </w:r>
      <w:r>
        <w:rPr>
          <w:szCs w:val="21"/>
          <w:vertAlign w:val="superscript"/>
        </w:rPr>
        <w:t>3</w:t>
      </w:r>
      <w:r>
        <w:rPr>
          <w:szCs w:val="21"/>
        </w:rPr>
        <w:t xml:space="preserve"> GAO Zheying</w:t>
      </w:r>
      <w:r>
        <w:rPr>
          <w:szCs w:val="21"/>
          <w:vertAlign w:val="superscript"/>
        </w:rPr>
        <w:t>2</w:t>
      </w:r>
    </w:p>
    <w:p w14:paraId="27B7DCAD" w14:textId="77777777" w:rsidR="007C6095" w:rsidRDefault="00ED7F5E">
      <w:pPr>
        <w:jc w:val="center"/>
        <w:rPr>
          <w:szCs w:val="21"/>
        </w:rPr>
      </w:pPr>
      <w:r>
        <w:rPr>
          <w:szCs w:val="21"/>
        </w:rPr>
        <w:t xml:space="preserve">(1. </w:t>
      </w:r>
      <w:r>
        <w:rPr>
          <w:i/>
          <w:iCs/>
          <w:szCs w:val="21"/>
        </w:rPr>
        <w:t>Tianjin Agricultural University</w:t>
      </w:r>
      <w:r>
        <w:rPr>
          <w:szCs w:val="21"/>
        </w:rPr>
        <w:t xml:space="preserve">, </w:t>
      </w:r>
      <w:r>
        <w:rPr>
          <w:i/>
          <w:iCs/>
          <w:szCs w:val="21"/>
        </w:rPr>
        <w:t>Tianjin</w:t>
      </w:r>
      <w:r>
        <w:rPr>
          <w:szCs w:val="21"/>
        </w:rPr>
        <w:t xml:space="preserve"> 300392, </w:t>
      </w:r>
      <w:r>
        <w:rPr>
          <w:i/>
          <w:iCs/>
          <w:szCs w:val="21"/>
        </w:rPr>
        <w:t>China</w:t>
      </w:r>
      <w:r>
        <w:rPr>
          <w:szCs w:val="21"/>
        </w:rPr>
        <w:t xml:space="preserve">; 2. </w:t>
      </w:r>
      <w:r>
        <w:rPr>
          <w:i/>
          <w:iCs/>
          <w:szCs w:val="21"/>
        </w:rPr>
        <w:t>Tianjin Agricultural Development</w:t>
      </w:r>
      <w:r>
        <w:rPr>
          <w:szCs w:val="21"/>
        </w:rPr>
        <w:t xml:space="preserve"> </w:t>
      </w:r>
      <w:r>
        <w:rPr>
          <w:i/>
          <w:iCs/>
          <w:szCs w:val="21"/>
        </w:rPr>
        <w:t>Service Center</w:t>
      </w:r>
      <w:r>
        <w:rPr>
          <w:szCs w:val="21"/>
        </w:rPr>
        <w:t xml:space="preserve">, </w:t>
      </w:r>
      <w:r>
        <w:rPr>
          <w:i/>
          <w:iCs/>
          <w:szCs w:val="21"/>
        </w:rPr>
        <w:t>Tianjin</w:t>
      </w:r>
      <w:r>
        <w:rPr>
          <w:szCs w:val="21"/>
        </w:rPr>
        <w:t xml:space="preserve"> 300061, </w:t>
      </w:r>
      <w:r>
        <w:rPr>
          <w:i/>
          <w:iCs/>
          <w:szCs w:val="21"/>
        </w:rPr>
        <w:t>China</w:t>
      </w:r>
      <w:r>
        <w:rPr>
          <w:szCs w:val="21"/>
        </w:rPr>
        <w:t xml:space="preserve">; 3. </w:t>
      </w:r>
      <w:r>
        <w:rPr>
          <w:i/>
          <w:iCs/>
          <w:szCs w:val="21"/>
        </w:rPr>
        <w:t>Department of Education Tianjin Normal University</w:t>
      </w:r>
      <w:r>
        <w:rPr>
          <w:szCs w:val="21"/>
        </w:rPr>
        <w:t xml:space="preserve">, </w:t>
      </w:r>
      <w:r>
        <w:rPr>
          <w:i/>
          <w:iCs/>
          <w:szCs w:val="21"/>
        </w:rPr>
        <w:t>Tianjin</w:t>
      </w:r>
      <w:r>
        <w:rPr>
          <w:szCs w:val="21"/>
        </w:rPr>
        <w:t xml:space="preserve"> 300387, </w:t>
      </w:r>
      <w:r>
        <w:rPr>
          <w:i/>
          <w:iCs/>
          <w:szCs w:val="21"/>
        </w:rPr>
        <w:t>China</w:t>
      </w:r>
      <w:r>
        <w:rPr>
          <w:szCs w:val="21"/>
        </w:rPr>
        <w:t>)</w:t>
      </w:r>
    </w:p>
    <w:p w14:paraId="5399928B" w14:textId="77777777" w:rsidR="007C6095" w:rsidRDefault="00ED7F5E">
      <w:pPr>
        <w:rPr>
          <w:szCs w:val="21"/>
        </w:rPr>
      </w:pPr>
      <w:r>
        <w:rPr>
          <w:b/>
          <w:bCs/>
          <w:szCs w:val="21"/>
        </w:rPr>
        <w:t>Abstract</w:t>
      </w:r>
      <w:r>
        <w:rPr>
          <w:szCs w:val="21"/>
        </w:rPr>
        <w:t>：</w:t>
      </w:r>
      <w:r>
        <w:rPr>
          <w:szCs w:val="21"/>
        </w:rPr>
        <w:t xml:space="preserve">This study aimed to investigate the effects of different probiotics on growth performance and biochemical indexes of </w:t>
      </w:r>
      <w:r>
        <w:rPr>
          <w:i/>
          <w:iCs/>
          <w:szCs w:val="21"/>
        </w:rPr>
        <w:t>Lateolabrax maculatu</w:t>
      </w:r>
      <w:r>
        <w:rPr>
          <w:szCs w:val="21"/>
        </w:rPr>
        <w:t xml:space="preserve">. A total of 180 healthy spotted sea bass with an average weight of (160.00±3.97) g were randomly divided into three groups, each with three replicates of 20 fish. The control group was fed a basal diet, the </w:t>
      </w:r>
      <w:r>
        <w:rPr>
          <w:i/>
          <w:iCs/>
          <w:szCs w:val="21"/>
        </w:rPr>
        <w:t>Lactiplantibacillus plantarum</w:t>
      </w:r>
      <w:r>
        <w:rPr>
          <w:szCs w:val="21"/>
        </w:rPr>
        <w:t xml:space="preserve"> group was fed a diet containing 1×10</w:t>
      </w:r>
      <w:r>
        <w:rPr>
          <w:szCs w:val="21"/>
          <w:vertAlign w:val="superscript"/>
        </w:rPr>
        <w:t>8</w:t>
      </w:r>
      <w:r>
        <w:rPr>
          <w:szCs w:val="21"/>
        </w:rPr>
        <w:t xml:space="preserve"> CFU/g of </w:t>
      </w:r>
      <w:r>
        <w:rPr>
          <w:i/>
          <w:iCs/>
          <w:szCs w:val="21"/>
        </w:rPr>
        <w:t>Lactiplantibacillus plantarum</w:t>
      </w:r>
      <w:r>
        <w:rPr>
          <w:szCs w:val="21"/>
        </w:rPr>
        <w:t xml:space="preserve">, and the </w:t>
      </w:r>
      <w:r>
        <w:rPr>
          <w:i/>
          <w:iCs/>
          <w:szCs w:val="21"/>
        </w:rPr>
        <w:t>Lactobacillus reuteri</w:t>
      </w:r>
      <w:r>
        <w:rPr>
          <w:szCs w:val="21"/>
        </w:rPr>
        <w:t xml:space="preserve"> group was fed a diet containing 1×10</w:t>
      </w:r>
      <w:r>
        <w:rPr>
          <w:szCs w:val="21"/>
          <w:vertAlign w:val="superscript"/>
        </w:rPr>
        <w:t>8</w:t>
      </w:r>
      <w:r>
        <w:rPr>
          <w:szCs w:val="21"/>
        </w:rPr>
        <w:t xml:space="preserve"> CFU/g of </w:t>
      </w:r>
      <w:r>
        <w:rPr>
          <w:i/>
          <w:iCs/>
          <w:szCs w:val="21"/>
        </w:rPr>
        <w:t>Lactobacillus reuteri</w:t>
      </w:r>
      <w:r>
        <w:rPr>
          <w:szCs w:val="21"/>
        </w:rPr>
        <w:t xml:space="preserve">. The trial lasted six weeks. The results showed that compared with the control group, both the </w:t>
      </w:r>
      <w:r>
        <w:rPr>
          <w:i/>
          <w:iCs/>
          <w:szCs w:val="21"/>
        </w:rPr>
        <w:t>Lactiplantibacillus plantarum</w:t>
      </w:r>
      <w:r>
        <w:rPr>
          <w:szCs w:val="21"/>
        </w:rPr>
        <w:t xml:space="preserve"> and </w:t>
      </w:r>
      <w:r>
        <w:rPr>
          <w:i/>
          <w:iCs/>
          <w:szCs w:val="21"/>
        </w:rPr>
        <w:t>Lactobacillus reuteri</w:t>
      </w:r>
      <w:r>
        <w:rPr>
          <w:szCs w:val="21"/>
        </w:rPr>
        <w:t xml:space="preserve"> groups had significantly higher final body</w:t>
      </w:r>
      <w:r>
        <w:rPr>
          <w:rFonts w:hint="eastAsia"/>
          <w:szCs w:val="21"/>
        </w:rPr>
        <w:t xml:space="preserve"> </w:t>
      </w:r>
      <w:r>
        <w:rPr>
          <w:szCs w:val="21"/>
        </w:rPr>
        <w:t>weight, specific growth rate, catalase activity, and weight gain rate</w:t>
      </w:r>
      <w:r>
        <w:rPr>
          <w:rFonts w:hint="eastAsia"/>
          <w:szCs w:val="21"/>
        </w:rPr>
        <w:t xml:space="preserve"> </w:t>
      </w:r>
      <w:r>
        <w:rPr>
          <w:szCs w:val="21"/>
        </w:rPr>
        <w:t>(</w:t>
      </w:r>
      <w:r>
        <w:rPr>
          <w:i/>
          <w:iCs/>
          <w:szCs w:val="21"/>
        </w:rPr>
        <w:t>P</w:t>
      </w:r>
      <w:r>
        <w:rPr>
          <w:szCs w:val="21"/>
        </w:rPr>
        <w:t>&lt;0.05)</w:t>
      </w:r>
      <w:r>
        <w:rPr>
          <w:rFonts w:hint="eastAsia"/>
          <w:szCs w:val="21"/>
        </w:rPr>
        <w:t xml:space="preserve">. </w:t>
      </w:r>
      <w:r>
        <w:rPr>
          <w:szCs w:val="21"/>
        </w:rPr>
        <w:t xml:space="preserve">The serum triglyceride level in the </w:t>
      </w:r>
      <w:r>
        <w:rPr>
          <w:i/>
          <w:iCs/>
          <w:szCs w:val="21"/>
        </w:rPr>
        <w:t>Lactiplantibacillus plantarum</w:t>
      </w:r>
      <w:r>
        <w:rPr>
          <w:szCs w:val="21"/>
        </w:rPr>
        <w:t xml:space="preserve"> group was significantly reduced</w:t>
      </w:r>
      <w:r>
        <w:rPr>
          <w:rFonts w:hint="eastAsia"/>
          <w:szCs w:val="21"/>
        </w:rPr>
        <w:t xml:space="preserve"> </w:t>
      </w:r>
      <w:r>
        <w:rPr>
          <w:szCs w:val="21"/>
        </w:rPr>
        <w:t>(</w:t>
      </w:r>
      <w:r>
        <w:rPr>
          <w:i/>
          <w:iCs/>
          <w:szCs w:val="21"/>
        </w:rPr>
        <w:t>P</w:t>
      </w:r>
      <w:r>
        <w:rPr>
          <w:szCs w:val="21"/>
        </w:rPr>
        <w:t>&lt;0.05)</w:t>
      </w:r>
      <w:r>
        <w:rPr>
          <w:rFonts w:hint="eastAsia"/>
          <w:szCs w:val="21"/>
        </w:rPr>
        <w:t xml:space="preserve">, </w:t>
      </w:r>
      <w:r>
        <w:rPr>
          <w:szCs w:val="21"/>
        </w:rPr>
        <w:t xml:space="preserve">while the </w:t>
      </w:r>
      <w:r>
        <w:rPr>
          <w:i/>
          <w:iCs/>
          <w:szCs w:val="21"/>
        </w:rPr>
        <w:t>Lactobacillus</w:t>
      </w:r>
      <w:r>
        <w:rPr>
          <w:szCs w:val="21"/>
        </w:rPr>
        <w:t xml:space="preserve"> </w:t>
      </w:r>
      <w:r>
        <w:rPr>
          <w:i/>
          <w:iCs/>
          <w:szCs w:val="21"/>
        </w:rPr>
        <w:t>reuteri</w:t>
      </w:r>
      <w:r>
        <w:rPr>
          <w:szCs w:val="21"/>
        </w:rPr>
        <w:t xml:space="preserve"> group showed significant reductions in serum total protein, globulin, high-density lipoprotein cholesterol, low-density lipoprotein cholesterol, triglycerides,</w:t>
      </w:r>
      <w:r>
        <w:rPr>
          <w:rFonts w:hint="eastAsia"/>
          <w:szCs w:val="21"/>
        </w:rPr>
        <w:t xml:space="preserve"> </w:t>
      </w:r>
      <w:r>
        <w:rPr>
          <w:szCs w:val="21"/>
        </w:rPr>
        <w:t>and total cholesterol</w:t>
      </w:r>
      <w:r>
        <w:rPr>
          <w:rFonts w:hint="eastAsia"/>
          <w:szCs w:val="21"/>
        </w:rPr>
        <w:t xml:space="preserve"> </w:t>
      </w:r>
      <w:r>
        <w:rPr>
          <w:szCs w:val="21"/>
        </w:rPr>
        <w:t>(</w:t>
      </w:r>
      <w:r>
        <w:rPr>
          <w:i/>
          <w:iCs/>
          <w:szCs w:val="21"/>
        </w:rPr>
        <w:t>P</w:t>
      </w:r>
      <w:r>
        <w:rPr>
          <w:szCs w:val="21"/>
        </w:rPr>
        <w:t>&lt;0.05)</w:t>
      </w:r>
      <w:r>
        <w:rPr>
          <w:rFonts w:hint="eastAsia"/>
          <w:szCs w:val="21"/>
        </w:rPr>
        <w:t xml:space="preserve">, </w:t>
      </w:r>
      <w:r>
        <w:rPr>
          <w:szCs w:val="21"/>
        </w:rPr>
        <w:t>as well as significantly increased intestinal α-amylase activity</w:t>
      </w:r>
      <w:r>
        <w:rPr>
          <w:rFonts w:hint="eastAsia"/>
          <w:szCs w:val="21"/>
        </w:rPr>
        <w:t xml:space="preserve"> </w:t>
      </w:r>
      <w:r>
        <w:rPr>
          <w:szCs w:val="21"/>
        </w:rPr>
        <w:t>(</w:t>
      </w:r>
      <w:r>
        <w:rPr>
          <w:i/>
          <w:iCs/>
          <w:szCs w:val="21"/>
        </w:rPr>
        <w:t>P</w:t>
      </w:r>
      <w:r>
        <w:rPr>
          <w:szCs w:val="21"/>
        </w:rPr>
        <w:t>&lt;0.05)</w:t>
      </w:r>
      <w:r>
        <w:rPr>
          <w:rFonts w:hint="eastAsia"/>
          <w:szCs w:val="21"/>
        </w:rPr>
        <w:t xml:space="preserve">. </w:t>
      </w:r>
      <w:r>
        <w:rPr>
          <w:szCs w:val="21"/>
        </w:rPr>
        <w:t xml:space="preserve">In summary, supplementation with </w:t>
      </w:r>
      <w:r>
        <w:rPr>
          <w:i/>
          <w:iCs/>
          <w:szCs w:val="21"/>
        </w:rPr>
        <w:t>Lactobacillus reuteri</w:t>
      </w:r>
      <w:r>
        <w:rPr>
          <w:szCs w:val="21"/>
        </w:rPr>
        <w:t xml:space="preserve"> and </w:t>
      </w:r>
      <w:r>
        <w:rPr>
          <w:i/>
          <w:iCs/>
          <w:szCs w:val="21"/>
        </w:rPr>
        <w:t>Lactiplantibacillus plantarum</w:t>
      </w:r>
      <w:r>
        <w:rPr>
          <w:szCs w:val="21"/>
        </w:rPr>
        <w:t xml:space="preserve"> in the fodder promoted the growth of spotted sea bass.</w:t>
      </w:r>
    </w:p>
    <w:p w14:paraId="4597B317" w14:textId="77777777" w:rsidR="007C6095" w:rsidRDefault="00ED7F5E">
      <w:pPr>
        <w:rPr>
          <w:szCs w:val="21"/>
        </w:rPr>
      </w:pPr>
      <w:r>
        <w:rPr>
          <w:b/>
          <w:bCs/>
          <w:szCs w:val="21"/>
        </w:rPr>
        <w:t>Key words</w:t>
      </w:r>
      <w:r>
        <w:rPr>
          <w:szCs w:val="21"/>
        </w:rPr>
        <w:t>：</w:t>
      </w:r>
      <w:r>
        <w:rPr>
          <w:i/>
          <w:iCs/>
          <w:szCs w:val="21"/>
        </w:rPr>
        <w:t>Lateolabrax maculatus</w:t>
      </w:r>
      <w:r>
        <w:rPr>
          <w:szCs w:val="21"/>
        </w:rPr>
        <w:t>; feed; growth performance; biochemical indexes; probiotic</w:t>
      </w:r>
      <w:r>
        <w:rPr>
          <w:rFonts w:hint="eastAsia"/>
          <w:szCs w:val="21"/>
        </w:rPr>
        <w:t>s</w:t>
      </w:r>
    </w:p>
    <w:p w14:paraId="67BE55F7" w14:textId="77777777" w:rsidR="007C6095" w:rsidRDefault="007C6095">
      <w:pPr>
        <w:rPr>
          <w:szCs w:val="21"/>
        </w:rPr>
      </w:pPr>
    </w:p>
    <w:p w14:paraId="0BF4D20E" w14:textId="77777777" w:rsidR="007C6095" w:rsidRDefault="00ED7F5E">
      <w:pPr>
        <w:spacing w:line="360" w:lineRule="auto"/>
        <w:ind w:firstLineChars="200" w:firstLine="480"/>
        <w:rPr>
          <w:sz w:val="24"/>
        </w:rPr>
      </w:pPr>
      <w:r>
        <w:rPr>
          <w:sz w:val="24"/>
        </w:rPr>
        <w:t>花鲈（</w:t>
      </w:r>
      <w:r>
        <w:rPr>
          <w:i/>
          <w:iCs/>
          <w:sz w:val="24"/>
        </w:rPr>
        <w:t>Lateolabrax maculatus</w:t>
      </w:r>
      <w:r>
        <w:rPr>
          <w:sz w:val="24"/>
        </w:rPr>
        <w:t>）是花</w:t>
      </w:r>
      <w:proofErr w:type="gramStart"/>
      <w:r>
        <w:rPr>
          <w:sz w:val="24"/>
        </w:rPr>
        <w:t>鲈科花鲈属</w:t>
      </w:r>
      <w:proofErr w:type="gramEnd"/>
      <w:r>
        <w:rPr>
          <w:sz w:val="24"/>
        </w:rPr>
        <w:t>鱼类，又名七星鲈、海鲈</w:t>
      </w:r>
      <w:r>
        <w:rPr>
          <w:sz w:val="24"/>
          <w:vertAlign w:val="superscript"/>
        </w:rPr>
        <w:t>[1]</w:t>
      </w:r>
      <w:r>
        <w:rPr>
          <w:sz w:val="24"/>
        </w:rPr>
        <w:t>，是我国南方重要经济鱼类，</w:t>
      </w:r>
      <w:proofErr w:type="gramStart"/>
      <w:r>
        <w:rPr>
          <w:sz w:val="24"/>
        </w:rPr>
        <w:t>具有广温广盐</w:t>
      </w:r>
      <w:proofErr w:type="gramEnd"/>
      <w:r>
        <w:rPr>
          <w:sz w:val="24"/>
        </w:rPr>
        <w:t>性</w:t>
      </w:r>
      <w:r>
        <w:rPr>
          <w:sz w:val="24"/>
          <w:vertAlign w:val="superscript"/>
        </w:rPr>
        <w:t>[2]</w:t>
      </w:r>
      <w:r>
        <w:rPr>
          <w:sz w:val="24"/>
        </w:rPr>
        <w:t>，在中国沿海和各大通海河岸均有分布</w:t>
      </w:r>
      <w:r>
        <w:rPr>
          <w:sz w:val="24"/>
          <w:vertAlign w:val="superscript"/>
        </w:rPr>
        <w:t>[3]</w:t>
      </w:r>
      <w:r>
        <w:rPr>
          <w:sz w:val="24"/>
        </w:rPr>
        <w:t>，其肉质鲜美，具有较高的营养价值</w:t>
      </w:r>
      <w:r>
        <w:rPr>
          <w:sz w:val="24"/>
          <w:vertAlign w:val="superscript"/>
        </w:rPr>
        <w:t>[4]</w:t>
      </w:r>
      <w:r>
        <w:rPr>
          <w:sz w:val="24"/>
        </w:rPr>
        <w:t>。随着花鲈养殖规模扩大，养殖产量逐年提高，在花鲈养殖过程</w:t>
      </w:r>
      <w:proofErr w:type="gramStart"/>
      <w:r>
        <w:rPr>
          <w:sz w:val="24"/>
        </w:rPr>
        <w:t>中疾病</w:t>
      </w:r>
      <w:proofErr w:type="gramEnd"/>
      <w:r>
        <w:rPr>
          <w:sz w:val="24"/>
        </w:rPr>
        <w:t>愈加频繁，对花</w:t>
      </w:r>
      <w:proofErr w:type="gramStart"/>
      <w:r>
        <w:rPr>
          <w:sz w:val="24"/>
        </w:rPr>
        <w:t>鲈产</w:t>
      </w:r>
      <w:proofErr w:type="gramEnd"/>
      <w:r>
        <w:rPr>
          <w:sz w:val="24"/>
        </w:rPr>
        <w:t>业的发展造成一定的影响。抗生素等药物的不规范使用易引发花鲈肠道菌群失衡</w:t>
      </w:r>
      <w:r>
        <w:rPr>
          <w:sz w:val="24"/>
          <w:vertAlign w:val="superscript"/>
        </w:rPr>
        <w:t>[5]</w:t>
      </w:r>
      <w:r>
        <w:rPr>
          <w:sz w:val="24"/>
        </w:rPr>
        <w:t>和抗药菌株产生</w:t>
      </w:r>
      <w:r>
        <w:rPr>
          <w:sz w:val="24"/>
          <w:vertAlign w:val="superscript"/>
        </w:rPr>
        <w:t>[6]</w:t>
      </w:r>
      <w:r>
        <w:rPr>
          <w:sz w:val="24"/>
        </w:rPr>
        <w:t>等问题。因此</w:t>
      </w:r>
      <w:r>
        <w:rPr>
          <w:rFonts w:hint="eastAsia"/>
          <w:sz w:val="24"/>
        </w:rPr>
        <w:t>，</w:t>
      </w:r>
      <w:r>
        <w:rPr>
          <w:sz w:val="24"/>
        </w:rPr>
        <w:t>开发绿色无污染的环境友好型产品已成花鲈养殖业发展的新方向</w:t>
      </w:r>
      <w:r>
        <w:rPr>
          <w:sz w:val="24"/>
          <w:vertAlign w:val="superscript"/>
        </w:rPr>
        <w:t>[7]</w:t>
      </w:r>
      <w:r>
        <w:rPr>
          <w:sz w:val="24"/>
        </w:rPr>
        <w:t>。</w:t>
      </w:r>
    </w:p>
    <w:p w14:paraId="4A2B1716" w14:textId="77777777" w:rsidR="007C6095" w:rsidRDefault="00ED7F5E">
      <w:pPr>
        <w:spacing w:line="360" w:lineRule="auto"/>
        <w:ind w:firstLineChars="200" w:firstLine="480"/>
        <w:rPr>
          <w:sz w:val="24"/>
        </w:rPr>
      </w:pPr>
      <w:r>
        <w:rPr>
          <w:sz w:val="24"/>
        </w:rPr>
        <w:t>益生</w:t>
      </w:r>
      <w:proofErr w:type="gramStart"/>
      <w:r>
        <w:rPr>
          <w:sz w:val="24"/>
        </w:rPr>
        <w:t>菌作为</w:t>
      </w:r>
      <w:proofErr w:type="gramEnd"/>
      <w:r>
        <w:rPr>
          <w:sz w:val="24"/>
        </w:rPr>
        <w:t>天然无污染的新一代净水和防病产品，合理比例添加至饲料中可以提升水产品</w:t>
      </w:r>
      <w:proofErr w:type="gramStart"/>
      <w:r>
        <w:rPr>
          <w:sz w:val="24"/>
        </w:rPr>
        <w:t>抗疾</w:t>
      </w:r>
      <w:proofErr w:type="gramEnd"/>
      <w:r>
        <w:rPr>
          <w:sz w:val="24"/>
        </w:rPr>
        <w:t>病能力和综合生产能力。植物乳杆菌（</w:t>
      </w:r>
      <w:r>
        <w:rPr>
          <w:i/>
          <w:iCs/>
          <w:sz w:val="24"/>
        </w:rPr>
        <w:t>Lactiplantibacillus plantarum</w:t>
      </w:r>
      <w:r>
        <w:rPr>
          <w:sz w:val="24"/>
        </w:rPr>
        <w:t>）及罗伊氏乳杆菌（</w:t>
      </w:r>
      <w:r>
        <w:rPr>
          <w:i/>
          <w:iCs/>
          <w:sz w:val="24"/>
        </w:rPr>
        <w:t>Lactobacillus reuteri</w:t>
      </w:r>
      <w:r>
        <w:rPr>
          <w:sz w:val="24"/>
        </w:rPr>
        <w:t>）是具有调节肠道功能，促进动物健康生长的乳酸菌。植物乳杆菌属于乳杆菌科乳杆菌属，是鱼类肠道中常见乳酸菌，常作为饲料添加剂，该菌定殖于动物胃肠道等部位后大量增殖，抑制病原菌的生长，可产生维生素，增加机体对饲料的消化和吸收，促进动物生长与提高成活率</w:t>
      </w:r>
      <w:r>
        <w:rPr>
          <w:sz w:val="24"/>
          <w:vertAlign w:val="superscript"/>
        </w:rPr>
        <w:t>[8]</w:t>
      </w:r>
      <w:r>
        <w:rPr>
          <w:sz w:val="24"/>
        </w:rPr>
        <w:t>。罗伊氏乳杆菌是大部分生物胃肠道内存在的一种占主要地位的乳酸菌，可以促进动物生长，提高饲料利用效率，调节动物的免疫系统</w:t>
      </w:r>
      <w:r>
        <w:rPr>
          <w:sz w:val="24"/>
          <w:vertAlign w:val="superscript"/>
        </w:rPr>
        <w:t>[9]</w:t>
      </w:r>
      <w:r>
        <w:rPr>
          <w:sz w:val="24"/>
        </w:rPr>
        <w:t>。目前关于植物乳杆菌及罗伊氏乳杆菌在多种水产动物养殖中的应用研究，已有相关报道均证明了植物乳杆菌及罗伊氏乳杆菌可以改善水产养殖动物的肠道健康</w:t>
      </w:r>
      <w:r>
        <w:rPr>
          <w:sz w:val="24"/>
        </w:rPr>
        <w:t>,</w:t>
      </w:r>
      <w:r>
        <w:rPr>
          <w:sz w:val="24"/>
        </w:rPr>
        <w:t>促进生长</w:t>
      </w:r>
      <w:r>
        <w:rPr>
          <w:sz w:val="24"/>
          <w:vertAlign w:val="superscript"/>
        </w:rPr>
        <w:t>[10]</w:t>
      </w:r>
      <w:r>
        <w:rPr>
          <w:sz w:val="24"/>
        </w:rPr>
        <w:t>。目前</w:t>
      </w:r>
      <w:r>
        <w:rPr>
          <w:sz w:val="24"/>
        </w:rPr>
        <w:t>,</w:t>
      </w:r>
      <w:r>
        <w:rPr>
          <w:sz w:val="24"/>
        </w:rPr>
        <w:t>国内外研究对植物乳杆菌及罗伊氏乳杆菌作为添加剂在花鲈养殖过程中的优势尚未得到充分证明。</w:t>
      </w:r>
    </w:p>
    <w:p w14:paraId="72218314" w14:textId="77777777" w:rsidR="007C6095" w:rsidRDefault="00ED7F5E">
      <w:pPr>
        <w:spacing w:line="360" w:lineRule="auto"/>
        <w:ind w:firstLineChars="200" w:firstLine="480"/>
        <w:rPr>
          <w:sz w:val="24"/>
        </w:rPr>
      </w:pPr>
      <w:r>
        <w:rPr>
          <w:sz w:val="24"/>
        </w:rPr>
        <w:t>综上，本研究以花鲈为研究对象，在基础</w:t>
      </w:r>
      <w:proofErr w:type="gramStart"/>
      <w:r>
        <w:rPr>
          <w:sz w:val="24"/>
        </w:rPr>
        <w:t>饲</w:t>
      </w:r>
      <w:proofErr w:type="gramEnd"/>
      <w:r>
        <w:rPr>
          <w:sz w:val="24"/>
        </w:rPr>
        <w:t>粮中分别添加浓度为</w:t>
      </w:r>
      <w:r>
        <w:rPr>
          <w:sz w:val="24"/>
        </w:rPr>
        <w:t>1×10</w:t>
      </w:r>
      <w:r>
        <w:rPr>
          <w:sz w:val="24"/>
          <w:vertAlign w:val="superscript"/>
        </w:rPr>
        <w:t>8</w:t>
      </w:r>
      <w:r>
        <w:rPr>
          <w:rFonts w:hint="eastAsia"/>
          <w:sz w:val="24"/>
        </w:rPr>
        <w:t xml:space="preserve"> </w:t>
      </w:r>
      <w:r>
        <w:rPr>
          <w:sz w:val="24"/>
        </w:rPr>
        <w:t>CFU/g</w:t>
      </w:r>
      <w:r>
        <w:rPr>
          <w:sz w:val="24"/>
        </w:rPr>
        <w:t>植物乳杆菌、</w:t>
      </w:r>
      <w:r>
        <w:rPr>
          <w:sz w:val="24"/>
        </w:rPr>
        <w:t>1×10</w:t>
      </w:r>
      <w:r>
        <w:rPr>
          <w:sz w:val="24"/>
          <w:vertAlign w:val="superscript"/>
        </w:rPr>
        <w:t>8</w:t>
      </w:r>
      <w:r>
        <w:rPr>
          <w:rFonts w:hint="eastAsia"/>
          <w:sz w:val="24"/>
        </w:rPr>
        <w:t xml:space="preserve"> </w:t>
      </w:r>
      <w:r>
        <w:rPr>
          <w:sz w:val="24"/>
        </w:rPr>
        <w:t>CFU/g</w:t>
      </w:r>
      <w:r>
        <w:rPr>
          <w:sz w:val="24"/>
        </w:rPr>
        <w:t>罗伊氏乳杆菌，探究不同益生菌对</w:t>
      </w:r>
      <w:proofErr w:type="gramStart"/>
      <w:r>
        <w:rPr>
          <w:sz w:val="24"/>
        </w:rPr>
        <w:t>花鲈的生</w:t>
      </w:r>
      <w:proofErr w:type="gramEnd"/>
      <w:r>
        <w:rPr>
          <w:sz w:val="24"/>
        </w:rPr>
        <w:t>长性能、血清生化指标及相关抗氧化酶和免疫酶活性的影响，以期为益生</w:t>
      </w:r>
      <w:proofErr w:type="gramStart"/>
      <w:r>
        <w:rPr>
          <w:sz w:val="24"/>
        </w:rPr>
        <w:t>菌作为</w:t>
      </w:r>
      <w:proofErr w:type="gramEnd"/>
      <w:r>
        <w:rPr>
          <w:sz w:val="24"/>
        </w:rPr>
        <w:t>花鲈饲料添加剂研究提供理论依据，并推动该领域的研究水平和提升应用价值。</w:t>
      </w:r>
    </w:p>
    <w:p w14:paraId="0AAE792D" w14:textId="77777777" w:rsidR="007C6095" w:rsidRDefault="00ED7F5E">
      <w:pPr>
        <w:spacing w:line="360" w:lineRule="auto"/>
        <w:rPr>
          <w:sz w:val="24"/>
        </w:rPr>
      </w:pPr>
      <w:r>
        <w:rPr>
          <w:sz w:val="24"/>
        </w:rPr>
        <w:t>1</w:t>
      </w:r>
      <w:r>
        <w:rPr>
          <w:sz w:val="24"/>
        </w:rPr>
        <w:t>材料与方法</w:t>
      </w:r>
    </w:p>
    <w:p w14:paraId="626B5DD5" w14:textId="77777777" w:rsidR="007C6095" w:rsidRDefault="00ED7F5E">
      <w:pPr>
        <w:spacing w:line="360" w:lineRule="auto"/>
        <w:rPr>
          <w:sz w:val="24"/>
        </w:rPr>
      </w:pPr>
      <w:r>
        <w:rPr>
          <w:sz w:val="24"/>
        </w:rPr>
        <w:t>1.1</w:t>
      </w:r>
      <w:r>
        <w:rPr>
          <w:sz w:val="24"/>
        </w:rPr>
        <w:t>试验材料</w:t>
      </w:r>
    </w:p>
    <w:p w14:paraId="4BFB8DD8" w14:textId="77777777" w:rsidR="007C6095" w:rsidRDefault="00ED7F5E">
      <w:pPr>
        <w:spacing w:line="360" w:lineRule="auto"/>
        <w:ind w:firstLineChars="200" w:firstLine="480"/>
        <w:rPr>
          <w:sz w:val="24"/>
        </w:rPr>
      </w:pPr>
      <w:r>
        <w:rPr>
          <w:sz w:val="24"/>
        </w:rPr>
        <w:t>植物乳杆菌、罗伊氏乳杆菌</w:t>
      </w:r>
      <w:r>
        <w:rPr>
          <w:rFonts w:hint="eastAsia"/>
          <w:sz w:val="24"/>
        </w:rPr>
        <w:t>，</w:t>
      </w:r>
      <w:r>
        <w:rPr>
          <w:sz w:val="24"/>
        </w:rPr>
        <w:t>均由天津农学院动物科学试验室分离鉴定保存。</w:t>
      </w:r>
    </w:p>
    <w:p w14:paraId="0C7D6CAA" w14:textId="77777777" w:rsidR="007C6095" w:rsidRDefault="00ED7F5E">
      <w:pPr>
        <w:spacing w:line="360" w:lineRule="auto"/>
        <w:ind w:firstLineChars="200" w:firstLine="480"/>
        <w:rPr>
          <w:sz w:val="24"/>
        </w:rPr>
      </w:pPr>
      <w:r>
        <w:rPr>
          <w:sz w:val="24"/>
        </w:rPr>
        <w:t>花鲈，购于天津利达水产有限公司。选取健康有活力的花鲈，暂养在天津市天津农学院水产循环水养殖重点试验室。</w:t>
      </w:r>
    </w:p>
    <w:p w14:paraId="42BE7D64" w14:textId="77777777" w:rsidR="007C6095" w:rsidRDefault="00ED7F5E">
      <w:pPr>
        <w:spacing w:line="360" w:lineRule="auto"/>
        <w:ind w:firstLineChars="200" w:firstLine="480"/>
        <w:rPr>
          <w:sz w:val="24"/>
        </w:rPr>
      </w:pPr>
      <w:r>
        <w:rPr>
          <w:sz w:val="24"/>
        </w:rPr>
        <w:t>基础饲粮，购于福建天马科技集团有限公司。饲料粗蛋白含量采用凯氏定氮法进行测定；粗脂肪含量采用索氏抽提法进行测定；粗灰分的测定先将饲料烘干至恒重后，进行碳化再以</w:t>
      </w:r>
      <w:r>
        <w:rPr>
          <w:sz w:val="24"/>
        </w:rPr>
        <w:t>550</w:t>
      </w:r>
      <w:r>
        <w:rPr>
          <w:rFonts w:hint="eastAsia"/>
          <w:sz w:val="24"/>
        </w:rPr>
        <w:t xml:space="preserve"> </w:t>
      </w:r>
      <w:r>
        <w:rPr>
          <w:sz w:val="24"/>
        </w:rPr>
        <w:t>℃</w:t>
      </w:r>
      <w:r>
        <w:rPr>
          <w:sz w:val="24"/>
        </w:rPr>
        <w:t>加热</w:t>
      </w:r>
      <w:r>
        <w:rPr>
          <w:sz w:val="24"/>
        </w:rPr>
        <w:t>6</w:t>
      </w:r>
      <w:r>
        <w:rPr>
          <w:rFonts w:hint="eastAsia"/>
          <w:sz w:val="24"/>
        </w:rPr>
        <w:t xml:space="preserve"> </w:t>
      </w:r>
      <w:r>
        <w:rPr>
          <w:sz w:val="24"/>
        </w:rPr>
        <w:t>h</w:t>
      </w:r>
      <w:r>
        <w:rPr>
          <w:sz w:val="24"/>
        </w:rPr>
        <w:t>，冷却</w:t>
      </w:r>
      <w:proofErr w:type="gramStart"/>
      <w:r>
        <w:rPr>
          <w:sz w:val="24"/>
        </w:rPr>
        <w:t>干燥至</w:t>
      </w:r>
      <w:proofErr w:type="gramEnd"/>
      <w:r>
        <w:rPr>
          <w:sz w:val="24"/>
        </w:rPr>
        <w:t>室温后测量。基础</w:t>
      </w:r>
      <w:proofErr w:type="gramStart"/>
      <w:r>
        <w:rPr>
          <w:sz w:val="24"/>
        </w:rPr>
        <w:t>饲粮组成</w:t>
      </w:r>
      <w:proofErr w:type="gramEnd"/>
      <w:r>
        <w:rPr>
          <w:sz w:val="24"/>
        </w:rPr>
        <w:t>及营养水平见表</w:t>
      </w:r>
      <w:r>
        <w:rPr>
          <w:sz w:val="24"/>
        </w:rPr>
        <w:t>1</w:t>
      </w:r>
      <w:r>
        <w:rPr>
          <w:sz w:val="24"/>
        </w:rPr>
        <w:t>。</w:t>
      </w:r>
    </w:p>
    <w:p w14:paraId="20DD31AF" w14:textId="77777777" w:rsidR="007C6095" w:rsidRDefault="00ED7F5E">
      <w:pPr>
        <w:spacing w:line="360" w:lineRule="auto"/>
        <w:ind w:firstLineChars="200" w:firstLine="480"/>
        <w:rPr>
          <w:sz w:val="24"/>
        </w:rPr>
      </w:pPr>
      <w:r>
        <w:rPr>
          <w:sz w:val="24"/>
        </w:rPr>
        <w:t>取</w:t>
      </w:r>
      <w:r>
        <w:rPr>
          <w:sz w:val="24"/>
        </w:rPr>
        <w:t>100</w:t>
      </w:r>
      <w:r>
        <w:rPr>
          <w:rFonts w:hint="eastAsia"/>
          <w:sz w:val="24"/>
        </w:rPr>
        <w:t xml:space="preserve"> </w:t>
      </w:r>
      <w:r>
        <w:rPr>
          <w:sz w:val="24"/>
        </w:rPr>
        <w:t>mL</w:t>
      </w:r>
      <w:r>
        <w:rPr>
          <w:sz w:val="24"/>
        </w:rPr>
        <w:t>的益生菌原液，</w:t>
      </w:r>
      <w:r>
        <w:rPr>
          <w:sz w:val="24"/>
        </w:rPr>
        <w:t>4000</w:t>
      </w:r>
      <w:r>
        <w:rPr>
          <w:rFonts w:hint="eastAsia"/>
          <w:sz w:val="24"/>
        </w:rPr>
        <w:t xml:space="preserve"> </w:t>
      </w:r>
      <w:r>
        <w:rPr>
          <w:sz w:val="24"/>
        </w:rPr>
        <w:t>r/min</w:t>
      </w:r>
      <w:r>
        <w:rPr>
          <w:sz w:val="24"/>
        </w:rPr>
        <w:t>离心</w:t>
      </w:r>
      <w:r>
        <w:rPr>
          <w:sz w:val="24"/>
        </w:rPr>
        <w:t>5</w:t>
      </w:r>
      <w:r>
        <w:rPr>
          <w:rFonts w:hint="eastAsia"/>
          <w:sz w:val="24"/>
        </w:rPr>
        <w:t xml:space="preserve"> </w:t>
      </w:r>
      <w:r>
        <w:rPr>
          <w:sz w:val="24"/>
        </w:rPr>
        <w:t>min</w:t>
      </w:r>
      <w:r>
        <w:rPr>
          <w:sz w:val="24"/>
        </w:rPr>
        <w:t>，去上清液留下沉淀的益生</w:t>
      </w:r>
      <w:proofErr w:type="gramStart"/>
      <w:r>
        <w:rPr>
          <w:sz w:val="24"/>
        </w:rPr>
        <w:t>菌加入</w:t>
      </w:r>
      <w:proofErr w:type="gramEnd"/>
      <w:r>
        <w:rPr>
          <w:sz w:val="24"/>
        </w:rPr>
        <w:t>PBS</w:t>
      </w:r>
      <w:r>
        <w:rPr>
          <w:sz w:val="24"/>
        </w:rPr>
        <w:lastRenderedPageBreak/>
        <w:t>缓冲液配制成菌液，震荡使菌液混匀，通过计算取</w:t>
      </w:r>
      <w:r>
        <w:rPr>
          <w:sz w:val="24"/>
        </w:rPr>
        <w:t>26.3</w:t>
      </w:r>
      <w:r>
        <w:rPr>
          <w:rFonts w:hint="eastAsia"/>
          <w:sz w:val="24"/>
        </w:rPr>
        <w:t xml:space="preserve"> </w:t>
      </w:r>
      <w:r>
        <w:rPr>
          <w:sz w:val="24"/>
        </w:rPr>
        <w:t>mL</w:t>
      </w:r>
      <w:r>
        <w:rPr>
          <w:sz w:val="24"/>
        </w:rPr>
        <w:t>的菌液用喷壶均匀喷洒到花鲈基础饲粮中，使饲料中菌液的浓度为</w:t>
      </w:r>
      <w:r>
        <w:rPr>
          <w:sz w:val="24"/>
        </w:rPr>
        <w:t>1×10</w:t>
      </w:r>
      <w:r>
        <w:rPr>
          <w:sz w:val="24"/>
          <w:vertAlign w:val="superscript"/>
        </w:rPr>
        <w:t>8</w:t>
      </w:r>
      <w:r>
        <w:rPr>
          <w:rFonts w:hint="eastAsia"/>
          <w:sz w:val="24"/>
        </w:rPr>
        <w:t xml:space="preserve"> </w:t>
      </w:r>
      <w:r>
        <w:rPr>
          <w:sz w:val="24"/>
        </w:rPr>
        <w:t>CFU/g</w:t>
      </w:r>
      <w:r>
        <w:rPr>
          <w:sz w:val="24"/>
        </w:rPr>
        <w:t>，混匀饲料后进行投喂。</w:t>
      </w:r>
      <w:r>
        <w:rPr>
          <w:sz w:val="24"/>
        </w:rPr>
        <w:t>2</w:t>
      </w:r>
      <w:r>
        <w:rPr>
          <w:sz w:val="24"/>
        </w:rPr>
        <w:t>种益生</w:t>
      </w:r>
      <w:proofErr w:type="gramStart"/>
      <w:r>
        <w:rPr>
          <w:sz w:val="24"/>
        </w:rPr>
        <w:t>菌饲粮均</w:t>
      </w:r>
      <w:proofErr w:type="gramEnd"/>
      <w:r>
        <w:rPr>
          <w:sz w:val="24"/>
        </w:rPr>
        <w:t>现用现配。</w:t>
      </w:r>
    </w:p>
    <w:p w14:paraId="60C7BD92" w14:textId="77777777" w:rsidR="007C6095" w:rsidRDefault="00ED7F5E">
      <w:pPr>
        <w:spacing w:line="360" w:lineRule="auto"/>
        <w:jc w:val="center"/>
        <w:rPr>
          <w:szCs w:val="21"/>
        </w:rPr>
      </w:pPr>
      <w:r>
        <w:rPr>
          <w:noProof/>
        </w:rPr>
        <w:drawing>
          <wp:inline distT="0" distB="0" distL="0" distR="0" wp14:anchorId="2AB4DFE5" wp14:editId="77FE1035">
            <wp:extent cx="3220720" cy="4625975"/>
            <wp:effectExtent l="0" t="0" r="0" b="3175"/>
            <wp:docPr id="892898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98824" name="图片 1"/>
                    <pic:cNvPicPr>
                      <a:picLocks noChangeAspect="1"/>
                    </pic:cNvPicPr>
                  </pic:nvPicPr>
                  <pic:blipFill>
                    <a:blip r:embed="rId58"/>
                    <a:srcRect b="6084"/>
                    <a:stretch>
                      <a:fillRect/>
                    </a:stretch>
                  </pic:blipFill>
                  <pic:spPr>
                    <a:xfrm>
                      <a:off x="0" y="0"/>
                      <a:ext cx="3243384" cy="4658545"/>
                    </a:xfrm>
                    <a:prstGeom prst="rect">
                      <a:avLst/>
                    </a:prstGeom>
                    <a:ln>
                      <a:noFill/>
                    </a:ln>
                  </pic:spPr>
                </pic:pic>
              </a:graphicData>
            </a:graphic>
          </wp:inline>
        </w:drawing>
      </w:r>
    </w:p>
    <w:p w14:paraId="69C07050" w14:textId="77777777" w:rsidR="007C6095" w:rsidRDefault="00ED7F5E">
      <w:pPr>
        <w:spacing w:line="360" w:lineRule="auto"/>
        <w:rPr>
          <w:sz w:val="24"/>
        </w:rPr>
      </w:pPr>
      <w:r>
        <w:rPr>
          <w:sz w:val="24"/>
        </w:rPr>
        <w:t>1.2</w:t>
      </w:r>
      <w:r>
        <w:rPr>
          <w:sz w:val="24"/>
        </w:rPr>
        <w:t>试验设计与饲养管理</w:t>
      </w:r>
    </w:p>
    <w:p w14:paraId="16A1AAF2" w14:textId="77777777" w:rsidR="007C6095" w:rsidRDefault="00ED7F5E">
      <w:pPr>
        <w:spacing w:line="360" w:lineRule="auto"/>
        <w:ind w:firstLineChars="200" w:firstLine="480"/>
        <w:rPr>
          <w:sz w:val="24"/>
        </w:rPr>
      </w:pPr>
      <w:r>
        <w:rPr>
          <w:sz w:val="24"/>
        </w:rPr>
        <w:t>对</w:t>
      </w:r>
      <w:r>
        <w:rPr>
          <w:sz w:val="24"/>
        </w:rPr>
        <w:t>300</w:t>
      </w:r>
      <w:r>
        <w:rPr>
          <w:sz w:val="24"/>
        </w:rPr>
        <w:t>尾花</w:t>
      </w:r>
      <w:proofErr w:type="gramStart"/>
      <w:r>
        <w:rPr>
          <w:sz w:val="24"/>
        </w:rPr>
        <w:t>鲈</w:t>
      </w:r>
      <w:proofErr w:type="gramEnd"/>
      <w:r>
        <w:rPr>
          <w:sz w:val="24"/>
        </w:rPr>
        <w:t>进行为期</w:t>
      </w:r>
      <w:r>
        <w:rPr>
          <w:sz w:val="24"/>
        </w:rPr>
        <w:t>2</w:t>
      </w:r>
      <w:r>
        <w:rPr>
          <w:sz w:val="24"/>
        </w:rPr>
        <w:t>周的适应性驯养后，挑选健康、体重为（</w:t>
      </w:r>
      <w:r>
        <w:rPr>
          <w:sz w:val="24"/>
        </w:rPr>
        <w:t>160.00±3.97</w:t>
      </w:r>
      <w:r>
        <w:rPr>
          <w:sz w:val="24"/>
        </w:rPr>
        <w:t>）</w:t>
      </w:r>
      <w:r>
        <w:rPr>
          <w:rFonts w:hint="eastAsia"/>
          <w:sz w:val="24"/>
        </w:rPr>
        <w:t xml:space="preserve"> </w:t>
      </w:r>
      <w:r>
        <w:rPr>
          <w:sz w:val="24"/>
        </w:rPr>
        <w:t>g</w:t>
      </w:r>
      <w:r>
        <w:rPr>
          <w:sz w:val="24"/>
        </w:rPr>
        <w:t>的花鲈</w:t>
      </w:r>
      <w:r>
        <w:rPr>
          <w:sz w:val="24"/>
        </w:rPr>
        <w:t>180</w:t>
      </w:r>
      <w:r>
        <w:rPr>
          <w:sz w:val="24"/>
        </w:rPr>
        <w:t>尾，随机分为</w:t>
      </w:r>
      <w:r>
        <w:rPr>
          <w:sz w:val="24"/>
        </w:rPr>
        <w:t>3</w:t>
      </w:r>
      <w:r>
        <w:rPr>
          <w:sz w:val="24"/>
        </w:rPr>
        <w:t>组，每组</w:t>
      </w:r>
      <w:r>
        <w:rPr>
          <w:sz w:val="24"/>
        </w:rPr>
        <w:t>3</w:t>
      </w:r>
      <w:r>
        <w:rPr>
          <w:sz w:val="24"/>
        </w:rPr>
        <w:t>个重复，每个重复</w:t>
      </w:r>
      <w:r>
        <w:rPr>
          <w:sz w:val="24"/>
        </w:rPr>
        <w:t>20</w:t>
      </w:r>
      <w:r>
        <w:rPr>
          <w:sz w:val="24"/>
        </w:rPr>
        <w:t>尾鱼。对照组饲喂基础饲粮，植物乳杆菌组饲喂含</w:t>
      </w:r>
      <w:r>
        <w:rPr>
          <w:sz w:val="24"/>
        </w:rPr>
        <w:t>1×108</w:t>
      </w:r>
      <w:r>
        <w:rPr>
          <w:rFonts w:hint="eastAsia"/>
          <w:sz w:val="24"/>
        </w:rPr>
        <w:t xml:space="preserve"> </w:t>
      </w:r>
      <w:r>
        <w:rPr>
          <w:sz w:val="24"/>
        </w:rPr>
        <w:t>CFU/g</w:t>
      </w:r>
      <w:r>
        <w:rPr>
          <w:sz w:val="24"/>
        </w:rPr>
        <w:t>植物乳杆菌饲粮，罗伊氏乳杆菌组饲喂含</w:t>
      </w:r>
      <w:r>
        <w:rPr>
          <w:sz w:val="24"/>
        </w:rPr>
        <w:t>1×10</w:t>
      </w:r>
      <w:r>
        <w:rPr>
          <w:sz w:val="24"/>
          <w:vertAlign w:val="superscript"/>
        </w:rPr>
        <w:t>8</w:t>
      </w:r>
      <w:r>
        <w:rPr>
          <w:rFonts w:hint="eastAsia"/>
          <w:sz w:val="24"/>
        </w:rPr>
        <w:t xml:space="preserve"> </w:t>
      </w:r>
      <w:r>
        <w:rPr>
          <w:sz w:val="24"/>
        </w:rPr>
        <w:t>CFU/g</w:t>
      </w:r>
      <w:r>
        <w:rPr>
          <w:sz w:val="24"/>
        </w:rPr>
        <w:t>罗伊氏乳杆菌饲粮，</w:t>
      </w:r>
      <w:r>
        <w:rPr>
          <w:sz w:val="24"/>
        </w:rPr>
        <w:t>3</w:t>
      </w:r>
      <w:r>
        <w:rPr>
          <w:sz w:val="24"/>
        </w:rPr>
        <w:t>组鱼投放在规格为</w:t>
      </w:r>
      <w:r>
        <w:rPr>
          <w:sz w:val="24"/>
        </w:rPr>
        <w:t>35</w:t>
      </w:r>
      <w:r>
        <w:rPr>
          <w:rFonts w:hint="eastAsia"/>
          <w:sz w:val="24"/>
        </w:rPr>
        <w:t xml:space="preserve"> </w:t>
      </w:r>
      <w:r>
        <w:rPr>
          <w:sz w:val="24"/>
        </w:rPr>
        <w:t>cm×40</w:t>
      </w:r>
      <w:r>
        <w:rPr>
          <w:rFonts w:hint="eastAsia"/>
          <w:sz w:val="24"/>
        </w:rPr>
        <w:t xml:space="preserve"> </w:t>
      </w:r>
      <w:r>
        <w:rPr>
          <w:sz w:val="24"/>
        </w:rPr>
        <w:t>cm×80</w:t>
      </w:r>
      <w:r>
        <w:rPr>
          <w:rFonts w:hint="eastAsia"/>
          <w:sz w:val="24"/>
        </w:rPr>
        <w:t xml:space="preserve"> </w:t>
      </w:r>
      <w:r>
        <w:rPr>
          <w:sz w:val="24"/>
        </w:rPr>
        <w:t>cm</w:t>
      </w:r>
      <w:r>
        <w:rPr>
          <w:sz w:val="24"/>
        </w:rPr>
        <w:t>的玻璃缸循环水系统内，养殖</w:t>
      </w:r>
      <w:r>
        <w:rPr>
          <w:sz w:val="24"/>
        </w:rPr>
        <w:t>6</w:t>
      </w:r>
      <w:r>
        <w:rPr>
          <w:sz w:val="24"/>
        </w:rPr>
        <w:t>周。每天饱食投喂</w:t>
      </w:r>
      <w:r>
        <w:rPr>
          <w:sz w:val="24"/>
        </w:rPr>
        <w:t>2</w:t>
      </w:r>
      <w:r>
        <w:rPr>
          <w:sz w:val="24"/>
        </w:rPr>
        <w:t>次，分别于</w:t>
      </w:r>
      <w:r>
        <w:rPr>
          <w:sz w:val="24"/>
        </w:rPr>
        <w:t>09</w:t>
      </w:r>
      <w:r>
        <w:rPr>
          <w:sz w:val="24"/>
        </w:rPr>
        <w:t>：</w:t>
      </w:r>
      <w:r>
        <w:rPr>
          <w:sz w:val="24"/>
        </w:rPr>
        <w:t>00</w:t>
      </w:r>
      <w:r>
        <w:rPr>
          <w:sz w:val="24"/>
        </w:rPr>
        <w:t>和</w:t>
      </w:r>
      <w:r>
        <w:rPr>
          <w:sz w:val="24"/>
        </w:rPr>
        <w:t>17</w:t>
      </w:r>
      <w:r>
        <w:rPr>
          <w:sz w:val="24"/>
        </w:rPr>
        <w:t>：</w:t>
      </w:r>
      <w:r>
        <w:rPr>
          <w:sz w:val="24"/>
        </w:rPr>
        <w:t>00</w:t>
      </w:r>
      <w:r>
        <w:rPr>
          <w:sz w:val="24"/>
        </w:rPr>
        <w:t>进行，第</w:t>
      </w:r>
      <w:r>
        <w:rPr>
          <w:sz w:val="24"/>
        </w:rPr>
        <w:t>2</w:t>
      </w:r>
      <w:r>
        <w:rPr>
          <w:sz w:val="24"/>
        </w:rPr>
        <w:t>天早上清理残饵粪便，期间充氧气</w:t>
      </w:r>
      <w:r>
        <w:rPr>
          <w:sz w:val="24"/>
        </w:rPr>
        <w:t>24</w:t>
      </w:r>
      <w:r>
        <w:rPr>
          <w:rFonts w:hint="eastAsia"/>
          <w:sz w:val="24"/>
        </w:rPr>
        <w:t xml:space="preserve"> </w:t>
      </w:r>
      <w:r>
        <w:rPr>
          <w:sz w:val="24"/>
        </w:rPr>
        <w:t>h</w:t>
      </w:r>
      <w:r>
        <w:rPr>
          <w:sz w:val="24"/>
        </w:rPr>
        <w:t>。试验期间水体溶解氧、氨氮浓度、盐度、温度分别为（</w:t>
      </w:r>
      <w:r>
        <w:rPr>
          <w:sz w:val="24"/>
        </w:rPr>
        <w:t>6.86±0.90</w:t>
      </w:r>
      <w:r>
        <w:rPr>
          <w:sz w:val="24"/>
        </w:rPr>
        <w:t>）</w:t>
      </w:r>
      <w:r>
        <w:rPr>
          <w:rFonts w:hint="eastAsia"/>
          <w:sz w:val="24"/>
        </w:rPr>
        <w:t xml:space="preserve"> </w:t>
      </w:r>
      <w:r>
        <w:rPr>
          <w:sz w:val="24"/>
        </w:rPr>
        <w:t>mg/L</w:t>
      </w:r>
      <w:r>
        <w:rPr>
          <w:sz w:val="24"/>
        </w:rPr>
        <w:t>，（</w:t>
      </w:r>
      <w:r>
        <w:rPr>
          <w:sz w:val="24"/>
        </w:rPr>
        <w:t>0.03±0.01</w:t>
      </w:r>
      <w:r>
        <w:rPr>
          <w:sz w:val="24"/>
        </w:rPr>
        <w:t>）</w:t>
      </w:r>
      <w:r>
        <w:rPr>
          <w:rFonts w:hint="eastAsia"/>
          <w:sz w:val="24"/>
        </w:rPr>
        <w:t xml:space="preserve"> </w:t>
      </w:r>
      <w:r>
        <w:rPr>
          <w:sz w:val="24"/>
        </w:rPr>
        <w:t>mg/L</w:t>
      </w:r>
      <w:r>
        <w:rPr>
          <w:sz w:val="24"/>
        </w:rPr>
        <w:t>，</w:t>
      </w:r>
      <w:r>
        <w:rPr>
          <w:sz w:val="24"/>
        </w:rPr>
        <w:t>16‰</w:t>
      </w:r>
      <w:r>
        <w:rPr>
          <w:sz w:val="24"/>
        </w:rPr>
        <w:t>，</w:t>
      </w:r>
      <w:r>
        <w:rPr>
          <w:sz w:val="24"/>
        </w:rPr>
        <w:t>23~26</w:t>
      </w:r>
      <w:r>
        <w:rPr>
          <w:rFonts w:hint="eastAsia"/>
          <w:sz w:val="24"/>
        </w:rPr>
        <w:t xml:space="preserve"> </w:t>
      </w:r>
      <w:r>
        <w:rPr>
          <w:sz w:val="24"/>
        </w:rPr>
        <w:t>℃</w:t>
      </w:r>
      <w:r>
        <w:rPr>
          <w:sz w:val="24"/>
        </w:rPr>
        <w:t>。发现死鱼立即捞出记录并称重</w:t>
      </w:r>
      <w:r>
        <w:rPr>
          <w:rFonts w:hint="eastAsia"/>
          <w:sz w:val="24"/>
        </w:rPr>
        <w:t>，</w:t>
      </w:r>
      <w:r>
        <w:rPr>
          <w:sz w:val="24"/>
        </w:rPr>
        <w:t>试验开始和试验时均已空腹称量花鲈重量。</w:t>
      </w:r>
    </w:p>
    <w:p w14:paraId="5327BF62" w14:textId="77777777" w:rsidR="007C6095" w:rsidRDefault="00ED7F5E">
      <w:pPr>
        <w:spacing w:line="360" w:lineRule="auto"/>
        <w:rPr>
          <w:sz w:val="24"/>
        </w:rPr>
      </w:pPr>
      <w:r>
        <w:rPr>
          <w:sz w:val="24"/>
        </w:rPr>
        <w:t>1.3</w:t>
      </w:r>
      <w:r>
        <w:rPr>
          <w:sz w:val="24"/>
        </w:rPr>
        <w:t>样品采集</w:t>
      </w:r>
    </w:p>
    <w:p w14:paraId="36E5F8A8" w14:textId="77777777" w:rsidR="007C6095" w:rsidRDefault="00ED7F5E">
      <w:pPr>
        <w:spacing w:line="360" w:lineRule="auto"/>
        <w:ind w:firstLineChars="200" w:firstLine="480"/>
        <w:rPr>
          <w:sz w:val="24"/>
        </w:rPr>
      </w:pPr>
      <w:r>
        <w:rPr>
          <w:sz w:val="24"/>
        </w:rPr>
        <w:lastRenderedPageBreak/>
        <w:t>养殖试验结束后，禁食</w:t>
      </w:r>
      <w:r>
        <w:rPr>
          <w:sz w:val="24"/>
        </w:rPr>
        <w:t>24</w:t>
      </w:r>
      <w:r>
        <w:rPr>
          <w:rFonts w:hint="eastAsia"/>
          <w:sz w:val="24"/>
        </w:rPr>
        <w:t xml:space="preserve"> </w:t>
      </w:r>
      <w:r>
        <w:rPr>
          <w:sz w:val="24"/>
        </w:rPr>
        <w:t>h</w:t>
      </w:r>
      <w:r>
        <w:rPr>
          <w:sz w:val="24"/>
        </w:rPr>
        <w:t>，用丁香</w:t>
      </w:r>
      <w:proofErr w:type="gramStart"/>
      <w:r>
        <w:rPr>
          <w:sz w:val="24"/>
        </w:rPr>
        <w:t>酚</w:t>
      </w:r>
      <w:proofErr w:type="gramEnd"/>
      <w:r>
        <w:rPr>
          <w:sz w:val="24"/>
        </w:rPr>
        <w:t>将鱼麻醉，各组分别计数、称重，用于生长性能指标</w:t>
      </w:r>
      <w:r>
        <w:rPr>
          <w:rFonts w:hint="eastAsia"/>
          <w:sz w:val="24"/>
        </w:rPr>
        <w:t>（增</w:t>
      </w:r>
      <w:r>
        <w:rPr>
          <w:sz w:val="24"/>
        </w:rPr>
        <w:t>重率、特定生长率、饵料系数、肥满度）计算。每组随机取</w:t>
      </w:r>
      <w:r>
        <w:rPr>
          <w:sz w:val="24"/>
        </w:rPr>
        <w:t>6</w:t>
      </w:r>
      <w:r>
        <w:rPr>
          <w:sz w:val="24"/>
        </w:rPr>
        <w:t>尾花</w:t>
      </w:r>
      <w:proofErr w:type="gramStart"/>
      <w:r>
        <w:rPr>
          <w:sz w:val="24"/>
        </w:rPr>
        <w:t>鲈</w:t>
      </w:r>
      <w:proofErr w:type="gramEnd"/>
      <w:r>
        <w:rPr>
          <w:sz w:val="24"/>
        </w:rPr>
        <w:t>使用一次性无菌注射器对其进行尾静脉采血，</w:t>
      </w:r>
      <w:r>
        <w:rPr>
          <w:sz w:val="24"/>
        </w:rPr>
        <w:t>4</w:t>
      </w:r>
      <w:r>
        <w:rPr>
          <w:rFonts w:hint="eastAsia"/>
          <w:sz w:val="24"/>
        </w:rPr>
        <w:t xml:space="preserve"> </w:t>
      </w:r>
      <w:r>
        <w:rPr>
          <w:sz w:val="24"/>
        </w:rPr>
        <w:t>℃</w:t>
      </w:r>
      <w:r>
        <w:rPr>
          <w:sz w:val="24"/>
        </w:rPr>
        <w:t>条件下</w:t>
      </w:r>
      <w:r>
        <w:rPr>
          <w:sz w:val="24"/>
        </w:rPr>
        <w:t>2500</w:t>
      </w:r>
      <w:r>
        <w:rPr>
          <w:rFonts w:hint="eastAsia"/>
          <w:sz w:val="24"/>
        </w:rPr>
        <w:t xml:space="preserve"> </w:t>
      </w:r>
      <w:r>
        <w:rPr>
          <w:sz w:val="24"/>
        </w:rPr>
        <w:t>r/min</w:t>
      </w:r>
      <w:r>
        <w:rPr>
          <w:sz w:val="24"/>
        </w:rPr>
        <w:t>离心</w:t>
      </w:r>
      <w:r>
        <w:rPr>
          <w:sz w:val="24"/>
        </w:rPr>
        <w:t>10</w:t>
      </w:r>
      <w:r>
        <w:rPr>
          <w:rFonts w:hint="eastAsia"/>
          <w:sz w:val="24"/>
        </w:rPr>
        <w:t xml:space="preserve"> </w:t>
      </w:r>
      <w:r>
        <w:rPr>
          <w:sz w:val="24"/>
        </w:rPr>
        <w:t>min</w:t>
      </w:r>
      <w:r>
        <w:rPr>
          <w:sz w:val="24"/>
        </w:rPr>
        <w:t>，分离血清后放置</w:t>
      </w:r>
      <w:r>
        <w:rPr>
          <w:sz w:val="24"/>
        </w:rPr>
        <w:t>-20</w:t>
      </w:r>
      <w:r>
        <w:rPr>
          <w:rFonts w:hint="eastAsia"/>
          <w:sz w:val="24"/>
        </w:rPr>
        <w:t xml:space="preserve"> </w:t>
      </w:r>
      <w:r>
        <w:rPr>
          <w:sz w:val="24"/>
        </w:rPr>
        <w:t>℃</w:t>
      </w:r>
      <w:r>
        <w:rPr>
          <w:sz w:val="24"/>
        </w:rPr>
        <w:t>保存，用于检测血清生化指标；将每组</w:t>
      </w:r>
      <w:r>
        <w:rPr>
          <w:sz w:val="24"/>
        </w:rPr>
        <w:t>6</w:t>
      </w:r>
      <w:r>
        <w:rPr>
          <w:sz w:val="24"/>
        </w:rPr>
        <w:t>尾鱼置于冰盘上，剪开腹部，取出肝脏及肠道放于液氮速冻后于</w:t>
      </w:r>
      <w:r>
        <w:rPr>
          <w:sz w:val="24"/>
        </w:rPr>
        <w:t>-80</w:t>
      </w:r>
      <w:r>
        <w:rPr>
          <w:rFonts w:hint="eastAsia"/>
          <w:sz w:val="24"/>
        </w:rPr>
        <w:t xml:space="preserve"> </w:t>
      </w:r>
      <w:r>
        <w:rPr>
          <w:sz w:val="24"/>
        </w:rPr>
        <w:t>℃</w:t>
      </w:r>
      <w:r>
        <w:rPr>
          <w:sz w:val="24"/>
        </w:rPr>
        <w:t>保存，用于酶活性测定；将每缸剩余的鱼体保存在</w:t>
      </w:r>
      <w:r>
        <w:rPr>
          <w:sz w:val="24"/>
        </w:rPr>
        <w:t>-20</w:t>
      </w:r>
      <w:r>
        <w:rPr>
          <w:rFonts w:hint="eastAsia"/>
          <w:sz w:val="24"/>
        </w:rPr>
        <w:t xml:space="preserve"> </w:t>
      </w:r>
      <w:r>
        <w:rPr>
          <w:sz w:val="24"/>
        </w:rPr>
        <w:t>℃</w:t>
      </w:r>
      <w:r>
        <w:rPr>
          <w:sz w:val="24"/>
        </w:rPr>
        <w:t>冰箱中，用作分析鱼体全体组成。</w:t>
      </w:r>
    </w:p>
    <w:p w14:paraId="2F8107A5" w14:textId="77777777" w:rsidR="007C6095" w:rsidRDefault="00ED7F5E">
      <w:pPr>
        <w:spacing w:line="360" w:lineRule="auto"/>
        <w:rPr>
          <w:sz w:val="24"/>
        </w:rPr>
      </w:pPr>
      <w:r>
        <w:rPr>
          <w:sz w:val="24"/>
        </w:rPr>
        <w:t>1.4</w:t>
      </w:r>
      <w:r>
        <w:rPr>
          <w:sz w:val="24"/>
        </w:rPr>
        <w:t>测定指标及方法</w:t>
      </w:r>
    </w:p>
    <w:p w14:paraId="040F0AC7" w14:textId="77777777" w:rsidR="007C6095" w:rsidRDefault="00ED7F5E">
      <w:pPr>
        <w:spacing w:line="360" w:lineRule="auto"/>
        <w:rPr>
          <w:sz w:val="24"/>
        </w:rPr>
      </w:pPr>
      <w:r>
        <w:rPr>
          <w:sz w:val="24"/>
        </w:rPr>
        <w:t>1.4.1</w:t>
      </w:r>
      <w:r>
        <w:rPr>
          <w:sz w:val="24"/>
        </w:rPr>
        <w:t>生长性能</w:t>
      </w:r>
    </w:p>
    <w:p w14:paraId="501D32DC" w14:textId="77777777" w:rsidR="007C6095" w:rsidRDefault="00ED7F5E">
      <w:pPr>
        <w:spacing w:line="360" w:lineRule="auto"/>
        <w:ind w:firstLineChars="200" w:firstLine="480"/>
        <w:rPr>
          <w:sz w:val="24"/>
        </w:rPr>
      </w:pPr>
      <w:r>
        <w:rPr>
          <w:sz w:val="24"/>
        </w:rPr>
        <w:t>根据试验花鲈初始体重、终末体重、体长、内脏团重、肝脏重、摄食饲料量和存活尾数，计算增重率（</w:t>
      </w:r>
      <w:r>
        <w:rPr>
          <w:sz w:val="24"/>
        </w:rPr>
        <w:t>WGR</w:t>
      </w:r>
      <w:r>
        <w:rPr>
          <w:sz w:val="24"/>
        </w:rPr>
        <w:t>）、饲料系数（</w:t>
      </w:r>
      <w:r>
        <w:rPr>
          <w:sz w:val="24"/>
        </w:rPr>
        <w:t>FCR</w:t>
      </w:r>
      <w:r>
        <w:rPr>
          <w:sz w:val="24"/>
        </w:rPr>
        <w:t>）、特定生长率（</w:t>
      </w:r>
      <w:r>
        <w:rPr>
          <w:sz w:val="24"/>
        </w:rPr>
        <w:t>SGR</w:t>
      </w:r>
      <w:r>
        <w:rPr>
          <w:sz w:val="24"/>
        </w:rPr>
        <w:t>）、肥满度（</w:t>
      </w:r>
      <w:r>
        <w:rPr>
          <w:sz w:val="24"/>
        </w:rPr>
        <w:t>CF</w:t>
      </w:r>
      <w:r>
        <w:rPr>
          <w:sz w:val="24"/>
        </w:rPr>
        <w:t>）和存活率（</w:t>
      </w:r>
      <w:r>
        <w:rPr>
          <w:sz w:val="24"/>
        </w:rPr>
        <w:t>SR</w:t>
      </w:r>
      <w:r>
        <w:rPr>
          <w:sz w:val="24"/>
        </w:rPr>
        <w:t>）。</w:t>
      </w:r>
    </w:p>
    <w:p w14:paraId="0B34EF1A" w14:textId="77777777" w:rsidR="007C6095" w:rsidRDefault="00ED7F5E">
      <w:pPr>
        <w:spacing w:line="360" w:lineRule="auto"/>
        <w:ind w:firstLineChars="200" w:firstLine="480"/>
        <w:jc w:val="center"/>
        <w:rPr>
          <w:sz w:val="24"/>
        </w:rPr>
      </w:pPr>
      <w:r>
        <w:rPr>
          <w:sz w:val="24"/>
        </w:rPr>
        <w:t>增重率（</w:t>
      </w:r>
      <w:r>
        <w:rPr>
          <w:sz w:val="24"/>
        </w:rPr>
        <w:t>%</w:t>
      </w:r>
      <w:r>
        <w:rPr>
          <w:sz w:val="24"/>
        </w:rPr>
        <w:t>）＝（</w:t>
      </w:r>
      <w:r>
        <w:rPr>
          <w:i/>
          <w:iCs/>
          <w:sz w:val="24"/>
        </w:rPr>
        <w:t>W</w:t>
      </w:r>
      <w:r>
        <w:rPr>
          <w:i/>
          <w:iCs/>
          <w:sz w:val="24"/>
          <w:vertAlign w:val="subscript"/>
        </w:rPr>
        <w:t>t</w:t>
      </w:r>
      <w:r>
        <w:rPr>
          <w:sz w:val="24"/>
        </w:rPr>
        <w:t>-</w:t>
      </w:r>
      <w:r>
        <w:rPr>
          <w:i/>
          <w:iCs/>
          <w:sz w:val="24"/>
        </w:rPr>
        <w:t>W</w:t>
      </w:r>
      <w:r>
        <w:rPr>
          <w:i/>
          <w:iCs/>
          <w:sz w:val="24"/>
          <w:vertAlign w:val="subscript"/>
        </w:rPr>
        <w:t>o</w:t>
      </w:r>
      <w:r>
        <w:rPr>
          <w:sz w:val="24"/>
        </w:rPr>
        <w:t>）</w:t>
      </w:r>
      <w:r>
        <w:rPr>
          <w:sz w:val="24"/>
        </w:rPr>
        <w:t>/</w:t>
      </w:r>
      <w:r>
        <w:rPr>
          <w:i/>
          <w:iCs/>
          <w:sz w:val="24"/>
        </w:rPr>
        <w:t>W</w:t>
      </w:r>
      <w:r>
        <w:rPr>
          <w:i/>
          <w:iCs/>
          <w:sz w:val="24"/>
          <w:vertAlign w:val="subscript"/>
        </w:rPr>
        <w:t>o</w:t>
      </w:r>
      <w:r>
        <w:rPr>
          <w:sz w:val="24"/>
        </w:rPr>
        <w:t>×100</w:t>
      </w:r>
    </w:p>
    <w:p w14:paraId="08C56F5F" w14:textId="77777777" w:rsidR="007C6095" w:rsidRDefault="00ED7F5E">
      <w:pPr>
        <w:spacing w:line="360" w:lineRule="auto"/>
        <w:ind w:firstLineChars="200" w:firstLine="480"/>
        <w:jc w:val="center"/>
        <w:rPr>
          <w:sz w:val="24"/>
        </w:rPr>
      </w:pPr>
      <w:r>
        <w:rPr>
          <w:sz w:val="24"/>
        </w:rPr>
        <w:t>特定生长率（</w:t>
      </w:r>
      <w:r>
        <w:rPr>
          <w:sz w:val="24"/>
        </w:rPr>
        <w:t>%</w:t>
      </w:r>
      <w:r>
        <w:rPr>
          <w:sz w:val="24"/>
        </w:rPr>
        <w:t>）＝（</w:t>
      </w:r>
      <w:r>
        <w:rPr>
          <w:sz w:val="24"/>
        </w:rPr>
        <w:t>ln</w:t>
      </w:r>
      <w:r>
        <w:rPr>
          <w:i/>
          <w:iCs/>
          <w:sz w:val="24"/>
        </w:rPr>
        <w:t>W</w:t>
      </w:r>
      <w:r>
        <w:rPr>
          <w:sz w:val="24"/>
          <w:vertAlign w:val="subscript"/>
        </w:rPr>
        <w:t>t</w:t>
      </w:r>
      <w:r>
        <w:rPr>
          <w:sz w:val="24"/>
        </w:rPr>
        <w:t>-ln</w:t>
      </w:r>
      <w:r>
        <w:rPr>
          <w:i/>
          <w:iCs/>
          <w:sz w:val="24"/>
        </w:rPr>
        <w:t>W</w:t>
      </w:r>
      <w:r>
        <w:rPr>
          <w:i/>
          <w:iCs/>
          <w:sz w:val="24"/>
          <w:vertAlign w:val="subscript"/>
        </w:rPr>
        <w:t>o</w:t>
      </w:r>
      <w:r>
        <w:rPr>
          <w:sz w:val="24"/>
        </w:rPr>
        <w:t>）</w:t>
      </w:r>
      <w:r>
        <w:rPr>
          <w:sz w:val="24"/>
        </w:rPr>
        <w:t>/</w:t>
      </w:r>
      <w:r>
        <w:rPr>
          <w:i/>
          <w:iCs/>
          <w:sz w:val="24"/>
        </w:rPr>
        <w:t>t</w:t>
      </w:r>
      <w:r>
        <w:rPr>
          <w:sz w:val="24"/>
        </w:rPr>
        <w:t>×100</w:t>
      </w:r>
    </w:p>
    <w:p w14:paraId="194E4876" w14:textId="77777777" w:rsidR="007C6095" w:rsidRDefault="00ED7F5E">
      <w:pPr>
        <w:spacing w:line="360" w:lineRule="auto"/>
        <w:ind w:firstLineChars="200" w:firstLine="480"/>
        <w:jc w:val="center"/>
        <w:rPr>
          <w:sz w:val="24"/>
        </w:rPr>
      </w:pPr>
      <w:r>
        <w:rPr>
          <w:sz w:val="24"/>
        </w:rPr>
        <w:t>饵料系数＝</w:t>
      </w:r>
      <w:r>
        <w:rPr>
          <w:i/>
          <w:iCs/>
          <w:sz w:val="24"/>
        </w:rPr>
        <w:t>W</w:t>
      </w:r>
      <w:r>
        <w:rPr>
          <w:i/>
          <w:iCs/>
          <w:sz w:val="24"/>
          <w:vertAlign w:val="subscript"/>
        </w:rPr>
        <w:t>f</w:t>
      </w:r>
      <w:r>
        <w:rPr>
          <w:sz w:val="24"/>
        </w:rPr>
        <w:t>/</w:t>
      </w:r>
      <w:r>
        <w:rPr>
          <w:sz w:val="24"/>
        </w:rPr>
        <w:t>（</w:t>
      </w:r>
      <w:r>
        <w:rPr>
          <w:i/>
          <w:iCs/>
          <w:sz w:val="24"/>
        </w:rPr>
        <w:t>W</w:t>
      </w:r>
      <w:r>
        <w:rPr>
          <w:i/>
          <w:iCs/>
          <w:sz w:val="24"/>
          <w:vertAlign w:val="subscript"/>
        </w:rPr>
        <w:t>t</w:t>
      </w:r>
      <w:r>
        <w:rPr>
          <w:sz w:val="24"/>
        </w:rPr>
        <w:t>-</w:t>
      </w:r>
      <w:r>
        <w:rPr>
          <w:i/>
          <w:iCs/>
          <w:sz w:val="24"/>
        </w:rPr>
        <w:t>W</w:t>
      </w:r>
      <w:r>
        <w:rPr>
          <w:i/>
          <w:iCs/>
          <w:sz w:val="24"/>
          <w:vertAlign w:val="subscript"/>
        </w:rPr>
        <w:t>o</w:t>
      </w:r>
      <w:r>
        <w:rPr>
          <w:sz w:val="24"/>
        </w:rPr>
        <w:t>）</w:t>
      </w:r>
    </w:p>
    <w:p w14:paraId="6B3E8C24" w14:textId="77777777" w:rsidR="007C6095" w:rsidRDefault="00ED7F5E">
      <w:pPr>
        <w:spacing w:line="360" w:lineRule="auto"/>
        <w:ind w:firstLineChars="200" w:firstLine="480"/>
        <w:jc w:val="center"/>
        <w:rPr>
          <w:sz w:val="24"/>
        </w:rPr>
      </w:pPr>
      <w:r>
        <w:rPr>
          <w:sz w:val="24"/>
        </w:rPr>
        <w:t>肥满度＝</w:t>
      </w:r>
      <w:r>
        <w:rPr>
          <w:i/>
          <w:iCs/>
          <w:sz w:val="24"/>
        </w:rPr>
        <w:t>W</w:t>
      </w:r>
      <w:r>
        <w:rPr>
          <w:i/>
          <w:iCs/>
          <w:sz w:val="24"/>
          <w:vertAlign w:val="subscript"/>
        </w:rPr>
        <w:t>b</w:t>
      </w:r>
      <w:r>
        <w:rPr>
          <w:sz w:val="24"/>
        </w:rPr>
        <w:t>/</w:t>
      </w:r>
      <w:r>
        <w:rPr>
          <w:sz w:val="24"/>
        </w:rPr>
        <w:t>（</w:t>
      </w:r>
      <w:r>
        <w:rPr>
          <w:i/>
          <w:iCs/>
          <w:sz w:val="24"/>
        </w:rPr>
        <w:t>L</w:t>
      </w:r>
      <w:r>
        <w:rPr>
          <w:i/>
          <w:iCs/>
          <w:sz w:val="24"/>
          <w:vertAlign w:val="subscript"/>
        </w:rPr>
        <w:t>b</w:t>
      </w:r>
      <w:r>
        <w:rPr>
          <w:i/>
          <w:iCs/>
          <w:sz w:val="24"/>
          <w:vertAlign w:val="superscript"/>
        </w:rPr>
        <w:t>3</w:t>
      </w:r>
      <w:r>
        <w:rPr>
          <w:sz w:val="24"/>
        </w:rPr>
        <w:t>）</w:t>
      </w:r>
      <w:r>
        <w:rPr>
          <w:sz w:val="24"/>
        </w:rPr>
        <w:t>×100</w:t>
      </w:r>
    </w:p>
    <w:p w14:paraId="59932089" w14:textId="77777777" w:rsidR="007C6095" w:rsidRDefault="00ED7F5E">
      <w:pPr>
        <w:spacing w:line="360" w:lineRule="auto"/>
        <w:ind w:firstLineChars="200" w:firstLine="480"/>
        <w:jc w:val="center"/>
        <w:rPr>
          <w:sz w:val="24"/>
        </w:rPr>
      </w:pPr>
      <w:r>
        <w:rPr>
          <w:sz w:val="24"/>
        </w:rPr>
        <w:t>存活率（</w:t>
      </w:r>
      <w:r>
        <w:rPr>
          <w:sz w:val="24"/>
        </w:rPr>
        <w:t>%</w:t>
      </w:r>
      <w:r>
        <w:rPr>
          <w:sz w:val="24"/>
        </w:rPr>
        <w:t>）＝</w:t>
      </w:r>
      <w:r>
        <w:rPr>
          <w:i/>
          <w:iCs/>
          <w:sz w:val="24"/>
        </w:rPr>
        <w:t>N</w:t>
      </w:r>
      <w:r>
        <w:rPr>
          <w:i/>
          <w:iCs/>
          <w:sz w:val="24"/>
          <w:vertAlign w:val="subscript"/>
        </w:rPr>
        <w:t>f</w:t>
      </w:r>
      <w:r>
        <w:rPr>
          <w:sz w:val="24"/>
        </w:rPr>
        <w:t>/</w:t>
      </w:r>
      <w:r>
        <w:rPr>
          <w:i/>
          <w:iCs/>
          <w:sz w:val="24"/>
        </w:rPr>
        <w:t>N</w:t>
      </w:r>
      <w:r>
        <w:rPr>
          <w:i/>
          <w:iCs/>
          <w:sz w:val="24"/>
          <w:vertAlign w:val="subscript"/>
        </w:rPr>
        <w:t>i</w:t>
      </w:r>
      <w:r>
        <w:rPr>
          <w:sz w:val="24"/>
        </w:rPr>
        <w:t>×100</w:t>
      </w:r>
    </w:p>
    <w:p w14:paraId="7C54117D" w14:textId="77777777" w:rsidR="007C6095" w:rsidRDefault="00ED7F5E">
      <w:pPr>
        <w:spacing w:line="360" w:lineRule="auto"/>
        <w:rPr>
          <w:sz w:val="24"/>
        </w:rPr>
      </w:pPr>
      <w:r>
        <w:rPr>
          <w:sz w:val="24"/>
        </w:rPr>
        <w:t>式中：</w:t>
      </w:r>
      <w:r>
        <w:rPr>
          <w:i/>
          <w:iCs/>
          <w:sz w:val="24"/>
        </w:rPr>
        <w:t>W</w:t>
      </w:r>
      <w:r>
        <w:rPr>
          <w:i/>
          <w:iCs/>
          <w:sz w:val="24"/>
          <w:vertAlign w:val="subscript"/>
        </w:rPr>
        <w:t>t</w:t>
      </w:r>
      <w:r>
        <w:rPr>
          <w:sz w:val="24"/>
        </w:rPr>
        <w:t>——</w:t>
      </w:r>
      <w:r>
        <w:rPr>
          <w:sz w:val="24"/>
        </w:rPr>
        <w:t>终末体重（</w:t>
      </w:r>
      <w:r>
        <w:rPr>
          <w:sz w:val="24"/>
        </w:rPr>
        <w:t>g</w:t>
      </w:r>
      <w:r>
        <w:rPr>
          <w:sz w:val="24"/>
        </w:rPr>
        <w:t>）；</w:t>
      </w:r>
    </w:p>
    <w:p w14:paraId="402FF3ED" w14:textId="77777777" w:rsidR="007C6095" w:rsidRDefault="00ED7F5E">
      <w:pPr>
        <w:spacing w:line="360" w:lineRule="auto"/>
        <w:ind w:firstLineChars="200" w:firstLine="480"/>
        <w:rPr>
          <w:sz w:val="24"/>
        </w:rPr>
      </w:pPr>
      <w:r>
        <w:rPr>
          <w:i/>
          <w:iCs/>
          <w:sz w:val="24"/>
        </w:rPr>
        <w:t>W</w:t>
      </w:r>
      <w:r>
        <w:rPr>
          <w:i/>
          <w:iCs/>
          <w:sz w:val="24"/>
          <w:vertAlign w:val="subscript"/>
        </w:rPr>
        <w:t>o</w:t>
      </w:r>
      <w:r>
        <w:rPr>
          <w:sz w:val="24"/>
        </w:rPr>
        <w:t>——</w:t>
      </w:r>
      <w:r>
        <w:rPr>
          <w:sz w:val="24"/>
        </w:rPr>
        <w:t>初始体重（</w:t>
      </w:r>
      <w:r>
        <w:rPr>
          <w:sz w:val="24"/>
        </w:rPr>
        <w:t>g</w:t>
      </w:r>
      <w:r>
        <w:rPr>
          <w:sz w:val="24"/>
        </w:rPr>
        <w:t>）；</w:t>
      </w:r>
    </w:p>
    <w:p w14:paraId="0AADAD55" w14:textId="77777777" w:rsidR="007C6095" w:rsidRDefault="00ED7F5E">
      <w:pPr>
        <w:spacing w:line="360" w:lineRule="auto"/>
        <w:ind w:firstLineChars="200" w:firstLine="480"/>
        <w:rPr>
          <w:sz w:val="24"/>
        </w:rPr>
      </w:pPr>
      <w:r>
        <w:rPr>
          <w:i/>
          <w:iCs/>
          <w:sz w:val="24"/>
        </w:rPr>
        <w:t>t</w:t>
      </w:r>
      <w:r>
        <w:rPr>
          <w:sz w:val="24"/>
        </w:rPr>
        <w:t>——</w:t>
      </w:r>
      <w:r>
        <w:rPr>
          <w:sz w:val="24"/>
        </w:rPr>
        <w:t>试验天数（</w:t>
      </w:r>
      <w:r>
        <w:rPr>
          <w:sz w:val="24"/>
        </w:rPr>
        <w:t>d</w:t>
      </w:r>
      <w:r>
        <w:rPr>
          <w:sz w:val="24"/>
        </w:rPr>
        <w:t>）；</w:t>
      </w:r>
    </w:p>
    <w:p w14:paraId="43DF4E60" w14:textId="77777777" w:rsidR="007C6095" w:rsidRDefault="00ED7F5E">
      <w:pPr>
        <w:spacing w:line="360" w:lineRule="auto"/>
        <w:ind w:firstLineChars="200" w:firstLine="480"/>
        <w:rPr>
          <w:sz w:val="24"/>
        </w:rPr>
      </w:pPr>
      <w:r>
        <w:rPr>
          <w:i/>
          <w:iCs/>
          <w:sz w:val="24"/>
        </w:rPr>
        <w:t>W</w:t>
      </w:r>
      <w:r>
        <w:rPr>
          <w:i/>
          <w:iCs/>
          <w:sz w:val="24"/>
          <w:vertAlign w:val="subscript"/>
        </w:rPr>
        <w:t>b</w:t>
      </w:r>
      <w:r>
        <w:rPr>
          <w:sz w:val="24"/>
        </w:rPr>
        <w:t>——</w:t>
      </w:r>
      <w:r>
        <w:rPr>
          <w:sz w:val="24"/>
        </w:rPr>
        <w:t>体重（</w:t>
      </w:r>
      <w:r>
        <w:rPr>
          <w:sz w:val="24"/>
        </w:rPr>
        <w:t>g</w:t>
      </w:r>
      <w:r>
        <w:rPr>
          <w:sz w:val="24"/>
        </w:rPr>
        <w:t>）；</w:t>
      </w:r>
    </w:p>
    <w:p w14:paraId="68CE9110" w14:textId="77777777" w:rsidR="007C6095" w:rsidRDefault="00ED7F5E">
      <w:pPr>
        <w:spacing w:line="360" w:lineRule="auto"/>
        <w:ind w:firstLineChars="200" w:firstLine="480"/>
        <w:rPr>
          <w:sz w:val="24"/>
        </w:rPr>
      </w:pPr>
      <w:r>
        <w:rPr>
          <w:i/>
          <w:iCs/>
          <w:sz w:val="24"/>
        </w:rPr>
        <w:t>L</w:t>
      </w:r>
      <w:r>
        <w:rPr>
          <w:i/>
          <w:iCs/>
          <w:sz w:val="24"/>
          <w:vertAlign w:val="subscript"/>
        </w:rPr>
        <w:t>b</w:t>
      </w:r>
      <w:r>
        <w:rPr>
          <w:sz w:val="24"/>
        </w:rPr>
        <w:t>——</w:t>
      </w:r>
      <w:r>
        <w:rPr>
          <w:sz w:val="24"/>
        </w:rPr>
        <w:t>体长（</w:t>
      </w:r>
      <w:r>
        <w:rPr>
          <w:sz w:val="24"/>
        </w:rPr>
        <w:t>cm</w:t>
      </w:r>
      <w:r>
        <w:rPr>
          <w:sz w:val="24"/>
        </w:rPr>
        <w:t>）；</w:t>
      </w:r>
    </w:p>
    <w:p w14:paraId="57A00AFF" w14:textId="77777777" w:rsidR="007C6095" w:rsidRDefault="00ED7F5E">
      <w:pPr>
        <w:spacing w:line="360" w:lineRule="auto"/>
        <w:ind w:firstLineChars="200" w:firstLine="480"/>
        <w:rPr>
          <w:sz w:val="24"/>
        </w:rPr>
      </w:pPr>
      <w:r>
        <w:rPr>
          <w:i/>
          <w:iCs/>
          <w:sz w:val="24"/>
        </w:rPr>
        <w:t>N</w:t>
      </w:r>
      <w:r>
        <w:rPr>
          <w:i/>
          <w:iCs/>
          <w:sz w:val="24"/>
          <w:vertAlign w:val="subscript"/>
        </w:rPr>
        <w:t>f</w:t>
      </w:r>
      <w:r>
        <w:rPr>
          <w:sz w:val="24"/>
        </w:rPr>
        <w:t>——</w:t>
      </w:r>
      <w:r>
        <w:rPr>
          <w:sz w:val="24"/>
        </w:rPr>
        <w:t>试验结束时活鱼数量；</w:t>
      </w:r>
    </w:p>
    <w:p w14:paraId="31D2BFF7" w14:textId="77777777" w:rsidR="007C6095" w:rsidRDefault="00ED7F5E">
      <w:pPr>
        <w:spacing w:line="360" w:lineRule="auto"/>
        <w:ind w:firstLineChars="200" w:firstLine="480"/>
        <w:rPr>
          <w:sz w:val="24"/>
        </w:rPr>
      </w:pPr>
      <w:r>
        <w:rPr>
          <w:i/>
          <w:iCs/>
          <w:sz w:val="24"/>
        </w:rPr>
        <w:t>N</w:t>
      </w:r>
      <w:r>
        <w:rPr>
          <w:i/>
          <w:iCs/>
          <w:sz w:val="24"/>
          <w:vertAlign w:val="subscript"/>
        </w:rPr>
        <w:t>i</w:t>
      </w:r>
      <w:r>
        <w:rPr>
          <w:sz w:val="24"/>
        </w:rPr>
        <w:t>——</w:t>
      </w:r>
      <w:r>
        <w:rPr>
          <w:sz w:val="24"/>
        </w:rPr>
        <w:t>试验开始时鱼总数量。</w:t>
      </w:r>
    </w:p>
    <w:p w14:paraId="7D1B2CB6" w14:textId="77777777" w:rsidR="007C6095" w:rsidRDefault="00ED7F5E">
      <w:pPr>
        <w:spacing w:line="360" w:lineRule="auto"/>
        <w:rPr>
          <w:sz w:val="24"/>
        </w:rPr>
      </w:pPr>
      <w:r>
        <w:rPr>
          <w:sz w:val="24"/>
        </w:rPr>
        <w:t>1.4.2</w:t>
      </w:r>
      <w:r>
        <w:rPr>
          <w:sz w:val="24"/>
        </w:rPr>
        <w:t>血清生化指标</w:t>
      </w:r>
    </w:p>
    <w:p w14:paraId="168F34FC" w14:textId="77777777" w:rsidR="007C6095" w:rsidRDefault="00ED7F5E">
      <w:pPr>
        <w:spacing w:line="360" w:lineRule="auto"/>
        <w:ind w:firstLineChars="200" w:firstLine="480"/>
        <w:rPr>
          <w:sz w:val="24"/>
        </w:rPr>
      </w:pPr>
      <w:r>
        <w:rPr>
          <w:sz w:val="24"/>
        </w:rPr>
        <w:t>血清中的总蛋白（</w:t>
      </w:r>
      <w:r>
        <w:rPr>
          <w:sz w:val="24"/>
        </w:rPr>
        <w:t>TP</w:t>
      </w:r>
      <w:r>
        <w:rPr>
          <w:sz w:val="24"/>
        </w:rPr>
        <w:t>）、球蛋白（</w:t>
      </w:r>
      <w:r>
        <w:rPr>
          <w:sz w:val="24"/>
        </w:rPr>
        <w:t>G</w:t>
      </w:r>
      <w:r>
        <w:rPr>
          <w:sz w:val="24"/>
        </w:rPr>
        <w:t>）、白蛋白（</w:t>
      </w:r>
      <w:r>
        <w:rPr>
          <w:sz w:val="24"/>
        </w:rPr>
        <w:t>AL</w:t>
      </w:r>
      <w:r>
        <w:rPr>
          <w:sz w:val="24"/>
        </w:rPr>
        <w:t>）、三酰甘油（</w:t>
      </w:r>
      <w:r>
        <w:rPr>
          <w:sz w:val="24"/>
        </w:rPr>
        <w:t>TG</w:t>
      </w:r>
      <w:r>
        <w:rPr>
          <w:sz w:val="24"/>
        </w:rPr>
        <w:t>）、胆固醇（</w:t>
      </w:r>
      <w:r>
        <w:rPr>
          <w:sz w:val="24"/>
        </w:rPr>
        <w:t>CHO</w:t>
      </w:r>
      <w:r>
        <w:rPr>
          <w:sz w:val="24"/>
        </w:rPr>
        <w:t>）、天冬氨酸氨基转移酶（</w:t>
      </w:r>
      <w:r>
        <w:rPr>
          <w:sz w:val="24"/>
        </w:rPr>
        <w:t>AST</w:t>
      </w:r>
      <w:r>
        <w:rPr>
          <w:sz w:val="24"/>
        </w:rPr>
        <w:t>）、高密度脂蛋白胆固醇（</w:t>
      </w:r>
      <w:r>
        <w:rPr>
          <w:sz w:val="24"/>
        </w:rPr>
        <w:t>HDL-C</w:t>
      </w:r>
      <w:r>
        <w:rPr>
          <w:sz w:val="24"/>
        </w:rPr>
        <w:t>）、低密度脂蛋白胆固醇（</w:t>
      </w:r>
      <w:r>
        <w:rPr>
          <w:sz w:val="24"/>
        </w:rPr>
        <w:t>LDL-C</w:t>
      </w:r>
      <w:r>
        <w:rPr>
          <w:sz w:val="24"/>
        </w:rPr>
        <w:t>）和丙氨酸氨基转移酶（</w:t>
      </w:r>
      <w:r>
        <w:rPr>
          <w:sz w:val="24"/>
        </w:rPr>
        <w:t>ALT</w:t>
      </w:r>
      <w:r>
        <w:rPr>
          <w:sz w:val="24"/>
        </w:rPr>
        <w:t>）活性，均采用南京建成生物工程研究所试剂盒测定。</w:t>
      </w:r>
    </w:p>
    <w:p w14:paraId="0EF06C8F" w14:textId="77777777" w:rsidR="007C6095" w:rsidRDefault="007C6095">
      <w:pPr>
        <w:spacing w:line="360" w:lineRule="auto"/>
        <w:rPr>
          <w:sz w:val="24"/>
        </w:rPr>
      </w:pPr>
    </w:p>
    <w:p w14:paraId="38816897" w14:textId="77777777" w:rsidR="007C6095" w:rsidRDefault="00ED7F5E">
      <w:pPr>
        <w:spacing w:line="360" w:lineRule="auto"/>
        <w:rPr>
          <w:sz w:val="24"/>
        </w:rPr>
      </w:pPr>
      <w:r>
        <w:rPr>
          <w:sz w:val="24"/>
        </w:rPr>
        <w:t>1.4.3</w:t>
      </w:r>
      <w:r>
        <w:rPr>
          <w:sz w:val="24"/>
        </w:rPr>
        <w:t>肝脏及肠道酶活性指标</w:t>
      </w:r>
    </w:p>
    <w:p w14:paraId="57963D00" w14:textId="77777777" w:rsidR="007C6095" w:rsidRDefault="00ED7F5E">
      <w:pPr>
        <w:spacing w:line="360" w:lineRule="auto"/>
        <w:ind w:firstLineChars="200" w:firstLine="480"/>
        <w:rPr>
          <w:sz w:val="24"/>
        </w:rPr>
      </w:pPr>
      <w:r>
        <w:rPr>
          <w:sz w:val="24"/>
        </w:rPr>
        <w:lastRenderedPageBreak/>
        <w:t>精准称取</w:t>
      </w:r>
      <w:r>
        <w:rPr>
          <w:sz w:val="24"/>
        </w:rPr>
        <w:t>0.2</w:t>
      </w:r>
      <w:r>
        <w:rPr>
          <w:rFonts w:hint="eastAsia"/>
          <w:sz w:val="24"/>
        </w:rPr>
        <w:t xml:space="preserve"> </w:t>
      </w:r>
      <w:r>
        <w:rPr>
          <w:sz w:val="24"/>
        </w:rPr>
        <w:t>g</w:t>
      </w:r>
      <w:r>
        <w:rPr>
          <w:sz w:val="24"/>
        </w:rPr>
        <w:t>肠道或肝脏样本，并记录，用</w:t>
      </w:r>
      <w:r>
        <w:rPr>
          <w:sz w:val="24"/>
        </w:rPr>
        <w:t>9</w:t>
      </w:r>
      <w:r>
        <w:rPr>
          <w:sz w:val="24"/>
        </w:rPr>
        <w:t>倍体积的生理盐水（</w:t>
      </w:r>
      <w:r>
        <w:rPr>
          <w:sz w:val="24"/>
        </w:rPr>
        <w:t>0.9%</w:t>
      </w:r>
      <w:r>
        <w:rPr>
          <w:rFonts w:hint="eastAsia"/>
          <w:sz w:val="24"/>
        </w:rPr>
        <w:t xml:space="preserve"> </w:t>
      </w:r>
      <w:r>
        <w:rPr>
          <w:sz w:val="24"/>
        </w:rPr>
        <w:t>NaCl</w:t>
      </w:r>
      <w:r>
        <w:rPr>
          <w:sz w:val="24"/>
        </w:rPr>
        <w:t>溶液）稀释后，冰水浴条件下机械匀浆，</w:t>
      </w:r>
      <w:r>
        <w:rPr>
          <w:sz w:val="24"/>
        </w:rPr>
        <w:t>4</w:t>
      </w:r>
      <w:r>
        <w:rPr>
          <w:rFonts w:hint="eastAsia"/>
          <w:sz w:val="24"/>
        </w:rPr>
        <w:t xml:space="preserve"> </w:t>
      </w:r>
      <w:r>
        <w:rPr>
          <w:sz w:val="24"/>
        </w:rPr>
        <w:t>℃</w:t>
      </w:r>
      <w:r>
        <w:rPr>
          <w:sz w:val="24"/>
        </w:rPr>
        <w:t>下</w:t>
      </w:r>
      <w:r>
        <w:rPr>
          <w:sz w:val="24"/>
        </w:rPr>
        <w:t>2500</w:t>
      </w:r>
      <w:r>
        <w:rPr>
          <w:rFonts w:hint="eastAsia"/>
          <w:sz w:val="24"/>
        </w:rPr>
        <w:t xml:space="preserve"> </w:t>
      </w:r>
      <w:r>
        <w:rPr>
          <w:sz w:val="24"/>
        </w:rPr>
        <w:t>r/min</w:t>
      </w:r>
      <w:r>
        <w:rPr>
          <w:sz w:val="24"/>
        </w:rPr>
        <w:t>离心</w:t>
      </w:r>
      <w:r>
        <w:rPr>
          <w:sz w:val="24"/>
        </w:rPr>
        <w:t>10</w:t>
      </w:r>
      <w:r>
        <w:rPr>
          <w:rFonts w:hint="eastAsia"/>
          <w:sz w:val="24"/>
        </w:rPr>
        <w:t xml:space="preserve"> </w:t>
      </w:r>
      <w:r>
        <w:rPr>
          <w:sz w:val="24"/>
        </w:rPr>
        <w:t>min</w:t>
      </w:r>
      <w:r>
        <w:rPr>
          <w:sz w:val="24"/>
        </w:rPr>
        <w:t>，取上清。严格按照试剂盒说明书相关要求进行酸性磷酸酶（</w:t>
      </w:r>
      <w:r>
        <w:rPr>
          <w:sz w:val="24"/>
        </w:rPr>
        <w:t>ACP</w:t>
      </w:r>
      <w:r>
        <w:rPr>
          <w:sz w:val="24"/>
        </w:rPr>
        <w:t>）、碱性磷酸酶（</w:t>
      </w:r>
      <w:r>
        <w:rPr>
          <w:sz w:val="24"/>
        </w:rPr>
        <w:t>AKP</w:t>
      </w:r>
      <w:r>
        <w:rPr>
          <w:sz w:val="24"/>
        </w:rPr>
        <w:t>）、过氧化氢酶（</w:t>
      </w:r>
      <w:r>
        <w:rPr>
          <w:sz w:val="24"/>
        </w:rPr>
        <w:t>CAT</w:t>
      </w:r>
      <w:r>
        <w:rPr>
          <w:sz w:val="24"/>
        </w:rPr>
        <w:t>）活性测定。每组测</w:t>
      </w:r>
      <w:r>
        <w:rPr>
          <w:sz w:val="24"/>
        </w:rPr>
        <w:t>4</w:t>
      </w:r>
      <w:r>
        <w:rPr>
          <w:sz w:val="24"/>
        </w:rPr>
        <w:t>个样本，各样本重复测定</w:t>
      </w:r>
      <w:r>
        <w:rPr>
          <w:sz w:val="24"/>
        </w:rPr>
        <w:t>3</w:t>
      </w:r>
      <w:r>
        <w:rPr>
          <w:sz w:val="24"/>
        </w:rPr>
        <w:t>次。</w:t>
      </w:r>
    </w:p>
    <w:p w14:paraId="39AF022A" w14:textId="77777777" w:rsidR="007C6095" w:rsidRDefault="00ED7F5E">
      <w:pPr>
        <w:spacing w:line="360" w:lineRule="auto"/>
        <w:rPr>
          <w:sz w:val="24"/>
        </w:rPr>
      </w:pPr>
      <w:r>
        <w:rPr>
          <w:sz w:val="24"/>
        </w:rPr>
        <w:t>1.5</w:t>
      </w:r>
      <w:r>
        <w:rPr>
          <w:sz w:val="24"/>
        </w:rPr>
        <w:t>数据处理</w:t>
      </w:r>
    </w:p>
    <w:p w14:paraId="09F2E4F2" w14:textId="77777777" w:rsidR="007C6095" w:rsidRDefault="00ED7F5E">
      <w:pPr>
        <w:spacing w:line="360" w:lineRule="auto"/>
        <w:ind w:firstLineChars="200" w:firstLine="480"/>
        <w:rPr>
          <w:sz w:val="24"/>
        </w:rPr>
      </w:pPr>
      <w:r>
        <w:rPr>
          <w:sz w:val="24"/>
        </w:rPr>
        <w:t>试验数据采用</w:t>
      </w:r>
      <w:r>
        <w:rPr>
          <w:sz w:val="24"/>
        </w:rPr>
        <w:t>Excel</w:t>
      </w:r>
      <w:r>
        <w:rPr>
          <w:rFonts w:hint="eastAsia"/>
          <w:sz w:val="24"/>
        </w:rPr>
        <w:t xml:space="preserve"> </w:t>
      </w:r>
      <w:r>
        <w:rPr>
          <w:sz w:val="24"/>
        </w:rPr>
        <w:t>2007</w:t>
      </w:r>
      <w:r>
        <w:rPr>
          <w:sz w:val="24"/>
        </w:rPr>
        <w:t>进行整理，用</w:t>
      </w:r>
      <w:r>
        <w:rPr>
          <w:sz w:val="24"/>
        </w:rPr>
        <w:t>SPSS</w:t>
      </w:r>
      <w:r>
        <w:rPr>
          <w:rFonts w:hint="eastAsia"/>
          <w:sz w:val="24"/>
        </w:rPr>
        <w:t xml:space="preserve"> </w:t>
      </w:r>
      <w:r>
        <w:rPr>
          <w:sz w:val="24"/>
        </w:rPr>
        <w:t>26.0</w:t>
      </w:r>
      <w:r>
        <w:rPr>
          <w:sz w:val="24"/>
        </w:rPr>
        <w:t>软件进行统计分析，采用单因素方差分析（</w:t>
      </w:r>
      <w:r>
        <w:rPr>
          <w:sz w:val="24"/>
        </w:rPr>
        <w:t>one-way</w:t>
      </w:r>
      <w:r>
        <w:rPr>
          <w:rFonts w:hint="eastAsia"/>
          <w:sz w:val="24"/>
        </w:rPr>
        <w:t xml:space="preserve"> </w:t>
      </w:r>
      <w:r>
        <w:rPr>
          <w:sz w:val="24"/>
        </w:rPr>
        <w:t>ANOVA</w:t>
      </w:r>
      <w:r>
        <w:rPr>
          <w:sz w:val="24"/>
        </w:rPr>
        <w:t>）进行组间比较，对于存在显著差异的指标，采用</w:t>
      </w:r>
      <w:r>
        <w:rPr>
          <w:sz w:val="24"/>
        </w:rPr>
        <w:t>Duncan</w:t>
      </w:r>
      <w:proofErr w:type="gramStart"/>
      <w:r>
        <w:rPr>
          <w:sz w:val="24"/>
        </w:rPr>
        <w:t>’</w:t>
      </w:r>
      <w:proofErr w:type="gramEnd"/>
      <w:r>
        <w:rPr>
          <w:sz w:val="24"/>
        </w:rPr>
        <w:t>s</w:t>
      </w:r>
      <w:r>
        <w:rPr>
          <w:sz w:val="24"/>
        </w:rPr>
        <w:t>多重比较法进行比较，试验结果以</w:t>
      </w:r>
      <w:r>
        <w:rPr>
          <w:rFonts w:hint="eastAsia"/>
          <w:sz w:val="24"/>
        </w:rPr>
        <w:t>“</w:t>
      </w:r>
      <w:r>
        <w:rPr>
          <w:sz w:val="24"/>
        </w:rPr>
        <w:t>平均值</w:t>
      </w:r>
      <w:r>
        <w:rPr>
          <w:sz w:val="24"/>
        </w:rPr>
        <w:t>±</w:t>
      </w:r>
      <w:r>
        <w:rPr>
          <w:sz w:val="24"/>
        </w:rPr>
        <w:t>标准差</w:t>
      </w:r>
      <w:r>
        <w:rPr>
          <w:rFonts w:hint="eastAsia"/>
          <w:sz w:val="24"/>
        </w:rPr>
        <w:t>”</w:t>
      </w:r>
      <w:r>
        <w:rPr>
          <w:sz w:val="24"/>
        </w:rPr>
        <w:t>表示，</w:t>
      </w:r>
      <w:r>
        <w:rPr>
          <w:i/>
          <w:iCs/>
          <w:sz w:val="24"/>
        </w:rPr>
        <w:t>P</w:t>
      </w:r>
      <w:r>
        <w:rPr>
          <w:sz w:val="24"/>
        </w:rPr>
        <w:t>&lt;0.05</w:t>
      </w:r>
      <w:r>
        <w:rPr>
          <w:sz w:val="24"/>
        </w:rPr>
        <w:t>表示差异显著。</w:t>
      </w:r>
    </w:p>
    <w:p w14:paraId="4645C9AB" w14:textId="77777777" w:rsidR="007C6095" w:rsidRDefault="00ED7F5E">
      <w:pPr>
        <w:spacing w:line="360" w:lineRule="auto"/>
        <w:rPr>
          <w:sz w:val="24"/>
        </w:rPr>
      </w:pPr>
      <w:r>
        <w:rPr>
          <w:sz w:val="24"/>
        </w:rPr>
        <w:t>2</w:t>
      </w:r>
      <w:r>
        <w:rPr>
          <w:sz w:val="24"/>
        </w:rPr>
        <w:t>结果与分析</w:t>
      </w:r>
    </w:p>
    <w:p w14:paraId="7E566FF9" w14:textId="77777777" w:rsidR="007C6095" w:rsidRDefault="00ED7F5E">
      <w:pPr>
        <w:spacing w:line="360" w:lineRule="auto"/>
        <w:rPr>
          <w:sz w:val="24"/>
        </w:rPr>
      </w:pPr>
      <w:r>
        <w:rPr>
          <w:sz w:val="24"/>
        </w:rPr>
        <w:t>2.1</w:t>
      </w:r>
      <w:r>
        <w:rPr>
          <w:sz w:val="24"/>
        </w:rPr>
        <w:t>饲料中添加植物乳杆菌和罗伊氏乳杆菌对花鲈生长性能的影响</w:t>
      </w:r>
    </w:p>
    <w:p w14:paraId="55128EE7" w14:textId="77777777" w:rsidR="007C6095" w:rsidRDefault="00ED7F5E">
      <w:pPr>
        <w:spacing w:line="360" w:lineRule="auto"/>
        <w:ind w:firstLineChars="200" w:firstLine="480"/>
        <w:rPr>
          <w:sz w:val="24"/>
        </w:rPr>
      </w:pPr>
      <w:r>
        <w:rPr>
          <w:sz w:val="24"/>
        </w:rPr>
        <w:t>由表</w:t>
      </w:r>
      <w:r>
        <w:rPr>
          <w:sz w:val="24"/>
        </w:rPr>
        <w:t>2</w:t>
      </w:r>
      <w:r>
        <w:rPr>
          <w:sz w:val="24"/>
        </w:rPr>
        <w:t>可知，与对照组相比，植物乳杆菌组和罗伊氏乳杆菌</w:t>
      </w:r>
      <w:proofErr w:type="gramStart"/>
      <w:r>
        <w:rPr>
          <w:sz w:val="24"/>
        </w:rPr>
        <w:t>组花鲈的</w:t>
      </w:r>
      <w:proofErr w:type="gramEnd"/>
      <w:r>
        <w:rPr>
          <w:sz w:val="24"/>
        </w:rPr>
        <w:t>终末体重、特定生长率、增重率均显著提高（</w:t>
      </w:r>
      <w:r>
        <w:rPr>
          <w:i/>
          <w:iCs/>
          <w:sz w:val="24"/>
        </w:rPr>
        <w:t>P</w:t>
      </w:r>
      <w:r>
        <w:rPr>
          <w:sz w:val="24"/>
        </w:rPr>
        <w:t>&lt;0.05</w:t>
      </w:r>
      <w:r>
        <w:rPr>
          <w:sz w:val="24"/>
        </w:rPr>
        <w:t>）</w:t>
      </w:r>
      <w:r>
        <w:rPr>
          <w:rFonts w:hint="eastAsia"/>
          <w:sz w:val="24"/>
        </w:rPr>
        <w:t>；</w:t>
      </w:r>
      <w:r>
        <w:rPr>
          <w:sz w:val="24"/>
        </w:rPr>
        <w:t>与对照组相比，植物乳杆菌组和罗伊氏乳</w:t>
      </w:r>
      <w:proofErr w:type="gramStart"/>
      <w:r>
        <w:rPr>
          <w:sz w:val="24"/>
        </w:rPr>
        <w:t>杆菌组花鲈</w:t>
      </w:r>
      <w:proofErr w:type="gramEnd"/>
      <w:r>
        <w:rPr>
          <w:sz w:val="24"/>
        </w:rPr>
        <w:t>成活率、饲料系数、肥满度，差异均不显著（</w:t>
      </w:r>
      <w:r>
        <w:rPr>
          <w:i/>
          <w:iCs/>
          <w:sz w:val="24"/>
        </w:rPr>
        <w:t>P</w:t>
      </w:r>
      <w:r>
        <w:rPr>
          <w:sz w:val="24"/>
        </w:rPr>
        <w:t>&gt;0.05</w:t>
      </w:r>
      <w:r>
        <w:rPr>
          <w:sz w:val="24"/>
        </w:rPr>
        <w:t>）。</w:t>
      </w:r>
    </w:p>
    <w:p w14:paraId="4401200A" w14:textId="77777777" w:rsidR="007C6095" w:rsidRDefault="00ED7F5E">
      <w:pPr>
        <w:spacing w:line="360" w:lineRule="auto"/>
        <w:jc w:val="center"/>
        <w:rPr>
          <w:sz w:val="24"/>
        </w:rPr>
      </w:pPr>
      <w:r>
        <w:rPr>
          <w:noProof/>
        </w:rPr>
        <w:drawing>
          <wp:inline distT="0" distB="0" distL="0" distR="0" wp14:anchorId="68C0AE0C" wp14:editId="42E1F8AC">
            <wp:extent cx="5932805" cy="2090420"/>
            <wp:effectExtent l="0" t="0" r="0" b="5080"/>
            <wp:docPr id="212925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5156" name="图片 1"/>
                    <pic:cNvPicPr>
                      <a:picLocks noChangeAspect="1"/>
                    </pic:cNvPicPr>
                  </pic:nvPicPr>
                  <pic:blipFill>
                    <a:blip r:embed="rId59"/>
                    <a:stretch>
                      <a:fillRect/>
                    </a:stretch>
                  </pic:blipFill>
                  <pic:spPr>
                    <a:xfrm>
                      <a:off x="0" y="0"/>
                      <a:ext cx="5942327" cy="2094052"/>
                    </a:xfrm>
                    <a:prstGeom prst="rect">
                      <a:avLst/>
                    </a:prstGeom>
                  </pic:spPr>
                </pic:pic>
              </a:graphicData>
            </a:graphic>
          </wp:inline>
        </w:drawing>
      </w:r>
    </w:p>
    <w:p w14:paraId="7A36FD97" w14:textId="77777777" w:rsidR="007C6095" w:rsidRDefault="00ED7F5E">
      <w:pPr>
        <w:spacing w:line="360" w:lineRule="auto"/>
        <w:rPr>
          <w:sz w:val="24"/>
        </w:rPr>
      </w:pPr>
      <w:r>
        <w:rPr>
          <w:sz w:val="24"/>
        </w:rPr>
        <w:t>2.2</w:t>
      </w:r>
      <w:r>
        <w:rPr>
          <w:sz w:val="24"/>
        </w:rPr>
        <w:t>饲料中添加植物乳杆菌和罗伊氏乳杆菌对花鲈血清生理生化指标的影响</w:t>
      </w:r>
    </w:p>
    <w:p w14:paraId="2AAB8185" w14:textId="77777777" w:rsidR="007C6095" w:rsidRDefault="00ED7F5E">
      <w:pPr>
        <w:spacing w:line="360" w:lineRule="auto"/>
        <w:ind w:firstLineChars="200" w:firstLine="480"/>
        <w:rPr>
          <w:sz w:val="24"/>
        </w:rPr>
      </w:pPr>
      <w:r>
        <w:rPr>
          <w:sz w:val="24"/>
        </w:rPr>
        <w:t>由表</w:t>
      </w:r>
      <w:r>
        <w:rPr>
          <w:sz w:val="24"/>
        </w:rPr>
        <w:t>3</w:t>
      </w:r>
      <w:r>
        <w:rPr>
          <w:sz w:val="24"/>
        </w:rPr>
        <w:t>可知，与对照组相比，植物乳</w:t>
      </w:r>
      <w:proofErr w:type="gramStart"/>
      <w:r>
        <w:rPr>
          <w:sz w:val="24"/>
        </w:rPr>
        <w:t>杆菌组花鲈</w:t>
      </w:r>
      <w:proofErr w:type="gramEnd"/>
      <w:r>
        <w:rPr>
          <w:sz w:val="24"/>
        </w:rPr>
        <w:t>血清总蛋白、球蛋白、葡萄糖、白蛋白、天冬氨酸氨基转移酶、高密度脂蛋白胆固醇、低密度脂蛋白胆固醇、总胆固醇含量，差异均不显著（</w:t>
      </w:r>
      <w:r>
        <w:rPr>
          <w:i/>
          <w:iCs/>
          <w:sz w:val="24"/>
        </w:rPr>
        <w:t>P</w:t>
      </w:r>
      <w:r>
        <w:rPr>
          <w:sz w:val="24"/>
        </w:rPr>
        <w:t>&gt;0.05</w:t>
      </w:r>
      <w:r>
        <w:rPr>
          <w:sz w:val="24"/>
        </w:rPr>
        <w:t>），植物乳</w:t>
      </w:r>
      <w:proofErr w:type="gramStart"/>
      <w:r>
        <w:rPr>
          <w:sz w:val="24"/>
        </w:rPr>
        <w:t>杆菌组花</w:t>
      </w:r>
      <w:proofErr w:type="gramEnd"/>
      <w:r>
        <w:rPr>
          <w:sz w:val="24"/>
        </w:rPr>
        <w:t>鲈血清中三酰甘油含量显著降低（</w:t>
      </w:r>
      <w:r>
        <w:rPr>
          <w:i/>
          <w:iCs/>
          <w:sz w:val="24"/>
        </w:rPr>
        <w:t>P</w:t>
      </w:r>
      <w:r>
        <w:rPr>
          <w:sz w:val="24"/>
        </w:rPr>
        <w:t>&lt;0.05</w:t>
      </w:r>
      <w:r>
        <w:rPr>
          <w:sz w:val="24"/>
        </w:rPr>
        <w:t>）。与对照组相比，罗伊氏乳</w:t>
      </w:r>
      <w:proofErr w:type="gramStart"/>
      <w:r>
        <w:rPr>
          <w:sz w:val="24"/>
        </w:rPr>
        <w:t>杆菌组花鲈</w:t>
      </w:r>
      <w:proofErr w:type="gramEnd"/>
      <w:r>
        <w:rPr>
          <w:sz w:val="24"/>
        </w:rPr>
        <w:t>血清中的总蛋白、球蛋白、高密度脂蛋白胆固醇、低密度脂蛋白胆固醇、三酰甘油、总胆固醇含量均显著降低（</w:t>
      </w:r>
      <w:r>
        <w:rPr>
          <w:i/>
          <w:iCs/>
          <w:sz w:val="24"/>
        </w:rPr>
        <w:t>P</w:t>
      </w:r>
      <w:r>
        <w:rPr>
          <w:sz w:val="24"/>
        </w:rPr>
        <w:t>&lt;0.05</w:t>
      </w:r>
      <w:r>
        <w:rPr>
          <w:sz w:val="24"/>
        </w:rPr>
        <w:t>），罗伊氏乳</w:t>
      </w:r>
      <w:proofErr w:type="gramStart"/>
      <w:r>
        <w:rPr>
          <w:sz w:val="24"/>
        </w:rPr>
        <w:t>杆菌组花</w:t>
      </w:r>
      <w:proofErr w:type="gramEnd"/>
      <w:r>
        <w:rPr>
          <w:sz w:val="24"/>
        </w:rPr>
        <w:t>鲈血清中的葡萄糖、白蛋白、天冬氨酸氨基转移酶含量差异均不显著（</w:t>
      </w:r>
      <w:r>
        <w:rPr>
          <w:i/>
          <w:iCs/>
          <w:sz w:val="24"/>
        </w:rPr>
        <w:t>P</w:t>
      </w:r>
      <w:r>
        <w:rPr>
          <w:sz w:val="24"/>
        </w:rPr>
        <w:t>&gt;0.05</w:t>
      </w:r>
      <w:r>
        <w:rPr>
          <w:sz w:val="24"/>
        </w:rPr>
        <w:t>）。</w:t>
      </w:r>
    </w:p>
    <w:p w14:paraId="109481F1" w14:textId="77777777" w:rsidR="007C6095" w:rsidRDefault="00ED7F5E">
      <w:pPr>
        <w:spacing w:line="360" w:lineRule="auto"/>
        <w:jc w:val="center"/>
        <w:rPr>
          <w:sz w:val="24"/>
        </w:rPr>
      </w:pPr>
      <w:r>
        <w:rPr>
          <w:noProof/>
        </w:rPr>
        <w:lastRenderedPageBreak/>
        <w:drawing>
          <wp:inline distT="0" distB="0" distL="0" distR="0" wp14:anchorId="720DB10D" wp14:editId="124E465F">
            <wp:extent cx="5769610" cy="2056130"/>
            <wp:effectExtent l="0" t="0" r="2540" b="1270"/>
            <wp:docPr id="898748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48514" name="图片 1"/>
                    <pic:cNvPicPr>
                      <a:picLocks noChangeAspect="1"/>
                    </pic:cNvPicPr>
                  </pic:nvPicPr>
                  <pic:blipFill>
                    <a:blip r:embed="rId60"/>
                    <a:stretch>
                      <a:fillRect/>
                    </a:stretch>
                  </pic:blipFill>
                  <pic:spPr>
                    <a:xfrm>
                      <a:off x="0" y="0"/>
                      <a:ext cx="5772350" cy="2057086"/>
                    </a:xfrm>
                    <a:prstGeom prst="rect">
                      <a:avLst/>
                    </a:prstGeom>
                  </pic:spPr>
                </pic:pic>
              </a:graphicData>
            </a:graphic>
          </wp:inline>
        </w:drawing>
      </w:r>
    </w:p>
    <w:p w14:paraId="2C49BDFD" w14:textId="77777777" w:rsidR="007C6095" w:rsidRDefault="00ED7F5E">
      <w:pPr>
        <w:spacing w:line="360" w:lineRule="auto"/>
        <w:rPr>
          <w:sz w:val="24"/>
        </w:rPr>
      </w:pPr>
      <w:r>
        <w:rPr>
          <w:sz w:val="24"/>
        </w:rPr>
        <w:t>2.3</w:t>
      </w:r>
      <w:r>
        <w:rPr>
          <w:sz w:val="24"/>
        </w:rPr>
        <w:t>饲料中添加植物乳杆菌和罗伊氏乳杆菌对花鲈肝脏、肠道组织相关酶活性的影响</w:t>
      </w:r>
    </w:p>
    <w:p w14:paraId="240A58AC" w14:textId="77777777" w:rsidR="007C6095" w:rsidRDefault="00ED7F5E">
      <w:pPr>
        <w:spacing w:line="360" w:lineRule="auto"/>
        <w:ind w:firstLineChars="200" w:firstLine="480"/>
        <w:rPr>
          <w:sz w:val="24"/>
        </w:rPr>
      </w:pPr>
      <w:r>
        <w:rPr>
          <w:sz w:val="24"/>
        </w:rPr>
        <w:t>由表</w:t>
      </w:r>
      <w:r>
        <w:rPr>
          <w:sz w:val="24"/>
        </w:rPr>
        <w:t>4</w:t>
      </w:r>
      <w:r>
        <w:rPr>
          <w:sz w:val="24"/>
        </w:rPr>
        <w:t>、表</w:t>
      </w:r>
      <w:r>
        <w:rPr>
          <w:sz w:val="24"/>
        </w:rPr>
        <w:t>5</w:t>
      </w:r>
      <w:r>
        <w:rPr>
          <w:sz w:val="24"/>
        </w:rPr>
        <w:t>可知，罗伊氏乳杆菌组肝脏碱性磷酸酶活性显著低于对照组和植物乳杆菌组（</w:t>
      </w:r>
      <w:r>
        <w:rPr>
          <w:i/>
          <w:iCs/>
          <w:sz w:val="24"/>
        </w:rPr>
        <w:t>P</w:t>
      </w:r>
      <w:r>
        <w:rPr>
          <w:sz w:val="24"/>
        </w:rPr>
        <w:t>&lt;0.05</w:t>
      </w:r>
      <w:r>
        <w:rPr>
          <w:sz w:val="24"/>
        </w:rPr>
        <w:t>）</w:t>
      </w:r>
      <w:r>
        <w:rPr>
          <w:rFonts w:hint="eastAsia"/>
          <w:sz w:val="24"/>
        </w:rPr>
        <w:t>；</w:t>
      </w:r>
      <w:r>
        <w:rPr>
          <w:sz w:val="24"/>
        </w:rPr>
        <w:t>与对照组相比，植物乳杆菌组和罗伊氏乳</w:t>
      </w:r>
      <w:proofErr w:type="gramStart"/>
      <w:r>
        <w:rPr>
          <w:sz w:val="24"/>
        </w:rPr>
        <w:t>杆菌组花鲈</w:t>
      </w:r>
      <w:proofErr w:type="gramEnd"/>
      <w:r>
        <w:rPr>
          <w:sz w:val="24"/>
        </w:rPr>
        <w:t>肝脏及肠道的过氧化氢酶活性均显著提高（</w:t>
      </w:r>
      <w:r>
        <w:rPr>
          <w:i/>
          <w:iCs/>
          <w:sz w:val="24"/>
        </w:rPr>
        <w:t>P</w:t>
      </w:r>
      <w:r>
        <w:rPr>
          <w:sz w:val="24"/>
        </w:rPr>
        <w:t>&lt;0.05</w:t>
      </w:r>
      <w:r>
        <w:rPr>
          <w:sz w:val="24"/>
        </w:rPr>
        <w:t>）。与对照组相比，植物乳杆菌组和罗伊氏乳杆菌组肠道的脂肪酶活性显著降低（</w:t>
      </w:r>
      <w:r>
        <w:rPr>
          <w:i/>
          <w:iCs/>
          <w:sz w:val="24"/>
        </w:rPr>
        <w:t>P</w:t>
      </w:r>
      <w:r>
        <w:rPr>
          <w:sz w:val="24"/>
        </w:rPr>
        <w:t>&lt;0.05</w:t>
      </w:r>
      <w:r>
        <w:rPr>
          <w:sz w:val="24"/>
        </w:rPr>
        <w:t>）</w:t>
      </w:r>
      <w:r>
        <w:rPr>
          <w:rFonts w:hint="eastAsia"/>
          <w:sz w:val="24"/>
        </w:rPr>
        <w:t>，</w:t>
      </w:r>
      <w:r>
        <w:rPr>
          <w:sz w:val="24"/>
        </w:rPr>
        <w:t>罗伊氏乳杆菌组胰蛋白酶活性显著降低（</w:t>
      </w:r>
      <w:r>
        <w:rPr>
          <w:i/>
          <w:iCs/>
          <w:sz w:val="24"/>
        </w:rPr>
        <w:t>P</w:t>
      </w:r>
      <w:r>
        <w:rPr>
          <w:sz w:val="24"/>
        </w:rPr>
        <w:t>&lt;0.05</w:t>
      </w:r>
      <w:r>
        <w:rPr>
          <w:sz w:val="24"/>
        </w:rPr>
        <w:t>）、</w:t>
      </w:r>
      <w:r>
        <w:rPr>
          <w:sz w:val="24"/>
        </w:rPr>
        <w:t>α-</w:t>
      </w:r>
      <w:r>
        <w:rPr>
          <w:sz w:val="24"/>
        </w:rPr>
        <w:t>淀粉酶活性显著提高（</w:t>
      </w:r>
      <w:r>
        <w:rPr>
          <w:i/>
          <w:iCs/>
          <w:sz w:val="24"/>
        </w:rPr>
        <w:t>P</w:t>
      </w:r>
      <w:r>
        <w:rPr>
          <w:sz w:val="24"/>
        </w:rPr>
        <w:t>&lt;0.05</w:t>
      </w:r>
      <w:r>
        <w:rPr>
          <w:sz w:val="24"/>
        </w:rPr>
        <w:t>）。</w:t>
      </w:r>
    </w:p>
    <w:p w14:paraId="3BF87615" w14:textId="77777777" w:rsidR="007C6095" w:rsidRDefault="00ED7F5E">
      <w:pPr>
        <w:spacing w:line="360" w:lineRule="auto"/>
        <w:jc w:val="center"/>
        <w:rPr>
          <w:sz w:val="24"/>
        </w:rPr>
      </w:pPr>
      <w:r>
        <w:rPr>
          <w:noProof/>
        </w:rPr>
        <w:drawing>
          <wp:inline distT="0" distB="0" distL="0" distR="0" wp14:anchorId="5FEE6DB9" wp14:editId="58F4296C">
            <wp:extent cx="5798820" cy="2377440"/>
            <wp:effectExtent l="0" t="0" r="0" b="3810"/>
            <wp:docPr id="685729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29355" name="图片 1"/>
                    <pic:cNvPicPr>
                      <a:picLocks noChangeAspect="1"/>
                    </pic:cNvPicPr>
                  </pic:nvPicPr>
                  <pic:blipFill>
                    <a:blip r:embed="rId61"/>
                    <a:stretch>
                      <a:fillRect/>
                    </a:stretch>
                  </pic:blipFill>
                  <pic:spPr>
                    <a:xfrm>
                      <a:off x="0" y="0"/>
                      <a:ext cx="5806237" cy="2380235"/>
                    </a:xfrm>
                    <a:prstGeom prst="rect">
                      <a:avLst/>
                    </a:prstGeom>
                  </pic:spPr>
                </pic:pic>
              </a:graphicData>
            </a:graphic>
          </wp:inline>
        </w:drawing>
      </w:r>
    </w:p>
    <w:p w14:paraId="45D6D4ED" w14:textId="77777777" w:rsidR="007C6095" w:rsidRDefault="00ED7F5E">
      <w:pPr>
        <w:spacing w:line="360" w:lineRule="auto"/>
        <w:rPr>
          <w:sz w:val="24"/>
        </w:rPr>
      </w:pPr>
      <w:r>
        <w:rPr>
          <w:sz w:val="24"/>
        </w:rPr>
        <w:t>3</w:t>
      </w:r>
      <w:r>
        <w:rPr>
          <w:sz w:val="24"/>
        </w:rPr>
        <w:t>讨论</w:t>
      </w:r>
    </w:p>
    <w:p w14:paraId="5DB36502" w14:textId="77777777" w:rsidR="007C6095" w:rsidRDefault="00ED7F5E">
      <w:pPr>
        <w:spacing w:line="360" w:lineRule="auto"/>
        <w:rPr>
          <w:sz w:val="24"/>
        </w:rPr>
      </w:pPr>
      <w:r>
        <w:rPr>
          <w:sz w:val="24"/>
        </w:rPr>
        <w:t>3.1</w:t>
      </w:r>
      <w:r>
        <w:rPr>
          <w:sz w:val="24"/>
        </w:rPr>
        <w:t>饲料中添加植物乳杆菌和罗伊氏乳杆菌对花鲈生长性能的影响</w:t>
      </w:r>
    </w:p>
    <w:p w14:paraId="4636E08F" w14:textId="77777777" w:rsidR="007C6095" w:rsidRDefault="00ED7F5E">
      <w:pPr>
        <w:spacing w:line="360" w:lineRule="auto"/>
        <w:ind w:firstLineChars="200" w:firstLine="480"/>
        <w:rPr>
          <w:sz w:val="24"/>
        </w:rPr>
      </w:pPr>
      <w:r>
        <w:rPr>
          <w:sz w:val="24"/>
        </w:rPr>
        <w:t>植物乳杆菌是肠道内的优势</w:t>
      </w:r>
      <w:proofErr w:type="gramStart"/>
      <w:r>
        <w:rPr>
          <w:sz w:val="24"/>
        </w:rPr>
        <w:t>菌</w:t>
      </w:r>
      <w:proofErr w:type="gramEnd"/>
      <w:r>
        <w:rPr>
          <w:sz w:val="24"/>
        </w:rPr>
        <w:t>之一，具有调节肠道微生态平衡</w:t>
      </w:r>
      <w:r>
        <w:rPr>
          <w:sz w:val="24"/>
          <w:vertAlign w:val="superscript"/>
        </w:rPr>
        <w:t>[11]</w:t>
      </w:r>
      <w:r>
        <w:rPr>
          <w:sz w:val="24"/>
        </w:rPr>
        <w:t>、减缓细胞氧化、缓解细胞损伤、抗炎症和提高机体免疫力的作用</w:t>
      </w:r>
      <w:r>
        <w:rPr>
          <w:sz w:val="24"/>
          <w:vertAlign w:val="superscript"/>
        </w:rPr>
        <w:t>[7]</w:t>
      </w:r>
      <w:r>
        <w:rPr>
          <w:sz w:val="24"/>
        </w:rPr>
        <w:t>。罗伊氏乳杆菌是存在于大部分脊椎动物和哺乳动物肠道内的乳酸杆菌，可以提高饲料利用效率从而促进动物生长</w:t>
      </w:r>
      <w:r>
        <w:rPr>
          <w:sz w:val="24"/>
          <w:vertAlign w:val="superscript"/>
        </w:rPr>
        <w:t>[12]</w:t>
      </w:r>
      <w:r>
        <w:rPr>
          <w:sz w:val="24"/>
        </w:rPr>
        <w:t>。本试验结果表明，饲料中添加植物乳杆菌和罗伊氏乳杆菌可以提高花鲈生长性能，投喂添加植物乳杆菌和罗伊氏乳杆菌饲料的花</w:t>
      </w:r>
      <w:proofErr w:type="gramStart"/>
      <w:r>
        <w:rPr>
          <w:sz w:val="24"/>
        </w:rPr>
        <w:t>鲈终末体重显著</w:t>
      </w:r>
      <w:proofErr w:type="gramEnd"/>
      <w:r>
        <w:rPr>
          <w:sz w:val="24"/>
        </w:rPr>
        <w:t>高于对照组。这与其他学者研究的</w:t>
      </w:r>
      <w:r>
        <w:rPr>
          <w:sz w:val="24"/>
          <w:vertAlign w:val="superscript"/>
        </w:rPr>
        <w:t>[13-15]</w:t>
      </w:r>
      <w:r>
        <w:rPr>
          <w:sz w:val="24"/>
        </w:rPr>
        <w:t>饲养试验</w:t>
      </w:r>
      <w:r>
        <w:rPr>
          <w:sz w:val="24"/>
        </w:rPr>
        <w:lastRenderedPageBreak/>
        <w:t>结果相似。植物乳杆菌和罗伊氏乳杆菌可以促进水产动物生长，但添加植物乳杆菌和罗伊氏乳杆菌均对花鲈成活率不造成显著影响，表明植物乳杆菌及罗伊氏乳杆菌对</w:t>
      </w:r>
      <w:proofErr w:type="gramStart"/>
      <w:r>
        <w:rPr>
          <w:sz w:val="24"/>
        </w:rPr>
        <w:t>花鲈的成活率</w:t>
      </w:r>
      <w:proofErr w:type="gramEnd"/>
      <w:r>
        <w:rPr>
          <w:sz w:val="24"/>
        </w:rPr>
        <w:t>没有起到关键作用。在</w:t>
      </w:r>
      <w:proofErr w:type="gramStart"/>
      <w:r>
        <w:rPr>
          <w:sz w:val="24"/>
        </w:rPr>
        <w:t>花鲈的特定</w:t>
      </w:r>
      <w:proofErr w:type="gramEnd"/>
      <w:r>
        <w:rPr>
          <w:sz w:val="24"/>
        </w:rPr>
        <w:t>生长率方面，与对照组相比，植物乳杆菌组和罗伊氏乳杆菌组均显著升高。</w:t>
      </w:r>
      <w:r>
        <w:rPr>
          <w:sz w:val="24"/>
        </w:rPr>
        <w:t>Son</w:t>
      </w:r>
      <w:r>
        <w:rPr>
          <w:sz w:val="24"/>
        </w:rPr>
        <w:t>等</w:t>
      </w:r>
      <w:r>
        <w:rPr>
          <w:sz w:val="24"/>
          <w:vertAlign w:val="superscript"/>
        </w:rPr>
        <w:t>[16]</w:t>
      </w:r>
      <w:r>
        <w:rPr>
          <w:sz w:val="24"/>
        </w:rPr>
        <w:t>研究发现，植物乳杆菌可以显著提高石斑鱼的增重率、特定生长率及饲料的利用效率。王国霞等</w:t>
      </w:r>
      <w:r>
        <w:rPr>
          <w:sz w:val="24"/>
          <w:vertAlign w:val="superscript"/>
        </w:rPr>
        <w:t>[17]</w:t>
      </w:r>
      <w:r>
        <w:rPr>
          <w:sz w:val="24"/>
        </w:rPr>
        <w:t>在对</w:t>
      </w:r>
      <w:proofErr w:type="gramStart"/>
      <w:r>
        <w:rPr>
          <w:sz w:val="24"/>
        </w:rPr>
        <w:t>凡纳滨对虾</w:t>
      </w:r>
      <w:proofErr w:type="gramEnd"/>
      <w:r>
        <w:rPr>
          <w:sz w:val="24"/>
        </w:rPr>
        <w:t>的研究中发现，乳酸菌可以改善肠道菌群组成，促进动物生长。以上研究结果与本试验结果相符。本试验中，在饲料中添加浓度为</w:t>
      </w:r>
      <w:r>
        <w:rPr>
          <w:sz w:val="24"/>
        </w:rPr>
        <w:t>1×10</w:t>
      </w:r>
      <w:r>
        <w:rPr>
          <w:sz w:val="24"/>
          <w:vertAlign w:val="superscript"/>
        </w:rPr>
        <w:t>8</w:t>
      </w:r>
      <w:r>
        <w:rPr>
          <w:rFonts w:hint="eastAsia"/>
          <w:sz w:val="24"/>
        </w:rPr>
        <w:t xml:space="preserve"> </w:t>
      </w:r>
      <w:r>
        <w:rPr>
          <w:sz w:val="24"/>
        </w:rPr>
        <w:t>CFU/g</w:t>
      </w:r>
      <w:r>
        <w:rPr>
          <w:sz w:val="24"/>
        </w:rPr>
        <w:t>植物乳杆菌和浓度为</w:t>
      </w:r>
      <w:r>
        <w:rPr>
          <w:sz w:val="24"/>
        </w:rPr>
        <w:t>1×10</w:t>
      </w:r>
      <w:r>
        <w:rPr>
          <w:sz w:val="24"/>
          <w:vertAlign w:val="superscript"/>
        </w:rPr>
        <w:t>8</w:t>
      </w:r>
      <w:r>
        <w:rPr>
          <w:rFonts w:hint="eastAsia"/>
          <w:sz w:val="24"/>
        </w:rPr>
        <w:t xml:space="preserve"> </w:t>
      </w:r>
      <w:r>
        <w:rPr>
          <w:sz w:val="24"/>
        </w:rPr>
        <w:t>CFU/g</w:t>
      </w:r>
      <w:r>
        <w:rPr>
          <w:sz w:val="24"/>
        </w:rPr>
        <w:t>罗伊氏乳杆菌均可以改善肠道健康、提高饲料率用率、促进花鲈生长。</w:t>
      </w:r>
    </w:p>
    <w:p w14:paraId="425197D4" w14:textId="77777777" w:rsidR="007C6095" w:rsidRDefault="00ED7F5E">
      <w:pPr>
        <w:spacing w:line="360" w:lineRule="auto"/>
        <w:rPr>
          <w:sz w:val="24"/>
        </w:rPr>
      </w:pPr>
      <w:r>
        <w:rPr>
          <w:sz w:val="24"/>
        </w:rPr>
        <w:t>3.2</w:t>
      </w:r>
      <w:r>
        <w:rPr>
          <w:sz w:val="24"/>
        </w:rPr>
        <w:t>饲料中添加植物乳杆菌和罗伊氏乳杆菌对花鲈血清生理生化指标的影响</w:t>
      </w:r>
    </w:p>
    <w:p w14:paraId="4F3A7D9A" w14:textId="77777777" w:rsidR="007C6095" w:rsidRDefault="00ED7F5E">
      <w:pPr>
        <w:spacing w:line="360" w:lineRule="auto"/>
        <w:ind w:firstLineChars="200" w:firstLine="480"/>
        <w:rPr>
          <w:sz w:val="24"/>
        </w:rPr>
      </w:pPr>
      <w:r>
        <w:rPr>
          <w:sz w:val="24"/>
        </w:rPr>
        <w:t>血清生化指标可以反映鱼体的健康状况及营养和机体代谢方面的情况</w:t>
      </w:r>
      <w:r>
        <w:rPr>
          <w:sz w:val="24"/>
          <w:vertAlign w:val="superscript"/>
        </w:rPr>
        <w:t>[18]</w:t>
      </w:r>
      <w:r>
        <w:rPr>
          <w:sz w:val="24"/>
        </w:rPr>
        <w:t>，也可用于评价其病理学变化</w:t>
      </w:r>
      <w:r>
        <w:rPr>
          <w:sz w:val="24"/>
          <w:vertAlign w:val="superscript"/>
        </w:rPr>
        <w:t>[19]</w:t>
      </w:r>
      <w:r>
        <w:rPr>
          <w:sz w:val="24"/>
        </w:rPr>
        <w:t>。研究表明，降低血清中三酰甘油含量可以缓解鱼类肝脏脂肪堆积，有效预防由高脂饲料导致的脂肪肝</w:t>
      </w:r>
      <w:r>
        <w:rPr>
          <w:sz w:val="24"/>
          <w:vertAlign w:val="superscript"/>
        </w:rPr>
        <w:t>[20]</w:t>
      </w:r>
      <w:r>
        <w:rPr>
          <w:sz w:val="24"/>
        </w:rPr>
        <w:t>。刘洪瑞等</w:t>
      </w:r>
      <w:r>
        <w:rPr>
          <w:sz w:val="24"/>
          <w:vertAlign w:val="superscript"/>
        </w:rPr>
        <w:t>[21]</w:t>
      </w:r>
      <w:r>
        <w:rPr>
          <w:sz w:val="24"/>
        </w:rPr>
        <w:t>研究表明，益生菌对缓解水产动物体内肝脏中脂肪的积累具有明显效果。本研究中，在饲料中添加植物乳杆菌的花鲈血清中三酰甘油含量相比对照组显著降低，而对其他指标无显著影响，表明在花鲈饲料中添加植物乳杆菌可以显著减少肝脏中的脂肪堆积。血清中总蛋白、白蛋白含量反映了</w:t>
      </w:r>
      <w:proofErr w:type="gramStart"/>
      <w:r>
        <w:rPr>
          <w:sz w:val="24"/>
        </w:rPr>
        <w:t>花鲈对饲料</w:t>
      </w:r>
      <w:proofErr w:type="gramEnd"/>
      <w:r>
        <w:rPr>
          <w:sz w:val="24"/>
        </w:rPr>
        <w:t>中粗蛋白的吸收及代谢情况，球蛋白作用于鱼体免疫系统</w:t>
      </w:r>
      <w:r>
        <w:rPr>
          <w:sz w:val="24"/>
          <w:vertAlign w:val="superscript"/>
        </w:rPr>
        <w:t>[22]</w:t>
      </w:r>
      <w:r>
        <w:rPr>
          <w:sz w:val="24"/>
        </w:rPr>
        <w:t>。饲料中添加罗伊氏乳杆菌的花鲈血清中总蛋白和球蛋白含量显著低于对照组，表明罗伊氏乳杆菌</w:t>
      </w:r>
      <w:proofErr w:type="gramStart"/>
      <w:r>
        <w:rPr>
          <w:sz w:val="24"/>
        </w:rPr>
        <w:t>组花鲈对粗</w:t>
      </w:r>
      <w:proofErr w:type="gramEnd"/>
      <w:r>
        <w:rPr>
          <w:sz w:val="24"/>
        </w:rPr>
        <w:t>蛋白吸收及代谢能力可能不及对照组，且免疫能力可能也弱于对照组，因此饲料中添加罗伊氏乳杆菌对</w:t>
      </w:r>
      <w:proofErr w:type="gramStart"/>
      <w:r>
        <w:rPr>
          <w:sz w:val="24"/>
        </w:rPr>
        <w:t>花鲈的免疫系</w:t>
      </w:r>
      <w:proofErr w:type="gramEnd"/>
      <w:r>
        <w:rPr>
          <w:sz w:val="24"/>
        </w:rPr>
        <w:t>统和代谢能力没有促进作用。本试验中，罗伊氏乳</w:t>
      </w:r>
      <w:proofErr w:type="gramStart"/>
      <w:r>
        <w:rPr>
          <w:sz w:val="24"/>
        </w:rPr>
        <w:t>杆菌组花鲈</w:t>
      </w:r>
      <w:proofErr w:type="gramEnd"/>
      <w:r>
        <w:rPr>
          <w:sz w:val="24"/>
        </w:rPr>
        <w:t>高密度脂蛋白胆固醇、低密度脂蛋白胆固醇及三酰甘油、总胆固醇含量均显著低于对照组。血清中胆固醇和三酰甘油含量的变化情况是反映机体脂质代谢功能正常与否的主要指标</w:t>
      </w:r>
      <w:r>
        <w:rPr>
          <w:sz w:val="24"/>
          <w:vertAlign w:val="superscript"/>
        </w:rPr>
        <w:t>[23]</w:t>
      </w:r>
      <w:r>
        <w:rPr>
          <w:sz w:val="24"/>
        </w:rPr>
        <w:t>。由此推论，罗伊氏乳杆菌可增强肝脏分解脂肪的能力，维持肝脏功能健康，减轻脂肪对肝脏造成的负担。罗伊氏乳杆菌是一株具有较好降胆固醇效果的菌株，具有很强的耐受胆盐及肠液的能力，能够在肠道中以较高的活性发挥作用</w:t>
      </w:r>
      <w:r>
        <w:rPr>
          <w:sz w:val="24"/>
          <w:vertAlign w:val="superscript"/>
        </w:rPr>
        <w:t>[24]</w:t>
      </w:r>
      <w:r>
        <w:rPr>
          <w:sz w:val="24"/>
        </w:rPr>
        <w:t>。由此可见，在饲料中添加植物乳杆菌可以有效预防花鲈脂肪肝及肝脏脂肪积累，在饲料中添加罗伊氏乳杆菌可维持肝脏功能健康的同时，还可以有效降低胆固醇，但对</w:t>
      </w:r>
      <w:proofErr w:type="gramStart"/>
      <w:r>
        <w:rPr>
          <w:sz w:val="24"/>
        </w:rPr>
        <w:t>花鲈的代谢</w:t>
      </w:r>
      <w:proofErr w:type="gramEnd"/>
      <w:r>
        <w:rPr>
          <w:sz w:val="24"/>
        </w:rPr>
        <w:t>及免疫能力</w:t>
      </w:r>
      <w:proofErr w:type="gramStart"/>
      <w:r>
        <w:rPr>
          <w:sz w:val="24"/>
        </w:rPr>
        <w:t>无促</w:t>
      </w:r>
      <w:proofErr w:type="gramEnd"/>
      <w:r>
        <w:rPr>
          <w:sz w:val="24"/>
        </w:rPr>
        <w:t>进作用。</w:t>
      </w:r>
    </w:p>
    <w:p w14:paraId="11F151C4" w14:textId="77777777" w:rsidR="007C6095" w:rsidRDefault="00ED7F5E">
      <w:pPr>
        <w:spacing w:line="360" w:lineRule="auto"/>
        <w:rPr>
          <w:sz w:val="24"/>
        </w:rPr>
      </w:pPr>
      <w:r>
        <w:rPr>
          <w:sz w:val="24"/>
        </w:rPr>
        <w:t>3.3</w:t>
      </w:r>
      <w:r>
        <w:rPr>
          <w:sz w:val="24"/>
        </w:rPr>
        <w:t>饲料中添加植物乳杆菌和罗伊氏乳杆菌对花鲈肝脏、肠道组织相关酶活性的影响</w:t>
      </w:r>
    </w:p>
    <w:p w14:paraId="71DA975A" w14:textId="77777777" w:rsidR="007C6095" w:rsidRDefault="00ED7F5E">
      <w:pPr>
        <w:spacing w:line="360" w:lineRule="auto"/>
        <w:ind w:firstLineChars="200" w:firstLine="480"/>
        <w:rPr>
          <w:sz w:val="24"/>
        </w:rPr>
      </w:pPr>
      <w:r>
        <w:rPr>
          <w:sz w:val="24"/>
        </w:rPr>
        <w:t>本试验中，植物乳</w:t>
      </w:r>
      <w:proofErr w:type="gramStart"/>
      <w:r>
        <w:rPr>
          <w:sz w:val="24"/>
        </w:rPr>
        <w:t>杆菌组花鲈</w:t>
      </w:r>
      <w:proofErr w:type="gramEnd"/>
      <w:r>
        <w:rPr>
          <w:sz w:val="24"/>
        </w:rPr>
        <w:t>肝脏及肠道过氧化氢酶活性显著高于对照组。过氧化氢酶是一种抗氧化酶，可以提高抗氧化能力，增强机体免疫力</w:t>
      </w:r>
      <w:r>
        <w:rPr>
          <w:sz w:val="24"/>
          <w:vertAlign w:val="superscript"/>
        </w:rPr>
        <w:t>[25]</w:t>
      </w:r>
      <w:r>
        <w:rPr>
          <w:sz w:val="24"/>
        </w:rPr>
        <w:t>，因此植物乳杆菌可以增强</w:t>
      </w:r>
      <w:proofErr w:type="gramStart"/>
      <w:r>
        <w:rPr>
          <w:sz w:val="24"/>
        </w:rPr>
        <w:lastRenderedPageBreak/>
        <w:t>花鲈的抗病</w:t>
      </w:r>
      <w:proofErr w:type="gramEnd"/>
      <w:r>
        <w:rPr>
          <w:sz w:val="24"/>
        </w:rPr>
        <w:t>能力。脂肪酶是一种重要的消化酶，已有研究表明，乳杆菌不仅能产生蛋白酶、脂肪酶等多种酶类，同时还能提高水产动物的消化酶活性</w:t>
      </w:r>
      <w:r>
        <w:rPr>
          <w:sz w:val="24"/>
          <w:vertAlign w:val="superscript"/>
        </w:rPr>
        <w:t>[26]</w:t>
      </w:r>
      <w:r>
        <w:rPr>
          <w:sz w:val="24"/>
        </w:rPr>
        <w:t>。通常饲料中添加适量乳酸菌可以提高脂肪酶活性，本试验中，植物乳杆菌组及罗伊氏乳</w:t>
      </w:r>
      <w:proofErr w:type="gramStart"/>
      <w:r>
        <w:rPr>
          <w:sz w:val="24"/>
        </w:rPr>
        <w:t>杆菌组花鲈</w:t>
      </w:r>
      <w:proofErr w:type="gramEnd"/>
      <w:r>
        <w:rPr>
          <w:sz w:val="24"/>
        </w:rPr>
        <w:t>肠道脂肪酶均显著低于对照组，结果不佳原因可能是养殖周期未达到最佳日期，益生</w:t>
      </w:r>
      <w:proofErr w:type="gramStart"/>
      <w:r>
        <w:rPr>
          <w:sz w:val="24"/>
        </w:rPr>
        <w:t>菌尚</w:t>
      </w:r>
      <w:proofErr w:type="gramEnd"/>
      <w:r>
        <w:rPr>
          <w:sz w:val="24"/>
        </w:rPr>
        <w:t>未发挥作用。碱性磷酸酶是代谢过程中一种重要的调控酶</w:t>
      </w:r>
      <w:r>
        <w:rPr>
          <w:sz w:val="24"/>
          <w:vertAlign w:val="superscript"/>
        </w:rPr>
        <w:t>[27]</w:t>
      </w:r>
      <w:r>
        <w:rPr>
          <w:sz w:val="24"/>
        </w:rPr>
        <w:t>。本试验中，罗伊氏乳</w:t>
      </w:r>
      <w:proofErr w:type="gramStart"/>
      <w:r>
        <w:rPr>
          <w:sz w:val="24"/>
        </w:rPr>
        <w:t>杆菌组花鲈</w:t>
      </w:r>
      <w:proofErr w:type="gramEnd"/>
      <w:r>
        <w:rPr>
          <w:sz w:val="24"/>
        </w:rPr>
        <w:t>肝脏碱性磷酸酶活性显著低于对照组，罗伊氏乳杆菌的添加对花鲈吸收运转水体中钙质、无机磷等营养物质代谢产生了消极作用，但增强了花鲈抗病能力。本试验中，罗伊氏乳</w:t>
      </w:r>
      <w:proofErr w:type="gramStart"/>
      <w:r>
        <w:rPr>
          <w:sz w:val="24"/>
        </w:rPr>
        <w:t>杆菌组花鲈</w:t>
      </w:r>
      <w:proofErr w:type="gramEnd"/>
      <w:r>
        <w:rPr>
          <w:sz w:val="24"/>
        </w:rPr>
        <w:t>肠道</w:t>
      </w:r>
      <w:r>
        <w:rPr>
          <w:sz w:val="24"/>
        </w:rPr>
        <w:t>α-</w:t>
      </w:r>
      <w:r>
        <w:rPr>
          <w:sz w:val="24"/>
        </w:rPr>
        <w:t>淀粉酶活性显著高于对照组，肠道中的淀粉酶作用是消化吸收食物中的碳水化合物和糖类，淀粉酶活性提高可促进生物对营养物质的吸收利用。因此，在饲料中添加罗伊氏乳杆菌可以促进</w:t>
      </w:r>
      <w:proofErr w:type="gramStart"/>
      <w:r>
        <w:rPr>
          <w:sz w:val="24"/>
        </w:rPr>
        <w:t>花鲈的营养</w:t>
      </w:r>
      <w:proofErr w:type="gramEnd"/>
      <w:r>
        <w:rPr>
          <w:sz w:val="24"/>
        </w:rPr>
        <w:t>吸收。综上，饲料添加植物乳杆菌可以提高花鲈免疫力、增强</w:t>
      </w:r>
      <w:proofErr w:type="gramStart"/>
      <w:r>
        <w:rPr>
          <w:sz w:val="24"/>
        </w:rPr>
        <w:t>花鲈的抗病</w:t>
      </w:r>
      <w:proofErr w:type="gramEnd"/>
      <w:r>
        <w:rPr>
          <w:sz w:val="24"/>
        </w:rPr>
        <w:t>能力；添加罗伊氏乳杆菌也可以提高花鲈抗病能力促进营养吸收，但抑制了鱼体代谢。该结果与其他罗伊氏乳杆菌饲料添加试验不完全一致，原因可能是饲养周期不够长，饲料中添加的益生</w:t>
      </w:r>
      <w:proofErr w:type="gramStart"/>
      <w:r>
        <w:rPr>
          <w:sz w:val="24"/>
        </w:rPr>
        <w:t>菌未</w:t>
      </w:r>
      <w:r>
        <w:rPr>
          <w:rFonts w:hint="eastAsia"/>
          <w:sz w:val="24"/>
        </w:rPr>
        <w:t>能</w:t>
      </w:r>
      <w:proofErr w:type="gramEnd"/>
      <w:r>
        <w:rPr>
          <w:sz w:val="24"/>
        </w:rPr>
        <w:t>完全发挥作用。</w:t>
      </w:r>
    </w:p>
    <w:p w14:paraId="69ED5F03" w14:textId="77777777" w:rsidR="007C6095" w:rsidRDefault="00ED7F5E">
      <w:pPr>
        <w:spacing w:line="360" w:lineRule="auto"/>
        <w:rPr>
          <w:sz w:val="24"/>
        </w:rPr>
      </w:pPr>
      <w:r>
        <w:rPr>
          <w:sz w:val="24"/>
        </w:rPr>
        <w:t>4</w:t>
      </w:r>
      <w:r>
        <w:rPr>
          <w:sz w:val="24"/>
        </w:rPr>
        <w:t>结论</w:t>
      </w:r>
    </w:p>
    <w:p w14:paraId="5262F817" w14:textId="77777777" w:rsidR="007C6095" w:rsidRDefault="00ED7F5E">
      <w:pPr>
        <w:spacing w:line="360" w:lineRule="auto"/>
        <w:ind w:firstLineChars="200" w:firstLine="480"/>
        <w:rPr>
          <w:sz w:val="24"/>
        </w:rPr>
      </w:pPr>
      <w:r>
        <w:rPr>
          <w:sz w:val="24"/>
        </w:rPr>
        <w:t>饲料中添加浓度为</w:t>
      </w:r>
      <w:r>
        <w:rPr>
          <w:sz w:val="24"/>
        </w:rPr>
        <w:t>1×108</w:t>
      </w:r>
      <w:r>
        <w:rPr>
          <w:rFonts w:hint="eastAsia"/>
          <w:sz w:val="24"/>
        </w:rPr>
        <w:t xml:space="preserve"> </w:t>
      </w:r>
      <w:r>
        <w:rPr>
          <w:sz w:val="24"/>
        </w:rPr>
        <w:t>CFU/g</w:t>
      </w:r>
      <w:r>
        <w:rPr>
          <w:sz w:val="24"/>
        </w:rPr>
        <w:t>植物乳杆菌可以提高</w:t>
      </w:r>
      <w:proofErr w:type="gramStart"/>
      <w:r>
        <w:rPr>
          <w:sz w:val="24"/>
        </w:rPr>
        <w:t>花鲈的生长</w:t>
      </w:r>
      <w:proofErr w:type="gramEnd"/>
      <w:r>
        <w:rPr>
          <w:sz w:val="24"/>
        </w:rPr>
        <w:t>性能，增强肠道对脂肪的消化分解能力；饲料中添加浓度为</w:t>
      </w:r>
      <w:r>
        <w:rPr>
          <w:sz w:val="24"/>
        </w:rPr>
        <w:t>1×108</w:t>
      </w:r>
      <w:r>
        <w:rPr>
          <w:rFonts w:hint="eastAsia"/>
          <w:sz w:val="24"/>
        </w:rPr>
        <w:t xml:space="preserve"> </w:t>
      </w:r>
      <w:r>
        <w:rPr>
          <w:sz w:val="24"/>
        </w:rPr>
        <w:t>CFU/g</w:t>
      </w:r>
      <w:r>
        <w:rPr>
          <w:sz w:val="24"/>
        </w:rPr>
        <w:t>罗伊氏乳杆菌可以促进花鲈生长、提高饲料利用率，有助于营养物质的吸收、维持肝功能健康、增强抗病能力。</w:t>
      </w:r>
    </w:p>
    <w:p w14:paraId="39D469D1" w14:textId="77777777" w:rsidR="007C6095" w:rsidRDefault="00ED7F5E">
      <w:pPr>
        <w:rPr>
          <w:rFonts w:ascii="宋体" w:hAnsi="宋体" w:cs="宋体"/>
          <w:sz w:val="24"/>
        </w:rPr>
      </w:pPr>
      <w:r>
        <w:rPr>
          <w:rFonts w:ascii="宋体" w:hAnsi="宋体" w:cs="宋体" w:hint="eastAsia"/>
          <w:sz w:val="24"/>
        </w:rPr>
        <w:t>参考文献：略</w:t>
      </w:r>
    </w:p>
    <w:p w14:paraId="24EC3A23" w14:textId="77777777" w:rsidR="007C6095" w:rsidRDefault="00ED7F5E">
      <w:pPr>
        <w:spacing w:line="360" w:lineRule="auto"/>
        <w:jc w:val="right"/>
        <w:rPr>
          <w:szCs w:val="21"/>
        </w:rPr>
      </w:pPr>
      <w:r>
        <w:rPr>
          <w:szCs w:val="21"/>
        </w:rPr>
        <w:t>原文刊登在《</w:t>
      </w:r>
      <w:r>
        <w:rPr>
          <w:rFonts w:hint="eastAsia"/>
          <w:szCs w:val="21"/>
        </w:rPr>
        <w:t>饲料工业</w:t>
      </w:r>
      <w:r>
        <w:rPr>
          <w:szCs w:val="21"/>
        </w:rPr>
        <w:t>》</w:t>
      </w:r>
      <w:r>
        <w:rPr>
          <w:rFonts w:hint="eastAsia"/>
          <w:szCs w:val="21"/>
        </w:rPr>
        <w:t>2026</w:t>
      </w:r>
      <w:r>
        <w:rPr>
          <w:rFonts w:hint="eastAsia"/>
          <w:szCs w:val="21"/>
        </w:rPr>
        <w:t>年第</w:t>
      </w:r>
      <w:r>
        <w:rPr>
          <w:rFonts w:hint="eastAsia"/>
          <w:szCs w:val="21"/>
        </w:rPr>
        <w:t>4</w:t>
      </w:r>
      <w:r>
        <w:rPr>
          <w:rFonts w:hint="eastAsia"/>
          <w:szCs w:val="21"/>
        </w:rPr>
        <w:t>期</w:t>
      </w:r>
    </w:p>
    <w:p w14:paraId="157F27EF" w14:textId="77777777" w:rsidR="007C6095" w:rsidRDefault="007C6095">
      <w:pPr>
        <w:spacing w:line="360" w:lineRule="auto"/>
        <w:jc w:val="right"/>
        <w:rPr>
          <w:rStyle w:val="vm"/>
          <w:rFonts w:eastAsiaTheme="minorEastAsia"/>
          <w:szCs w:val="21"/>
        </w:rPr>
      </w:pPr>
    </w:p>
    <w:sectPr w:rsidR="007C6095">
      <w:footerReference w:type="default" r:id="rId62"/>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ECE1B" w14:textId="77777777" w:rsidR="005F1F14" w:rsidRDefault="005F1F14">
      <w:r>
        <w:separator/>
      </w:r>
    </w:p>
  </w:endnote>
  <w:endnote w:type="continuationSeparator" w:id="0">
    <w:p w14:paraId="48250046" w14:textId="77777777" w:rsidR="005F1F14" w:rsidRDefault="005F1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8864779"/>
    </w:sdtPr>
    <w:sdtEndPr/>
    <w:sdtContent>
      <w:p w14:paraId="6820A0A2" w14:textId="77777777" w:rsidR="00ED7F5E" w:rsidRDefault="00ED7F5E">
        <w:pPr>
          <w:pStyle w:val="a9"/>
          <w:jc w:val="center"/>
        </w:pPr>
        <w:r>
          <w:fldChar w:fldCharType="begin"/>
        </w:r>
        <w:r>
          <w:instrText>PAGE   \* MERGEFORMAT</w:instrText>
        </w:r>
        <w:r>
          <w:fldChar w:fldCharType="separate"/>
        </w:r>
        <w:r>
          <w:rPr>
            <w:lang w:val="zh-CN"/>
          </w:rPr>
          <w:t>2</w:t>
        </w:r>
        <w:r>
          <w:fldChar w:fldCharType="end"/>
        </w:r>
      </w:p>
    </w:sdtContent>
  </w:sdt>
  <w:p w14:paraId="46BF5CCA" w14:textId="77777777" w:rsidR="00ED7F5E" w:rsidRDefault="00ED7F5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AC794" w14:textId="77777777" w:rsidR="005F1F14" w:rsidRDefault="005F1F14">
      <w:r>
        <w:separator/>
      </w:r>
    </w:p>
  </w:footnote>
  <w:footnote w:type="continuationSeparator" w:id="0">
    <w:p w14:paraId="53B425B4" w14:textId="77777777" w:rsidR="005F1F14" w:rsidRDefault="005F1F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hideSpellingErrors/>
  <w:proofState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rQwNTKzsDQxNjc0NTNS0lEKTi0uzszPAykwqQUATRXhOywAAAA="/>
    <w:docVar w:name="commondata" w:val="eyJoZGlkIjoiZjllYTA0YmQzOTg4OTBhYTU4MzMyZGMwOWM5ZGU2MDcifQ=="/>
  </w:docVars>
  <w:rsids>
    <w:rsidRoot w:val="00172A27"/>
    <w:rsid w:val="00002115"/>
    <w:rsid w:val="00002BFE"/>
    <w:rsid w:val="00002E4A"/>
    <w:rsid w:val="0000389A"/>
    <w:rsid w:val="00006E4D"/>
    <w:rsid w:val="000078F8"/>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841"/>
    <w:rsid w:val="00097448"/>
    <w:rsid w:val="000A1544"/>
    <w:rsid w:val="000A2CB9"/>
    <w:rsid w:val="000A383F"/>
    <w:rsid w:val="000A3E04"/>
    <w:rsid w:val="000A45CC"/>
    <w:rsid w:val="000A5B38"/>
    <w:rsid w:val="000A615C"/>
    <w:rsid w:val="000A75D7"/>
    <w:rsid w:val="000B362C"/>
    <w:rsid w:val="000B3A02"/>
    <w:rsid w:val="000B3B35"/>
    <w:rsid w:val="000B3DB4"/>
    <w:rsid w:val="000B4EA4"/>
    <w:rsid w:val="000B4F43"/>
    <w:rsid w:val="000B5E61"/>
    <w:rsid w:val="000B7C99"/>
    <w:rsid w:val="000C000C"/>
    <w:rsid w:val="000C1E70"/>
    <w:rsid w:val="000C1F1B"/>
    <w:rsid w:val="000C2535"/>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306"/>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E29"/>
    <w:rsid w:val="001C5FD7"/>
    <w:rsid w:val="001C749B"/>
    <w:rsid w:val="001C7EC0"/>
    <w:rsid w:val="001D0EA1"/>
    <w:rsid w:val="001D53B7"/>
    <w:rsid w:val="001D61B6"/>
    <w:rsid w:val="001E01CB"/>
    <w:rsid w:val="001E3265"/>
    <w:rsid w:val="001E60D4"/>
    <w:rsid w:val="001E6BB5"/>
    <w:rsid w:val="001E7BCF"/>
    <w:rsid w:val="001F1948"/>
    <w:rsid w:val="001F1E7F"/>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3AF"/>
    <w:rsid w:val="002134B2"/>
    <w:rsid w:val="00213B07"/>
    <w:rsid w:val="002154D2"/>
    <w:rsid w:val="00215661"/>
    <w:rsid w:val="002156F9"/>
    <w:rsid w:val="00215CD7"/>
    <w:rsid w:val="002177A1"/>
    <w:rsid w:val="00217AD4"/>
    <w:rsid w:val="002200C7"/>
    <w:rsid w:val="00220E39"/>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2BD2"/>
    <w:rsid w:val="00253683"/>
    <w:rsid w:val="00253761"/>
    <w:rsid w:val="00253F7D"/>
    <w:rsid w:val="002541A3"/>
    <w:rsid w:val="002546DC"/>
    <w:rsid w:val="0026078F"/>
    <w:rsid w:val="002613DB"/>
    <w:rsid w:val="00261A0C"/>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33F"/>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288"/>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220D"/>
    <w:rsid w:val="00392211"/>
    <w:rsid w:val="003928A0"/>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3397"/>
    <w:rsid w:val="00474023"/>
    <w:rsid w:val="00474BF2"/>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A2F"/>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AA6"/>
    <w:rsid w:val="004D21F0"/>
    <w:rsid w:val="004D2C00"/>
    <w:rsid w:val="004D3041"/>
    <w:rsid w:val="004D40C2"/>
    <w:rsid w:val="004D483C"/>
    <w:rsid w:val="004D4AF0"/>
    <w:rsid w:val="004D55AC"/>
    <w:rsid w:val="004D5744"/>
    <w:rsid w:val="004D5A59"/>
    <w:rsid w:val="004E129B"/>
    <w:rsid w:val="004E1B39"/>
    <w:rsid w:val="004E6A9C"/>
    <w:rsid w:val="004E70BA"/>
    <w:rsid w:val="004E71FA"/>
    <w:rsid w:val="004F0AEB"/>
    <w:rsid w:val="004F22BC"/>
    <w:rsid w:val="004F3C8A"/>
    <w:rsid w:val="004F42D4"/>
    <w:rsid w:val="004F4727"/>
    <w:rsid w:val="004F5FA0"/>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3B38"/>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E57"/>
    <w:rsid w:val="005E1DD2"/>
    <w:rsid w:val="005E2E18"/>
    <w:rsid w:val="005E369F"/>
    <w:rsid w:val="005E493E"/>
    <w:rsid w:val="005E5084"/>
    <w:rsid w:val="005E59BD"/>
    <w:rsid w:val="005E5D3B"/>
    <w:rsid w:val="005E641B"/>
    <w:rsid w:val="005E7629"/>
    <w:rsid w:val="005F1F14"/>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2922"/>
    <w:rsid w:val="00633E72"/>
    <w:rsid w:val="00635067"/>
    <w:rsid w:val="00635D0C"/>
    <w:rsid w:val="006364D6"/>
    <w:rsid w:val="006366B5"/>
    <w:rsid w:val="00637FAC"/>
    <w:rsid w:val="00640463"/>
    <w:rsid w:val="00641D7E"/>
    <w:rsid w:val="00642909"/>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BE6"/>
    <w:rsid w:val="006B5D12"/>
    <w:rsid w:val="006B601D"/>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F287F"/>
    <w:rsid w:val="006F2CE5"/>
    <w:rsid w:val="006F4D05"/>
    <w:rsid w:val="006F5B5C"/>
    <w:rsid w:val="006F5FFC"/>
    <w:rsid w:val="006F6F20"/>
    <w:rsid w:val="006F71E2"/>
    <w:rsid w:val="006F77DB"/>
    <w:rsid w:val="00700862"/>
    <w:rsid w:val="00700AF5"/>
    <w:rsid w:val="007026BB"/>
    <w:rsid w:val="007037C7"/>
    <w:rsid w:val="00703DB7"/>
    <w:rsid w:val="007055F0"/>
    <w:rsid w:val="00705602"/>
    <w:rsid w:val="007112FC"/>
    <w:rsid w:val="007114DE"/>
    <w:rsid w:val="00712722"/>
    <w:rsid w:val="007130EC"/>
    <w:rsid w:val="00713DFA"/>
    <w:rsid w:val="00714BD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504F1"/>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29DA"/>
    <w:rsid w:val="00794336"/>
    <w:rsid w:val="00795A62"/>
    <w:rsid w:val="007965BF"/>
    <w:rsid w:val="00797296"/>
    <w:rsid w:val="00797B05"/>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6095"/>
    <w:rsid w:val="007C7796"/>
    <w:rsid w:val="007D384A"/>
    <w:rsid w:val="007D5134"/>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1DF0"/>
    <w:rsid w:val="00866DCD"/>
    <w:rsid w:val="00867760"/>
    <w:rsid w:val="00870F69"/>
    <w:rsid w:val="008729CC"/>
    <w:rsid w:val="008740D0"/>
    <w:rsid w:val="008746D6"/>
    <w:rsid w:val="008759D4"/>
    <w:rsid w:val="00880FEA"/>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3FBF"/>
    <w:rsid w:val="009040B4"/>
    <w:rsid w:val="0090548F"/>
    <w:rsid w:val="00906CA4"/>
    <w:rsid w:val="00906DE1"/>
    <w:rsid w:val="00906F2E"/>
    <w:rsid w:val="00907EBE"/>
    <w:rsid w:val="00910604"/>
    <w:rsid w:val="00912236"/>
    <w:rsid w:val="009124F3"/>
    <w:rsid w:val="0091344E"/>
    <w:rsid w:val="00914B71"/>
    <w:rsid w:val="009153BA"/>
    <w:rsid w:val="009154BD"/>
    <w:rsid w:val="00915CEB"/>
    <w:rsid w:val="0092030A"/>
    <w:rsid w:val="0092069E"/>
    <w:rsid w:val="00920BF0"/>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87E"/>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0C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EC7"/>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503E"/>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1810"/>
    <w:rsid w:val="00B3205C"/>
    <w:rsid w:val="00B33A2A"/>
    <w:rsid w:val="00B33ACB"/>
    <w:rsid w:val="00B3569E"/>
    <w:rsid w:val="00B35956"/>
    <w:rsid w:val="00B4014B"/>
    <w:rsid w:val="00B40734"/>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349"/>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A34"/>
    <w:rsid w:val="00CB1936"/>
    <w:rsid w:val="00CB2E45"/>
    <w:rsid w:val="00CB2EE8"/>
    <w:rsid w:val="00CB3AA4"/>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5E3F"/>
    <w:rsid w:val="00D0696A"/>
    <w:rsid w:val="00D07ABA"/>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524"/>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0E7B"/>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0AB5"/>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D3"/>
    <w:rsid w:val="00ED61F2"/>
    <w:rsid w:val="00ED7F5E"/>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64F4"/>
    <w:rsid w:val="00F47FF5"/>
    <w:rsid w:val="00F51508"/>
    <w:rsid w:val="00F530C1"/>
    <w:rsid w:val="00F5527C"/>
    <w:rsid w:val="00F56372"/>
    <w:rsid w:val="00F57033"/>
    <w:rsid w:val="00F60E66"/>
    <w:rsid w:val="00F61470"/>
    <w:rsid w:val="00F616EC"/>
    <w:rsid w:val="00F62D42"/>
    <w:rsid w:val="00F63AD0"/>
    <w:rsid w:val="00F659CE"/>
    <w:rsid w:val="00F66F31"/>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16022B4"/>
    <w:rsid w:val="017C011F"/>
    <w:rsid w:val="01B3161D"/>
    <w:rsid w:val="01EB5915"/>
    <w:rsid w:val="02182ED7"/>
    <w:rsid w:val="025D4D8E"/>
    <w:rsid w:val="02B45DAD"/>
    <w:rsid w:val="02B54D22"/>
    <w:rsid w:val="02DD5FF0"/>
    <w:rsid w:val="043843A1"/>
    <w:rsid w:val="04AA5E4E"/>
    <w:rsid w:val="04F82025"/>
    <w:rsid w:val="05312CB9"/>
    <w:rsid w:val="053F0F3C"/>
    <w:rsid w:val="067C20BB"/>
    <w:rsid w:val="06C80966"/>
    <w:rsid w:val="07AA3675"/>
    <w:rsid w:val="08693410"/>
    <w:rsid w:val="089745D6"/>
    <w:rsid w:val="08E84EF1"/>
    <w:rsid w:val="09412D13"/>
    <w:rsid w:val="0A8235E3"/>
    <w:rsid w:val="0ACF1886"/>
    <w:rsid w:val="0B4B60CB"/>
    <w:rsid w:val="0B8E420A"/>
    <w:rsid w:val="0BC23F01"/>
    <w:rsid w:val="0BFB0BB8"/>
    <w:rsid w:val="0C786F42"/>
    <w:rsid w:val="0D3306C3"/>
    <w:rsid w:val="0EA855E3"/>
    <w:rsid w:val="0F3E7ED6"/>
    <w:rsid w:val="0F5F3AAE"/>
    <w:rsid w:val="0FB56CEA"/>
    <w:rsid w:val="0FCD4501"/>
    <w:rsid w:val="10964F66"/>
    <w:rsid w:val="11811920"/>
    <w:rsid w:val="118D7F73"/>
    <w:rsid w:val="11EE5E19"/>
    <w:rsid w:val="1203041E"/>
    <w:rsid w:val="12323B41"/>
    <w:rsid w:val="12363F6F"/>
    <w:rsid w:val="12601C36"/>
    <w:rsid w:val="128F01D6"/>
    <w:rsid w:val="130354DD"/>
    <w:rsid w:val="137C2A53"/>
    <w:rsid w:val="145412D3"/>
    <w:rsid w:val="14BA74DA"/>
    <w:rsid w:val="152E66D7"/>
    <w:rsid w:val="15746553"/>
    <w:rsid w:val="15CF7F33"/>
    <w:rsid w:val="16322ABD"/>
    <w:rsid w:val="176435AF"/>
    <w:rsid w:val="179B3F36"/>
    <w:rsid w:val="18031D95"/>
    <w:rsid w:val="18480AED"/>
    <w:rsid w:val="18F56038"/>
    <w:rsid w:val="19812123"/>
    <w:rsid w:val="19AA4271"/>
    <w:rsid w:val="1A632C0C"/>
    <w:rsid w:val="1AA9178E"/>
    <w:rsid w:val="1BA60B00"/>
    <w:rsid w:val="1BB85CB8"/>
    <w:rsid w:val="1BC3390D"/>
    <w:rsid w:val="1BE4077B"/>
    <w:rsid w:val="1C83336F"/>
    <w:rsid w:val="1D302DD4"/>
    <w:rsid w:val="1D9A259A"/>
    <w:rsid w:val="1F8D1B58"/>
    <w:rsid w:val="1FA43022"/>
    <w:rsid w:val="1FF1184C"/>
    <w:rsid w:val="20C40840"/>
    <w:rsid w:val="210F3827"/>
    <w:rsid w:val="21C3522A"/>
    <w:rsid w:val="21FA1C76"/>
    <w:rsid w:val="22206440"/>
    <w:rsid w:val="22342CF6"/>
    <w:rsid w:val="227476F2"/>
    <w:rsid w:val="228B5F10"/>
    <w:rsid w:val="22C95DFC"/>
    <w:rsid w:val="22CF384A"/>
    <w:rsid w:val="24523BCF"/>
    <w:rsid w:val="259F4BF2"/>
    <w:rsid w:val="26634398"/>
    <w:rsid w:val="26E946A3"/>
    <w:rsid w:val="276F67FC"/>
    <w:rsid w:val="295D07F2"/>
    <w:rsid w:val="29F35717"/>
    <w:rsid w:val="2A3458EC"/>
    <w:rsid w:val="2AC670C5"/>
    <w:rsid w:val="2BAE245A"/>
    <w:rsid w:val="2BE55033"/>
    <w:rsid w:val="2C1D0F66"/>
    <w:rsid w:val="2D972170"/>
    <w:rsid w:val="2E2F35C9"/>
    <w:rsid w:val="2EFF4953"/>
    <w:rsid w:val="300A0D8D"/>
    <w:rsid w:val="30476B7D"/>
    <w:rsid w:val="31263B4A"/>
    <w:rsid w:val="33A256C8"/>
    <w:rsid w:val="34A86C7B"/>
    <w:rsid w:val="3517619E"/>
    <w:rsid w:val="35E2272C"/>
    <w:rsid w:val="367974EF"/>
    <w:rsid w:val="36887AF4"/>
    <w:rsid w:val="3784323A"/>
    <w:rsid w:val="38517759"/>
    <w:rsid w:val="3856040A"/>
    <w:rsid w:val="38F463A1"/>
    <w:rsid w:val="396D4258"/>
    <w:rsid w:val="3B7C7282"/>
    <w:rsid w:val="3C956DB4"/>
    <w:rsid w:val="3CB60D47"/>
    <w:rsid w:val="3CF00B88"/>
    <w:rsid w:val="3D55126E"/>
    <w:rsid w:val="3D762284"/>
    <w:rsid w:val="3DF850D2"/>
    <w:rsid w:val="3E7B7FE0"/>
    <w:rsid w:val="3E997B5D"/>
    <w:rsid w:val="3EF7024F"/>
    <w:rsid w:val="3FD0375B"/>
    <w:rsid w:val="3FF25BE3"/>
    <w:rsid w:val="4001677D"/>
    <w:rsid w:val="403C6EEE"/>
    <w:rsid w:val="40503261"/>
    <w:rsid w:val="40524E9C"/>
    <w:rsid w:val="40706E2B"/>
    <w:rsid w:val="411512B3"/>
    <w:rsid w:val="414F0E71"/>
    <w:rsid w:val="41710606"/>
    <w:rsid w:val="41B46ADA"/>
    <w:rsid w:val="41BA6182"/>
    <w:rsid w:val="42AD7F63"/>
    <w:rsid w:val="43273C06"/>
    <w:rsid w:val="436E7263"/>
    <w:rsid w:val="43B703F2"/>
    <w:rsid w:val="43CC2F6A"/>
    <w:rsid w:val="43DF4E23"/>
    <w:rsid w:val="451F1218"/>
    <w:rsid w:val="452A2CE6"/>
    <w:rsid w:val="45627AAD"/>
    <w:rsid w:val="457D012D"/>
    <w:rsid w:val="457E510C"/>
    <w:rsid w:val="45FD27A1"/>
    <w:rsid w:val="48666EBE"/>
    <w:rsid w:val="48B54D35"/>
    <w:rsid w:val="4AC9433B"/>
    <w:rsid w:val="4BBD535F"/>
    <w:rsid w:val="4BD85A65"/>
    <w:rsid w:val="4C013C65"/>
    <w:rsid w:val="4C8156FE"/>
    <w:rsid w:val="4DE329CA"/>
    <w:rsid w:val="51392C27"/>
    <w:rsid w:val="5180629F"/>
    <w:rsid w:val="5221410F"/>
    <w:rsid w:val="52A25FA4"/>
    <w:rsid w:val="530B7DEB"/>
    <w:rsid w:val="532B74AA"/>
    <w:rsid w:val="536D2A1D"/>
    <w:rsid w:val="546E26C6"/>
    <w:rsid w:val="55097A7F"/>
    <w:rsid w:val="566A08F3"/>
    <w:rsid w:val="5698667B"/>
    <w:rsid w:val="56FD62BE"/>
    <w:rsid w:val="57215678"/>
    <w:rsid w:val="57B13423"/>
    <w:rsid w:val="59782984"/>
    <w:rsid w:val="59F64346"/>
    <w:rsid w:val="5A07278A"/>
    <w:rsid w:val="5A3D61AC"/>
    <w:rsid w:val="5B1F380C"/>
    <w:rsid w:val="5B6836FC"/>
    <w:rsid w:val="5B883203"/>
    <w:rsid w:val="5C2E710D"/>
    <w:rsid w:val="5DB25F7C"/>
    <w:rsid w:val="5E3D2C0C"/>
    <w:rsid w:val="5E524C74"/>
    <w:rsid w:val="5E61684F"/>
    <w:rsid w:val="5F3F5326"/>
    <w:rsid w:val="5F68269D"/>
    <w:rsid w:val="60422DD1"/>
    <w:rsid w:val="60583D40"/>
    <w:rsid w:val="608E7761"/>
    <w:rsid w:val="60BB6E78"/>
    <w:rsid w:val="61D54CF3"/>
    <w:rsid w:val="63F51C30"/>
    <w:rsid w:val="63F70003"/>
    <w:rsid w:val="63FA10AA"/>
    <w:rsid w:val="644236D4"/>
    <w:rsid w:val="646A0F46"/>
    <w:rsid w:val="648435DF"/>
    <w:rsid w:val="649B308B"/>
    <w:rsid w:val="65312694"/>
    <w:rsid w:val="663B0CDB"/>
    <w:rsid w:val="66556A58"/>
    <w:rsid w:val="66FB505F"/>
    <w:rsid w:val="67B00433"/>
    <w:rsid w:val="687F330A"/>
    <w:rsid w:val="6882447F"/>
    <w:rsid w:val="68874E63"/>
    <w:rsid w:val="69392062"/>
    <w:rsid w:val="6A2E73C3"/>
    <w:rsid w:val="6B9132BE"/>
    <w:rsid w:val="6BFA7885"/>
    <w:rsid w:val="6E307DFF"/>
    <w:rsid w:val="6F494779"/>
    <w:rsid w:val="6F5E6124"/>
    <w:rsid w:val="6F70246F"/>
    <w:rsid w:val="6F9577F8"/>
    <w:rsid w:val="6FD94BE5"/>
    <w:rsid w:val="70D0658A"/>
    <w:rsid w:val="716530FF"/>
    <w:rsid w:val="72917B3F"/>
    <w:rsid w:val="73451141"/>
    <w:rsid w:val="735842EF"/>
    <w:rsid w:val="73F1457A"/>
    <w:rsid w:val="74521887"/>
    <w:rsid w:val="74A12766"/>
    <w:rsid w:val="76452346"/>
    <w:rsid w:val="76C75323"/>
    <w:rsid w:val="780E734E"/>
    <w:rsid w:val="786E4382"/>
    <w:rsid w:val="78EF2A09"/>
    <w:rsid w:val="7A40506E"/>
    <w:rsid w:val="7C1853B7"/>
    <w:rsid w:val="7D6E320A"/>
    <w:rsid w:val="7E2272E3"/>
    <w:rsid w:val="7E816B6D"/>
    <w:rsid w:val="7EE73615"/>
    <w:rsid w:val="7F897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1BAD194"/>
  <w15:docId w15:val="{CFE90DC5-EC80-41FE-B942-140FFDCB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0"/>
    <w:uiPriority w:val="9"/>
    <w:semiHidden/>
    <w:unhideWhenUsed/>
    <w:qFormat/>
    <w:pPr>
      <w:keepNext/>
      <w:keepLines/>
      <w:spacing w:before="40"/>
      <w:outlineLvl w:val="6"/>
    </w:pPr>
    <w:rPr>
      <w:rFonts w:asciiTheme="minorHAnsi" w:eastAsiaTheme="minorEastAsia" w:hAnsiTheme="minorHAnsi" w:cstheme="majorBidi"/>
      <w:b/>
      <w:bCs/>
      <w:color w:val="595959" w:themeColor="text1" w:themeTint="A6"/>
      <w:szCs w:val="22"/>
    </w:rPr>
  </w:style>
  <w:style w:type="paragraph" w:styleId="8">
    <w:name w:val="heading 8"/>
    <w:basedOn w:val="a"/>
    <w:next w:val="a"/>
    <w:link w:val="80"/>
    <w:uiPriority w:val="9"/>
    <w:semiHidden/>
    <w:unhideWhenUsed/>
    <w:qFormat/>
    <w:pPr>
      <w:keepNext/>
      <w:keepLines/>
      <w:outlineLvl w:val="7"/>
    </w:pPr>
    <w:rPr>
      <w:rFonts w:asciiTheme="minorHAnsi" w:eastAsiaTheme="minorEastAsia" w:hAnsiTheme="minorHAnsi" w:cstheme="majorBidi"/>
      <w:color w:val="595959" w:themeColor="text1" w:themeTint="A6"/>
      <w:szCs w:val="22"/>
    </w:rPr>
  </w:style>
  <w:style w:type="paragraph" w:styleId="9">
    <w:name w:val="heading 9"/>
    <w:basedOn w:val="a"/>
    <w:next w:val="a"/>
    <w:link w:val="90"/>
    <w:uiPriority w:val="9"/>
    <w:semiHidden/>
    <w:unhideWhenUsed/>
    <w:qFormat/>
    <w:pPr>
      <w:keepNext/>
      <w:keepLines/>
      <w:outlineLvl w:val="8"/>
    </w:pPr>
    <w:rPr>
      <w:rFonts w:asciiTheme="minorHAnsi" w:eastAsiaTheme="majorEastAsia" w:hAnsiTheme="minorHAnsi" w:cstheme="majorBidi"/>
      <w:color w:val="595959" w:themeColor="text1" w:themeTint="A6"/>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uiPriority w:val="39"/>
    <w:unhideWhenUsed/>
    <w:qFormat/>
    <w:pPr>
      <w:tabs>
        <w:tab w:val="right" w:leader="dot" w:pos="9402"/>
      </w:tabs>
    </w:pPr>
    <w:rPr>
      <w:rFonts w:eastAsia="黑体"/>
      <w:b/>
      <w:bCs/>
    </w:rPr>
  </w:style>
  <w:style w:type="paragraph" w:styleId="ad">
    <w:name w:val="Subtitle"/>
    <w:basedOn w:val="a"/>
    <w:next w:val="a"/>
    <w:link w:val="ae"/>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TOC2">
    <w:name w:val="toc 2"/>
    <w:basedOn w:val="a"/>
    <w:next w:val="a"/>
    <w:uiPriority w:val="39"/>
    <w:unhideWhenUsed/>
    <w:qFormat/>
    <w:pPr>
      <w:ind w:leftChars="200" w:left="42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f">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f0">
    <w:name w:val="Title"/>
    <w:basedOn w:val="a"/>
    <w:next w:val="a"/>
    <w:link w:val="af1"/>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FollowedHyperlink"/>
    <w:basedOn w:val="a0"/>
    <w:uiPriority w:val="99"/>
    <w:semiHidden/>
    <w:unhideWhenUsed/>
    <w:qFormat/>
    <w:rPr>
      <w:color w:val="800080"/>
      <w:u w:val="single"/>
    </w:rPr>
  </w:style>
  <w:style w:type="character" w:styleId="af5">
    <w:name w:val="Emphasis"/>
    <w:basedOn w:val="a0"/>
    <w:uiPriority w:val="20"/>
    <w:qFormat/>
    <w:rPr>
      <w:i/>
      <w:iCs/>
    </w:rPr>
  </w:style>
  <w:style w:type="character" w:styleId="af6">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7">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8"/>
    <w:qFormat/>
    <w:rPr>
      <w:rFonts w:eastAsia="仿宋_GB2312"/>
      <w:color w:val="000000"/>
      <w:sz w:val="28"/>
      <w:szCs w:val="28"/>
    </w:rPr>
  </w:style>
  <w:style w:type="paragraph" w:customStyle="1" w:styleId="af8">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2">
    <w:name w:val="未处理的提及1"/>
    <w:basedOn w:val="a0"/>
    <w:uiPriority w:val="99"/>
    <w:semiHidden/>
    <w:unhideWhenUsed/>
    <w:qFormat/>
    <w:rPr>
      <w:color w:val="605E5C"/>
      <w:shd w:val="clear" w:color="auto" w:fill="E1DFDD"/>
    </w:rPr>
  </w:style>
  <w:style w:type="paragraph" w:styleId="af9">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qFormat/>
  </w:style>
  <w:style w:type="paragraph" w:customStyle="1" w:styleId="s131">
    <w:name w:val="s131"/>
    <w:basedOn w:val="a"/>
    <w:qFormat/>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qFormat/>
  </w:style>
  <w:style w:type="paragraph" w:customStyle="1" w:styleId="s121">
    <w:name w:val="s121"/>
    <w:basedOn w:val="a"/>
    <w:qFormat/>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qFormat/>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qFormat/>
  </w:style>
  <w:style w:type="character" w:customStyle="1" w:styleId="s24">
    <w:name w:val="s24"/>
    <w:basedOn w:val="a0"/>
    <w:qFormat/>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qFormat/>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qFormat/>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qFormat/>
  </w:style>
  <w:style w:type="character" w:customStyle="1" w:styleId="s39">
    <w:name w:val="s39"/>
    <w:basedOn w:val="a0"/>
    <w:qFormat/>
  </w:style>
  <w:style w:type="character" w:customStyle="1" w:styleId="s40">
    <w:name w:val="s40"/>
    <w:basedOn w:val="a0"/>
    <w:qFormat/>
  </w:style>
  <w:style w:type="paragraph" w:customStyle="1" w:styleId="s42">
    <w:name w:val="s42"/>
    <w:basedOn w:val="a"/>
    <w:qFormat/>
    <w:pPr>
      <w:widowControl/>
      <w:spacing w:before="100" w:beforeAutospacing="1" w:after="100" w:afterAutospacing="1"/>
      <w:jc w:val="left"/>
    </w:pPr>
    <w:rPr>
      <w:rFonts w:ascii="宋体" w:hAnsi="宋体" w:cs="宋体"/>
      <w:kern w:val="0"/>
      <w:sz w:val="24"/>
    </w:rPr>
  </w:style>
  <w:style w:type="character" w:customStyle="1" w:styleId="s43">
    <w:name w:val="s43"/>
    <w:basedOn w:val="a0"/>
    <w:qFormat/>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qFormat/>
  </w:style>
  <w:style w:type="character" w:customStyle="1" w:styleId="s47">
    <w:name w:val="s47"/>
    <w:basedOn w:val="a0"/>
    <w:qFormat/>
  </w:style>
  <w:style w:type="character" w:customStyle="1" w:styleId="s48">
    <w:name w:val="s48"/>
    <w:basedOn w:val="a0"/>
    <w:qFormat/>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qFormat/>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qFormat/>
  </w:style>
  <w:style w:type="paragraph" w:customStyle="1" w:styleId="s501">
    <w:name w:val="s501"/>
    <w:basedOn w:val="a"/>
    <w:qFormat/>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qFormat/>
  </w:style>
  <w:style w:type="character" w:customStyle="1" w:styleId="s271">
    <w:name w:val="s271"/>
    <w:basedOn w:val="a0"/>
    <w:qFormat/>
  </w:style>
  <w:style w:type="character" w:customStyle="1" w:styleId="s301">
    <w:name w:val="s301"/>
    <w:basedOn w:val="a0"/>
    <w:qFormat/>
  </w:style>
  <w:style w:type="character" w:customStyle="1" w:styleId="s351">
    <w:name w:val="s351"/>
    <w:basedOn w:val="a0"/>
    <w:qFormat/>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TimesNewRomanPSMT" w:hAnsi="TimesNewRomanPSMT" w:hint="default"/>
      <w:color w:val="0000FF"/>
      <w:sz w:val="22"/>
      <w:szCs w:val="22"/>
    </w:rPr>
  </w:style>
  <w:style w:type="character" w:customStyle="1" w:styleId="fontstyle31">
    <w:name w:val="fontstyle31"/>
    <w:basedOn w:val="a0"/>
    <w:qFormat/>
    <w:rPr>
      <w:rFonts w:ascii="TimesNewRomanPS-ItalicMT" w:hAnsi="TimesNewRomanPS-ItalicMT" w:hint="default"/>
      <w:i/>
      <w:iCs/>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41">
    <w:name w:val="fontstyle41"/>
    <w:basedOn w:val="a0"/>
    <w:qFormat/>
    <w:rPr>
      <w:rFonts w:ascii="TimesNewRomanPSMT" w:hAnsi="TimesNewRomanPSMT" w:hint="default"/>
      <w:color w:val="000000"/>
      <w:sz w:val="20"/>
      <w:szCs w:val="20"/>
    </w:rPr>
  </w:style>
  <w:style w:type="paragraph" w:customStyle="1" w:styleId="cur">
    <w:name w:val="cur"/>
    <w:basedOn w:val="a"/>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qFormat/>
  </w:style>
  <w:style w:type="character" w:customStyle="1" w:styleId="msqrt">
    <w:name w:val="msqrt"/>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qFormat/>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character" w:customStyle="1" w:styleId="HTML0">
    <w:name w:val="HTML 预设格式 字符"/>
    <w:basedOn w:val="a0"/>
    <w:link w:val="HTML"/>
    <w:qFormat/>
    <w:rPr>
      <w:rFonts w:ascii="黑体" w:eastAsia="黑体" w:hAnsi="Courier New" w:cs="Courier New"/>
      <w:color w:val="000000"/>
      <w:kern w:val="0"/>
      <w:sz w:val="20"/>
      <w:szCs w:val="20"/>
    </w:rPr>
  </w:style>
  <w:style w:type="character" w:customStyle="1" w:styleId="rowtit">
    <w:name w:val="rowtit"/>
    <w:basedOn w:val="a0"/>
    <w:qFormat/>
  </w:style>
  <w:style w:type="character" w:customStyle="1" w:styleId="abstract-text">
    <w:name w:val="abstract-text"/>
    <w:basedOn w:val="a0"/>
    <w:qFormat/>
  </w:style>
  <w:style w:type="paragraph" w:customStyle="1" w:styleId="keywords">
    <w:name w:val="keywords"/>
    <w:basedOn w:val="a"/>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character" w:customStyle="1" w:styleId="70">
    <w:name w:val="标题 7 字符"/>
    <w:basedOn w:val="a0"/>
    <w:link w:val="7"/>
    <w:uiPriority w:val="9"/>
    <w:semiHidden/>
    <w:qFormat/>
    <w:rPr>
      <w:rFonts w:asciiTheme="minorHAnsi" w:eastAsiaTheme="minorEastAsia" w:hAnsiTheme="minorHAnsi" w:cstheme="majorBidi"/>
      <w:b/>
      <w:bCs/>
      <w:color w:val="595959" w:themeColor="text1" w:themeTint="A6"/>
      <w:kern w:val="2"/>
      <w:sz w:val="21"/>
      <w:szCs w:val="22"/>
    </w:rPr>
  </w:style>
  <w:style w:type="character" w:customStyle="1" w:styleId="80">
    <w:name w:val="标题 8 字符"/>
    <w:basedOn w:val="a0"/>
    <w:link w:val="8"/>
    <w:uiPriority w:val="9"/>
    <w:semiHidden/>
    <w:rPr>
      <w:rFonts w:asciiTheme="minorHAnsi" w:eastAsiaTheme="minorEastAsia" w:hAnsiTheme="minorHAnsi" w:cstheme="majorBidi"/>
      <w:color w:val="595959" w:themeColor="text1" w:themeTint="A6"/>
      <w:kern w:val="2"/>
      <w:sz w:val="21"/>
      <w:szCs w:val="22"/>
    </w:rPr>
  </w:style>
  <w:style w:type="character" w:customStyle="1" w:styleId="90">
    <w:name w:val="标题 9 字符"/>
    <w:basedOn w:val="a0"/>
    <w:link w:val="9"/>
    <w:uiPriority w:val="9"/>
    <w:semiHidden/>
    <w:rPr>
      <w:rFonts w:asciiTheme="minorHAnsi" w:eastAsiaTheme="majorEastAsia" w:hAnsiTheme="minorHAnsi" w:cstheme="majorBidi"/>
      <w:color w:val="595959" w:themeColor="text1" w:themeTint="A6"/>
      <w:kern w:val="2"/>
      <w:sz w:val="21"/>
      <w:szCs w:val="22"/>
    </w:rPr>
  </w:style>
  <w:style w:type="character" w:customStyle="1" w:styleId="af1">
    <w:name w:val="标题 字符"/>
    <w:basedOn w:val="a0"/>
    <w:link w:val="af0"/>
    <w:uiPriority w:val="10"/>
    <w:qFormat/>
    <w:rPr>
      <w:rFonts w:asciiTheme="majorHAnsi" w:eastAsiaTheme="majorEastAsia" w:hAnsiTheme="majorHAnsi" w:cstheme="majorBidi"/>
      <w:spacing w:val="-10"/>
      <w:kern w:val="28"/>
      <w:sz w:val="56"/>
      <w:szCs w:val="56"/>
    </w:rPr>
  </w:style>
  <w:style w:type="character" w:customStyle="1" w:styleId="ae">
    <w:name w:val="副标题 字符"/>
    <w:basedOn w:val="a0"/>
    <w:link w:val="ad"/>
    <w:uiPriority w:val="11"/>
    <w:qFormat/>
    <w:rPr>
      <w:rFonts w:asciiTheme="majorHAnsi" w:eastAsiaTheme="majorEastAsia" w:hAnsiTheme="majorHAnsi" w:cstheme="majorBidi"/>
      <w:color w:val="595959" w:themeColor="text1" w:themeTint="A6"/>
      <w:spacing w:val="15"/>
      <w:kern w:val="2"/>
      <w:sz w:val="28"/>
      <w:szCs w:val="28"/>
    </w:rPr>
  </w:style>
  <w:style w:type="paragraph" w:styleId="afa">
    <w:name w:val="Quote"/>
    <w:basedOn w:val="a"/>
    <w:next w:val="a"/>
    <w:link w:val="afb"/>
    <w:uiPriority w:val="29"/>
    <w:qFormat/>
    <w:pPr>
      <w:spacing w:before="160" w:after="160"/>
      <w:jc w:val="center"/>
    </w:pPr>
    <w:rPr>
      <w:rFonts w:asciiTheme="minorHAnsi" w:eastAsiaTheme="minorEastAsia" w:hAnsiTheme="minorHAnsi" w:cstheme="minorBidi"/>
      <w:i/>
      <w:iCs/>
      <w:color w:val="404040" w:themeColor="text1" w:themeTint="BF"/>
      <w:szCs w:val="22"/>
    </w:rPr>
  </w:style>
  <w:style w:type="character" w:customStyle="1" w:styleId="afb">
    <w:name w:val="引用 字符"/>
    <w:basedOn w:val="a0"/>
    <w:link w:val="afa"/>
    <w:uiPriority w:val="29"/>
    <w:qFormat/>
    <w:rPr>
      <w:rFonts w:asciiTheme="minorHAnsi" w:eastAsiaTheme="minorEastAsia" w:hAnsiTheme="minorHAnsi" w:cstheme="minorBidi"/>
      <w:i/>
      <w:iCs/>
      <w:color w:val="404040" w:themeColor="text1" w:themeTint="BF"/>
      <w:kern w:val="2"/>
      <w:sz w:val="21"/>
      <w:szCs w:val="22"/>
    </w:rPr>
  </w:style>
  <w:style w:type="character" w:customStyle="1" w:styleId="13">
    <w:name w:val="明显强调1"/>
    <w:basedOn w:val="a0"/>
    <w:uiPriority w:val="21"/>
    <w:qFormat/>
    <w:rPr>
      <w:i/>
      <w:iCs/>
      <w:color w:val="365F91" w:themeColor="accent1" w:themeShade="BF"/>
    </w:rPr>
  </w:style>
  <w:style w:type="paragraph" w:styleId="afc">
    <w:name w:val="Intense Quote"/>
    <w:basedOn w:val="a"/>
    <w:next w:val="a"/>
    <w:link w:val="afd"/>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rFonts w:asciiTheme="minorHAnsi" w:eastAsiaTheme="minorEastAsia" w:hAnsiTheme="minorHAnsi" w:cstheme="minorBidi"/>
      <w:i/>
      <w:iCs/>
      <w:color w:val="365F91" w:themeColor="accent1" w:themeShade="BF"/>
      <w:szCs w:val="22"/>
    </w:rPr>
  </w:style>
  <w:style w:type="character" w:customStyle="1" w:styleId="afd">
    <w:name w:val="明显引用 字符"/>
    <w:basedOn w:val="a0"/>
    <w:link w:val="afc"/>
    <w:uiPriority w:val="30"/>
    <w:rPr>
      <w:rFonts w:asciiTheme="minorHAnsi" w:eastAsiaTheme="minorEastAsia" w:hAnsiTheme="minorHAnsi" w:cstheme="minorBidi"/>
      <w:i/>
      <w:iCs/>
      <w:color w:val="365F91" w:themeColor="accent1" w:themeShade="BF"/>
      <w:kern w:val="2"/>
      <w:sz w:val="21"/>
      <w:szCs w:val="22"/>
    </w:rPr>
  </w:style>
  <w:style w:type="character" w:customStyle="1" w:styleId="14">
    <w:name w:val="明显参考1"/>
    <w:basedOn w:val="a0"/>
    <w:uiPriority w:val="32"/>
    <w:qFormat/>
    <w:rPr>
      <w:b/>
      <w:bCs/>
      <w:smallCaps/>
      <w:color w:val="365F91" w:themeColor="accent1" w:themeShade="BF"/>
      <w:spacing w:val="5"/>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000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xmsyj.moa.gov.cn/gzdt/202510/P020251020635362903443.pdf"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62C27-2093-4D1A-ADF1-C4B6A207E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12796</Words>
  <Characters>72941</Characters>
  <Application>Microsoft Office Word</Application>
  <DocSecurity>0</DocSecurity>
  <Lines>607</Lines>
  <Paragraphs>171</Paragraphs>
  <ScaleCrop>false</ScaleCrop>
  <Company>Win10NeT.COM</Company>
  <LinksUpToDate>false</LinksUpToDate>
  <CharactersWithSpaces>85566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翟少伟</cp:lastModifiedBy>
  <cp:revision>532</cp:revision>
  <cp:lastPrinted>2026-04-30T09:11:00Z</cp:lastPrinted>
  <dcterms:created xsi:type="dcterms:W3CDTF">2021-01-25T14:14:00Z</dcterms:created>
  <dcterms:modified xsi:type="dcterms:W3CDTF">2026-04-30T09:11:00Z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AB4334ED5FD54086BA35BE835A757B6F</vt:lpwstr>
  </property>
  <property fmtid="{D5CDD505-2E9C-101B-9397-08002B2CF9AE}" pid="4" name="KSOTemplateDocerSaveRecord">
    <vt:lpwstr>eyJoZGlkIjoiNzY0ZGVmNGQ0Nzc5MjE2ZTJmYWUzNjJkNTViNDdhZjIiLCJ1c2VySWQiOiI4NDA4MTc5ODcifQ==</vt:lpwstr>
  </property>
</Properties>
</file>