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福建省政府采购供应商资格承诺函</w:t>
      </w: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致(采购人或政府采购代理机构):</w:t>
      </w: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单位名称(自然人姓名):</w:t>
      </w: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统一社会信用代码(身份证号码):</w:t>
      </w: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法定代表人(负责人):</w:t>
      </w: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联系地址和电话:</w:t>
      </w:r>
    </w:p>
    <w:p>
      <w:pPr>
        <w:spacing w:line="560" w:lineRule="exact"/>
        <w:rPr>
          <w:rFonts w:hint="eastAsia" w:ascii="仿宋_GB2312" w:hAnsi="仿宋_GB2312" w:eastAsia="仿宋_GB2312" w:cs="仿宋_GB2312"/>
          <w:color w:val="auto"/>
          <w:sz w:val="32"/>
          <w:szCs w:val="32"/>
          <w:highlight w:val="none"/>
        </w:rPr>
      </w:pP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我单位(本人)自愿参加本次采购活动，严格遵守《中华人民共和国政府采购法》及相关法律法规，坚守公开、公平公正和诚实信用等原则，依法诚信经营，并郑重承诺:</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一、我单位(本人)具备采购文件要求以及《中华人民共和国政府采购法》第二十二条规定的条件: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1.具有独立承担民事责任的能力;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2.具有良好的商业信誉和健全的财务会计制度;</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3.具有履行合同所必需的设备和专业技术能力;</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4.有依法缴纳税收和社会保障资金的良好记录;</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5.参加政府采购活动前三年内，在经营活动中没有重大违法记录；</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6.法律、行政法规规定的其他条件。</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spacing w:line="560" w:lineRule="exact"/>
        <w:rPr>
          <w:rFonts w:hint="eastAsia" w:ascii="仿宋_GB2312" w:hAnsi="仿宋_GB2312" w:eastAsia="仿宋_GB2312" w:cs="仿宋_GB2312"/>
          <w:color w:val="auto"/>
          <w:sz w:val="32"/>
          <w:szCs w:val="32"/>
          <w:highlight w:val="none"/>
        </w:rPr>
      </w:pPr>
    </w:p>
    <w:p>
      <w:pPr>
        <w:spacing w:line="560" w:lineRule="exact"/>
        <w:ind w:firstLine="3520" w:firstLineChars="1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供应商名称(单位公章):</w:t>
      </w:r>
    </w:p>
    <w:p>
      <w:pPr>
        <w:spacing w:line="560" w:lineRule="exact"/>
        <w:ind w:firstLine="3520" w:firstLineChars="1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pPr>
        <w:spacing w:line="560" w:lineRule="exact"/>
        <w:rPr>
          <w:rFonts w:hint="eastAsia" w:ascii="仿宋_GB2312" w:hAnsi="仿宋_GB2312" w:eastAsia="仿宋_GB2312" w:cs="仿宋_GB2312"/>
          <w:color w:val="auto"/>
          <w:sz w:val="32"/>
          <w:szCs w:val="32"/>
          <w:highlight w:val="none"/>
        </w:rPr>
      </w:pPr>
    </w:p>
    <w:p>
      <w:pPr>
        <w:spacing w:line="560" w:lineRule="exact"/>
        <w:rPr>
          <w:rFonts w:hint="eastAsia" w:ascii="仿宋_GB2312" w:hAnsi="仿宋_GB2312" w:eastAsia="仿宋_GB2312" w:cs="仿宋_GB2312"/>
          <w:color w:val="auto"/>
          <w:sz w:val="32"/>
          <w:szCs w:val="32"/>
          <w:highlight w:val="none"/>
        </w:rPr>
      </w:pP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1.我单位(本人)专指参加政府采购活动的供应商(含自然人)；</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2.资格承诺的供应商应在投标(响应)文件中按此模板提供承诺函，否则，视为未按照招标文件规定提交投标人的资格及资信文件，按资格审查不通过处理。</w:t>
      </w:r>
    </w:p>
    <w:p>
      <w:pPr>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附件2</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方正小标宋简体" w:hAnsi="方正小标宋简体" w:eastAsia="方正小标宋简体" w:cs="方正小标宋简体"/>
          <w:b w:val="0"/>
          <w:bCs w:val="0"/>
          <w:color w:val="auto"/>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val="en-US" w:eastAsia="zh-CN"/>
        </w:rPr>
        <w:t>《阿浪出海季》宣传推广项目报价单</w:t>
      </w:r>
    </w:p>
    <w:p>
      <w:pPr>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致：福建省渔业减灾中心</w:t>
      </w:r>
    </w:p>
    <w:p>
      <w:pP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 xml:space="preserve">    本项目报价如下：</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tbl>
      <w:tblPr>
        <w:tblStyle w:val="7"/>
        <w:tblW w:w="8560" w:type="dxa"/>
        <w:tblInd w:w="0" w:type="dxa"/>
        <w:tblLayout w:type="fixed"/>
        <w:tblCellMar>
          <w:top w:w="0" w:type="dxa"/>
          <w:left w:w="0" w:type="dxa"/>
          <w:bottom w:w="0" w:type="dxa"/>
          <w:right w:w="0" w:type="dxa"/>
        </w:tblCellMar>
      </w:tblPr>
      <w:tblGrid>
        <w:gridCol w:w="4945"/>
        <w:gridCol w:w="3615"/>
      </w:tblGrid>
      <w:tr>
        <w:tblPrEx>
          <w:tblCellMar>
            <w:top w:w="0" w:type="dxa"/>
            <w:left w:w="0" w:type="dxa"/>
            <w:bottom w:w="0" w:type="dxa"/>
            <w:right w:w="0" w:type="dxa"/>
          </w:tblCellMar>
        </w:tblPrEx>
        <w:trPr>
          <w:trHeight w:val="780" w:hRule="atLeast"/>
        </w:trPr>
        <w:tc>
          <w:tcPr>
            <w:tcW w:w="494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outlineLvl w:val="9"/>
              <w:rPr>
                <w:rFonts w:hint="eastAsia" w:ascii="方正仿宋_GB2312" w:hAnsi="方正仿宋_GB2312" w:eastAsia="方正仿宋_GB2312" w:cs="方正仿宋_GB2312"/>
                <w:b/>
                <w:bCs/>
                <w:i w:val="0"/>
                <w:color w:val="auto"/>
                <w:sz w:val="28"/>
                <w:szCs w:val="28"/>
                <w:u w:val="none"/>
                <w:lang w:val="en-US" w:eastAsia="zh-CN"/>
              </w:rPr>
            </w:pPr>
            <w:r>
              <w:rPr>
                <w:rFonts w:hint="eastAsia" w:ascii="方正仿宋_GB2312" w:hAnsi="方正仿宋_GB2312" w:eastAsia="方正仿宋_GB2312" w:cs="方正仿宋_GB2312"/>
                <w:b/>
                <w:bCs/>
                <w:i w:val="0"/>
                <w:color w:val="auto"/>
                <w:sz w:val="28"/>
                <w:szCs w:val="28"/>
                <w:u w:val="none"/>
                <w:lang w:val="en-US" w:eastAsia="zh-CN"/>
              </w:rPr>
              <w:t>项目名称</w:t>
            </w:r>
          </w:p>
        </w:tc>
        <w:tc>
          <w:tcPr>
            <w:tcW w:w="36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outlineLvl w:val="9"/>
              <w:rPr>
                <w:rFonts w:hint="eastAsia" w:ascii="方正仿宋_GB2312" w:hAnsi="方正仿宋_GB2312" w:eastAsia="方正仿宋_GB2312" w:cs="方正仿宋_GB2312"/>
                <w:b/>
                <w:bCs/>
                <w:i w:val="0"/>
                <w:color w:val="auto"/>
                <w:kern w:val="0"/>
                <w:sz w:val="28"/>
                <w:szCs w:val="28"/>
                <w:u w:val="none"/>
                <w:lang w:val="en-US" w:eastAsia="zh-CN" w:bidi="ar"/>
              </w:rPr>
            </w:pPr>
            <w:r>
              <w:rPr>
                <w:rFonts w:hint="eastAsia" w:ascii="方正仿宋_GB2312" w:hAnsi="方正仿宋_GB2312" w:eastAsia="方正仿宋_GB2312" w:cs="方正仿宋_GB2312"/>
                <w:b/>
                <w:bCs/>
                <w:color w:val="auto"/>
                <w:kern w:val="0"/>
                <w:sz w:val="28"/>
                <w:szCs w:val="28"/>
              </w:rPr>
              <w:t>投标总价</w:t>
            </w:r>
            <w:r>
              <w:rPr>
                <w:rFonts w:hint="eastAsia" w:ascii="方正仿宋_GB2312" w:hAnsi="方正仿宋_GB2312" w:eastAsia="方正仿宋_GB2312" w:cs="方正仿宋_GB2312"/>
                <w:b/>
                <w:bCs/>
                <w:color w:val="auto"/>
                <w:kern w:val="0"/>
                <w:sz w:val="28"/>
                <w:szCs w:val="28"/>
                <w:lang w:eastAsia="zh-CN"/>
              </w:rPr>
              <w:t>（元）</w:t>
            </w:r>
          </w:p>
        </w:tc>
      </w:tr>
      <w:tr>
        <w:tblPrEx>
          <w:tblCellMar>
            <w:top w:w="0" w:type="dxa"/>
            <w:left w:w="0" w:type="dxa"/>
            <w:bottom w:w="0" w:type="dxa"/>
            <w:right w:w="0" w:type="dxa"/>
          </w:tblCellMar>
        </w:tblPrEx>
        <w:trPr>
          <w:trHeight w:val="780" w:hRule="atLeast"/>
        </w:trPr>
        <w:tc>
          <w:tcPr>
            <w:tcW w:w="494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outlineLvl w:val="9"/>
              <w:rPr>
                <w:rFonts w:hint="eastAsia" w:ascii="方正仿宋_GB2312" w:hAnsi="方正仿宋_GB2312" w:eastAsia="方正仿宋_GB2312" w:cs="方正仿宋_GB2312"/>
                <w:i w:val="0"/>
                <w:color w:val="auto"/>
                <w:sz w:val="28"/>
                <w:szCs w:val="28"/>
                <w:u w:val="none"/>
              </w:rPr>
            </w:pPr>
            <w:r>
              <w:rPr>
                <w:rFonts w:hint="eastAsia" w:ascii="仿宋_GB2312" w:hAnsi="仿宋_GB2312" w:eastAsia="仿宋_GB2312" w:cs="仿宋_GB2312"/>
                <w:b w:val="0"/>
                <w:bCs w:val="0"/>
                <w:i w:val="0"/>
                <w:iCs w:val="0"/>
                <w:caps w:val="0"/>
                <w:color w:val="auto"/>
                <w:spacing w:val="0"/>
                <w:sz w:val="32"/>
                <w:szCs w:val="32"/>
                <w:shd w:val="clear" w:color="auto" w:fill="FFFFFF"/>
              </w:rPr>
              <w:t>《阿浪出海季》宣传推广</w:t>
            </w:r>
          </w:p>
        </w:tc>
        <w:tc>
          <w:tcPr>
            <w:tcW w:w="361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outlineLvl w:val="9"/>
              <w:rPr>
                <w:rFonts w:hint="eastAsia" w:ascii="方正仿宋_GB2312" w:hAnsi="方正仿宋_GB2312" w:eastAsia="方正仿宋_GB2312" w:cs="方正仿宋_GB2312"/>
                <w:i w:val="0"/>
                <w:color w:val="auto"/>
                <w:kern w:val="0"/>
                <w:sz w:val="28"/>
                <w:szCs w:val="28"/>
                <w:u w:val="none"/>
                <w:lang w:val="en-US" w:eastAsia="zh-CN" w:bidi="ar"/>
              </w:rPr>
            </w:pPr>
          </w:p>
        </w:tc>
      </w:tr>
    </w:tbl>
    <w:p>
      <w:pPr>
        <w:spacing w:line="300" w:lineRule="auto"/>
        <w:ind w:firstLine="550" w:firstLineChars="196"/>
        <w:rPr>
          <w:rFonts w:hint="eastAsia" w:ascii="方正仿宋_GB2312" w:hAnsi="方正仿宋_GB2312" w:eastAsia="方正仿宋_GB2312" w:cs="方正仿宋_GB2312"/>
          <w:b/>
          <w:color w:val="auto"/>
          <w:kern w:val="0"/>
          <w:sz w:val="28"/>
          <w:szCs w:val="28"/>
          <w:lang w:val="en-US" w:eastAsia="zh-CN"/>
        </w:rPr>
      </w:pPr>
    </w:p>
    <w:p>
      <w:pPr>
        <w:spacing w:line="500" w:lineRule="atLeast"/>
        <w:ind w:firstLine="4200" w:firstLineChars="1500"/>
        <w:rPr>
          <w:rFonts w:hint="eastAsia" w:ascii="方正仿宋_GB2312" w:hAnsi="方正仿宋_GB2312" w:eastAsia="方正仿宋_GB2312" w:cs="方正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供应商</w:t>
      </w:r>
      <w:r>
        <w:rPr>
          <w:rFonts w:hint="eastAsia" w:ascii="方正仿宋_GB2312" w:hAnsi="方正仿宋_GB2312" w:eastAsia="方正仿宋_GB2312" w:cs="方正仿宋_GB2312"/>
          <w:color w:val="auto"/>
          <w:sz w:val="28"/>
          <w:szCs w:val="28"/>
        </w:rPr>
        <w:t>名称（公章）：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供应商</w:t>
      </w:r>
      <w:r>
        <w:rPr>
          <w:rFonts w:hint="eastAsia" w:ascii="方正仿宋_GB2312" w:hAnsi="方正仿宋_GB2312" w:eastAsia="方正仿宋_GB2312" w:cs="方正仿宋_GB2312"/>
          <w:color w:val="auto"/>
          <w:sz w:val="28"/>
          <w:szCs w:val="28"/>
        </w:rPr>
        <w:t>代表签字：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日期：</w:t>
      </w:r>
    </w:p>
    <w:p/>
    <w:p>
      <w:pPr>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附件3</w:t>
      </w:r>
    </w:p>
    <w:p>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评分标准</w:t>
      </w:r>
    </w:p>
    <w:tbl>
      <w:tblPr>
        <w:tblStyle w:val="8"/>
        <w:tblpPr w:leftFromText="180" w:rightFromText="180" w:vertAnchor="text" w:horzAnchor="page" w:tblpX="1302" w:tblpY="351"/>
        <w:tblOverlap w:val="never"/>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436"/>
        <w:gridCol w:w="875"/>
        <w:gridCol w:w="5600"/>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right="0"/>
              <w:jc w:val="center"/>
              <w:textAlignment w:val="auto"/>
              <w:rPr>
                <w:rFonts w:hint="eastAsia" w:ascii="宋体" w:hAnsi="宋体" w:eastAsia="宋体" w:cs="宋体"/>
                <w:b/>
                <w:bCs/>
                <w:sz w:val="21"/>
                <w:szCs w:val="21"/>
                <w:vertAlign w:val="baseline"/>
                <w:lang w:val="en-US" w:eastAsia="zh-CN"/>
              </w:rPr>
            </w:pPr>
            <w:bookmarkStart w:id="0" w:name="_GoBack"/>
            <w:bookmarkEnd w:id="0"/>
            <w:r>
              <w:rPr>
                <w:rFonts w:hint="eastAsia" w:ascii="宋体" w:hAnsi="宋体" w:eastAsia="宋体" w:cs="宋体"/>
                <w:b/>
                <w:bCs/>
                <w:sz w:val="21"/>
                <w:szCs w:val="21"/>
                <w:vertAlign w:val="baseline"/>
                <w:lang w:val="en-US" w:eastAsia="zh-CN"/>
              </w:rPr>
              <w:t>序号</w:t>
            </w:r>
          </w:p>
        </w:tc>
        <w:tc>
          <w:tcPr>
            <w:tcW w:w="143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right="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评分项</w:t>
            </w:r>
          </w:p>
        </w:tc>
        <w:tc>
          <w:tcPr>
            <w:tcW w:w="875" w:type="dxa"/>
            <w:shd w:val="clear" w:color="auto" w:fill="auto"/>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right="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分值权重</w:t>
            </w:r>
          </w:p>
        </w:tc>
        <w:tc>
          <w:tcPr>
            <w:tcW w:w="5600" w:type="dxa"/>
            <w:shd w:val="clear" w:color="auto" w:fill="auto"/>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right="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评分标准</w:t>
            </w:r>
          </w:p>
        </w:tc>
        <w:tc>
          <w:tcPr>
            <w:tcW w:w="891" w:type="dxa"/>
            <w:shd w:val="clear" w:color="auto" w:fill="auto"/>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right="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6" w:type="dxa"/>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价格分</w:t>
            </w:r>
          </w:p>
        </w:tc>
        <w:tc>
          <w:tcPr>
            <w:tcW w:w="875" w:type="dxa"/>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5600" w:type="dxa"/>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价格分采用低价优先法计算，即满足招标文件要求且投标价格最低的投标报价为评标基准价，其价格分为满分，即得30分。其他投标人的价格分统一按照下列公式计算：投标报价得分=（评标基准价／投标报价）×30</w:t>
            </w:r>
          </w:p>
        </w:tc>
        <w:tc>
          <w:tcPr>
            <w:tcW w:w="89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right="0"/>
              <w:jc w:val="center"/>
              <w:textAlignment w:val="auto"/>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750" w:type="dxa"/>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436"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color w:val="auto"/>
                <w:kern w:val="0"/>
                <w:sz w:val="21"/>
                <w:szCs w:val="21"/>
                <w:lang w:val="en-US" w:eastAsia="zh-CN" w:bidi="ar"/>
              </w:rPr>
              <w:t>总体策划方案</w:t>
            </w:r>
          </w:p>
        </w:tc>
        <w:tc>
          <w:tcPr>
            <w:tcW w:w="875"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15</w:t>
            </w:r>
          </w:p>
        </w:tc>
        <w:tc>
          <w:tcPr>
            <w:tcW w:w="560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lang w:val="en-US" w:eastAsia="zh-CN" w:bidi="ar"/>
              </w:rPr>
              <w:t>根据供应商针对本项目提供的总体策划方案（包括但不限于整体宣传思路、宣传视频策划、宣传渠道、宣传节点安排、宣传曝光量等方面）进行评分：方案要点齐全无缺漏项、内容与要点相符、内容完善且能够适用于本项目的得15分；方案所包含的要点齐全、内容与要点相符，但仅有纲要内容，阐述不完善的得10分；方案所包含的要点有缺漏的得5分；未提供或提供的内容不符合要求或与本项目需求不符的均不得分。满分15分。</w:t>
            </w:r>
          </w:p>
        </w:tc>
        <w:tc>
          <w:tcPr>
            <w:tcW w:w="89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right="0"/>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436"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播出能力</w:t>
            </w:r>
          </w:p>
        </w:tc>
        <w:tc>
          <w:tcPr>
            <w:tcW w:w="875"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560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供应商具有广播电视节目制作经营许可证或广播电视播出机构许可证、信息网络传播视听节目许可证、互联网新闻信息服务许可证，每提供一项得5分，满分15分，未提供不得分。</w:t>
            </w:r>
          </w:p>
        </w:tc>
        <w:tc>
          <w:tcPr>
            <w:tcW w:w="89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right="0"/>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436"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新媒体运营经验</w:t>
            </w:r>
          </w:p>
        </w:tc>
        <w:tc>
          <w:tcPr>
            <w:tcW w:w="875"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60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供应商具有三年以上新媒体运营经验，并提供相关佐证材料的得10分，未提供的不得分。</w:t>
            </w:r>
          </w:p>
          <w:p>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注：相关佐证材料包含新媒体账号后台截图或新媒体相关服务合同并加盖供应商公章。</w:t>
            </w:r>
          </w:p>
        </w:tc>
        <w:tc>
          <w:tcPr>
            <w:tcW w:w="89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right="0"/>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5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436"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项目负责人</w:t>
            </w:r>
          </w:p>
        </w:tc>
        <w:tc>
          <w:tcPr>
            <w:tcW w:w="875"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60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本项目配备的负责人具有高级编辑或高级记者职称的得5分。</w:t>
            </w:r>
          </w:p>
          <w:p>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注：需提供该负责人员相关职称证书复印件和以及近六个月中任一个月(不含响应文件递交截止时间当月)供应商为其缴纳的养老保险材料复印件，并加盖供应商单位公章(供应商是提交首次响应文件截止当月成立的可不用提供养老保险证明)，未提供或者提供的证明文件不符合要求的则不得分。</w:t>
            </w:r>
          </w:p>
        </w:tc>
        <w:tc>
          <w:tcPr>
            <w:tcW w:w="89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right="0"/>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436"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i w:val="0"/>
                <w:iCs w:val="0"/>
                <w:color w:val="000000"/>
                <w:kern w:val="0"/>
                <w:sz w:val="21"/>
                <w:szCs w:val="21"/>
                <w:u w:val="none"/>
                <w:lang w:val="en-US" w:eastAsia="zh-CN" w:bidi="ar"/>
              </w:rPr>
              <w:t>视频拍摄制作业绩</w:t>
            </w:r>
          </w:p>
        </w:tc>
        <w:tc>
          <w:tcPr>
            <w:tcW w:w="875"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val="0"/>
                <w:bCs w:val="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600"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供应商应具有宣传片、专题片等拍摄制作经验，提供相关业绩的合作协议和成品截图（至少三张）等佐证材料</w:t>
            </w:r>
            <w:r>
              <w:rPr>
                <w:rFonts w:hint="eastAsia" w:ascii="宋体" w:hAnsi="宋体" w:eastAsia="宋体" w:cs="宋体"/>
                <w:i w:val="0"/>
                <w:iCs w:val="0"/>
                <w:color w:val="000000"/>
                <w:kern w:val="0"/>
                <w:sz w:val="21"/>
                <w:szCs w:val="21"/>
                <w:highlight w:val="none"/>
                <w:u w:val="none"/>
                <w:lang w:val="en-US" w:eastAsia="zh-CN" w:bidi="ar"/>
              </w:rPr>
              <w:t>并加盖供应商公章</w:t>
            </w:r>
            <w:r>
              <w:rPr>
                <w:rFonts w:hint="eastAsia" w:ascii="宋体" w:hAnsi="宋体" w:eastAsia="宋体" w:cs="宋体"/>
                <w:i w:val="0"/>
                <w:iCs w:val="0"/>
                <w:color w:val="000000"/>
                <w:kern w:val="0"/>
                <w:sz w:val="21"/>
                <w:szCs w:val="21"/>
                <w:u w:val="none"/>
                <w:lang w:val="en-US" w:eastAsia="zh-CN" w:bidi="ar"/>
              </w:rPr>
              <w:t>得10分，未提供不得分。</w:t>
            </w:r>
          </w:p>
        </w:tc>
        <w:tc>
          <w:tcPr>
            <w:tcW w:w="89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right="0"/>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36" w:type="dxa"/>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获奖情况</w:t>
            </w:r>
          </w:p>
        </w:tc>
        <w:tc>
          <w:tcPr>
            <w:tcW w:w="875" w:type="dxa"/>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600" w:type="dxa"/>
            <w:vAlign w:val="center"/>
          </w:tcPr>
          <w:p>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根据投标人提供的自2021年1月1日起至投标截止时间止（以落款时间为准）获得省级或以上新闻奖或艺术奖，每提供一个得5分，满分10分。</w:t>
            </w:r>
          </w:p>
          <w:p>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注：须提供相关证明材料复印件并加盖供应商公章，未提供的不得分。</w:t>
            </w:r>
          </w:p>
        </w:tc>
        <w:tc>
          <w:tcPr>
            <w:tcW w:w="89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right="0"/>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661" w:type="dxa"/>
            <w:gridSpan w:val="4"/>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left"/>
              <w:textAlignment w:val="auto"/>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highlight w:val="none"/>
                <w:lang w:val="en-US" w:eastAsia="zh-CN"/>
              </w:rPr>
              <w:t>得分（1+2+3+4+5+6+7）</w:t>
            </w:r>
          </w:p>
        </w:tc>
        <w:tc>
          <w:tcPr>
            <w:tcW w:w="89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jc w:val="center"/>
              <w:textAlignment w:val="auto"/>
              <w:rPr>
                <w:rFonts w:hint="eastAsia" w:asciiTheme="minorEastAsia" w:hAnsiTheme="minorEastAsia" w:eastAsiaTheme="minorEastAsia" w:cstheme="minorEastAsia"/>
                <w:b w:val="0"/>
                <w:bCs w:val="0"/>
                <w:sz w:val="21"/>
                <w:szCs w:val="21"/>
                <w:vertAlign w:val="baseline"/>
                <w:lang w:val="en-US" w:eastAsia="zh-CN"/>
              </w:rPr>
            </w:pP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textAlignment w:val="auto"/>
        <w:rPr>
          <w:rFonts w:hint="eastAsia" w:asciiTheme="minorEastAsia" w:hAnsiTheme="minorEastAsia" w:eastAsiaTheme="minorEastAsia" w:cstheme="minorEastAsia"/>
          <w:sz w:val="21"/>
          <w:szCs w:val="21"/>
          <w:lang w:val="en-US" w:eastAsia="zh-CN"/>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15F00"/>
    <w:rsid w:val="008D726E"/>
    <w:rsid w:val="05C228EF"/>
    <w:rsid w:val="06577550"/>
    <w:rsid w:val="10F80BFF"/>
    <w:rsid w:val="23BC7AC8"/>
    <w:rsid w:val="27B009CF"/>
    <w:rsid w:val="34BF65FB"/>
    <w:rsid w:val="35F171FB"/>
    <w:rsid w:val="36176050"/>
    <w:rsid w:val="372B3B97"/>
    <w:rsid w:val="3A0C0B13"/>
    <w:rsid w:val="3A9827F4"/>
    <w:rsid w:val="3E481635"/>
    <w:rsid w:val="438260DF"/>
    <w:rsid w:val="45B71870"/>
    <w:rsid w:val="5AB15F00"/>
    <w:rsid w:val="72C25EB4"/>
    <w:rsid w:val="79404F19"/>
    <w:rsid w:val="7AFF3ED8"/>
    <w:rsid w:val="7FF994CA"/>
    <w:rsid w:val="B3EC73CD"/>
    <w:rsid w:val="BCF7F7C9"/>
    <w:rsid w:val="C7FF8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after="120"/>
      <w:ind w:left="200" w:leftChars="200"/>
    </w:pPr>
  </w:style>
  <w:style w:type="paragraph" w:styleId="5">
    <w:name w:val="Normal (Web)"/>
    <w:basedOn w:val="1"/>
    <w:qFormat/>
    <w:uiPriority w:val="0"/>
    <w:rPr>
      <w:sz w:val="24"/>
    </w:rPr>
  </w:style>
  <w:style w:type="paragraph" w:styleId="6">
    <w:name w:val="Body Text First Indent 2"/>
    <w:basedOn w:val="4"/>
    <w:qFormat/>
    <w:uiPriority w:val="0"/>
    <w:pPr>
      <w:ind w:firstLine="20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933</Words>
  <Characters>946</Characters>
  <Lines>0</Lines>
  <Paragraphs>0</Paragraphs>
  <TotalTime>0</TotalTime>
  <ScaleCrop>false</ScaleCrop>
  <LinksUpToDate>false</LinksUpToDate>
  <CharactersWithSpaces>1073</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2026-03-11T02:53:00Z</dcterms:created>
  <dc:creator>Administrator</dc:creator>
  <cp:lastModifiedBy>金晓婷</cp:lastModifiedBy>
  <cp:lastPrinted>2026-04-09T14:27:01Z</cp:lastPrinted>
  <dcterms:modified xsi:type="dcterms:W3CDTF">2026-04-09T14:27:07Z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458CE13C3DCC4653A403BB027A41B149_13</vt:lpwstr>
  </property>
  <property fmtid="{D5CDD505-2E9C-101B-9397-08002B2CF9AE}" pid="4" name="KSOTemplateDocerSaveRecord">
    <vt:lpwstr>eyJoZGlkIjoiMTE4ZmM5YmYyODdjMzY0NGFlNGYxMTc4Yjk0NmQ2MjYiLCJ1c2VySWQiOiIyMDIzMjM0MjAifQ==</vt:lpwstr>
  </property>
</Properties>
</file>