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3902" w14:textId="53B04FE4" w:rsidR="00314DE5" w:rsidRDefault="0035091C">
      <w:pPr>
        <w:ind w:firstLine="640"/>
        <w:rPr>
          <w:lang w:eastAsia="zh-CN"/>
        </w:rPr>
      </w:pPr>
      <w:r w:rsidRPr="0035091C">
        <w:rPr>
          <w:lang w:eastAsia="zh-CN"/>
        </w:rPr>
        <w:t>水上训练中心设施设备维修维护服务项目内容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76"/>
        <w:gridCol w:w="1351"/>
        <w:gridCol w:w="4676"/>
        <w:gridCol w:w="752"/>
        <w:gridCol w:w="741"/>
      </w:tblGrid>
      <w:tr w:rsidR="0035091C" w:rsidRPr="0035091C" w14:paraId="3F1981DA" w14:textId="77777777" w:rsidTr="00FE55B9">
        <w:trPr>
          <w:trHeight w:val="450"/>
        </w:trPr>
        <w:tc>
          <w:tcPr>
            <w:tcW w:w="776" w:type="dxa"/>
            <w:vAlign w:val="center"/>
          </w:tcPr>
          <w:p w14:paraId="073CCFB4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1351" w:type="dxa"/>
            <w:vAlign w:val="center"/>
          </w:tcPr>
          <w:p w14:paraId="42F8E8C8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  <w:t>项目</w:t>
            </w:r>
          </w:p>
        </w:tc>
        <w:tc>
          <w:tcPr>
            <w:tcW w:w="4676" w:type="dxa"/>
            <w:vAlign w:val="center"/>
          </w:tcPr>
          <w:p w14:paraId="620729EE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  <w:t>维护要求</w:t>
            </w:r>
          </w:p>
        </w:tc>
        <w:tc>
          <w:tcPr>
            <w:tcW w:w="752" w:type="dxa"/>
            <w:vAlign w:val="center"/>
          </w:tcPr>
          <w:p w14:paraId="47E0712B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  <w:t>单位</w:t>
            </w:r>
          </w:p>
        </w:tc>
        <w:tc>
          <w:tcPr>
            <w:tcW w:w="741" w:type="dxa"/>
            <w:vAlign w:val="center"/>
          </w:tcPr>
          <w:p w14:paraId="08625312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  <w:t>数量</w:t>
            </w:r>
          </w:p>
        </w:tc>
      </w:tr>
      <w:tr w:rsidR="0035091C" w:rsidRPr="0035091C" w14:paraId="2A96A3C9" w14:textId="77777777" w:rsidTr="00FE55B9">
        <w:trPr>
          <w:trHeight w:val="375"/>
        </w:trPr>
        <w:tc>
          <w:tcPr>
            <w:tcW w:w="776" w:type="dxa"/>
            <w:vAlign w:val="center"/>
          </w:tcPr>
          <w:p w14:paraId="50975765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51" w:type="dxa"/>
            <w:vAlign w:val="center"/>
          </w:tcPr>
          <w:p w14:paraId="5900974E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高消陈列室AIS-VHF天线维护（含电源及馈线）</w:t>
            </w:r>
          </w:p>
        </w:tc>
        <w:tc>
          <w:tcPr>
            <w:tcW w:w="4676" w:type="dxa"/>
            <w:vAlign w:val="center"/>
          </w:tcPr>
          <w:p w14:paraId="06B96E78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AIS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VHF天线安装技术参数</w:t>
            </w:r>
          </w:p>
          <w:p w14:paraId="12CFB0FC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一、天线本体电气参数</w:t>
            </w:r>
          </w:p>
          <w:p w14:paraId="44C580A6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技术指标天线类型船用AIS VHF全向鞭状天线，垂直极化工作频率161.975MHz（CH87）、162.025MHz（CH88）标称阻抗50</w:t>
            </w:r>
            <w:r w:rsidRPr="0035091C">
              <w:rPr>
                <w:rFonts w:ascii="宋体" w:eastAsia="宋体" w:hAnsi="宋体" w:cs="宋体"/>
                <w:sz w:val="18"/>
                <w:szCs w:val="18"/>
              </w:rPr>
              <w:t>Ω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驻波比VSWR≤1.5:1（工作频段内）增益0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3dBi接口类型N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Female（N母头）防护等级IP67，耐盐雾、船用环境工作温度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15℃～+55℃</w:t>
            </w:r>
          </w:p>
          <w:p w14:paraId="67E5369F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维护要求</w:t>
            </w:r>
          </w:p>
          <w:p w14:paraId="5F6D5531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安装姿态：天线必须垂直向上，不可倾斜；周边360°水平尽量无金属遮挡。</w:t>
            </w:r>
          </w:p>
          <w:p w14:paraId="006A1411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安装位置</w:t>
            </w:r>
          </w:p>
          <w:p w14:paraId="00908CCC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优先安装模拟消防舱，距离GNSS/北斗定位天线水平间距≥300mm，避免射频互扰。距离图传、遥控数传天线：同平面水平≥1000mm；上下错位垂直≥500mm。远离金属支架、机身蒙皮，天线辐射体距离金属构件最小≥200mm。</w:t>
            </w:r>
            <w:proofErr w:type="spellStart"/>
            <w:r w:rsidRPr="0035091C">
              <w:rPr>
                <w:rFonts w:ascii="宋体" w:eastAsia="宋体" w:hAnsi="宋体" w:cs="宋体"/>
                <w:sz w:val="18"/>
                <w:szCs w:val="18"/>
              </w:rPr>
              <w:t>固定强度：支架抗振</w:t>
            </w:r>
            <w:proofErr w:type="spell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752" w:type="dxa"/>
            <w:vAlign w:val="center"/>
          </w:tcPr>
          <w:p w14:paraId="44761F90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套</w:t>
            </w:r>
          </w:p>
        </w:tc>
        <w:tc>
          <w:tcPr>
            <w:tcW w:w="741" w:type="dxa"/>
            <w:vAlign w:val="center"/>
          </w:tcPr>
          <w:p w14:paraId="02A5B829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</w:t>
            </w:r>
          </w:p>
        </w:tc>
      </w:tr>
      <w:tr w:rsidR="0035091C" w:rsidRPr="0035091C" w14:paraId="704E0A95" w14:textId="77777777" w:rsidTr="00FE55B9">
        <w:trPr>
          <w:trHeight w:val="375"/>
        </w:trPr>
        <w:tc>
          <w:tcPr>
            <w:tcW w:w="776" w:type="dxa"/>
            <w:vAlign w:val="center"/>
          </w:tcPr>
          <w:p w14:paraId="701613E9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351" w:type="dxa"/>
            <w:vAlign w:val="center"/>
          </w:tcPr>
          <w:p w14:paraId="1A06C3D6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高消控制室维护船舶通风机</w:t>
            </w:r>
          </w:p>
        </w:tc>
        <w:tc>
          <w:tcPr>
            <w:tcW w:w="4676" w:type="dxa"/>
            <w:vAlign w:val="center"/>
          </w:tcPr>
          <w:p w14:paraId="1093BBB1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船用轴流通风机，叶轮</w:t>
            </w:r>
            <w:r w:rsidRPr="0035091C">
              <w:rPr>
                <w:rFonts w:ascii="宋体" w:eastAsia="宋体" w:hAnsi="宋体" w:cs="宋体"/>
                <w:sz w:val="18"/>
                <w:szCs w:val="18"/>
              </w:rPr>
              <w:t>φ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300mm，CCS证书，</w:t>
            </w:r>
          </w:p>
          <w:p w14:paraId="0E942BB4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维护要求</w:t>
            </w:r>
          </w:p>
          <w:p w14:paraId="655D46EB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船用轴流通风机叶轮直径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300 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认证CCS中国船级社型式认可证书，满足《船用通风机》M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08规范、GB/T11864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2008 风量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：≥1000m³/h全压转速2900 r/min（50Hz）；电机功率0.75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kW，船用异步电机供电电源AC380V，50Hz电机防护等级IP56；绝缘等级F级，机壳：碳钢环氧防腐喷涂；可反转结构环境条件工作温度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25℃～+50℃；相对湿度≤95%；</w:t>
            </w:r>
          </w:p>
          <w:p w14:paraId="46769DDB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</w:p>
        </w:tc>
        <w:tc>
          <w:tcPr>
            <w:tcW w:w="752" w:type="dxa"/>
            <w:vAlign w:val="center"/>
          </w:tcPr>
          <w:p w14:paraId="4F92B765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套</w:t>
            </w:r>
          </w:p>
        </w:tc>
        <w:tc>
          <w:tcPr>
            <w:tcW w:w="741" w:type="dxa"/>
            <w:vAlign w:val="center"/>
          </w:tcPr>
          <w:p w14:paraId="4A92798E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</w:t>
            </w:r>
          </w:p>
        </w:tc>
      </w:tr>
      <w:tr w:rsidR="0035091C" w:rsidRPr="0035091C" w14:paraId="5C1F72A6" w14:textId="77777777" w:rsidTr="00FE55B9">
        <w:trPr>
          <w:trHeight w:val="375"/>
        </w:trPr>
        <w:tc>
          <w:tcPr>
            <w:tcW w:w="776" w:type="dxa"/>
            <w:vAlign w:val="center"/>
          </w:tcPr>
          <w:p w14:paraId="7CF8F9B3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351" w:type="dxa"/>
            <w:vAlign w:val="center"/>
          </w:tcPr>
          <w:p w14:paraId="769046BA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模拟船舷梯，铝合金舷梯维护（船型建筑物上）</w:t>
            </w:r>
          </w:p>
        </w:tc>
        <w:tc>
          <w:tcPr>
            <w:tcW w:w="4676" w:type="dxa"/>
            <w:vAlign w:val="center"/>
          </w:tcPr>
          <w:p w14:paraId="17F653C5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船用铝合金舷梯</w:t>
            </w:r>
          </w:p>
          <w:p w14:paraId="5FF86C54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一、适用船舷高度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2700 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，舷梯名义长度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4200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最大使用倾角0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55</w:t>
            </w:r>
            <w:r w:rsidRPr="0035091C"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°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，踏步始终保持水平踏步形式弧形防滑踏步踏步间距≥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260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踏步数量10级梯体净宽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600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扶手高度≥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900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，双侧圆管扶手，立柱间距≤1500mm上部平台尺寸≥700×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700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下部平台尺寸≥600×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600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，底部配置尼龙滚轮。</w:t>
            </w:r>
          </w:p>
          <w:p w14:paraId="5860C275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二、驱动及配套</w:t>
            </w:r>
          </w:p>
          <w:p w14:paraId="1310EA95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驱动方式：电动绞车</w:t>
            </w:r>
          </w:p>
          <w:p w14:paraId="0B041512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配置：上下平台、梯体、吊臂装置、安全防护网、限位装置、止动锁止机构、存放固定索具，安全网：两侧全程挂安全防护网，符合SOLAS要求，环境条件：工作温度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25℃～+55℃，适应海洋盐雾潮湿环境</w:t>
            </w:r>
          </w:p>
        </w:tc>
        <w:tc>
          <w:tcPr>
            <w:tcW w:w="752" w:type="dxa"/>
            <w:vAlign w:val="center"/>
          </w:tcPr>
          <w:p w14:paraId="36A91D32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套</w:t>
            </w:r>
          </w:p>
        </w:tc>
        <w:tc>
          <w:tcPr>
            <w:tcW w:w="741" w:type="dxa"/>
            <w:vAlign w:val="center"/>
          </w:tcPr>
          <w:p w14:paraId="10D1CFD9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</w:t>
            </w:r>
          </w:p>
        </w:tc>
      </w:tr>
      <w:tr w:rsidR="0035091C" w:rsidRPr="0035091C" w14:paraId="25218E6D" w14:textId="77777777" w:rsidTr="00FE55B9">
        <w:trPr>
          <w:trHeight w:val="840"/>
        </w:trPr>
        <w:tc>
          <w:tcPr>
            <w:tcW w:w="776" w:type="dxa"/>
            <w:vAlign w:val="center"/>
          </w:tcPr>
          <w:p w14:paraId="3D7E3AB3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351" w:type="dxa"/>
            <w:vAlign w:val="center"/>
          </w:tcPr>
          <w:p w14:paraId="2E9EAA30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高消控制室逃生通道防火门闭门器（维护）</w:t>
            </w:r>
          </w:p>
        </w:tc>
        <w:tc>
          <w:tcPr>
            <w:tcW w:w="4676" w:type="dxa"/>
            <w:vAlign w:val="center"/>
          </w:tcPr>
          <w:p w14:paraId="17F3C004" w14:textId="77777777" w:rsidR="0035091C" w:rsidRPr="0035091C" w:rsidRDefault="0035091C" w:rsidP="0035091C">
            <w:pPr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船用防火门闭门器</w:t>
            </w:r>
          </w:p>
          <w:p w14:paraId="7D1A255A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项目技术参数液压缓冲防火门闭门器，明装外装式，适用门扇重量60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120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kg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（适配A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60重型钢质防火门）适用门扇最大宽度≤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1000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力矩等级5级；关闭力矩≥30N·m；开启力矩≤100N·m调节功能双段调速：关门速度可调、锁闭速度可调；力度可调；不分左右门通用关门时间90°至完全锁闭：3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5s；末端锁闭段1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1.5s，满足SOLAS要求最大开启角度130°外壳材质铝合金压铸外壳，耐盐雾防腐喷涂；连杆镀锌防腐紧固件不锈钢紧固件使用寿命≥50万次启闭循环环境条件工作温度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25℃～+55℃；相对湿度10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95%不凝结</w:t>
            </w:r>
          </w:p>
        </w:tc>
        <w:tc>
          <w:tcPr>
            <w:tcW w:w="752" w:type="dxa"/>
            <w:vAlign w:val="center"/>
          </w:tcPr>
          <w:p w14:paraId="6F17EDF8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个</w:t>
            </w:r>
          </w:p>
        </w:tc>
        <w:tc>
          <w:tcPr>
            <w:tcW w:w="741" w:type="dxa"/>
            <w:vAlign w:val="center"/>
          </w:tcPr>
          <w:p w14:paraId="0411421A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</w:t>
            </w:r>
          </w:p>
        </w:tc>
      </w:tr>
      <w:tr w:rsidR="0035091C" w:rsidRPr="0035091C" w14:paraId="7F1D87C3" w14:textId="77777777" w:rsidTr="00FE55B9">
        <w:trPr>
          <w:trHeight w:val="375"/>
        </w:trPr>
        <w:tc>
          <w:tcPr>
            <w:tcW w:w="776" w:type="dxa"/>
            <w:vAlign w:val="center"/>
          </w:tcPr>
          <w:p w14:paraId="1361C12B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351" w:type="dxa"/>
            <w:vAlign w:val="center"/>
          </w:tcPr>
          <w:p w14:paraId="283C52BC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船型建筑制作水尺（维护）</w:t>
            </w:r>
          </w:p>
        </w:tc>
        <w:tc>
          <w:tcPr>
            <w:tcW w:w="4676" w:type="dxa"/>
            <w:vAlign w:val="center"/>
          </w:tcPr>
          <w:p w14:paraId="2D3EAE0C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船用公制水尺（吃水标志）制作技术参数</w:t>
            </w:r>
          </w:p>
          <w:p w14:paraId="58A7BB3B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执行依据：海船检〔2011〕255号《船体颜色标识和水尺勘划暂行规定》、CCS检验指南，水尺：船舯数字代表对应吃水深度。</w:t>
            </w:r>
          </w:p>
          <w:p w14:paraId="35C69B1A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lastRenderedPageBreak/>
              <w:t>一、尺寸参数（米制）</w:t>
            </w:r>
          </w:p>
          <w:p w14:paraId="1F391807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项目规格参数数字高度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（10cm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） 数字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笔画宽度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数字宽度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60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单位字母M高度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，宽度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80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；整数米后面带大写M，小数不加M数字垂直间距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（数字下缘到下一个数字下缘100mm）主垂直线宽度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长水平刻度线（1m整数位）长度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80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，线宽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，下缘对齐米刻度；两条长线下缘间距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1000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短水平刻度线（分米）长度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40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，线宽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；每200mm一条；相邻短线垂直间距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勘划精度水尺高度误差±1mm，最大允许±2mm阿拉伯数字，轮廓清晰，无变形</w:t>
            </w:r>
          </w:p>
          <w:p w14:paraId="6C5B8760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二、制作工艺</w:t>
            </w:r>
          </w:p>
          <w:p w14:paraId="0E656EFB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直接勘划油漆式</w:t>
            </w:r>
          </w:p>
          <w:p w14:paraId="645F4575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外板处理，放样定位，贴模板喷涂；适合新船。</w:t>
            </w:r>
          </w:p>
          <w:p w14:paraId="35F89523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</w:p>
        </w:tc>
        <w:tc>
          <w:tcPr>
            <w:tcW w:w="752" w:type="dxa"/>
            <w:vAlign w:val="center"/>
          </w:tcPr>
          <w:p w14:paraId="1C7E2E51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lastRenderedPageBreak/>
              <w:t>套</w:t>
            </w:r>
          </w:p>
        </w:tc>
        <w:tc>
          <w:tcPr>
            <w:tcW w:w="741" w:type="dxa"/>
            <w:vAlign w:val="center"/>
          </w:tcPr>
          <w:p w14:paraId="2FC3A1A8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</w:t>
            </w:r>
          </w:p>
        </w:tc>
      </w:tr>
      <w:tr w:rsidR="0035091C" w:rsidRPr="0035091C" w14:paraId="5D6E0321" w14:textId="77777777" w:rsidTr="00FE55B9">
        <w:trPr>
          <w:trHeight w:val="375"/>
        </w:trPr>
        <w:tc>
          <w:tcPr>
            <w:tcW w:w="776" w:type="dxa"/>
            <w:vAlign w:val="center"/>
          </w:tcPr>
          <w:p w14:paraId="2AEE4CF6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351" w:type="dxa"/>
            <w:vAlign w:val="center"/>
          </w:tcPr>
          <w:p w14:paraId="130B3C6E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航海灯维护（室外304不锈钢控制箱）</w:t>
            </w:r>
          </w:p>
        </w:tc>
        <w:tc>
          <w:tcPr>
            <w:tcW w:w="4676" w:type="dxa"/>
            <w:vAlign w:val="center"/>
          </w:tcPr>
          <w:p w14:paraId="311A113E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控制箱壳体技术参数</w:t>
            </w:r>
          </w:p>
          <w:p w14:paraId="501443BA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项目技术指标箱体材质SUS304不锈钢板外形尺寸宽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400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 xml:space="preserve">mm </w:t>
            </w:r>
            <w:proofErr w:type="gramEnd"/>
            <w:r w:rsidRPr="0035091C"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×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高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600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 xml:space="preserve">mm </w:t>
            </w:r>
            <w:proofErr w:type="gramEnd"/>
            <w:r w:rsidRPr="0035091C"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×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深度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板材厚度箱体门板≥1mm；箱体主体≥1mm；底板预留安装孔箱体工艺箱体全焊接成型；边角圆角处理，无尖锐毛刺表面处理不锈钢拉丝处理；侧面不开孔（开孔可定制）固定方式壁挂安装，箱体背部预留4个壁挂安装孔；环境条件工作温度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25℃～+55℃；相对湿度10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95%不凝结；壳体仅为空箱体，不含内部电气元器件；提供外形尺寸图纸。</w:t>
            </w:r>
          </w:p>
          <w:p w14:paraId="347705FF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焊缝平整，密封胶条连续无断点；箱体做盐雾防护处理。</w:t>
            </w:r>
          </w:p>
          <w:p w14:paraId="552DCFCB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如用于船舶，箱体不能有积水死角，门密封可靠，防止凝露水渗入。</w:t>
            </w:r>
          </w:p>
        </w:tc>
        <w:tc>
          <w:tcPr>
            <w:tcW w:w="752" w:type="dxa"/>
            <w:vAlign w:val="center"/>
          </w:tcPr>
          <w:p w14:paraId="59897583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套</w:t>
            </w:r>
          </w:p>
        </w:tc>
        <w:tc>
          <w:tcPr>
            <w:tcW w:w="741" w:type="dxa"/>
            <w:vAlign w:val="center"/>
          </w:tcPr>
          <w:p w14:paraId="096E0978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</w:t>
            </w:r>
          </w:p>
        </w:tc>
      </w:tr>
      <w:tr w:rsidR="0035091C" w:rsidRPr="0035091C" w14:paraId="4992BD06" w14:textId="77777777" w:rsidTr="00FE55B9">
        <w:trPr>
          <w:trHeight w:val="375"/>
        </w:trPr>
        <w:tc>
          <w:tcPr>
            <w:tcW w:w="776" w:type="dxa"/>
            <w:vAlign w:val="center"/>
          </w:tcPr>
          <w:p w14:paraId="607AEE37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351" w:type="dxa"/>
            <w:vAlign w:val="center"/>
          </w:tcPr>
          <w:p w14:paraId="67119D07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信号灯维护（室外304不锈钢控制箱）</w:t>
            </w:r>
          </w:p>
        </w:tc>
        <w:tc>
          <w:tcPr>
            <w:tcW w:w="4676" w:type="dxa"/>
            <w:vAlign w:val="center"/>
          </w:tcPr>
          <w:p w14:paraId="29C208B6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控制箱壳体维护要求</w:t>
            </w:r>
          </w:p>
          <w:p w14:paraId="13D4E890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项目技术指标箱体材质SUS304不锈钢板外形尺寸宽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400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 xml:space="preserve">mm </w:t>
            </w:r>
            <w:proofErr w:type="gramEnd"/>
            <w:r w:rsidRPr="0035091C"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×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高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600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 xml:space="preserve">mm </w:t>
            </w:r>
            <w:proofErr w:type="gramEnd"/>
            <w:r w:rsidRPr="0035091C"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×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深度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板材厚度箱体门板≥1mm；箱体主体≥1mm；底板预留安装孔箱体工艺箱体全焊接成型；边角圆角处理，无尖锐毛刺表面处理不锈钢拉丝处理；侧面不开孔（开孔可定制）固定方式壁挂安装，箱体背部预留4个壁挂安装孔；环境条件工作温度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25℃～+55℃；相对湿度10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95%不凝结；壳体仅为空箱体，不含内部电气元器件；提供外形尺寸图纸。</w:t>
            </w:r>
          </w:p>
          <w:p w14:paraId="69EAA9DC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焊缝平整，密封胶条连续无断点；箱体做盐雾防护处理。</w:t>
            </w:r>
          </w:p>
          <w:p w14:paraId="6A835D0C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如用于船舶，箱体不能有积水死角，门密封可靠，防止凝露水渗入。</w:t>
            </w:r>
          </w:p>
        </w:tc>
        <w:tc>
          <w:tcPr>
            <w:tcW w:w="752" w:type="dxa"/>
            <w:vAlign w:val="center"/>
          </w:tcPr>
          <w:p w14:paraId="4C95866D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套</w:t>
            </w:r>
          </w:p>
        </w:tc>
        <w:tc>
          <w:tcPr>
            <w:tcW w:w="741" w:type="dxa"/>
            <w:vAlign w:val="center"/>
          </w:tcPr>
          <w:p w14:paraId="1F52E11C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</w:t>
            </w:r>
          </w:p>
        </w:tc>
      </w:tr>
      <w:tr w:rsidR="0035091C" w:rsidRPr="0035091C" w14:paraId="45A81705" w14:textId="77777777" w:rsidTr="00FE55B9">
        <w:trPr>
          <w:trHeight w:val="390"/>
        </w:trPr>
        <w:tc>
          <w:tcPr>
            <w:tcW w:w="776" w:type="dxa"/>
            <w:vAlign w:val="center"/>
          </w:tcPr>
          <w:p w14:paraId="1D6A5E75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351" w:type="dxa"/>
            <w:vAlign w:val="center"/>
          </w:tcPr>
          <w:p w14:paraId="14B668BA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挂旗旗杆维护（旗杆：φ：42mm的钢管配滑轮、缆绳）</w:t>
            </w:r>
          </w:p>
        </w:tc>
        <w:tc>
          <w:tcPr>
            <w:tcW w:w="4676" w:type="dxa"/>
            <w:vAlign w:val="center"/>
          </w:tcPr>
          <w:p w14:paraId="34DC6038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船用旗杆及铜质旗滑车（铜滑轮）维护要求</w:t>
            </w:r>
          </w:p>
          <w:p w14:paraId="0564041D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一、铜滑轮（旗用黄铜滑车）参数</w:t>
            </w:r>
          </w:p>
          <w:p w14:paraId="68FE6FC0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项目技术指标IMPA编号371587（常用38mm）；材质铸造黄铜（铜合金），整体抛光，耐海水盐雾腐蚀滑轮轮径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38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（船舶常规旗杆选用）适用旗绳直径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6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适配38mm滑车；结构形式单轮滑车，半圆形护罩，顶部带旋转吊环；吊环360°旋转，防止旗绳扭绞吊环内径</w:t>
            </w:r>
            <w:r w:rsidRPr="0035091C">
              <w:rPr>
                <w:rFonts w:ascii="宋体" w:eastAsia="宋体" w:hAnsi="宋体" w:cs="宋体"/>
                <w:sz w:val="18"/>
                <w:szCs w:val="18"/>
              </w:rPr>
              <w:t>φ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14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，用于销轴固定在旗杆顶端额定工作载荷≥1500N轮槽圆弧绳槽，不伤合成纤维旗绳；滑轮转轴转动灵活无卡滞环境条件工作温度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25℃～+55℃；</w:t>
            </w:r>
          </w:p>
          <w:p w14:paraId="041200D4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二、配套船用旗杆（艉旗杆，304不锈钢）</w:t>
            </w:r>
          </w:p>
          <w:p w14:paraId="41B683F5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项目技术指标材质无缝钢管；旗杆外径</w:t>
            </w:r>
            <w:r w:rsidRPr="0035091C">
              <w:rPr>
                <w:rFonts w:ascii="宋体" w:eastAsia="宋体" w:hAnsi="宋体" w:cs="宋体"/>
                <w:sz w:val="18"/>
                <w:szCs w:val="18"/>
              </w:rPr>
              <w:t>φ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42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；壁厚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2.5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加工销轴孔，用于安装铜滑轮；铜质旗钩IMPA371581（上下旗钩）、固定索具</w:t>
            </w:r>
          </w:p>
          <w:p w14:paraId="11F117A9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</w:p>
        </w:tc>
        <w:tc>
          <w:tcPr>
            <w:tcW w:w="752" w:type="dxa"/>
            <w:vAlign w:val="center"/>
          </w:tcPr>
          <w:p w14:paraId="69257713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套</w:t>
            </w:r>
          </w:p>
        </w:tc>
        <w:tc>
          <w:tcPr>
            <w:tcW w:w="741" w:type="dxa"/>
            <w:vAlign w:val="center"/>
          </w:tcPr>
          <w:p w14:paraId="5D55F515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1</w:t>
            </w:r>
          </w:p>
        </w:tc>
      </w:tr>
      <w:tr w:rsidR="0035091C" w:rsidRPr="0035091C" w14:paraId="35518A92" w14:textId="77777777" w:rsidTr="00FE55B9">
        <w:trPr>
          <w:trHeight w:val="750"/>
        </w:trPr>
        <w:tc>
          <w:tcPr>
            <w:tcW w:w="776" w:type="dxa"/>
            <w:vAlign w:val="center"/>
          </w:tcPr>
          <w:p w14:paraId="5C880656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351" w:type="dxa"/>
            <w:vAlign w:val="center"/>
          </w:tcPr>
          <w:p w14:paraId="6968042E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室外控制箱维护（尾抛艇、锚机、吊机：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lastRenderedPageBreak/>
              <w:t>室外304不锈钢控制箱）</w:t>
            </w:r>
          </w:p>
        </w:tc>
        <w:tc>
          <w:tcPr>
            <w:tcW w:w="4676" w:type="dxa"/>
            <w:vAlign w:val="center"/>
          </w:tcPr>
          <w:p w14:paraId="56754AFA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lastRenderedPageBreak/>
              <w:t>控制箱壳体维护要求</w:t>
            </w:r>
          </w:p>
          <w:p w14:paraId="6CCA32BB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项目技术指标箱体材质SUS304不锈钢板外形尺寸宽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400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 xml:space="preserve">mm </w:t>
            </w:r>
            <w:proofErr w:type="gramEnd"/>
            <w:r w:rsidRPr="0035091C"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×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高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600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 xml:space="preserve">mm </w:t>
            </w:r>
            <w:proofErr w:type="gramEnd"/>
            <w:r w:rsidRPr="0035091C"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×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深度</w:t>
            </w:r>
            <w:proofErr w:type="gramStart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200</w:t>
            </w:r>
            <w:r w:rsidRPr="0035091C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 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mm</w:t>
            </w:r>
            <w:proofErr w:type="gramEnd"/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板材厚度箱体门板≥1mm；箱体主体≥1mm；底板预留安装孔箱体工艺箱体全焊接成型；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lastRenderedPageBreak/>
              <w:t>边角圆角处理，无尖锐毛刺表面处理不锈钢拉丝处理；侧面不开孔（开孔可定制）固定方式壁挂安装，箱体背部预留4个壁挂安装孔；环境条件工作温度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25℃～+55℃；相对湿度10</w:t>
            </w:r>
            <w:r w:rsidRPr="0035091C">
              <w:rPr>
                <w:rFonts w:ascii="Cambria Math" w:eastAsia="宋体" w:hAnsi="Cambria Math" w:cs="Cambria Math"/>
                <w:sz w:val="18"/>
                <w:szCs w:val="18"/>
                <w:lang w:eastAsia="zh-CN"/>
              </w:rPr>
              <w:t>‑</w:t>
            </w: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95%不凝结；壳体仅为空箱体，不含内部电气元器件；提供外形尺寸图纸。</w:t>
            </w:r>
          </w:p>
          <w:p w14:paraId="24092EF0" w14:textId="77777777" w:rsidR="0035091C" w:rsidRPr="0035091C" w:rsidRDefault="0035091C" w:rsidP="0035091C">
            <w:pPr>
              <w:spacing w:line="240" w:lineRule="auto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焊缝平整，密封胶条连续无断点；箱体做盐雾防护处理。</w:t>
            </w:r>
          </w:p>
          <w:p w14:paraId="0F5A8289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如用于船舶，箱体不能有积水死角，门密封可靠，防止凝露水渗入。</w:t>
            </w:r>
          </w:p>
        </w:tc>
        <w:tc>
          <w:tcPr>
            <w:tcW w:w="752" w:type="dxa"/>
            <w:vAlign w:val="center"/>
          </w:tcPr>
          <w:p w14:paraId="1E4E70FA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lastRenderedPageBreak/>
              <w:t>套</w:t>
            </w:r>
          </w:p>
        </w:tc>
        <w:tc>
          <w:tcPr>
            <w:tcW w:w="741" w:type="dxa"/>
            <w:vAlign w:val="center"/>
          </w:tcPr>
          <w:p w14:paraId="4250EAEE" w14:textId="77777777" w:rsidR="0035091C" w:rsidRPr="0035091C" w:rsidRDefault="0035091C" w:rsidP="0035091C">
            <w:pPr>
              <w:spacing w:line="240" w:lineRule="auto"/>
              <w:jc w:val="center"/>
              <w:rPr>
                <w:rFonts w:ascii="宋体" w:eastAsia="宋体" w:hAnsi="宋体" w:cs="宋体"/>
                <w:sz w:val="18"/>
                <w:szCs w:val="18"/>
                <w:lang w:eastAsia="zh-CN"/>
              </w:rPr>
            </w:pPr>
            <w:r w:rsidRPr="0035091C">
              <w:rPr>
                <w:rFonts w:ascii="宋体" w:eastAsia="宋体" w:hAnsi="宋体" w:cs="宋体"/>
                <w:sz w:val="18"/>
                <w:szCs w:val="18"/>
                <w:lang w:eastAsia="zh-CN"/>
              </w:rPr>
              <w:t>3</w:t>
            </w:r>
          </w:p>
        </w:tc>
      </w:tr>
    </w:tbl>
    <w:p w14:paraId="2829516F" w14:textId="77777777" w:rsidR="0035091C" w:rsidRDefault="0035091C" w:rsidP="0035091C">
      <w:pPr>
        <w:rPr>
          <w:rFonts w:hint="eastAsia"/>
          <w:lang w:eastAsia="zh-CN"/>
        </w:rPr>
      </w:pPr>
    </w:p>
    <w:sectPr w:rsidR="00350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909D9" w14:textId="77777777" w:rsidR="00E255B0" w:rsidRDefault="00E255B0" w:rsidP="0035091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2073F1F" w14:textId="77777777" w:rsidR="00E255B0" w:rsidRDefault="00E255B0" w:rsidP="0035091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BE946" w14:textId="77777777" w:rsidR="00E255B0" w:rsidRDefault="00E255B0" w:rsidP="0035091C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4ED1DAF6" w14:textId="77777777" w:rsidR="00E255B0" w:rsidRDefault="00E255B0" w:rsidP="0035091C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2C"/>
    <w:rsid w:val="001220A4"/>
    <w:rsid w:val="001951B3"/>
    <w:rsid w:val="001B6624"/>
    <w:rsid w:val="00227AC1"/>
    <w:rsid w:val="0026337C"/>
    <w:rsid w:val="00314DE5"/>
    <w:rsid w:val="0035091C"/>
    <w:rsid w:val="00356CCD"/>
    <w:rsid w:val="005B76DC"/>
    <w:rsid w:val="007C14E7"/>
    <w:rsid w:val="00844CD0"/>
    <w:rsid w:val="00986C38"/>
    <w:rsid w:val="00B376D6"/>
    <w:rsid w:val="00B76130"/>
    <w:rsid w:val="00BA3EFF"/>
    <w:rsid w:val="00BD2243"/>
    <w:rsid w:val="00C32258"/>
    <w:rsid w:val="00C6300F"/>
    <w:rsid w:val="00C7742C"/>
    <w:rsid w:val="00D86003"/>
    <w:rsid w:val="00DC207D"/>
    <w:rsid w:val="00E255B0"/>
    <w:rsid w:val="00F42246"/>
    <w:rsid w:val="00F60D9C"/>
    <w:rsid w:val="00FA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5B618"/>
  <w15:chartTrackingRefBased/>
  <w15:docId w15:val="{E7C36122-0053-4B34-A3CF-EC7A2F72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6D6"/>
    <w:pPr>
      <w:kinsoku w:val="0"/>
      <w:autoSpaceDE w:val="0"/>
      <w:autoSpaceDN w:val="0"/>
      <w:adjustRightInd w:val="0"/>
      <w:snapToGrid w:val="0"/>
      <w:spacing w:line="500" w:lineRule="exact"/>
      <w:textAlignment w:val="baseline"/>
    </w:pPr>
    <w:rPr>
      <w:rFonts w:ascii="仿宋_GB2312" w:eastAsia="仿宋_GB2312" w:hAnsi="仿宋_GB2312" w:cs="Arial"/>
      <w:snapToGrid w:val="0"/>
      <w:color w:val="000000"/>
      <w:kern w:val="0"/>
      <w:sz w:val="32"/>
      <w:szCs w:val="21"/>
      <w:lang w:eastAsia="en-US"/>
    </w:rPr>
  </w:style>
  <w:style w:type="paragraph" w:styleId="1">
    <w:name w:val="heading 1"/>
    <w:basedOn w:val="a"/>
    <w:next w:val="a"/>
    <w:link w:val="10"/>
    <w:autoRedefine/>
    <w:uiPriority w:val="9"/>
    <w:qFormat/>
    <w:rsid w:val="00F60D9C"/>
    <w:pPr>
      <w:keepNext/>
      <w:keepLines/>
      <w:spacing w:before="340" w:after="330" w:line="560" w:lineRule="exact"/>
      <w:outlineLvl w:val="0"/>
    </w:pPr>
    <w:rPr>
      <w:rFonts w:asciiTheme="minorHAnsi" w:eastAsia="方正小标宋简体" w:hAnsiTheme="minorHAnsi" w:cstheme="minorBidi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nhideWhenUsed/>
    <w:qFormat/>
    <w:rsid w:val="005B76DC"/>
    <w:pPr>
      <w:keepNext/>
      <w:keepLines/>
      <w:ind w:firstLineChars="200" w:firstLine="200"/>
      <w:outlineLvl w:val="1"/>
    </w:pPr>
    <w:rPr>
      <w:rFonts w:asciiTheme="majorHAnsi" w:eastAsia="黑体" w:hAnsiTheme="majorHAnsi" w:cstheme="majorBidi"/>
      <w:bCs/>
      <w:kern w:val="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5B76DC"/>
    <w:pPr>
      <w:keepNext/>
      <w:keepLines/>
      <w:spacing w:line="500" w:lineRule="atLeast"/>
      <w:contextualSpacing/>
      <w:outlineLvl w:val="2"/>
    </w:pPr>
    <w:rPr>
      <w:rFonts w:asciiTheme="minorHAnsi" w:hAnsiTheme="minorHAnsi" w:cstheme="minorBidi"/>
      <w:b/>
      <w:bCs/>
      <w:kern w:val="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42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42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42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42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42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42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5B76DC"/>
    <w:rPr>
      <w:rFonts w:asciiTheme="majorHAnsi" w:eastAsia="黑体" w:hAnsiTheme="majorHAnsi" w:cstheme="majorBidi"/>
      <w:bCs/>
      <w:snapToGrid w:val="0"/>
      <w:color w:val="000000"/>
      <w:sz w:val="32"/>
      <w:szCs w:val="32"/>
      <w:lang w:eastAsia="en-US"/>
    </w:rPr>
  </w:style>
  <w:style w:type="character" w:customStyle="1" w:styleId="10">
    <w:name w:val="标题 1 字符"/>
    <w:basedOn w:val="a0"/>
    <w:link w:val="1"/>
    <w:uiPriority w:val="9"/>
    <w:rsid w:val="00F60D9C"/>
    <w:rPr>
      <w:rFonts w:eastAsia="方正小标宋简体"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semiHidden/>
    <w:rsid w:val="005B76DC"/>
    <w:rPr>
      <w:rFonts w:eastAsia="仿宋_GB2312"/>
      <w:b/>
      <w:bCs/>
      <w:snapToGrid w:val="0"/>
      <w:color w:val="000000"/>
      <w:sz w:val="32"/>
      <w:szCs w:val="32"/>
      <w:lang w:eastAsia="en-US"/>
    </w:rPr>
  </w:style>
  <w:style w:type="paragraph" w:styleId="a3">
    <w:name w:val="Normal Indent"/>
    <w:basedOn w:val="a"/>
    <w:rsid w:val="00BA3EFF"/>
    <w:pPr>
      <w:ind w:firstLineChars="200" w:firstLine="200"/>
    </w:pPr>
  </w:style>
  <w:style w:type="character" w:customStyle="1" w:styleId="40">
    <w:name w:val="标题 4 字符"/>
    <w:basedOn w:val="a0"/>
    <w:link w:val="4"/>
    <w:uiPriority w:val="9"/>
    <w:semiHidden/>
    <w:rsid w:val="00C7742C"/>
    <w:rPr>
      <w:rFonts w:cstheme="majorBidi"/>
      <w:snapToGrid w:val="0"/>
      <w:color w:val="0F4761" w:themeColor="accent1" w:themeShade="BF"/>
      <w:kern w:val="0"/>
      <w:sz w:val="28"/>
      <w:szCs w:val="28"/>
      <w:lang w:eastAsia="en-US"/>
    </w:rPr>
  </w:style>
  <w:style w:type="character" w:customStyle="1" w:styleId="50">
    <w:name w:val="标题 5 字符"/>
    <w:basedOn w:val="a0"/>
    <w:link w:val="5"/>
    <w:uiPriority w:val="9"/>
    <w:semiHidden/>
    <w:rsid w:val="00C7742C"/>
    <w:rPr>
      <w:rFonts w:cstheme="majorBidi"/>
      <w:snapToGrid w:val="0"/>
      <w:color w:val="0F4761" w:themeColor="accent1" w:themeShade="BF"/>
      <w:kern w:val="0"/>
      <w:sz w:val="24"/>
      <w:szCs w:val="24"/>
      <w:lang w:eastAsia="en-US"/>
    </w:rPr>
  </w:style>
  <w:style w:type="character" w:customStyle="1" w:styleId="60">
    <w:name w:val="标题 6 字符"/>
    <w:basedOn w:val="a0"/>
    <w:link w:val="6"/>
    <w:uiPriority w:val="9"/>
    <w:semiHidden/>
    <w:rsid w:val="00C7742C"/>
    <w:rPr>
      <w:rFonts w:cstheme="majorBidi"/>
      <w:b/>
      <w:bCs/>
      <w:snapToGrid w:val="0"/>
      <w:color w:val="0F4761" w:themeColor="accent1" w:themeShade="BF"/>
      <w:kern w:val="0"/>
      <w:sz w:val="32"/>
      <w:szCs w:val="21"/>
      <w:lang w:eastAsia="en-US"/>
    </w:rPr>
  </w:style>
  <w:style w:type="character" w:customStyle="1" w:styleId="70">
    <w:name w:val="标题 7 字符"/>
    <w:basedOn w:val="a0"/>
    <w:link w:val="7"/>
    <w:uiPriority w:val="9"/>
    <w:semiHidden/>
    <w:rsid w:val="00C7742C"/>
    <w:rPr>
      <w:rFonts w:cstheme="majorBidi"/>
      <w:b/>
      <w:bCs/>
      <w:snapToGrid w:val="0"/>
      <w:color w:val="595959" w:themeColor="text1" w:themeTint="A6"/>
      <w:kern w:val="0"/>
      <w:sz w:val="32"/>
      <w:szCs w:val="21"/>
      <w:lang w:eastAsia="en-US"/>
    </w:rPr>
  </w:style>
  <w:style w:type="character" w:customStyle="1" w:styleId="80">
    <w:name w:val="标题 8 字符"/>
    <w:basedOn w:val="a0"/>
    <w:link w:val="8"/>
    <w:uiPriority w:val="9"/>
    <w:semiHidden/>
    <w:rsid w:val="00C7742C"/>
    <w:rPr>
      <w:rFonts w:cstheme="majorBidi"/>
      <w:snapToGrid w:val="0"/>
      <w:color w:val="595959" w:themeColor="text1" w:themeTint="A6"/>
      <w:kern w:val="0"/>
      <w:sz w:val="32"/>
      <w:szCs w:val="21"/>
      <w:lang w:eastAsia="en-US"/>
    </w:rPr>
  </w:style>
  <w:style w:type="character" w:customStyle="1" w:styleId="90">
    <w:name w:val="标题 9 字符"/>
    <w:basedOn w:val="a0"/>
    <w:link w:val="9"/>
    <w:uiPriority w:val="9"/>
    <w:semiHidden/>
    <w:rsid w:val="00C7742C"/>
    <w:rPr>
      <w:rFonts w:eastAsiaTheme="majorEastAsia" w:cstheme="majorBidi"/>
      <w:snapToGrid w:val="0"/>
      <w:color w:val="595959" w:themeColor="text1" w:themeTint="A6"/>
      <w:kern w:val="0"/>
      <w:sz w:val="32"/>
      <w:szCs w:val="21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C7742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C7742C"/>
    <w:rPr>
      <w:rFonts w:asciiTheme="majorHAnsi" w:eastAsiaTheme="majorEastAsia" w:hAnsiTheme="majorHAnsi" w:cstheme="majorBidi"/>
      <w:snapToGrid w:val="0"/>
      <w:spacing w:val="-10"/>
      <w:kern w:val="28"/>
      <w:sz w:val="56"/>
      <w:szCs w:val="56"/>
      <w:lang w:eastAsia="en-US"/>
    </w:rPr>
  </w:style>
  <w:style w:type="paragraph" w:styleId="a6">
    <w:name w:val="Subtitle"/>
    <w:basedOn w:val="a"/>
    <w:next w:val="a"/>
    <w:link w:val="a7"/>
    <w:uiPriority w:val="11"/>
    <w:qFormat/>
    <w:rsid w:val="00C7742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C7742C"/>
    <w:rPr>
      <w:rFonts w:asciiTheme="majorHAnsi" w:eastAsiaTheme="majorEastAsia" w:hAnsiTheme="majorHAnsi" w:cstheme="majorBidi"/>
      <w:snapToGrid w:val="0"/>
      <w:color w:val="595959" w:themeColor="text1" w:themeTint="A6"/>
      <w:spacing w:val="15"/>
      <w:kern w:val="0"/>
      <w:sz w:val="28"/>
      <w:szCs w:val="28"/>
      <w:lang w:eastAsia="en-US"/>
    </w:rPr>
  </w:style>
  <w:style w:type="paragraph" w:styleId="a8">
    <w:name w:val="Quote"/>
    <w:basedOn w:val="a"/>
    <w:next w:val="a"/>
    <w:link w:val="a9"/>
    <w:uiPriority w:val="29"/>
    <w:qFormat/>
    <w:rsid w:val="00C774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C7742C"/>
    <w:rPr>
      <w:rFonts w:ascii="仿宋_GB2312" w:eastAsia="仿宋_GB2312" w:hAnsi="仿宋_GB2312" w:cs="Arial"/>
      <w:i/>
      <w:iCs/>
      <w:snapToGrid w:val="0"/>
      <w:color w:val="404040" w:themeColor="text1" w:themeTint="BF"/>
      <w:kern w:val="0"/>
      <w:sz w:val="32"/>
      <w:szCs w:val="21"/>
      <w:lang w:eastAsia="en-US"/>
    </w:rPr>
  </w:style>
  <w:style w:type="paragraph" w:styleId="aa">
    <w:name w:val="List Paragraph"/>
    <w:basedOn w:val="a"/>
    <w:uiPriority w:val="34"/>
    <w:qFormat/>
    <w:rsid w:val="00C7742C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C7742C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C77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C7742C"/>
    <w:rPr>
      <w:rFonts w:ascii="仿宋_GB2312" w:eastAsia="仿宋_GB2312" w:hAnsi="仿宋_GB2312" w:cs="Arial"/>
      <w:i/>
      <w:iCs/>
      <w:snapToGrid w:val="0"/>
      <w:color w:val="0F4761" w:themeColor="accent1" w:themeShade="BF"/>
      <w:kern w:val="0"/>
      <w:sz w:val="32"/>
      <w:szCs w:val="21"/>
      <w:lang w:eastAsia="en-US"/>
    </w:rPr>
  </w:style>
  <w:style w:type="character" w:styleId="ae">
    <w:name w:val="Intense Reference"/>
    <w:basedOn w:val="a0"/>
    <w:uiPriority w:val="32"/>
    <w:qFormat/>
    <w:rsid w:val="00C7742C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35091C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5091C"/>
    <w:rPr>
      <w:rFonts w:ascii="仿宋_GB2312" w:eastAsia="仿宋_GB2312" w:hAnsi="仿宋_GB2312" w:cs="Arial"/>
      <w:snapToGrid w:val="0"/>
      <w:color w:val="000000"/>
      <w:kern w:val="0"/>
      <w:sz w:val="18"/>
      <w:szCs w:val="18"/>
      <w:lang w:eastAsia="en-US"/>
    </w:rPr>
  </w:style>
  <w:style w:type="paragraph" w:styleId="af1">
    <w:name w:val="footer"/>
    <w:basedOn w:val="a"/>
    <w:link w:val="af2"/>
    <w:uiPriority w:val="99"/>
    <w:unhideWhenUsed/>
    <w:rsid w:val="0035091C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5091C"/>
    <w:rPr>
      <w:rFonts w:ascii="仿宋_GB2312" w:eastAsia="仿宋_GB2312" w:hAnsi="仿宋_GB2312" w:cs="Arial"/>
      <w:snapToGrid w:val="0"/>
      <w:color w:val="000000"/>
      <w:kern w:val="0"/>
      <w:sz w:val="18"/>
      <w:szCs w:val="18"/>
      <w:lang w:eastAsia="en-US"/>
    </w:rPr>
  </w:style>
  <w:style w:type="table" w:customStyle="1" w:styleId="11">
    <w:name w:val="网格型1"/>
    <w:basedOn w:val="a1"/>
    <w:next w:val="af3"/>
    <w:uiPriority w:val="39"/>
    <w:rsid w:val="0035091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Table Grid"/>
    <w:basedOn w:val="a1"/>
    <w:uiPriority w:val="39"/>
    <w:rsid w:val="00350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nuda lin</dc:creator>
  <cp:keywords/>
  <dc:description/>
  <cp:lastModifiedBy>nuda lin</cp:lastModifiedBy>
  <cp:revision>2</cp:revision>
  <dcterms:created xsi:type="dcterms:W3CDTF">2026-10-08T08:37:00Z</dcterms:created>
  <dcterms:modified xsi:type="dcterms:W3CDTF">2026-10-08T08:38:00Z</dcterms:modified>
</cp:coreProperties>
</file>