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21261980"/>
    <w:bookmarkEnd w:id="0"/>
    <w:p w14:paraId="654498D4" w14:textId="5E8B2A96" w:rsidR="00847225" w:rsidRPr="00593E15" w:rsidRDefault="000652BB" w:rsidP="007919B7">
      <w:pPr>
        <w:spacing w:line="360" w:lineRule="auto"/>
        <w:ind w:leftChars="-45" w:left="-94" w:rightChars="-159" w:right="-334"/>
        <w:jc w:val="left"/>
        <w:rPr>
          <w:b/>
          <w:bCs/>
          <w:sz w:val="32"/>
          <w:szCs w:val="32"/>
        </w:rPr>
      </w:pPr>
      <w:r w:rsidRPr="00593E15">
        <w:rPr>
          <w:b/>
          <w:bCs/>
          <w:noProof/>
          <w:sz w:val="32"/>
          <w:szCs w:val="32"/>
        </w:rPr>
        <mc:AlternateContent>
          <mc:Choice Requires="wps">
            <w:drawing>
              <wp:anchor distT="0" distB="0" distL="114300" distR="114300" simplePos="0" relativeHeight="251662336" behindDoc="0" locked="0" layoutInCell="1" allowOverlap="1" wp14:anchorId="5FAADCE6" wp14:editId="05F8C4D5">
                <wp:simplePos x="0" y="0"/>
                <wp:positionH relativeFrom="column">
                  <wp:posOffset>-113751</wp:posOffset>
                </wp:positionH>
                <wp:positionV relativeFrom="paragraph">
                  <wp:posOffset>1883810</wp:posOffset>
                </wp:positionV>
                <wp:extent cx="6321425" cy="0"/>
                <wp:effectExtent l="0" t="19050" r="41275"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A5E03C" id="直线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48.35pt" to="488.8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" strokeweight="4.5pt">
                <v:stroke linestyle="thickThin"/>
              </v:line>
            </w:pict>
          </mc:Fallback>
        </mc:AlternateContent>
      </w:r>
      <w:r w:rsidRPr="00593E15">
        <w:rPr>
          <w:b/>
          <w:bCs/>
          <w:noProof/>
          <w:sz w:val="32"/>
          <w:szCs w:val="32"/>
        </w:rPr>
        <w:drawing>
          <wp:anchor distT="0" distB="0" distL="114300" distR="114300" simplePos="0" relativeHeight="251659264" behindDoc="0" locked="0" layoutInCell="1" allowOverlap="1" wp14:anchorId="66C57EC9" wp14:editId="419DC561">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sidRPr="00593E15">
        <w:rPr>
          <w:b/>
          <w:bCs/>
          <w:noProof/>
          <w:sz w:val="32"/>
          <w:szCs w:val="32"/>
        </w:rPr>
        <w:drawing>
          <wp:anchor distT="0" distB="0" distL="114300" distR="114300" simplePos="0" relativeHeight="251660288" behindDoc="0" locked="0" layoutInCell="1" allowOverlap="1" wp14:anchorId="5CA9E457" wp14:editId="7CA9D018">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sidRPr="00593E15">
        <w:rPr>
          <w:b/>
          <w:bCs/>
          <w:noProof/>
          <w:sz w:val="32"/>
          <w:szCs w:val="32"/>
        </w:rPr>
        <w:drawing>
          <wp:anchor distT="0" distB="0" distL="114300" distR="114300" simplePos="0" relativeHeight="251661312" behindDoc="0" locked="0" layoutInCell="1" allowOverlap="1" wp14:anchorId="19A1178A" wp14:editId="5410D57C">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sidR="00B8147C" w:rsidRPr="00593E15">
        <w:rPr>
          <w:b/>
          <w:bCs/>
          <w:noProof/>
          <w:sz w:val="32"/>
          <w:szCs w:val="32"/>
        </w:rPr>
        <w:t>51350000B20881845C</w:t>
      </w:r>
      <w:r w:rsidRPr="00593E15">
        <w:rPr>
          <w:b/>
          <w:bCs/>
          <w:sz w:val="32"/>
          <w:szCs w:val="32"/>
        </w:rPr>
        <w:t xml:space="preserve">   </w:t>
      </w:r>
      <w:r w:rsidRPr="00593E15">
        <w:rPr>
          <w:b/>
          <w:bCs/>
          <w:sz w:val="32"/>
          <w:szCs w:val="32"/>
        </w:rPr>
        <w:t>第</w:t>
      </w:r>
      <w:r w:rsidRPr="00593E15">
        <w:rPr>
          <w:rFonts w:hint="eastAsia"/>
          <w:b/>
          <w:bCs/>
          <w:sz w:val="32"/>
          <w:szCs w:val="32"/>
        </w:rPr>
        <w:t>3</w:t>
      </w:r>
      <w:r w:rsidRPr="00593E15">
        <w:rPr>
          <w:b/>
          <w:bCs/>
          <w:sz w:val="32"/>
          <w:szCs w:val="32"/>
        </w:rPr>
        <w:t>期</w:t>
      </w:r>
      <w:r w:rsidRPr="00593E15">
        <w:rPr>
          <w:b/>
          <w:bCs/>
          <w:sz w:val="32"/>
          <w:szCs w:val="32"/>
        </w:rPr>
        <w:t xml:space="preserve">  (</w:t>
      </w:r>
      <w:r w:rsidRPr="00593E15">
        <w:rPr>
          <w:b/>
          <w:bCs/>
          <w:sz w:val="32"/>
          <w:szCs w:val="32"/>
        </w:rPr>
        <w:t>总第</w:t>
      </w:r>
      <w:r w:rsidRPr="00593E15">
        <w:rPr>
          <w:rFonts w:hint="eastAsia"/>
          <w:b/>
          <w:bCs/>
          <w:sz w:val="32"/>
          <w:szCs w:val="32"/>
        </w:rPr>
        <w:t>449</w:t>
      </w:r>
      <w:r w:rsidRPr="00593E15">
        <w:rPr>
          <w:b/>
          <w:bCs/>
          <w:sz w:val="32"/>
          <w:szCs w:val="32"/>
        </w:rPr>
        <w:t>期</w:t>
      </w:r>
      <w:r w:rsidRPr="00593E15">
        <w:rPr>
          <w:b/>
          <w:bCs/>
          <w:sz w:val="32"/>
          <w:szCs w:val="32"/>
        </w:rPr>
        <w:t>)   202</w:t>
      </w:r>
      <w:r w:rsidRPr="00593E15">
        <w:rPr>
          <w:rFonts w:hint="eastAsia"/>
          <w:b/>
          <w:bCs/>
          <w:sz w:val="32"/>
          <w:szCs w:val="32"/>
        </w:rPr>
        <w:t>6</w:t>
      </w:r>
      <w:r w:rsidRPr="00593E15">
        <w:rPr>
          <w:b/>
          <w:bCs/>
          <w:sz w:val="32"/>
          <w:szCs w:val="32"/>
        </w:rPr>
        <w:t>年</w:t>
      </w:r>
      <w:r w:rsidRPr="00593E15">
        <w:rPr>
          <w:rFonts w:hint="eastAsia"/>
          <w:b/>
          <w:bCs/>
          <w:sz w:val="32"/>
          <w:szCs w:val="32"/>
        </w:rPr>
        <w:t>2</w:t>
      </w:r>
      <w:r w:rsidRPr="00593E15">
        <w:rPr>
          <w:b/>
          <w:bCs/>
          <w:sz w:val="32"/>
          <w:szCs w:val="32"/>
        </w:rPr>
        <w:t>月</w:t>
      </w:r>
      <w:r w:rsidRPr="00593E15">
        <w:rPr>
          <w:rFonts w:hint="eastAsia"/>
          <w:b/>
          <w:bCs/>
          <w:sz w:val="32"/>
          <w:szCs w:val="32"/>
        </w:rPr>
        <w:t>1</w:t>
      </w:r>
      <w:r w:rsidR="00B97845">
        <w:rPr>
          <w:rFonts w:hint="eastAsia"/>
          <w:b/>
          <w:bCs/>
          <w:sz w:val="32"/>
          <w:szCs w:val="32"/>
        </w:rPr>
        <w:t>5</w:t>
      </w:r>
      <w:r w:rsidR="00B97845">
        <w:rPr>
          <w:rFonts w:hint="eastAsia"/>
          <w:b/>
          <w:bCs/>
          <w:sz w:val="32"/>
          <w:szCs w:val="32"/>
        </w:rPr>
        <w:t>日</w:t>
      </w:r>
    </w:p>
    <w:bookmarkStart w:id="1" w:name="_Hlk95645129" w:displacedByCustomXml="next"/>
    <w:sdt>
      <w:sdtPr>
        <w:rPr>
          <w:rFonts w:ascii="Times New Roman" w:eastAsia="宋体" w:hAnsi="Times New Roman" w:cs="Times New Roman"/>
          <w:color w:val="auto"/>
          <w:kern w:val="2"/>
          <w:sz w:val="21"/>
          <w:szCs w:val="24"/>
          <w:lang w:val="zh-CN"/>
        </w:rPr>
        <w:id w:val="61763720"/>
        <w:docPartObj>
          <w:docPartGallery w:val="Table of Contents"/>
          <w:docPartUnique/>
        </w:docPartObj>
      </w:sdtPr>
      <w:sdtEndPr>
        <w:rPr>
          <w:b/>
          <w:bCs/>
        </w:rPr>
      </w:sdtEndPr>
      <w:sdtContent>
        <w:p w14:paraId="6271BB4F" w14:textId="784ECB39" w:rsidR="00357A3D" w:rsidRPr="00593E15" w:rsidRDefault="00357A3D" w:rsidP="00357A3D">
          <w:pPr>
            <w:pStyle w:val="TOC"/>
            <w:jc w:val="center"/>
            <w:rPr>
              <w:rFonts w:ascii="黑体" w:eastAsia="黑体" w:hAnsi="黑体"/>
              <w:b/>
              <w:bCs/>
              <w:color w:val="auto"/>
            </w:rPr>
          </w:pPr>
          <w:r w:rsidRPr="00593E15">
            <w:rPr>
              <w:rFonts w:ascii="黑体" w:eastAsia="黑体" w:hAnsi="黑体"/>
              <w:b/>
              <w:bCs/>
              <w:color w:val="auto"/>
              <w:lang w:val="zh-CN"/>
            </w:rPr>
            <w:t>目录</w:t>
          </w:r>
        </w:p>
        <w:p w14:paraId="0012F95F" w14:textId="7417F17C" w:rsidR="00357A3D" w:rsidRPr="00593E15" w:rsidRDefault="00357A3D" w:rsidP="00357A3D">
          <w:pPr>
            <w:pStyle w:val="13"/>
            <w:rPr>
              <w:rFonts w:asciiTheme="minorHAnsi" w:eastAsiaTheme="minorEastAsia" w:hAnsiTheme="minorHAnsi" w:cstheme="minorBidi"/>
              <w:sz w:val="22"/>
              <w14:ligatures w14:val="standardContextual"/>
            </w:rPr>
          </w:pPr>
          <w:r w:rsidRPr="00593E15">
            <w:fldChar w:fldCharType="begin"/>
          </w:r>
          <w:r w:rsidRPr="00593E15">
            <w:instrText xml:space="preserve"> TOC \o "1-3" \h \z \u </w:instrText>
          </w:r>
          <w:r w:rsidRPr="00593E15">
            <w:fldChar w:fldCharType="separate"/>
          </w:r>
          <w:hyperlink w:anchor="_Toc221758889" w:history="1">
            <w:r w:rsidRPr="00593E15">
              <w:rPr>
                <w:rStyle w:val="af2"/>
                <w:rFonts w:hint="eastAsia"/>
              </w:rPr>
              <w:t>重要资讯</w:t>
            </w:r>
            <w:r w:rsidRPr="00593E15">
              <w:rPr>
                <w:rFonts w:hint="eastAsia"/>
                <w:webHidden/>
              </w:rPr>
              <w:tab/>
            </w:r>
            <w:r w:rsidRPr="00593E15">
              <w:rPr>
                <w:rFonts w:hint="eastAsia"/>
                <w:webHidden/>
              </w:rPr>
              <w:fldChar w:fldCharType="begin"/>
            </w:r>
            <w:r w:rsidRPr="00593E15">
              <w:rPr>
                <w:rFonts w:hint="eastAsia"/>
                <w:webHidden/>
              </w:rPr>
              <w:instrText xml:space="preserve"> </w:instrText>
            </w:r>
            <w:r w:rsidRPr="00593E15">
              <w:rPr>
                <w:webHidden/>
              </w:rPr>
              <w:instrText>PAGEREF _Toc221758889 \h</w:instrText>
            </w:r>
            <w:r w:rsidRPr="00593E15">
              <w:rPr>
                <w:rFonts w:hint="eastAsia"/>
                <w:webHidden/>
              </w:rPr>
              <w:instrText xml:space="preserve"> </w:instrText>
            </w:r>
            <w:r w:rsidRPr="00593E15">
              <w:rPr>
                <w:rFonts w:hint="eastAsia"/>
                <w:webHidden/>
              </w:rPr>
            </w:r>
            <w:r w:rsidRPr="00593E15">
              <w:rPr>
                <w:rFonts w:hint="eastAsia"/>
                <w:webHidden/>
              </w:rPr>
              <w:fldChar w:fldCharType="separate"/>
            </w:r>
            <w:r w:rsidR="0066490F">
              <w:rPr>
                <w:webHidden/>
              </w:rPr>
              <w:t>1</w:t>
            </w:r>
            <w:r w:rsidRPr="00593E15">
              <w:rPr>
                <w:rFonts w:hint="eastAsia"/>
                <w:webHidden/>
              </w:rPr>
              <w:fldChar w:fldCharType="end"/>
            </w:r>
          </w:hyperlink>
        </w:p>
        <w:p w14:paraId="72F56955" w14:textId="49A86D6C"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890" w:history="1">
            <w:r w:rsidR="00357A3D" w:rsidRPr="00593E15">
              <w:rPr>
                <w:rStyle w:val="af2"/>
                <w:rFonts w:eastAsia="黑体" w:hint="eastAsia"/>
                <w:noProof/>
              </w:rPr>
              <w:t>2026</w:t>
            </w:r>
            <w:r w:rsidR="00357A3D" w:rsidRPr="00593E15">
              <w:rPr>
                <w:rStyle w:val="af2"/>
                <w:rFonts w:eastAsia="黑体" w:hint="eastAsia"/>
                <w:noProof/>
              </w:rPr>
              <w:t>年中央一号文件发布——中共中央</w:t>
            </w:r>
            <w:r w:rsidR="00357A3D" w:rsidRPr="00593E15">
              <w:rPr>
                <w:rStyle w:val="af2"/>
                <w:rFonts w:eastAsia="黑体" w:hint="eastAsia"/>
                <w:noProof/>
              </w:rPr>
              <w:t xml:space="preserve"> </w:t>
            </w:r>
            <w:r w:rsidR="00357A3D" w:rsidRPr="00593E15">
              <w:rPr>
                <w:rStyle w:val="af2"/>
                <w:rFonts w:eastAsia="黑体" w:hint="eastAsia"/>
                <w:noProof/>
              </w:rPr>
              <w:t>国务院关于锚定农业农村现代化</w:t>
            </w:r>
            <w:r w:rsidR="00357A3D" w:rsidRPr="00593E15">
              <w:rPr>
                <w:rStyle w:val="af2"/>
                <w:rFonts w:eastAsia="黑体" w:hint="eastAsia"/>
                <w:noProof/>
              </w:rPr>
              <w:t xml:space="preserve"> </w:t>
            </w:r>
            <w:r w:rsidR="00357A3D" w:rsidRPr="00593E15">
              <w:rPr>
                <w:rStyle w:val="af2"/>
                <w:rFonts w:eastAsia="黑体" w:hint="eastAsia"/>
                <w:noProof/>
              </w:rPr>
              <w:t>扎实推进乡村全面振兴的意见</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_Toc221758890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1</w:t>
            </w:r>
            <w:r w:rsidR="00357A3D" w:rsidRPr="00593E15">
              <w:rPr>
                <w:rFonts w:hint="eastAsia"/>
                <w:noProof/>
                <w:webHidden/>
              </w:rPr>
              <w:fldChar w:fldCharType="end"/>
            </w:r>
          </w:hyperlink>
        </w:p>
        <w:p w14:paraId="4BD6C815" w14:textId="47436692"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891" w:history="1">
            <w:r w:rsidR="00357A3D" w:rsidRPr="00593E15">
              <w:rPr>
                <w:rStyle w:val="af2"/>
                <w:rFonts w:eastAsia="黑体" w:hint="eastAsia"/>
                <w:noProof/>
              </w:rPr>
              <w:t>农业农村部发布落实中央一号文件的实施意见</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_Toc221758891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8</w:t>
            </w:r>
            <w:r w:rsidR="00357A3D" w:rsidRPr="00593E15">
              <w:rPr>
                <w:rFonts w:hint="eastAsia"/>
                <w:noProof/>
                <w:webHidden/>
              </w:rPr>
              <w:fldChar w:fldCharType="end"/>
            </w:r>
          </w:hyperlink>
        </w:p>
        <w:p w14:paraId="09C6ABF8" w14:textId="6F02ED03"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892" w:history="1">
            <w:r w:rsidR="00357A3D" w:rsidRPr="00593E15">
              <w:rPr>
                <w:rStyle w:val="af2"/>
                <w:rFonts w:eastAsia="黑体" w:hint="eastAsia"/>
                <w:noProof/>
              </w:rPr>
              <w:t>农业农村部部署全国海洋渔船安全生产工作</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_Toc221758892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18</w:t>
            </w:r>
            <w:r w:rsidR="00357A3D" w:rsidRPr="00593E15">
              <w:rPr>
                <w:rFonts w:hint="eastAsia"/>
                <w:noProof/>
                <w:webHidden/>
              </w:rPr>
              <w:fldChar w:fldCharType="end"/>
            </w:r>
          </w:hyperlink>
        </w:p>
        <w:p w14:paraId="25BFF082" w14:textId="0F8096F8"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893" w:history="1">
            <w:r w:rsidR="00357A3D" w:rsidRPr="00593E15">
              <w:rPr>
                <w:rStyle w:val="af2"/>
                <w:rFonts w:eastAsia="黑体" w:hint="eastAsia"/>
                <w:noProof/>
              </w:rPr>
              <w:t>国办印发《加快培育服务消费新增长点工作方案》</w:t>
            </w:r>
            <w:r w:rsidR="00357A3D" w:rsidRPr="00593E15">
              <w:rPr>
                <w:rStyle w:val="af2"/>
                <w:rFonts w:eastAsia="黑体" w:hint="eastAsia"/>
                <w:noProof/>
              </w:rPr>
              <w:t xml:space="preserve"> </w:t>
            </w:r>
            <w:r w:rsidR="00357A3D" w:rsidRPr="00593E15">
              <w:rPr>
                <w:rStyle w:val="af2"/>
                <w:rFonts w:eastAsia="黑体" w:hint="eastAsia"/>
                <w:noProof/>
              </w:rPr>
              <w:t>提出优化休闲渔业船舶管理</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_Toc221758893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18</w:t>
            </w:r>
            <w:r w:rsidR="00357A3D" w:rsidRPr="00593E15">
              <w:rPr>
                <w:rFonts w:hint="eastAsia"/>
                <w:noProof/>
                <w:webHidden/>
              </w:rPr>
              <w:fldChar w:fldCharType="end"/>
            </w:r>
          </w:hyperlink>
        </w:p>
        <w:p w14:paraId="4F7A7388" w14:textId="65FE7603"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894" w:history="1">
            <w:r w:rsidR="00357A3D" w:rsidRPr="00593E15">
              <w:rPr>
                <w:rStyle w:val="af2"/>
                <w:rFonts w:eastAsia="黑体" w:hint="eastAsia"/>
                <w:noProof/>
              </w:rPr>
              <w:t>外交部：中方在南黄海渔业养殖设施问题上的立场没有变化</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_Toc221758894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19</w:t>
            </w:r>
            <w:r w:rsidR="00357A3D" w:rsidRPr="00593E15">
              <w:rPr>
                <w:rFonts w:hint="eastAsia"/>
                <w:noProof/>
                <w:webHidden/>
              </w:rPr>
              <w:fldChar w:fldCharType="end"/>
            </w:r>
          </w:hyperlink>
        </w:p>
        <w:p w14:paraId="27AF0D1D" w14:textId="691DE59D"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895" w:history="1">
            <w:r w:rsidR="00357A3D" w:rsidRPr="00593E15">
              <w:rPr>
                <w:rStyle w:val="af2"/>
                <w:rFonts w:eastAsia="黑体" w:hint="eastAsia"/>
                <w:noProof/>
              </w:rPr>
              <w:t>农业农村部渔业渔政管理局印发《关于做好春节及全国“两会”期间海洋渔船安全生产工作的通知》</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_Toc221758895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19</w:t>
            </w:r>
            <w:r w:rsidR="00357A3D" w:rsidRPr="00593E15">
              <w:rPr>
                <w:rFonts w:hint="eastAsia"/>
                <w:noProof/>
                <w:webHidden/>
              </w:rPr>
              <w:fldChar w:fldCharType="end"/>
            </w:r>
          </w:hyperlink>
        </w:p>
        <w:p w14:paraId="0196C9CF" w14:textId="5933CABA" w:rsidR="00357A3D" w:rsidRPr="00593E15" w:rsidRDefault="00177CFF" w:rsidP="00357A3D">
          <w:pPr>
            <w:pStyle w:val="13"/>
            <w:rPr>
              <w:rFonts w:asciiTheme="minorHAnsi" w:eastAsiaTheme="minorEastAsia" w:hAnsiTheme="minorHAnsi" w:cstheme="minorBidi"/>
              <w:sz w:val="22"/>
              <w14:ligatures w14:val="standardContextual"/>
            </w:rPr>
          </w:pPr>
          <w:hyperlink w:anchor="_Toc221758896" w:history="1">
            <w:r w:rsidR="00357A3D" w:rsidRPr="00593E15">
              <w:rPr>
                <w:rStyle w:val="af2"/>
                <w:rFonts w:hint="eastAsia"/>
              </w:rPr>
              <w:t>行业资讯</w:t>
            </w:r>
            <w:r w:rsidR="00357A3D" w:rsidRPr="00593E15">
              <w:rPr>
                <w:rFonts w:hint="eastAsia"/>
                <w:webHidden/>
              </w:rPr>
              <w:tab/>
            </w:r>
            <w:r w:rsidR="00357A3D" w:rsidRPr="00593E15">
              <w:rPr>
                <w:rFonts w:hint="eastAsia"/>
                <w:webHidden/>
              </w:rPr>
              <w:fldChar w:fldCharType="begin"/>
            </w:r>
            <w:r w:rsidR="00357A3D" w:rsidRPr="00593E15">
              <w:rPr>
                <w:rFonts w:hint="eastAsia"/>
                <w:webHidden/>
              </w:rPr>
              <w:instrText xml:space="preserve"> </w:instrText>
            </w:r>
            <w:r w:rsidR="00357A3D" w:rsidRPr="00593E15">
              <w:rPr>
                <w:webHidden/>
              </w:rPr>
              <w:instrText>PAGEREF _Toc221758896 \h</w:instrText>
            </w:r>
            <w:r w:rsidR="00357A3D" w:rsidRPr="00593E15">
              <w:rPr>
                <w:rFonts w:hint="eastAsia"/>
                <w:webHidden/>
              </w:rPr>
              <w:instrText xml:space="preserve"> </w:instrText>
            </w:r>
            <w:r w:rsidR="00357A3D" w:rsidRPr="00593E15">
              <w:rPr>
                <w:rFonts w:hint="eastAsia"/>
                <w:webHidden/>
              </w:rPr>
            </w:r>
            <w:r w:rsidR="00357A3D" w:rsidRPr="00593E15">
              <w:rPr>
                <w:rFonts w:hint="eastAsia"/>
                <w:webHidden/>
              </w:rPr>
              <w:fldChar w:fldCharType="separate"/>
            </w:r>
            <w:r w:rsidR="0066490F">
              <w:rPr>
                <w:webHidden/>
              </w:rPr>
              <w:t>20</w:t>
            </w:r>
            <w:r w:rsidR="00357A3D" w:rsidRPr="00593E15">
              <w:rPr>
                <w:rFonts w:hint="eastAsia"/>
                <w:webHidden/>
              </w:rPr>
              <w:fldChar w:fldCharType="end"/>
            </w:r>
          </w:hyperlink>
        </w:p>
        <w:p w14:paraId="10C8CD7D" w14:textId="028501A9"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897" w:history="1">
            <w:r w:rsidR="00357A3D" w:rsidRPr="00593E15">
              <w:rPr>
                <w:rStyle w:val="af2"/>
                <w:rFonts w:eastAsia="黑体" w:hint="eastAsia"/>
                <w:noProof/>
              </w:rPr>
              <w:t>福建水产品出口连续</w:t>
            </w:r>
            <w:r w:rsidR="00357A3D" w:rsidRPr="00593E15">
              <w:rPr>
                <w:rStyle w:val="af2"/>
                <w:rFonts w:eastAsia="黑体" w:hint="eastAsia"/>
                <w:noProof/>
              </w:rPr>
              <w:t>13</w:t>
            </w:r>
            <w:r w:rsidR="00357A3D" w:rsidRPr="00593E15">
              <w:rPr>
                <w:rStyle w:val="af2"/>
                <w:rFonts w:eastAsia="黑体" w:hint="eastAsia"/>
                <w:noProof/>
              </w:rPr>
              <w:t>年居全国首位</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_Toc221758897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20</w:t>
            </w:r>
            <w:r w:rsidR="00357A3D" w:rsidRPr="00593E15">
              <w:rPr>
                <w:rFonts w:hint="eastAsia"/>
                <w:noProof/>
                <w:webHidden/>
              </w:rPr>
              <w:fldChar w:fldCharType="end"/>
            </w:r>
          </w:hyperlink>
        </w:p>
        <w:p w14:paraId="027FEC3D" w14:textId="0A85973D"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898" w:history="1">
            <w:r w:rsidR="00357A3D" w:rsidRPr="00593E15">
              <w:rPr>
                <w:rStyle w:val="af2"/>
                <w:rFonts w:eastAsia="黑体" w:hint="eastAsia"/>
                <w:noProof/>
              </w:rPr>
              <w:t>2025</w:t>
            </w:r>
            <w:r w:rsidR="00357A3D" w:rsidRPr="00593E15">
              <w:rPr>
                <w:rStyle w:val="af2"/>
                <w:rFonts w:eastAsia="黑体" w:hint="eastAsia"/>
                <w:noProof/>
              </w:rPr>
              <w:t>年中国虾类进口量略有下降，进口额同比增长</w:t>
            </w:r>
            <w:r w:rsidR="00357A3D" w:rsidRPr="00593E15">
              <w:rPr>
                <w:rStyle w:val="af2"/>
                <w:rFonts w:eastAsia="黑体" w:hint="eastAsia"/>
                <w:noProof/>
              </w:rPr>
              <w:t>5%</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_Toc221758898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21</w:t>
            </w:r>
            <w:r w:rsidR="00357A3D" w:rsidRPr="00593E15">
              <w:rPr>
                <w:rFonts w:hint="eastAsia"/>
                <w:noProof/>
                <w:webHidden/>
              </w:rPr>
              <w:fldChar w:fldCharType="end"/>
            </w:r>
          </w:hyperlink>
        </w:p>
        <w:p w14:paraId="00968524" w14:textId="3C1ACBDD"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899" w:history="1">
            <w:r w:rsidR="00357A3D" w:rsidRPr="00593E15">
              <w:rPr>
                <w:rStyle w:val="af2"/>
                <w:rFonts w:eastAsia="黑体" w:hint="eastAsia"/>
                <w:noProof/>
              </w:rPr>
              <w:t>海洋产学研金精准对接</w:t>
            </w:r>
            <w:r w:rsidR="00357A3D" w:rsidRPr="00593E15">
              <w:rPr>
                <w:rStyle w:val="af2"/>
                <w:rFonts w:eastAsia="黑体" w:hint="eastAsia"/>
                <w:noProof/>
              </w:rPr>
              <w:t xml:space="preserve">! </w:t>
            </w:r>
            <w:r w:rsidR="00357A3D" w:rsidRPr="00593E15">
              <w:rPr>
                <w:rStyle w:val="af2"/>
                <w:rFonts w:eastAsia="黑体" w:hint="eastAsia"/>
                <w:noProof/>
              </w:rPr>
              <w:t>福州大学专场活动促成果转化</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_Toc221758899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21</w:t>
            </w:r>
            <w:r w:rsidR="00357A3D" w:rsidRPr="00593E15">
              <w:rPr>
                <w:rFonts w:hint="eastAsia"/>
                <w:noProof/>
                <w:webHidden/>
              </w:rPr>
              <w:fldChar w:fldCharType="end"/>
            </w:r>
          </w:hyperlink>
        </w:p>
        <w:p w14:paraId="297E6EEA" w14:textId="3860DC1F"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900" w:history="1">
            <w:r w:rsidR="00357A3D" w:rsidRPr="00593E15">
              <w:rPr>
                <w:rStyle w:val="af2"/>
                <w:rFonts w:eastAsia="黑体" w:hint="eastAsia"/>
                <w:noProof/>
              </w:rPr>
              <w:t>历年渔业统计主要指标数据可以在线查询</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_Toc221758900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22</w:t>
            </w:r>
            <w:r w:rsidR="00357A3D" w:rsidRPr="00593E15">
              <w:rPr>
                <w:rFonts w:hint="eastAsia"/>
                <w:noProof/>
                <w:webHidden/>
              </w:rPr>
              <w:fldChar w:fldCharType="end"/>
            </w:r>
          </w:hyperlink>
        </w:p>
        <w:p w14:paraId="7271DC01" w14:textId="7248E6ED"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901" w:history="1">
            <w:r w:rsidR="00357A3D" w:rsidRPr="00593E15">
              <w:rPr>
                <w:rStyle w:val="af2"/>
                <w:rFonts w:eastAsia="黑体" w:hint="eastAsia"/>
                <w:noProof/>
              </w:rPr>
              <w:t>全球首台</w:t>
            </w:r>
            <w:r w:rsidR="00357A3D" w:rsidRPr="00593E15">
              <w:rPr>
                <w:rStyle w:val="af2"/>
                <w:rFonts w:eastAsia="黑体" w:hint="eastAsia"/>
                <w:noProof/>
              </w:rPr>
              <w:t>20</w:t>
            </w:r>
            <w:r w:rsidR="00357A3D" w:rsidRPr="00593E15">
              <w:rPr>
                <w:rStyle w:val="af2"/>
                <w:rFonts w:eastAsia="黑体" w:hint="eastAsia"/>
                <w:noProof/>
              </w:rPr>
              <w:t>兆瓦海上风电机组成功并网发电</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_Toc221758901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22</w:t>
            </w:r>
            <w:r w:rsidR="00357A3D" w:rsidRPr="00593E15">
              <w:rPr>
                <w:rFonts w:hint="eastAsia"/>
                <w:noProof/>
                <w:webHidden/>
              </w:rPr>
              <w:fldChar w:fldCharType="end"/>
            </w:r>
          </w:hyperlink>
        </w:p>
        <w:p w14:paraId="15121557" w14:textId="5615E8D2" w:rsidR="00357A3D" w:rsidRPr="00593E15" w:rsidRDefault="00177CFF" w:rsidP="00357A3D">
          <w:pPr>
            <w:pStyle w:val="13"/>
            <w:rPr>
              <w:rFonts w:asciiTheme="minorHAnsi" w:eastAsiaTheme="minorEastAsia" w:hAnsiTheme="minorHAnsi" w:cstheme="minorBidi"/>
              <w:sz w:val="22"/>
              <w14:ligatures w14:val="standardContextual"/>
            </w:rPr>
          </w:pPr>
          <w:hyperlink w:anchor="_Toc221758902" w:history="1">
            <w:r w:rsidR="00357A3D" w:rsidRPr="00593E15">
              <w:rPr>
                <w:rStyle w:val="af2"/>
                <w:rFonts w:hint="eastAsia"/>
              </w:rPr>
              <w:t>本会动态</w:t>
            </w:r>
            <w:r w:rsidR="00357A3D" w:rsidRPr="00593E15">
              <w:rPr>
                <w:rFonts w:hint="eastAsia"/>
                <w:webHidden/>
              </w:rPr>
              <w:tab/>
            </w:r>
            <w:r w:rsidR="00357A3D" w:rsidRPr="00593E15">
              <w:rPr>
                <w:rFonts w:hint="eastAsia"/>
                <w:webHidden/>
              </w:rPr>
              <w:fldChar w:fldCharType="begin"/>
            </w:r>
            <w:r w:rsidR="00357A3D" w:rsidRPr="00593E15">
              <w:rPr>
                <w:rFonts w:hint="eastAsia"/>
                <w:webHidden/>
              </w:rPr>
              <w:instrText xml:space="preserve"> </w:instrText>
            </w:r>
            <w:r w:rsidR="00357A3D" w:rsidRPr="00593E15">
              <w:rPr>
                <w:webHidden/>
              </w:rPr>
              <w:instrText>PAGEREF _Toc221758902 \h</w:instrText>
            </w:r>
            <w:r w:rsidR="00357A3D" w:rsidRPr="00593E15">
              <w:rPr>
                <w:rFonts w:hint="eastAsia"/>
                <w:webHidden/>
              </w:rPr>
              <w:instrText xml:space="preserve"> </w:instrText>
            </w:r>
            <w:r w:rsidR="00357A3D" w:rsidRPr="00593E15">
              <w:rPr>
                <w:rFonts w:hint="eastAsia"/>
                <w:webHidden/>
              </w:rPr>
            </w:r>
            <w:r w:rsidR="00357A3D" w:rsidRPr="00593E15">
              <w:rPr>
                <w:rFonts w:hint="eastAsia"/>
                <w:webHidden/>
              </w:rPr>
              <w:fldChar w:fldCharType="separate"/>
            </w:r>
            <w:r w:rsidR="0066490F">
              <w:rPr>
                <w:webHidden/>
              </w:rPr>
              <w:t>23</w:t>
            </w:r>
            <w:r w:rsidR="00357A3D" w:rsidRPr="00593E15">
              <w:rPr>
                <w:rFonts w:hint="eastAsia"/>
                <w:webHidden/>
              </w:rPr>
              <w:fldChar w:fldCharType="end"/>
            </w:r>
          </w:hyperlink>
        </w:p>
        <w:p w14:paraId="71C9718F" w14:textId="6E2283FF"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903" w:history="1">
            <w:r w:rsidR="00357A3D" w:rsidRPr="00593E15">
              <w:rPr>
                <w:rStyle w:val="af2"/>
                <w:rFonts w:eastAsia="黑体" w:hint="eastAsia"/>
                <w:noProof/>
              </w:rPr>
              <w:t>本会吸纳新会员单位</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_Toc221758903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23</w:t>
            </w:r>
            <w:r w:rsidR="00357A3D" w:rsidRPr="00593E15">
              <w:rPr>
                <w:rFonts w:hint="eastAsia"/>
                <w:noProof/>
                <w:webHidden/>
              </w:rPr>
              <w:fldChar w:fldCharType="end"/>
            </w:r>
          </w:hyperlink>
        </w:p>
        <w:p w14:paraId="58167BAD" w14:textId="461A542F" w:rsidR="00357A3D" w:rsidRPr="00593E15" w:rsidRDefault="00177CFF" w:rsidP="00357A3D">
          <w:pPr>
            <w:pStyle w:val="13"/>
            <w:rPr>
              <w:rFonts w:asciiTheme="minorHAnsi" w:eastAsiaTheme="minorEastAsia" w:hAnsiTheme="minorHAnsi" w:cstheme="minorBidi"/>
              <w:sz w:val="22"/>
              <w14:ligatures w14:val="standardContextual"/>
            </w:rPr>
          </w:pPr>
          <w:hyperlink w:anchor="_Toc221758904" w:history="1">
            <w:r w:rsidR="00357A3D" w:rsidRPr="00593E15">
              <w:rPr>
                <w:rStyle w:val="af2"/>
                <w:rFonts w:hint="eastAsia"/>
              </w:rPr>
              <w:t>会议传递</w:t>
            </w:r>
            <w:r w:rsidR="00357A3D" w:rsidRPr="00593E15">
              <w:rPr>
                <w:rFonts w:hint="eastAsia"/>
                <w:webHidden/>
              </w:rPr>
              <w:tab/>
            </w:r>
            <w:r w:rsidR="00357A3D" w:rsidRPr="00593E15">
              <w:rPr>
                <w:rFonts w:hint="eastAsia"/>
                <w:webHidden/>
              </w:rPr>
              <w:fldChar w:fldCharType="begin"/>
            </w:r>
            <w:r w:rsidR="00357A3D" w:rsidRPr="00593E15">
              <w:rPr>
                <w:rFonts w:hint="eastAsia"/>
                <w:webHidden/>
              </w:rPr>
              <w:instrText xml:space="preserve"> </w:instrText>
            </w:r>
            <w:r w:rsidR="00357A3D" w:rsidRPr="00593E15">
              <w:rPr>
                <w:webHidden/>
              </w:rPr>
              <w:instrText>PAGEREF _Toc221758904 \h</w:instrText>
            </w:r>
            <w:r w:rsidR="00357A3D" w:rsidRPr="00593E15">
              <w:rPr>
                <w:rFonts w:hint="eastAsia"/>
                <w:webHidden/>
              </w:rPr>
              <w:instrText xml:space="preserve"> </w:instrText>
            </w:r>
            <w:r w:rsidR="00357A3D" w:rsidRPr="00593E15">
              <w:rPr>
                <w:rFonts w:hint="eastAsia"/>
                <w:webHidden/>
              </w:rPr>
            </w:r>
            <w:r w:rsidR="00357A3D" w:rsidRPr="00593E15">
              <w:rPr>
                <w:rFonts w:hint="eastAsia"/>
                <w:webHidden/>
              </w:rPr>
              <w:fldChar w:fldCharType="separate"/>
            </w:r>
            <w:r w:rsidR="0066490F">
              <w:rPr>
                <w:webHidden/>
              </w:rPr>
              <w:t>23</w:t>
            </w:r>
            <w:r w:rsidR="00357A3D" w:rsidRPr="00593E15">
              <w:rPr>
                <w:rFonts w:hint="eastAsia"/>
                <w:webHidden/>
              </w:rPr>
              <w:fldChar w:fldCharType="end"/>
            </w:r>
          </w:hyperlink>
        </w:p>
        <w:p w14:paraId="71937815" w14:textId="0970A786"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905" w:history="1">
            <w:r w:rsidR="00357A3D" w:rsidRPr="00593E15">
              <w:rPr>
                <w:rStyle w:val="af2"/>
                <w:rFonts w:eastAsia="黑体" w:hint="eastAsia"/>
                <w:noProof/>
              </w:rPr>
              <w:t>中国藻业协会微藻分会产学研大会暨第二届微藻饲料饵料应用论坛</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_Toc221758905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23</w:t>
            </w:r>
            <w:r w:rsidR="00357A3D" w:rsidRPr="00593E15">
              <w:rPr>
                <w:rFonts w:hint="eastAsia"/>
                <w:noProof/>
                <w:webHidden/>
              </w:rPr>
              <w:fldChar w:fldCharType="end"/>
            </w:r>
          </w:hyperlink>
        </w:p>
        <w:p w14:paraId="4172AE79" w14:textId="01191AD4" w:rsidR="00357A3D" w:rsidRPr="00593E15" w:rsidRDefault="00177CFF" w:rsidP="00357A3D">
          <w:pPr>
            <w:pStyle w:val="13"/>
            <w:rPr>
              <w:rFonts w:asciiTheme="minorHAnsi" w:eastAsiaTheme="minorEastAsia" w:hAnsiTheme="minorHAnsi" w:cstheme="minorBidi"/>
              <w:sz w:val="22"/>
              <w14:ligatures w14:val="standardContextual"/>
            </w:rPr>
          </w:pPr>
          <w:hyperlink w:anchor="_Toc221758906" w:history="1">
            <w:r w:rsidR="00357A3D" w:rsidRPr="00593E15">
              <w:rPr>
                <w:rStyle w:val="af2"/>
                <w:rFonts w:hint="eastAsia"/>
              </w:rPr>
              <w:t>研究进展</w:t>
            </w:r>
            <w:r w:rsidR="00357A3D" w:rsidRPr="00593E15">
              <w:rPr>
                <w:rFonts w:hint="eastAsia"/>
                <w:webHidden/>
              </w:rPr>
              <w:tab/>
            </w:r>
            <w:r w:rsidR="00357A3D" w:rsidRPr="00593E15">
              <w:rPr>
                <w:rFonts w:hint="eastAsia"/>
                <w:webHidden/>
              </w:rPr>
              <w:fldChar w:fldCharType="begin"/>
            </w:r>
            <w:r w:rsidR="00357A3D" w:rsidRPr="00593E15">
              <w:rPr>
                <w:rFonts w:hint="eastAsia"/>
                <w:webHidden/>
              </w:rPr>
              <w:instrText xml:space="preserve"> </w:instrText>
            </w:r>
            <w:r w:rsidR="00357A3D" w:rsidRPr="00593E15">
              <w:rPr>
                <w:webHidden/>
              </w:rPr>
              <w:instrText>PAGEREF _Toc221758906 \h</w:instrText>
            </w:r>
            <w:r w:rsidR="00357A3D" w:rsidRPr="00593E15">
              <w:rPr>
                <w:rFonts w:hint="eastAsia"/>
                <w:webHidden/>
              </w:rPr>
              <w:instrText xml:space="preserve"> </w:instrText>
            </w:r>
            <w:r w:rsidR="00357A3D" w:rsidRPr="00593E15">
              <w:rPr>
                <w:rFonts w:hint="eastAsia"/>
                <w:webHidden/>
              </w:rPr>
            </w:r>
            <w:r w:rsidR="00357A3D" w:rsidRPr="00593E15">
              <w:rPr>
                <w:rFonts w:hint="eastAsia"/>
                <w:webHidden/>
              </w:rPr>
              <w:fldChar w:fldCharType="separate"/>
            </w:r>
            <w:r w:rsidR="0066490F">
              <w:rPr>
                <w:webHidden/>
              </w:rPr>
              <w:t>24</w:t>
            </w:r>
            <w:r w:rsidR="00357A3D" w:rsidRPr="00593E15">
              <w:rPr>
                <w:rFonts w:hint="eastAsia"/>
                <w:webHidden/>
              </w:rPr>
              <w:fldChar w:fldCharType="end"/>
            </w:r>
          </w:hyperlink>
        </w:p>
        <w:p w14:paraId="679C20B6" w14:textId="5EF8F5B4"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907" w:history="1">
            <w:r w:rsidR="00357A3D" w:rsidRPr="00593E15">
              <w:rPr>
                <w:rStyle w:val="af2"/>
                <w:rFonts w:ascii="黑体" w:eastAsia="黑体" w:hAnsi="黑体" w:hint="eastAsia"/>
                <w:noProof/>
              </w:rPr>
              <w:t>益生元的功能及在水产饲料中的应用研究进展</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_Toc221758907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24</w:t>
            </w:r>
            <w:r w:rsidR="00357A3D" w:rsidRPr="00593E15">
              <w:rPr>
                <w:rFonts w:hint="eastAsia"/>
                <w:noProof/>
                <w:webHidden/>
              </w:rPr>
              <w:fldChar w:fldCharType="end"/>
            </w:r>
          </w:hyperlink>
        </w:p>
        <w:p w14:paraId="6B9FCE44" w14:textId="0E1B6BDF" w:rsidR="00357A3D" w:rsidRPr="00593E15" w:rsidRDefault="00177CFF" w:rsidP="00357A3D">
          <w:pPr>
            <w:pStyle w:val="13"/>
            <w:rPr>
              <w:rFonts w:asciiTheme="minorHAnsi" w:eastAsiaTheme="minorEastAsia" w:hAnsiTheme="minorHAnsi" w:cstheme="minorBidi"/>
              <w:sz w:val="22"/>
              <w14:ligatures w14:val="standardContextual"/>
            </w:rPr>
          </w:pPr>
          <w:hyperlink w:anchor="_Toc221758908" w:history="1">
            <w:r w:rsidR="00357A3D" w:rsidRPr="00593E15">
              <w:rPr>
                <w:rStyle w:val="af2"/>
                <w:rFonts w:hint="eastAsia"/>
              </w:rPr>
              <w:t>科学研究</w:t>
            </w:r>
            <w:r w:rsidR="00357A3D" w:rsidRPr="00593E15">
              <w:rPr>
                <w:rFonts w:hint="eastAsia"/>
                <w:webHidden/>
              </w:rPr>
              <w:tab/>
            </w:r>
            <w:r w:rsidR="00357A3D" w:rsidRPr="00593E15">
              <w:rPr>
                <w:rFonts w:hint="eastAsia"/>
                <w:webHidden/>
              </w:rPr>
              <w:fldChar w:fldCharType="begin"/>
            </w:r>
            <w:r w:rsidR="00357A3D" w:rsidRPr="00593E15">
              <w:rPr>
                <w:rFonts w:hint="eastAsia"/>
                <w:webHidden/>
              </w:rPr>
              <w:instrText xml:space="preserve"> </w:instrText>
            </w:r>
            <w:r w:rsidR="00357A3D" w:rsidRPr="00593E15">
              <w:rPr>
                <w:webHidden/>
              </w:rPr>
              <w:instrText>PAGEREF _Toc221758908 \h</w:instrText>
            </w:r>
            <w:r w:rsidR="00357A3D" w:rsidRPr="00593E15">
              <w:rPr>
                <w:rFonts w:hint="eastAsia"/>
                <w:webHidden/>
              </w:rPr>
              <w:instrText xml:space="preserve"> </w:instrText>
            </w:r>
            <w:r w:rsidR="00357A3D" w:rsidRPr="00593E15">
              <w:rPr>
                <w:rFonts w:hint="eastAsia"/>
                <w:webHidden/>
              </w:rPr>
            </w:r>
            <w:r w:rsidR="00357A3D" w:rsidRPr="00593E15">
              <w:rPr>
                <w:rFonts w:hint="eastAsia"/>
                <w:webHidden/>
              </w:rPr>
              <w:fldChar w:fldCharType="separate"/>
            </w:r>
            <w:r w:rsidR="0066490F">
              <w:rPr>
                <w:webHidden/>
              </w:rPr>
              <w:t>30</w:t>
            </w:r>
            <w:r w:rsidR="00357A3D" w:rsidRPr="00593E15">
              <w:rPr>
                <w:rFonts w:hint="eastAsia"/>
                <w:webHidden/>
              </w:rPr>
              <w:fldChar w:fldCharType="end"/>
            </w:r>
          </w:hyperlink>
        </w:p>
        <w:p w14:paraId="6CB8F2F9" w14:textId="7C0AFCDC"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909" w:history="1">
            <w:r w:rsidR="00357A3D" w:rsidRPr="00593E15">
              <w:rPr>
                <w:rStyle w:val="af2"/>
                <w:rFonts w:ascii="黑体" w:eastAsia="黑体" w:hAnsi="黑体" w:cs="黑体" w:hint="eastAsia"/>
                <w:noProof/>
              </w:rPr>
              <w:t>不同酸化剂对美洲鳗鲡幼鱼生长性能、体成分和血清生化指标的影响</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_Toc221758909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30</w:t>
            </w:r>
            <w:r w:rsidR="00357A3D" w:rsidRPr="00593E15">
              <w:rPr>
                <w:rFonts w:hint="eastAsia"/>
                <w:noProof/>
                <w:webHidden/>
              </w:rPr>
              <w:fldChar w:fldCharType="end"/>
            </w:r>
          </w:hyperlink>
        </w:p>
        <w:p w14:paraId="0E4E266F" w14:textId="527CEE95"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910" w:history="1">
            <w:r w:rsidR="00357A3D" w:rsidRPr="00593E15">
              <w:rPr>
                <w:rStyle w:val="af2"/>
                <w:rFonts w:ascii="黑体" w:eastAsia="黑体" w:hAnsi="黑体" w:hint="eastAsia"/>
                <w:noProof/>
              </w:rPr>
              <w:t>池塘养殖和陆基圆池养殖模式下彭泽鲫肌肉风味品质及代谢组学比较</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_Toc221758910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38</w:t>
            </w:r>
            <w:r w:rsidR="00357A3D" w:rsidRPr="00593E15">
              <w:rPr>
                <w:rFonts w:hint="eastAsia"/>
                <w:noProof/>
                <w:webHidden/>
              </w:rPr>
              <w:fldChar w:fldCharType="end"/>
            </w:r>
          </w:hyperlink>
        </w:p>
        <w:p w14:paraId="67251A0F" w14:textId="3FEA647C" w:rsidR="00357A3D" w:rsidRPr="00593E15" w:rsidRDefault="00177CFF" w:rsidP="00357A3D">
          <w:pPr>
            <w:pStyle w:val="13"/>
            <w:rPr>
              <w:rFonts w:asciiTheme="minorHAnsi" w:eastAsiaTheme="minorEastAsia" w:hAnsiTheme="minorHAnsi" w:cstheme="minorBidi"/>
              <w:sz w:val="22"/>
              <w14:ligatures w14:val="standardContextual"/>
            </w:rPr>
          </w:pPr>
          <w:hyperlink w:anchor="_Toc221758911" w:history="1">
            <w:r w:rsidR="00357A3D" w:rsidRPr="00593E15">
              <w:rPr>
                <w:rStyle w:val="af2"/>
                <w:rFonts w:hint="eastAsia"/>
              </w:rPr>
              <w:t>饲料研发</w:t>
            </w:r>
            <w:r w:rsidR="00357A3D" w:rsidRPr="00593E15">
              <w:rPr>
                <w:rFonts w:hint="eastAsia"/>
                <w:webHidden/>
              </w:rPr>
              <w:tab/>
            </w:r>
            <w:r w:rsidR="00357A3D" w:rsidRPr="00593E15">
              <w:rPr>
                <w:rFonts w:hint="eastAsia"/>
                <w:webHidden/>
              </w:rPr>
              <w:fldChar w:fldCharType="begin"/>
            </w:r>
            <w:r w:rsidR="00357A3D" w:rsidRPr="00593E15">
              <w:rPr>
                <w:rFonts w:hint="eastAsia"/>
                <w:webHidden/>
              </w:rPr>
              <w:instrText xml:space="preserve"> </w:instrText>
            </w:r>
            <w:r w:rsidR="00357A3D" w:rsidRPr="00593E15">
              <w:rPr>
                <w:webHidden/>
              </w:rPr>
              <w:instrText>PAGEREF _Toc221758911 \h</w:instrText>
            </w:r>
            <w:r w:rsidR="00357A3D" w:rsidRPr="00593E15">
              <w:rPr>
                <w:rFonts w:hint="eastAsia"/>
                <w:webHidden/>
              </w:rPr>
              <w:instrText xml:space="preserve"> </w:instrText>
            </w:r>
            <w:r w:rsidR="00357A3D" w:rsidRPr="00593E15">
              <w:rPr>
                <w:rFonts w:hint="eastAsia"/>
                <w:webHidden/>
              </w:rPr>
            </w:r>
            <w:r w:rsidR="00357A3D" w:rsidRPr="00593E15">
              <w:rPr>
                <w:rFonts w:hint="eastAsia"/>
                <w:webHidden/>
              </w:rPr>
              <w:fldChar w:fldCharType="separate"/>
            </w:r>
            <w:r w:rsidR="0066490F">
              <w:rPr>
                <w:webHidden/>
              </w:rPr>
              <w:t>57</w:t>
            </w:r>
            <w:r w:rsidR="00357A3D" w:rsidRPr="00593E15">
              <w:rPr>
                <w:rFonts w:hint="eastAsia"/>
                <w:webHidden/>
              </w:rPr>
              <w:fldChar w:fldCharType="end"/>
            </w:r>
          </w:hyperlink>
        </w:p>
        <w:p w14:paraId="156591F6" w14:textId="751843A9"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912" w:history="1">
            <w:r w:rsidR="00357A3D" w:rsidRPr="00593E15">
              <w:rPr>
                <w:rStyle w:val="af2"/>
                <w:rFonts w:ascii="黑体" w:eastAsia="黑体" w:hAnsi="黑体" w:hint="eastAsia"/>
                <w:noProof/>
              </w:rPr>
              <w:t>高脂饲料中添加牛磺酸、虾青素对大口黑鲈生长性能、生化指标及抗氧化的影响</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_Toc221758912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57</w:t>
            </w:r>
            <w:r w:rsidR="00357A3D" w:rsidRPr="00593E15">
              <w:rPr>
                <w:rFonts w:hint="eastAsia"/>
                <w:noProof/>
                <w:webHidden/>
              </w:rPr>
              <w:fldChar w:fldCharType="end"/>
            </w:r>
          </w:hyperlink>
        </w:p>
        <w:p w14:paraId="749D3C0B" w14:textId="00191392" w:rsidR="00357A3D" w:rsidRPr="00593E15" w:rsidRDefault="00177CFF">
          <w:pPr>
            <w:pStyle w:val="25"/>
            <w:tabs>
              <w:tab w:val="right" w:leader="dot" w:pos="9402"/>
            </w:tabs>
            <w:rPr>
              <w:rFonts w:asciiTheme="minorHAnsi" w:eastAsiaTheme="minorEastAsia" w:hAnsiTheme="minorHAnsi" w:cstheme="minorBidi"/>
              <w:noProof/>
              <w:sz w:val="22"/>
              <w14:ligatures w14:val="standardContextual"/>
            </w:rPr>
          </w:pPr>
          <w:hyperlink w:anchor="_Toc221758913" w:history="1">
            <w:r w:rsidR="00357A3D" w:rsidRPr="00593E15">
              <w:rPr>
                <w:rStyle w:val="af2"/>
                <w:rFonts w:ascii="黑体" w:eastAsia="黑体" w:hAnsi="黑体" w:hint="eastAsia"/>
                <w:noProof/>
              </w:rPr>
              <w:t>基于肠道健康的美洲鳗鲡幼鱼饲料中微量元素适宜添加水平研究</w:t>
            </w:r>
            <w:r w:rsidR="00357A3D" w:rsidRPr="00593E15">
              <w:rPr>
                <w:rFonts w:hint="eastAsia"/>
                <w:noProof/>
                <w:webHidden/>
              </w:rPr>
              <w:tab/>
            </w:r>
            <w:r w:rsidR="00357A3D" w:rsidRPr="00593E15">
              <w:rPr>
                <w:rFonts w:hint="eastAsia"/>
                <w:noProof/>
                <w:webHidden/>
              </w:rPr>
              <w:fldChar w:fldCharType="begin"/>
            </w:r>
            <w:r w:rsidR="00357A3D" w:rsidRPr="00593E15">
              <w:rPr>
                <w:rFonts w:hint="eastAsia"/>
                <w:noProof/>
                <w:webHidden/>
              </w:rPr>
              <w:instrText xml:space="preserve"> </w:instrText>
            </w:r>
            <w:r w:rsidR="00357A3D" w:rsidRPr="00593E15">
              <w:rPr>
                <w:noProof/>
                <w:webHidden/>
              </w:rPr>
              <w:instrText>PAGEREF _Toc221758913 \h</w:instrText>
            </w:r>
            <w:r w:rsidR="00357A3D" w:rsidRPr="00593E15">
              <w:rPr>
                <w:rFonts w:hint="eastAsia"/>
                <w:noProof/>
                <w:webHidden/>
              </w:rPr>
              <w:instrText xml:space="preserve"> </w:instrText>
            </w:r>
            <w:r w:rsidR="00357A3D" w:rsidRPr="00593E15">
              <w:rPr>
                <w:rFonts w:hint="eastAsia"/>
                <w:noProof/>
                <w:webHidden/>
              </w:rPr>
            </w:r>
            <w:r w:rsidR="00357A3D" w:rsidRPr="00593E15">
              <w:rPr>
                <w:rFonts w:hint="eastAsia"/>
                <w:noProof/>
                <w:webHidden/>
              </w:rPr>
              <w:fldChar w:fldCharType="separate"/>
            </w:r>
            <w:r w:rsidR="0066490F">
              <w:rPr>
                <w:noProof/>
                <w:webHidden/>
              </w:rPr>
              <w:t>63</w:t>
            </w:r>
            <w:r w:rsidR="00357A3D" w:rsidRPr="00593E15">
              <w:rPr>
                <w:rFonts w:hint="eastAsia"/>
                <w:noProof/>
                <w:webHidden/>
              </w:rPr>
              <w:fldChar w:fldCharType="end"/>
            </w:r>
          </w:hyperlink>
        </w:p>
        <w:p w14:paraId="0D4DDF0D" w14:textId="32AB468E" w:rsidR="00B8147C" w:rsidRPr="00593E15" w:rsidRDefault="00357A3D" w:rsidP="00357A3D">
          <w:pPr>
            <w:rPr>
              <w:rStyle w:val="vm"/>
            </w:rPr>
          </w:pPr>
          <w:r w:rsidRPr="00593E15">
            <w:rPr>
              <w:lang w:val="zh-CN"/>
            </w:rPr>
            <w:fldChar w:fldCharType="end"/>
          </w:r>
        </w:p>
      </w:sdtContent>
    </w:sdt>
    <w:bookmarkStart w:id="2" w:name="_GoBack" w:displacedByCustomXml="prev"/>
    <w:bookmarkEnd w:id="2" w:displacedByCustomXml="prev"/>
    <w:p w14:paraId="497E99EF" w14:textId="6FD2F463" w:rsidR="00B8147C" w:rsidRPr="00593E15" w:rsidRDefault="00B8147C" w:rsidP="007919B7">
      <w:pPr>
        <w:spacing w:line="360" w:lineRule="auto"/>
        <w:ind w:leftChars="-45" w:left="-94" w:rightChars="-159" w:right="-334"/>
        <w:jc w:val="left"/>
        <w:rPr>
          <w:b/>
          <w:bCs/>
          <w:sz w:val="32"/>
          <w:szCs w:val="32"/>
        </w:rPr>
      </w:pPr>
      <w:r w:rsidRPr="00593E15">
        <w:rPr>
          <w:b/>
          <w:bCs/>
          <w:noProof/>
          <w:sz w:val="32"/>
          <w:szCs w:val="32"/>
        </w:rPr>
        <w:lastRenderedPageBreak/>
        <mc:AlternateContent>
          <mc:Choice Requires="wps">
            <w:drawing>
              <wp:anchor distT="0" distB="0" distL="114300" distR="114300" simplePos="0" relativeHeight="251667456" behindDoc="0" locked="0" layoutInCell="1" allowOverlap="1" wp14:anchorId="515A8907" wp14:editId="1947C3BD">
                <wp:simplePos x="0" y="0"/>
                <wp:positionH relativeFrom="column">
                  <wp:posOffset>-113751</wp:posOffset>
                </wp:positionH>
                <wp:positionV relativeFrom="paragraph">
                  <wp:posOffset>1883810</wp:posOffset>
                </wp:positionV>
                <wp:extent cx="6321425" cy="0"/>
                <wp:effectExtent l="0" t="19050" r="41275" b="38100"/>
                <wp:wrapNone/>
                <wp:docPr id="971043786"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94184F" id="直线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48.35pt" to="488.8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" strokeweight="4.5pt">
                <v:stroke linestyle="thickThin"/>
              </v:line>
            </w:pict>
          </mc:Fallback>
        </mc:AlternateContent>
      </w:r>
      <w:r w:rsidRPr="00593E15">
        <w:rPr>
          <w:b/>
          <w:bCs/>
          <w:noProof/>
          <w:sz w:val="32"/>
          <w:szCs w:val="32"/>
        </w:rPr>
        <w:drawing>
          <wp:anchor distT="0" distB="0" distL="114300" distR="114300" simplePos="0" relativeHeight="251664384" behindDoc="0" locked="0" layoutInCell="1" allowOverlap="1" wp14:anchorId="712CD63D" wp14:editId="6023E548">
            <wp:simplePos x="0" y="0"/>
            <wp:positionH relativeFrom="column">
              <wp:posOffset>0</wp:posOffset>
            </wp:positionH>
            <wp:positionV relativeFrom="paragraph">
              <wp:posOffset>99060</wp:posOffset>
            </wp:positionV>
            <wp:extent cx="1257300" cy="1257300"/>
            <wp:effectExtent l="0" t="0" r="0" b="0"/>
            <wp:wrapTopAndBottom/>
            <wp:docPr id="1231869386" name="图片 1231869386"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sidRPr="00593E15">
        <w:rPr>
          <w:b/>
          <w:bCs/>
          <w:noProof/>
          <w:sz w:val="32"/>
          <w:szCs w:val="32"/>
        </w:rPr>
        <w:drawing>
          <wp:anchor distT="0" distB="0" distL="114300" distR="114300" simplePos="0" relativeHeight="251665408" behindDoc="0" locked="0" layoutInCell="1" allowOverlap="1" wp14:anchorId="5C1FF690" wp14:editId="5142D25F">
            <wp:simplePos x="0" y="0"/>
            <wp:positionH relativeFrom="column">
              <wp:posOffset>1714500</wp:posOffset>
            </wp:positionH>
            <wp:positionV relativeFrom="paragraph">
              <wp:posOffset>693420</wp:posOffset>
            </wp:positionV>
            <wp:extent cx="3200400" cy="805180"/>
            <wp:effectExtent l="0" t="0" r="0" b="0"/>
            <wp:wrapTopAndBottom/>
            <wp:docPr id="1263267273" name="图片 126326727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sidRPr="00593E15">
        <w:rPr>
          <w:b/>
          <w:bCs/>
          <w:noProof/>
          <w:sz w:val="32"/>
          <w:szCs w:val="32"/>
        </w:rPr>
        <w:drawing>
          <wp:anchor distT="0" distB="0" distL="114300" distR="114300" simplePos="0" relativeHeight="251666432" behindDoc="0" locked="0" layoutInCell="1" allowOverlap="1" wp14:anchorId="0B8D5B1C" wp14:editId="48ECF76B">
            <wp:simplePos x="0" y="0"/>
            <wp:positionH relativeFrom="column">
              <wp:posOffset>914400</wp:posOffset>
            </wp:positionH>
            <wp:positionV relativeFrom="paragraph">
              <wp:posOffset>0</wp:posOffset>
            </wp:positionV>
            <wp:extent cx="5029200" cy="783590"/>
            <wp:effectExtent l="0" t="0" r="0" b="0"/>
            <wp:wrapNone/>
            <wp:docPr id="1187112034" name="图片 118711203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sidRPr="00593E15">
        <w:rPr>
          <w:b/>
          <w:bCs/>
          <w:noProof/>
          <w:sz w:val="32"/>
          <w:szCs w:val="32"/>
        </w:rPr>
        <w:t>51350000B20881845C</w:t>
      </w:r>
      <w:r w:rsidRPr="00593E15">
        <w:rPr>
          <w:b/>
          <w:bCs/>
          <w:sz w:val="32"/>
          <w:szCs w:val="32"/>
        </w:rPr>
        <w:t xml:space="preserve">   </w:t>
      </w:r>
      <w:r w:rsidRPr="00593E15">
        <w:rPr>
          <w:b/>
          <w:bCs/>
          <w:sz w:val="32"/>
          <w:szCs w:val="32"/>
        </w:rPr>
        <w:t>第</w:t>
      </w:r>
      <w:r w:rsidRPr="00593E15">
        <w:rPr>
          <w:rFonts w:hint="eastAsia"/>
          <w:b/>
          <w:bCs/>
          <w:sz w:val="32"/>
          <w:szCs w:val="32"/>
        </w:rPr>
        <w:t>3</w:t>
      </w:r>
      <w:r w:rsidRPr="00593E15">
        <w:rPr>
          <w:b/>
          <w:bCs/>
          <w:sz w:val="32"/>
          <w:szCs w:val="32"/>
        </w:rPr>
        <w:t>期</w:t>
      </w:r>
      <w:r w:rsidRPr="00593E15">
        <w:rPr>
          <w:b/>
          <w:bCs/>
          <w:sz w:val="32"/>
          <w:szCs w:val="32"/>
        </w:rPr>
        <w:t xml:space="preserve">  (</w:t>
      </w:r>
      <w:r w:rsidRPr="00593E15">
        <w:rPr>
          <w:b/>
          <w:bCs/>
          <w:sz w:val="32"/>
          <w:szCs w:val="32"/>
        </w:rPr>
        <w:t>总第</w:t>
      </w:r>
      <w:r w:rsidRPr="00593E15">
        <w:rPr>
          <w:rFonts w:hint="eastAsia"/>
          <w:b/>
          <w:bCs/>
          <w:sz w:val="32"/>
          <w:szCs w:val="32"/>
        </w:rPr>
        <w:t>449</w:t>
      </w:r>
      <w:r w:rsidRPr="00593E15">
        <w:rPr>
          <w:b/>
          <w:bCs/>
          <w:sz w:val="32"/>
          <w:szCs w:val="32"/>
        </w:rPr>
        <w:t>期</w:t>
      </w:r>
      <w:r w:rsidRPr="00593E15">
        <w:rPr>
          <w:b/>
          <w:bCs/>
          <w:sz w:val="32"/>
          <w:szCs w:val="32"/>
        </w:rPr>
        <w:t>)   202</w:t>
      </w:r>
      <w:r w:rsidRPr="00593E15">
        <w:rPr>
          <w:rFonts w:hint="eastAsia"/>
          <w:b/>
          <w:bCs/>
          <w:sz w:val="32"/>
          <w:szCs w:val="32"/>
        </w:rPr>
        <w:t>6</w:t>
      </w:r>
      <w:r w:rsidRPr="00593E15">
        <w:rPr>
          <w:b/>
          <w:bCs/>
          <w:sz w:val="32"/>
          <w:szCs w:val="32"/>
        </w:rPr>
        <w:t>年</w:t>
      </w:r>
      <w:r w:rsidRPr="00593E15">
        <w:rPr>
          <w:rFonts w:hint="eastAsia"/>
          <w:b/>
          <w:bCs/>
          <w:sz w:val="32"/>
          <w:szCs w:val="32"/>
        </w:rPr>
        <w:t>2</w:t>
      </w:r>
      <w:r w:rsidRPr="00593E15">
        <w:rPr>
          <w:b/>
          <w:bCs/>
          <w:sz w:val="32"/>
          <w:szCs w:val="32"/>
        </w:rPr>
        <w:t>月</w:t>
      </w:r>
      <w:r w:rsidRPr="00593E15">
        <w:rPr>
          <w:rFonts w:hint="eastAsia"/>
          <w:b/>
          <w:bCs/>
          <w:sz w:val="32"/>
          <w:szCs w:val="32"/>
        </w:rPr>
        <w:t>1</w:t>
      </w:r>
      <w:r w:rsidR="00B97845">
        <w:rPr>
          <w:rFonts w:hint="eastAsia"/>
          <w:b/>
          <w:bCs/>
          <w:sz w:val="32"/>
          <w:szCs w:val="32"/>
        </w:rPr>
        <w:t>5</w:t>
      </w:r>
      <w:r w:rsidRPr="00593E15">
        <w:rPr>
          <w:b/>
          <w:bCs/>
          <w:sz w:val="32"/>
          <w:szCs w:val="32"/>
        </w:rPr>
        <w:t>日</w:t>
      </w:r>
    </w:p>
    <w:p w14:paraId="18E4419D" w14:textId="77777777" w:rsidR="00B8147C" w:rsidRPr="00593E15" w:rsidRDefault="00B8147C" w:rsidP="007919B7">
      <w:pPr>
        <w:spacing w:line="276" w:lineRule="auto"/>
        <w:jc w:val="left"/>
        <w:outlineLvl w:val="0"/>
        <w:rPr>
          <w:rStyle w:val="vm"/>
          <w:rFonts w:eastAsia="黑体"/>
          <w:b/>
          <w:bCs/>
          <w:sz w:val="32"/>
          <w:szCs w:val="32"/>
          <w:bdr w:val="single" w:sz="4" w:space="0" w:color="auto"/>
        </w:rPr>
      </w:pPr>
      <w:bookmarkStart w:id="3" w:name="_Toc221758889"/>
      <w:r w:rsidRPr="00593E15">
        <w:rPr>
          <w:rStyle w:val="vm"/>
          <w:rFonts w:eastAsia="黑体" w:hint="eastAsia"/>
          <w:b/>
          <w:bCs/>
          <w:sz w:val="32"/>
          <w:szCs w:val="32"/>
          <w:bdr w:val="single" w:sz="4" w:space="0" w:color="auto"/>
        </w:rPr>
        <w:t>重要资讯</w:t>
      </w:r>
      <w:bookmarkEnd w:id="3"/>
    </w:p>
    <w:p w14:paraId="1301B71C" w14:textId="77777777" w:rsidR="00357A3D" w:rsidRPr="00593E15" w:rsidRDefault="00B8147C" w:rsidP="007919B7">
      <w:pPr>
        <w:jc w:val="center"/>
        <w:outlineLvl w:val="1"/>
        <w:rPr>
          <w:rFonts w:eastAsia="黑体"/>
          <w:b/>
          <w:bCs/>
          <w:sz w:val="32"/>
          <w:szCs w:val="32"/>
        </w:rPr>
      </w:pPr>
      <w:bookmarkStart w:id="4" w:name="_Toc221758890"/>
      <w:r w:rsidRPr="00593E15">
        <w:rPr>
          <w:rFonts w:eastAsia="黑体" w:hint="eastAsia"/>
          <w:b/>
          <w:bCs/>
          <w:sz w:val="32"/>
          <w:szCs w:val="32"/>
        </w:rPr>
        <w:t>2026</w:t>
      </w:r>
      <w:r w:rsidRPr="00593E15">
        <w:rPr>
          <w:rFonts w:eastAsia="黑体" w:hint="eastAsia"/>
          <w:b/>
          <w:bCs/>
          <w:sz w:val="32"/>
          <w:szCs w:val="32"/>
        </w:rPr>
        <w:t>年中央一号文件发布——中共中央</w:t>
      </w:r>
      <w:r w:rsidRPr="00593E15">
        <w:rPr>
          <w:rFonts w:eastAsia="黑体" w:hint="eastAsia"/>
          <w:b/>
          <w:bCs/>
          <w:sz w:val="32"/>
          <w:szCs w:val="32"/>
        </w:rPr>
        <w:t xml:space="preserve"> </w:t>
      </w:r>
      <w:r w:rsidRPr="00593E15">
        <w:rPr>
          <w:rFonts w:eastAsia="黑体" w:hint="eastAsia"/>
          <w:b/>
          <w:bCs/>
          <w:sz w:val="32"/>
          <w:szCs w:val="32"/>
        </w:rPr>
        <w:t>国务院关于锚定</w:t>
      </w:r>
    </w:p>
    <w:p w14:paraId="07B5EB12" w14:textId="0AA264CD" w:rsidR="00B8147C" w:rsidRPr="00593E15" w:rsidRDefault="00B8147C" w:rsidP="007919B7">
      <w:pPr>
        <w:jc w:val="center"/>
        <w:outlineLvl w:val="1"/>
        <w:rPr>
          <w:rFonts w:eastAsia="黑体"/>
          <w:b/>
          <w:bCs/>
          <w:sz w:val="32"/>
          <w:szCs w:val="32"/>
        </w:rPr>
      </w:pPr>
      <w:r w:rsidRPr="00593E15">
        <w:rPr>
          <w:rFonts w:eastAsia="黑体" w:hint="eastAsia"/>
          <w:b/>
          <w:bCs/>
          <w:sz w:val="32"/>
          <w:szCs w:val="32"/>
        </w:rPr>
        <w:t>农业农村现代化</w:t>
      </w:r>
      <w:r w:rsidRPr="00593E15">
        <w:rPr>
          <w:rFonts w:eastAsia="黑体" w:hint="eastAsia"/>
          <w:b/>
          <w:bCs/>
          <w:sz w:val="32"/>
          <w:szCs w:val="32"/>
        </w:rPr>
        <w:t xml:space="preserve"> </w:t>
      </w:r>
      <w:r w:rsidRPr="00593E15">
        <w:rPr>
          <w:rFonts w:eastAsia="黑体" w:hint="eastAsia"/>
          <w:b/>
          <w:bCs/>
          <w:sz w:val="32"/>
          <w:szCs w:val="32"/>
        </w:rPr>
        <w:t>扎实推进乡村全面振兴的意见</w:t>
      </w:r>
      <w:bookmarkEnd w:id="4"/>
    </w:p>
    <w:p w14:paraId="6907CC81" w14:textId="77777777" w:rsidR="00B8147C" w:rsidRPr="00593E15" w:rsidRDefault="00B8147C" w:rsidP="007919B7">
      <w:pPr>
        <w:spacing w:line="360" w:lineRule="auto"/>
        <w:ind w:firstLineChars="200" w:firstLine="480"/>
        <w:rPr>
          <w:sz w:val="24"/>
        </w:rPr>
      </w:pPr>
      <w:r w:rsidRPr="00593E15">
        <w:rPr>
          <w:sz w:val="24"/>
        </w:rPr>
        <w:t>农业农村现代化关系中国式现代化全局和成色。</w:t>
      </w:r>
      <w:r w:rsidRPr="00593E15">
        <w:rPr>
          <w:sz w:val="24"/>
        </w:rPr>
        <w:t>“</w:t>
      </w:r>
      <w:r w:rsidRPr="00593E15">
        <w:rPr>
          <w:sz w:val="24"/>
        </w:rPr>
        <w:t>十四五</w:t>
      </w:r>
      <w:r w:rsidRPr="00593E15">
        <w:rPr>
          <w:sz w:val="24"/>
        </w:rPr>
        <w:t>”</w:t>
      </w:r>
      <w:r w:rsidRPr="00593E15">
        <w:rPr>
          <w:sz w:val="24"/>
        </w:rPr>
        <w:t>时期，农业综合生产能力迈上新台阶，脱贫攻坚成果巩固拓展，农民生活水平显著提高，乡村全面振兴取得明显进展。</w:t>
      </w:r>
      <w:r w:rsidRPr="00593E15">
        <w:rPr>
          <w:sz w:val="24"/>
        </w:rPr>
        <w:t>“</w:t>
      </w:r>
      <w:r w:rsidRPr="00593E15">
        <w:rPr>
          <w:sz w:val="24"/>
        </w:rPr>
        <w:t>十五五</w:t>
      </w:r>
      <w:r w:rsidRPr="00593E15">
        <w:rPr>
          <w:sz w:val="24"/>
        </w:rPr>
        <w:t>”</w:t>
      </w:r>
      <w:r w:rsidRPr="00593E15">
        <w:rPr>
          <w:sz w:val="24"/>
        </w:rPr>
        <w:t>时期是基本实现社会主义现代化夯实基础、全面发力的关键时期，要加快补上农业农村领域突出短板，加快建设农业强国。</w:t>
      </w:r>
      <w:r w:rsidRPr="00593E15">
        <w:rPr>
          <w:sz w:val="24"/>
        </w:rPr>
        <w:t>2026</w:t>
      </w:r>
      <w:r w:rsidRPr="00593E15">
        <w:rPr>
          <w:sz w:val="24"/>
        </w:rPr>
        <w:t>年是</w:t>
      </w:r>
      <w:r w:rsidRPr="00593E15">
        <w:rPr>
          <w:sz w:val="24"/>
        </w:rPr>
        <w:t>“</w:t>
      </w:r>
      <w:r w:rsidRPr="00593E15">
        <w:rPr>
          <w:sz w:val="24"/>
        </w:rPr>
        <w:t>十五五</w:t>
      </w:r>
      <w:r w:rsidRPr="00593E15">
        <w:rPr>
          <w:sz w:val="24"/>
        </w:rPr>
        <w:t>”</w:t>
      </w:r>
      <w:r w:rsidRPr="00593E15">
        <w:rPr>
          <w:sz w:val="24"/>
        </w:rPr>
        <w:t>开局之年，做好</w:t>
      </w:r>
      <w:r w:rsidRPr="00593E15">
        <w:rPr>
          <w:sz w:val="24"/>
        </w:rPr>
        <w:t>“</w:t>
      </w:r>
      <w:r w:rsidRPr="00593E15">
        <w:rPr>
          <w:sz w:val="24"/>
        </w:rPr>
        <w:t>三农</w:t>
      </w:r>
      <w:r w:rsidRPr="00593E15">
        <w:rPr>
          <w:sz w:val="24"/>
        </w:rPr>
        <w:t>”</w:t>
      </w:r>
      <w:r w:rsidRPr="00593E15">
        <w:rPr>
          <w:sz w:val="24"/>
        </w:rPr>
        <w:t>工作至关重要。要坚持以习近平新时代中国特色社会主义思想为指导，深入贯彻党的二十大和二十届历次全会精神，认真落实四中全会部署，全面贯彻习近平总书记关于</w:t>
      </w:r>
      <w:r w:rsidRPr="00593E15">
        <w:rPr>
          <w:sz w:val="24"/>
        </w:rPr>
        <w:t>“</w:t>
      </w:r>
      <w:r w:rsidRPr="00593E15">
        <w:rPr>
          <w:sz w:val="24"/>
        </w:rPr>
        <w:t>三农</w:t>
      </w:r>
      <w:r w:rsidRPr="00593E15">
        <w:rPr>
          <w:sz w:val="24"/>
        </w:rPr>
        <w:t>”</w:t>
      </w:r>
      <w:r w:rsidRPr="00593E15">
        <w:rPr>
          <w:sz w:val="24"/>
        </w:rPr>
        <w:t>工作的重要论述和重要指示精神，坚持把解决好</w:t>
      </w:r>
      <w:r w:rsidRPr="00593E15">
        <w:rPr>
          <w:sz w:val="24"/>
        </w:rPr>
        <w:t>“</w:t>
      </w:r>
      <w:r w:rsidRPr="00593E15">
        <w:rPr>
          <w:sz w:val="24"/>
        </w:rPr>
        <w:t>三农</w:t>
      </w:r>
      <w:r w:rsidRPr="00593E15">
        <w:rPr>
          <w:sz w:val="24"/>
        </w:rPr>
        <w:t>”</w:t>
      </w:r>
      <w:r w:rsidRPr="00593E15">
        <w:rPr>
          <w:sz w:val="24"/>
        </w:rPr>
        <w:t>问题作为全党工作重中之重，坚持和加强党对</w:t>
      </w:r>
      <w:r w:rsidRPr="00593E15">
        <w:rPr>
          <w:sz w:val="24"/>
        </w:rPr>
        <w:t>“</w:t>
      </w:r>
      <w:r w:rsidRPr="00593E15">
        <w:rPr>
          <w:sz w:val="24"/>
        </w:rPr>
        <w:t>三农</w:t>
      </w:r>
      <w:r w:rsidRPr="00593E15">
        <w:rPr>
          <w:sz w:val="24"/>
        </w:rPr>
        <w:t>”</w:t>
      </w:r>
      <w:r w:rsidRPr="00593E15">
        <w:rPr>
          <w:sz w:val="24"/>
        </w:rPr>
        <w:t>工作的全面领导，完整准确全面贯彻新发展理念，坚持稳中求进工作总基调，坚持农业农村优先发展，坚持城乡融合发展，锚定农业农村现代化，以推进乡村全面振兴为总抓手，以学习运用</w:t>
      </w:r>
      <w:r w:rsidRPr="00593E15">
        <w:rPr>
          <w:sz w:val="24"/>
        </w:rPr>
        <w:t>“</w:t>
      </w:r>
      <w:r w:rsidRPr="00593E15">
        <w:rPr>
          <w:sz w:val="24"/>
        </w:rPr>
        <w:t>千万工程</w:t>
      </w:r>
      <w:r w:rsidRPr="00593E15">
        <w:rPr>
          <w:sz w:val="24"/>
        </w:rPr>
        <w:t>”</w:t>
      </w:r>
      <w:r w:rsidRPr="00593E15">
        <w:rPr>
          <w:sz w:val="24"/>
        </w:rPr>
        <w:t>经验为引领，以改革创新为根本动力，提高强农惠农富农政策效能，守牢国家粮食安全底线，持续巩固拓展脱贫攻坚成果，提升乡村产业发展水平、乡村建设水平、乡村治理水平，努力把农业建成现代化大产业、使农村基本具备现代生活条件、让农民生活更加富裕美好，为推进中国式现代化提供基础支撑。</w:t>
      </w:r>
    </w:p>
    <w:p w14:paraId="6B3D6F31" w14:textId="77777777" w:rsidR="00B8147C" w:rsidRPr="00593E15" w:rsidRDefault="00B8147C" w:rsidP="007919B7">
      <w:pPr>
        <w:spacing w:line="360" w:lineRule="auto"/>
        <w:rPr>
          <w:sz w:val="24"/>
        </w:rPr>
      </w:pPr>
      <w:r w:rsidRPr="00593E15">
        <w:rPr>
          <w:sz w:val="24"/>
        </w:rPr>
        <w:t>一、提升农业综合生产能力和质量效益</w:t>
      </w:r>
    </w:p>
    <w:p w14:paraId="0C5337B0" w14:textId="2EDF8E15" w:rsidR="00847225" w:rsidRPr="00593E15" w:rsidRDefault="00B8147C" w:rsidP="007919B7">
      <w:pPr>
        <w:spacing w:line="360" w:lineRule="auto"/>
        <w:ind w:firstLineChars="200" w:firstLine="480"/>
        <w:rPr>
          <w:sz w:val="24"/>
        </w:rPr>
      </w:pPr>
      <w:r w:rsidRPr="00593E15">
        <w:rPr>
          <w:sz w:val="24"/>
        </w:rPr>
        <w:t>（一）稳定发展粮油生产。粮食产量稳定在</w:t>
      </w:r>
      <w:r w:rsidRPr="00593E15">
        <w:rPr>
          <w:sz w:val="24"/>
        </w:rPr>
        <w:t>1.4</w:t>
      </w:r>
      <w:r w:rsidRPr="00593E15">
        <w:rPr>
          <w:sz w:val="24"/>
        </w:rPr>
        <w:t>万亿斤左右。坚持产量产能、生产生态、增产增收一起抓，加力实施新一轮千亿斤粮食产能提升行动，促进良田良种良机良法集成增效，推进粮油作物大面积提单产。因地制宜优化农业生产结构和区域布局，推动粮食品种培优和品质提升，实施粮食流通提质增效项目，促进适销对路、优质优价。巩固提升大豆产能，做好产销衔接。拓展油菜、花生、油茶等生产空间，扩大油料多元化供给。推</w:t>
      </w:r>
      <w:r w:rsidRPr="00593E15">
        <w:rPr>
          <w:sz w:val="24"/>
        </w:rPr>
        <w:lastRenderedPageBreak/>
        <w:t>动棉花、糖料、天然橡胶等产业平稳发展。深入推进粮食节约和反食品浪费行动。</w:t>
      </w:r>
    </w:p>
    <w:p w14:paraId="6F8C07E4" w14:textId="77777777" w:rsidR="00847225" w:rsidRPr="00593E15" w:rsidRDefault="000652BB" w:rsidP="007919B7">
      <w:pPr>
        <w:spacing w:line="360" w:lineRule="auto"/>
        <w:ind w:firstLineChars="200" w:firstLine="480"/>
        <w:rPr>
          <w:sz w:val="24"/>
        </w:rPr>
      </w:pPr>
      <w:r w:rsidRPr="00593E15">
        <w:rPr>
          <w:sz w:val="24"/>
        </w:rPr>
        <w:t>（二）促进</w:t>
      </w:r>
      <w:r w:rsidRPr="00593E15">
        <w:rPr>
          <w:sz w:val="24"/>
        </w:rPr>
        <w:t>“</w:t>
      </w:r>
      <w:r w:rsidRPr="00593E15">
        <w:rPr>
          <w:sz w:val="24"/>
        </w:rPr>
        <w:t>菜篮子</w:t>
      </w:r>
      <w:r w:rsidRPr="00593E15">
        <w:rPr>
          <w:sz w:val="24"/>
        </w:rPr>
        <w:t>”</w:t>
      </w:r>
      <w:r w:rsidRPr="00593E15">
        <w:rPr>
          <w:sz w:val="24"/>
        </w:rPr>
        <w:t>产业提质增效。坚持农林牧渔并举，推动构建多元化食物供给体系。强化生猪产能综合调控，巩固肉牛、奶牛产业纾困成果，促进供求平衡、健康发展。多措并举促进乳制品消费。支持发展青贮玉米、苜蓿等饲草料生产，促进草原畜牧业转型升级。支持设施农业更新改造，稳定发展蔬菜生产，推进深远海养殖和现代化远洋捕捞，积极发展森林食品和生物农业。严格落实食品安全责任制，强化多部门协同和全链条监管，严查严惩非法添加和农兽药残留超标等问题。</w:t>
      </w:r>
    </w:p>
    <w:p w14:paraId="6A17B56E" w14:textId="77777777" w:rsidR="00847225" w:rsidRPr="00593E15" w:rsidRDefault="000652BB" w:rsidP="007919B7">
      <w:pPr>
        <w:spacing w:line="360" w:lineRule="auto"/>
        <w:ind w:firstLineChars="200" w:firstLine="480"/>
        <w:rPr>
          <w:sz w:val="24"/>
        </w:rPr>
      </w:pPr>
      <w:r w:rsidRPr="00593E15">
        <w:rPr>
          <w:sz w:val="24"/>
        </w:rPr>
        <w:t>（三）加强耕地保护和质量提升。严守耕地红线，统筹农用地布局优化，严格耕地占补平衡管理，规范补充耕地质量验收，制定耕地保护专项规划。坚决打击各类破坏耕地违法行为，扎实推进农村乱占耕地建房整治工作，严防</w:t>
      </w:r>
      <w:r w:rsidRPr="00593E15">
        <w:rPr>
          <w:sz w:val="24"/>
        </w:rPr>
        <w:t>“</w:t>
      </w:r>
      <w:r w:rsidRPr="00593E15">
        <w:rPr>
          <w:sz w:val="24"/>
        </w:rPr>
        <w:t>大棚房</w:t>
      </w:r>
      <w:r w:rsidRPr="00593E15">
        <w:rPr>
          <w:sz w:val="24"/>
        </w:rPr>
        <w:t>”</w:t>
      </w:r>
      <w:r w:rsidRPr="00593E15">
        <w:rPr>
          <w:sz w:val="24"/>
        </w:rPr>
        <w:t>等问题反弹回潮。着眼保护耕作层和粮食生产能力，优化耕地调查规则，完善设施农用地管理制度，稳妥有序做好耕地</w:t>
      </w:r>
      <w:r w:rsidRPr="00593E15">
        <w:rPr>
          <w:sz w:val="24"/>
        </w:rPr>
        <w:t>“</w:t>
      </w:r>
      <w:r w:rsidRPr="00593E15">
        <w:rPr>
          <w:sz w:val="24"/>
        </w:rPr>
        <w:t>非粮化</w:t>
      </w:r>
      <w:r w:rsidRPr="00593E15">
        <w:rPr>
          <w:sz w:val="24"/>
        </w:rPr>
        <w:t>”</w:t>
      </w:r>
      <w:r w:rsidRPr="00593E15">
        <w:rPr>
          <w:sz w:val="24"/>
        </w:rPr>
        <w:t>整改和撂荒地复耕利用。分区分类高质量推进高标准农田建设，完善立项、建设、验收和管护机制，强化资金监管，加大土壤改良和地力提升力度。推进大中型灌区现代化建设与改造，强化高标准农田渠系与灌区骨干工程衔接。健全永久基本农田优进劣出管理机制。实施新一轮黑土地保护工程，扎实推进盐碱地综合利用和酸化耕地治理。在确保省域内耕地保护任务不降低前提下，稳妥有序退出河道湖区影响行洪安全等的不稳定耕地。</w:t>
      </w:r>
    </w:p>
    <w:p w14:paraId="2A9823B0" w14:textId="77777777" w:rsidR="00847225" w:rsidRPr="00593E15" w:rsidRDefault="000652BB" w:rsidP="007919B7">
      <w:pPr>
        <w:spacing w:line="360" w:lineRule="auto"/>
        <w:ind w:firstLineChars="200" w:firstLine="480"/>
        <w:rPr>
          <w:sz w:val="24"/>
        </w:rPr>
      </w:pPr>
      <w:r w:rsidRPr="00593E15">
        <w:rPr>
          <w:sz w:val="24"/>
        </w:rPr>
        <w:t>（四）提升农业科技创新效能。统筹科技创新平台基地建设，加强农业关键核心技术攻关和科技成果高效转化应用，培育壮大农业领域科技领军企业。深入实施种业振兴行动，加快选育和推广突破性品种，推进生物育种产业化。加快高端智能、丘陵山区适用农机装备研发应用，加强林草机械装备研发推广。因地制宜发展农业新质生产力，促进人工智能与农业发展相结合，拓展无人机、物联网、机器人等应用场景，加快农业生物制造关键技术创新。深化农业科研院所改革。推进基层农技推广体系改革与建设，推动农业科技成果进村入户。深化涉农高校教育教学改革，以需求为导向加快新农科建设，推动涉农专业人才定向培养。</w:t>
      </w:r>
    </w:p>
    <w:p w14:paraId="299DF1E7" w14:textId="77777777" w:rsidR="00847225" w:rsidRPr="00593E15" w:rsidRDefault="000652BB" w:rsidP="007919B7">
      <w:pPr>
        <w:spacing w:line="360" w:lineRule="auto"/>
        <w:ind w:firstLineChars="200" w:firstLine="480"/>
        <w:rPr>
          <w:sz w:val="24"/>
        </w:rPr>
      </w:pPr>
      <w:r w:rsidRPr="00593E15">
        <w:rPr>
          <w:sz w:val="24"/>
        </w:rPr>
        <w:t>（五）强化农业防灾减灾体系建设。开展农业气候资源普查和区划，加强气象、水文、地质灾害监测预报预警，提高应对极端天气能力。推进大江大河控制性枢纽、堤防达标提标和蓄滞洪区建设，强化病险水库、大中型病险水闸除险加固，加强农田沟渠修复整治、中小河流和平原涝区治理，提升山洪沟风险管控与防洪治理能力，做好灾毁设施恢复重建。加强北方地区防洪排涝体系建设，适度提高工程建设标准。加强抗旱应急水源工程和农田</w:t>
      </w:r>
      <w:r w:rsidRPr="00593E15">
        <w:rPr>
          <w:sz w:val="24"/>
        </w:rPr>
        <w:lastRenderedPageBreak/>
        <w:t>排涝设施建设，健全救灾机具配置和应急调用机制。强化病虫害统防统治，推进重大动物疫病联防联控。推进农田防护林建设，加强森林草原防灭火工作。</w:t>
      </w:r>
    </w:p>
    <w:p w14:paraId="2B55F207" w14:textId="1210E37D" w:rsidR="00847225" w:rsidRPr="00593E15" w:rsidRDefault="000652BB" w:rsidP="007919B7">
      <w:pPr>
        <w:spacing w:line="360" w:lineRule="auto"/>
        <w:ind w:firstLineChars="200" w:firstLine="480"/>
        <w:rPr>
          <w:sz w:val="24"/>
        </w:rPr>
      </w:pPr>
      <w:r w:rsidRPr="00593E15">
        <w:rPr>
          <w:sz w:val="24"/>
        </w:rPr>
        <w:t>（六）促进农产品贸易和生产相协调。推进农产品进口多元化。培育具有国际竞争力的农业企业。支持扩大优势特色农产品</w:t>
      </w:r>
      <w:r w:rsidR="009D57CE" w:rsidRPr="00593E15">
        <w:rPr>
          <w:rFonts w:hint="eastAsia"/>
          <w:sz w:val="24"/>
        </w:rPr>
        <w:t>的</w:t>
      </w:r>
      <w:r w:rsidRPr="00593E15">
        <w:rPr>
          <w:sz w:val="24"/>
        </w:rPr>
        <w:t>出口。依法严厉打击农产品走私。积极参与国际粮农</w:t>
      </w:r>
      <w:r w:rsidR="005E269A" w:rsidRPr="00593E15">
        <w:rPr>
          <w:rFonts w:hint="eastAsia"/>
          <w:sz w:val="24"/>
        </w:rPr>
        <w:t>的</w:t>
      </w:r>
      <w:r w:rsidRPr="00593E15">
        <w:rPr>
          <w:sz w:val="24"/>
        </w:rPr>
        <w:t>治理。</w:t>
      </w:r>
    </w:p>
    <w:p w14:paraId="1B32B87C" w14:textId="77777777" w:rsidR="00847225" w:rsidRPr="00593E15" w:rsidRDefault="000652BB" w:rsidP="007919B7">
      <w:pPr>
        <w:spacing w:line="360" w:lineRule="auto"/>
        <w:rPr>
          <w:sz w:val="24"/>
        </w:rPr>
      </w:pPr>
      <w:r w:rsidRPr="00593E15">
        <w:rPr>
          <w:sz w:val="24"/>
        </w:rPr>
        <w:t>二、实施常态化精准帮扶</w:t>
      </w:r>
    </w:p>
    <w:p w14:paraId="03DC1A88" w14:textId="77777777" w:rsidR="00847225" w:rsidRPr="00593E15" w:rsidRDefault="000652BB" w:rsidP="007919B7">
      <w:pPr>
        <w:spacing w:line="360" w:lineRule="auto"/>
        <w:ind w:firstLineChars="200" w:firstLine="480"/>
        <w:rPr>
          <w:sz w:val="24"/>
        </w:rPr>
      </w:pPr>
      <w:r w:rsidRPr="00593E15">
        <w:rPr>
          <w:sz w:val="24"/>
        </w:rPr>
        <w:t>（七）健全常态化帮扶政策体系。落实常态化帮扶责任，稳步提升</w:t>
      </w:r>
      <w:r w:rsidRPr="00593E15">
        <w:rPr>
          <w:sz w:val="24"/>
        </w:rPr>
        <w:t>“</w:t>
      </w:r>
      <w:r w:rsidRPr="00593E15">
        <w:rPr>
          <w:sz w:val="24"/>
        </w:rPr>
        <w:t>三保障</w:t>
      </w:r>
      <w:r w:rsidRPr="00593E15">
        <w:rPr>
          <w:sz w:val="24"/>
        </w:rPr>
        <w:t>”</w:t>
      </w:r>
      <w:r w:rsidRPr="00593E15">
        <w:rPr>
          <w:sz w:val="24"/>
        </w:rPr>
        <w:t>和饮水安全保障水平，守牢不发生规模性返贫致贫底线。把常态化帮扶纳入乡村振兴战略统筹实施，保持财政投入、金融支持、资源要素配置等方面政策总体稳定。强化开发式帮扶，增强内生动力，发挥社会救助兜底保障作用，推动帮扶政策协同集成。保持中央财政常态化帮扶资金规模及省市两级投入资金规模稳定，县级可根据帮扶任务合理安排资金。</w:t>
      </w:r>
    </w:p>
    <w:p w14:paraId="2DF290B3" w14:textId="77777777" w:rsidR="00847225" w:rsidRPr="00593E15" w:rsidRDefault="000652BB" w:rsidP="007919B7">
      <w:pPr>
        <w:spacing w:line="360" w:lineRule="auto"/>
        <w:ind w:firstLineChars="200" w:firstLine="480"/>
        <w:rPr>
          <w:sz w:val="24"/>
        </w:rPr>
      </w:pPr>
      <w:r w:rsidRPr="00593E15">
        <w:rPr>
          <w:sz w:val="24"/>
        </w:rPr>
        <w:t>（八）提高监测帮扶精准性时效性。合理确定防止返贫致贫对象认定标准，规范标准调整机制。扎实做好乡村两级常态化监测，健全精准识别和快速响应机制，确保早发现、早干预、早帮扶。统筹开展防止返贫致贫对象和农村社会救助对象监测识别，规范收支核算口径，加强数据共享。做好防止返贫致贫对象精准帮扶和动态调整。综合评估原建档立卡脱贫人口家庭经济状况和自我发展能力，符合退出条件的有序退出帮扶，对离开帮扶政策会出现返贫风险的继续实施帮扶。</w:t>
      </w:r>
    </w:p>
    <w:p w14:paraId="4DA5ECD5" w14:textId="77777777" w:rsidR="00847225" w:rsidRPr="00593E15" w:rsidRDefault="000652BB" w:rsidP="007919B7">
      <w:pPr>
        <w:spacing w:line="360" w:lineRule="auto"/>
        <w:ind w:firstLineChars="200" w:firstLine="480"/>
        <w:rPr>
          <w:sz w:val="24"/>
        </w:rPr>
      </w:pPr>
      <w:r w:rsidRPr="00593E15">
        <w:rPr>
          <w:sz w:val="24"/>
        </w:rPr>
        <w:t>（九）提升产业和就业帮扶实效。优化产业帮扶方式，分类推进现有产业巩固、升级、盘活、调整，发展具有市场竞争力的帮扶产业。中央财政常态化帮扶资金用于产业发展的比例，在省级保持基本稳定，县级可实行差别化要求。完善产业帮扶到户奖补政策，支持防止返贫致贫对象经营增收。压实帮扶项目资产常态化监管责任，分类纳入国有资产或农村集体资产监管体系，加强低效闲置资产盘活利用。强化就业帮扶，做好有组织劳务输出，用好就业帮扶车间、乡村公益性岗位等就业渠道。继续做好易地搬迁后续扶持。</w:t>
      </w:r>
    </w:p>
    <w:p w14:paraId="717B7DFE" w14:textId="77777777" w:rsidR="00847225" w:rsidRPr="00593E15" w:rsidRDefault="000652BB" w:rsidP="007919B7">
      <w:pPr>
        <w:spacing w:line="360" w:lineRule="auto"/>
        <w:ind w:firstLineChars="200" w:firstLine="480"/>
        <w:rPr>
          <w:sz w:val="24"/>
        </w:rPr>
      </w:pPr>
      <w:r w:rsidRPr="00593E15">
        <w:rPr>
          <w:sz w:val="24"/>
        </w:rPr>
        <w:t>（十）分层分类帮扶欠发达地区。分别确定国家和省级乡村振兴重点帮扶县，完善支持政策和激励约束机制，健全发展状况统计监测体系。推动区域性和跨区域重大基础设施建设。深入开展医疗、教育干部人才</w:t>
      </w:r>
      <w:r w:rsidRPr="00593E15">
        <w:rPr>
          <w:sz w:val="24"/>
        </w:rPr>
        <w:t>“</w:t>
      </w:r>
      <w:r w:rsidRPr="00593E15">
        <w:rPr>
          <w:sz w:val="24"/>
        </w:rPr>
        <w:t>组团式</w:t>
      </w:r>
      <w:r w:rsidRPr="00593E15">
        <w:rPr>
          <w:sz w:val="24"/>
        </w:rPr>
        <w:t>”</w:t>
      </w:r>
      <w:r w:rsidRPr="00593E15">
        <w:rPr>
          <w:sz w:val="24"/>
        </w:rPr>
        <w:t>帮扶和科技特派团选派。拓展东西部协作领域，调整优化中央单位定点帮扶结对关系，改进考核评价办法。开展常态化驻村帮扶，优化驻村第一书记和工作队选派管理机制。</w:t>
      </w:r>
    </w:p>
    <w:p w14:paraId="244B4131" w14:textId="77777777" w:rsidR="005E269A" w:rsidRPr="00593E15" w:rsidRDefault="005E269A" w:rsidP="007919B7">
      <w:pPr>
        <w:spacing w:line="360" w:lineRule="auto"/>
        <w:ind w:firstLineChars="200" w:firstLine="480"/>
        <w:rPr>
          <w:sz w:val="24"/>
        </w:rPr>
      </w:pPr>
    </w:p>
    <w:p w14:paraId="299D7894" w14:textId="2CF3E956" w:rsidR="00847225" w:rsidRPr="00593E15" w:rsidRDefault="000652BB" w:rsidP="007919B7">
      <w:pPr>
        <w:spacing w:line="360" w:lineRule="auto"/>
        <w:rPr>
          <w:sz w:val="24"/>
        </w:rPr>
      </w:pPr>
      <w:r w:rsidRPr="00593E15">
        <w:rPr>
          <w:sz w:val="24"/>
        </w:rPr>
        <w:lastRenderedPageBreak/>
        <w:t>三、积极促进农民稳定增收</w:t>
      </w:r>
    </w:p>
    <w:p w14:paraId="1927909F" w14:textId="77777777" w:rsidR="00847225" w:rsidRPr="00593E15" w:rsidRDefault="000652BB" w:rsidP="007919B7">
      <w:pPr>
        <w:spacing w:line="360" w:lineRule="auto"/>
        <w:ind w:firstLineChars="200" w:firstLine="480"/>
        <w:rPr>
          <w:sz w:val="24"/>
        </w:rPr>
      </w:pPr>
      <w:r w:rsidRPr="00593E15">
        <w:rPr>
          <w:sz w:val="24"/>
        </w:rPr>
        <w:t>（十一）保护和调动农民务农种粮积极性。强化价格、补贴、保险等政策支持和协同，健全种粮农民收益保障机制。加强农产品市场监测预警和信息发布，统筹做好市场化收购和政策性收储，促进粮食等重要农产品价格保持在合理水平。合理确定稻谷、小麦最低收购价，完善棉花目标价格政策。稳定实施耕地地力保护补贴、玉米大豆生产者补贴和稻谷补贴政策。实施好农机购置与应用补贴政策，推进优机优补，加强全链条常态化监管。强化稻谷、小麦、玉米、大豆保险保障，支持发展地方特色农产品保险，提高保险理赔效率。加强农产品期货市场建设。鼓励地方开展粮油种植专项贷款贴息试点。引导农业企业在粮食主产区统筹布局加工产能。落实好粮食产销区省际横向利益补偿政策，支持粮食主产区补充财力、发展粮食产业。</w:t>
      </w:r>
    </w:p>
    <w:p w14:paraId="1DE3E8D9" w14:textId="77777777" w:rsidR="00847225" w:rsidRPr="00593E15" w:rsidRDefault="000652BB" w:rsidP="007919B7">
      <w:pPr>
        <w:spacing w:line="360" w:lineRule="auto"/>
        <w:ind w:firstLineChars="200" w:firstLine="480"/>
        <w:rPr>
          <w:sz w:val="24"/>
        </w:rPr>
      </w:pPr>
      <w:r w:rsidRPr="00593E15">
        <w:rPr>
          <w:sz w:val="24"/>
        </w:rPr>
        <w:t>（十二）培育壮大县域富民产业。统筹发展科技农业、绿色农业、质量农业、品牌农业，开发农业多种功能，推动农村一二三产业深度融合。支持发展绿色高效种养，推进农产品精深加工，培育农业精品品牌，促进全产业链开发。实施农村电商高质量发展工程，推动电商平台下沉赋能，加强产地预冷、仓储保鲜、分拣加工等设施建设。规范农产品直播带货。深化农文旅融合，推进乡村旅游提档升级，发展</w:t>
      </w:r>
      <w:r w:rsidRPr="00593E15">
        <w:rPr>
          <w:sz w:val="24"/>
        </w:rPr>
        <w:t>“</w:t>
      </w:r>
      <w:r w:rsidRPr="00593E15">
        <w:rPr>
          <w:sz w:val="24"/>
        </w:rPr>
        <w:t>小而美</w:t>
      </w:r>
      <w:r w:rsidRPr="00593E15">
        <w:rPr>
          <w:sz w:val="24"/>
        </w:rPr>
        <w:t>”</w:t>
      </w:r>
      <w:r w:rsidRPr="00593E15">
        <w:rPr>
          <w:sz w:val="24"/>
        </w:rPr>
        <w:t>文旅业态。积极发展林草产业，培育壮大林下经济、森林康养等业态。优化茧丝绸产业区域布局。发展各具特色的县域经济，培育中小企业特色产业集群，推动兴业、强县、富民一体发展。拓展农民参与产业发展渠道和方式，完善公平分享产业发展收益机制，引导新型农业经营主体带动农民增收致富。强化产业项目统筹规划和科学论证，避免一哄而上、大起大落。完善省级农业及相关产业统计评价体系。</w:t>
      </w:r>
    </w:p>
    <w:p w14:paraId="4B689271" w14:textId="77777777" w:rsidR="00847225" w:rsidRPr="00593E15" w:rsidRDefault="000652BB" w:rsidP="007919B7">
      <w:pPr>
        <w:spacing w:line="360" w:lineRule="auto"/>
        <w:ind w:firstLineChars="200" w:firstLine="480"/>
        <w:rPr>
          <w:sz w:val="24"/>
        </w:rPr>
      </w:pPr>
      <w:r w:rsidRPr="00593E15">
        <w:rPr>
          <w:sz w:val="24"/>
        </w:rPr>
        <w:t>（十三）促进农民工稳岗就业。落实好农民工稳岗就业支持政策，支持重点行业企业减负拓岗。实施大规模职业技能培训，促进培训项目与岗位需求精准匹配。统筹做好外出务工服务保障和返乡就业创业扶持，加强大龄农民工关爱帮扶。强化农民工工资支付保障，加大欠薪整治力度。推进乡村工匠培育工程。扩大以工代赈项目覆盖范围、建设领域和劳务报酬发放规模，鼓励采用灵活发包方式由农村基层自主实施项目。推动灵活就业人员参加城镇职工基本养老保险，扩大新就业形态人员职业伤害保障试点。</w:t>
      </w:r>
    </w:p>
    <w:p w14:paraId="05C6C914" w14:textId="77777777" w:rsidR="00847225" w:rsidRPr="00593E15" w:rsidRDefault="000652BB" w:rsidP="007919B7">
      <w:pPr>
        <w:spacing w:line="360" w:lineRule="auto"/>
        <w:ind w:firstLineChars="200" w:firstLine="480"/>
        <w:rPr>
          <w:sz w:val="24"/>
        </w:rPr>
      </w:pPr>
      <w:r w:rsidRPr="00593E15">
        <w:rPr>
          <w:sz w:val="24"/>
        </w:rPr>
        <w:t>（十四）多措并举扩大乡村消费。支持乡村消费扩容升级，提升消费设施和服务水平，培育丰收市集、非遗工坊、休闲露营等消费新业态新模式新场景。支持县乡村流通基础设施建设更新，促进农村及偏远地区商贸流通降本增效。支持新能源汽车、智能家电、绿色</w:t>
      </w:r>
      <w:r w:rsidRPr="00593E15">
        <w:rPr>
          <w:sz w:val="24"/>
        </w:rPr>
        <w:lastRenderedPageBreak/>
        <w:t>建材下乡，健全农村废旧家电家具等再生资源回收体系。依法严厉打击农村地区制售假冒伪劣商品行为。</w:t>
      </w:r>
    </w:p>
    <w:p w14:paraId="361CB771" w14:textId="77777777" w:rsidR="00847225" w:rsidRPr="00593E15" w:rsidRDefault="000652BB" w:rsidP="007919B7">
      <w:pPr>
        <w:spacing w:line="360" w:lineRule="auto"/>
        <w:rPr>
          <w:sz w:val="24"/>
        </w:rPr>
      </w:pPr>
      <w:r w:rsidRPr="00593E15">
        <w:rPr>
          <w:sz w:val="24"/>
        </w:rPr>
        <w:t>四、因地制宜推进宜居宜业和美乡村建设</w:t>
      </w:r>
    </w:p>
    <w:p w14:paraId="06B64637" w14:textId="77777777" w:rsidR="00847225" w:rsidRPr="00593E15" w:rsidRDefault="000652BB" w:rsidP="007919B7">
      <w:pPr>
        <w:spacing w:line="360" w:lineRule="auto"/>
        <w:ind w:firstLineChars="200" w:firstLine="480"/>
        <w:rPr>
          <w:sz w:val="24"/>
        </w:rPr>
      </w:pPr>
      <w:r w:rsidRPr="00593E15">
        <w:rPr>
          <w:sz w:val="24"/>
        </w:rPr>
        <w:t>（十五）统筹优化乡村国土空间布局。适应人口变化趋势，立足主体功能定位，结合自然灾害防范，统筹优化村镇布局，提高村庄规划质量和实效，合理确定建设重点和优先序。因地制宜完善乡村建设实施机制，分类有序、片区化推进乡村振兴，逐步提高农村基础设施完备度、公共服务便利度、人居环境舒适度，加快补齐农村现代生活条件短板，创造乡村优质生活空间。协同推进县域国土空间治理，在耕地数量不减少、质量有提高、生态有改善前提下，稳步开展全域土地综合整治，提高土地节约集约利用水平，分类保障乡村发展用地。支持边境地区城镇和村庄建设。</w:t>
      </w:r>
    </w:p>
    <w:p w14:paraId="19B06F7E" w14:textId="77777777" w:rsidR="00847225" w:rsidRPr="00593E15" w:rsidRDefault="000652BB" w:rsidP="007919B7">
      <w:pPr>
        <w:spacing w:line="360" w:lineRule="auto"/>
        <w:ind w:firstLineChars="200" w:firstLine="480"/>
        <w:rPr>
          <w:sz w:val="24"/>
        </w:rPr>
      </w:pPr>
      <w:r w:rsidRPr="00593E15">
        <w:rPr>
          <w:sz w:val="24"/>
        </w:rPr>
        <w:t>（十六）加强农村基础设施建设和管护。支持小型引调水工程建设，分类提升农村供水保障水平，有条件的地方可推行农村供水县域统管和专业化管护。提升农村电网供电保障和综合承载能力，扩大农村充电设施覆盖范围。推进农村老旧公路改造、过窄公路拓宽和次差路段提升，加强安全防护设施建设。支持农村寄递物流设施共建共享，推动农村客货邮融合发展，推行共同配送，深化快递进村。健全农村客运稳定运行保障机制。持续实施农村危房改造，推动现代宜居农房建设。实施数字乡村高质量发展行动，提升农村及偏远地区网络覆盖水平。加强林区、垦区、牧区基础设施建设。推动县域基础设施一体化规划建设管护，健全农村基础设施管护长效机制。</w:t>
      </w:r>
    </w:p>
    <w:p w14:paraId="20B20181" w14:textId="77777777" w:rsidR="00847225" w:rsidRPr="00593E15" w:rsidRDefault="000652BB" w:rsidP="007919B7">
      <w:pPr>
        <w:spacing w:line="360" w:lineRule="auto"/>
        <w:ind w:firstLineChars="200" w:firstLine="480"/>
        <w:rPr>
          <w:sz w:val="24"/>
        </w:rPr>
      </w:pPr>
      <w:r w:rsidRPr="00593E15">
        <w:rPr>
          <w:sz w:val="24"/>
        </w:rPr>
        <w:t>（十七）加强县域基本公共服务供给统筹。稳慎优化农村中小学校和幼儿园布局，保留并办好必要的乡村小规模学校和幼儿园，实施县域普通高中振兴行动计划。推进城乡学校共同体建设，加强县域教师队伍统筹配置，推动城乡学校在线共享优质课堂。综合施策加大农村控辍保学力度。实施医疗卫生强基工程，推进县级医院和重点中心乡镇卫生院提质升级，加强县区、基层医疗机构运行保障。支持紧密型县域医共体提升综合服务能力，合理扩大基层医疗卫生机构药品采购、配备、使用范围。巩固拓展农村居民医保参保成果，健全连续参保激励约束机制，稳步提高医保基金在县乡村医疗卫生机构使用比例。实施大学生乡村医生专项计划。以居家养老为基础，鼓励有条件的地方发展助餐服务、日间照料、康复护理等养老服务。发展县乡普惠托育服务。完善农村低保标准确定和动态调整机制，优化特困人员救助供养制度，提升临时救助时效性、可及性。采取干部包联、志愿服务、开发乡村公益性岗位等方式，加强对农村孤寡老人、留守儿童、困境儿童、残疾人、精神障碍</w:t>
      </w:r>
      <w:r w:rsidRPr="00593E15">
        <w:rPr>
          <w:sz w:val="24"/>
        </w:rPr>
        <w:lastRenderedPageBreak/>
        <w:t>人员等的探访关爱，及时帮助解决实际困难。</w:t>
      </w:r>
    </w:p>
    <w:p w14:paraId="67F06556" w14:textId="77777777" w:rsidR="00847225" w:rsidRPr="00593E15" w:rsidRDefault="000652BB" w:rsidP="007919B7">
      <w:pPr>
        <w:spacing w:line="360" w:lineRule="auto"/>
        <w:ind w:firstLineChars="200" w:firstLine="480"/>
        <w:rPr>
          <w:sz w:val="24"/>
        </w:rPr>
      </w:pPr>
      <w:r w:rsidRPr="00593E15">
        <w:rPr>
          <w:sz w:val="24"/>
        </w:rPr>
        <w:t>（十八）一体化推进乡村生态保护修复。持续整治提升农村人居环境，以钉钉子精神解决好农村改厕、垃圾围村等问题，完善农村厕所社会化管护服务体系，改善村容村貌，建设美丽乡村。因地制宜选择农村生活污水治理模式，优化调整低效无效污水处理设施，加快消除农村黑臭水体。推进农村生活垃圾源头减量，健全收运处置常态化运行保障机制。推广绿色生产和节水灌溉技术，发展生态低碳农业。推进农业农村污染防治攻坚，强化农业面源污染突出区域系统治理，推进土壤重金属污染溯源、整治和受污染耕地安全利用，加强畜禽养殖粪污和海水养殖生态环境问题综合治理。提升秸秆综合利用能力。加强重要江河湖库系统治理和生态保护，推进重点流域、区域水土流失综合治理。坚定做好长江十年禁渔。加强进境动植物检疫和外来入侵物种防控。全面推进</w:t>
      </w:r>
      <w:r w:rsidRPr="00593E15">
        <w:rPr>
          <w:sz w:val="24"/>
        </w:rPr>
        <w:t>“</w:t>
      </w:r>
      <w:r w:rsidRPr="00593E15">
        <w:rPr>
          <w:sz w:val="24"/>
        </w:rPr>
        <w:t>三北</w:t>
      </w:r>
      <w:r w:rsidRPr="00593E15">
        <w:rPr>
          <w:sz w:val="24"/>
        </w:rPr>
        <w:t>”</w:t>
      </w:r>
      <w:r w:rsidRPr="00593E15">
        <w:rPr>
          <w:sz w:val="24"/>
        </w:rPr>
        <w:t>工程建设，推广以工代赈等项目实施方式，巩固扩大防沙治沙成果。完善第四轮草原生态保护补助奖励政策。</w:t>
      </w:r>
    </w:p>
    <w:p w14:paraId="0C6C8C48" w14:textId="77777777" w:rsidR="00847225" w:rsidRPr="00593E15" w:rsidRDefault="000652BB" w:rsidP="007919B7">
      <w:pPr>
        <w:spacing w:line="360" w:lineRule="auto"/>
        <w:ind w:firstLineChars="200" w:firstLine="480"/>
        <w:rPr>
          <w:sz w:val="24"/>
        </w:rPr>
      </w:pPr>
      <w:r w:rsidRPr="00593E15">
        <w:rPr>
          <w:sz w:val="24"/>
        </w:rPr>
        <w:t>（十九）深入实施文明乡风建设工程。加强农村思想政治工作，弘扬和践行社会主义核心价值观，广泛开展群众性宣传教育活动。统筹推动文明培育、文明实践、文明创建，推动形成向上向善的乡村道德风尚。推进</w:t>
      </w:r>
      <w:r w:rsidRPr="00593E15">
        <w:rPr>
          <w:sz w:val="24"/>
        </w:rPr>
        <w:t>“</w:t>
      </w:r>
      <w:r w:rsidRPr="00593E15">
        <w:rPr>
          <w:sz w:val="24"/>
        </w:rPr>
        <w:t>文艺赋美乡村</w:t>
      </w:r>
      <w:r w:rsidRPr="00593E15">
        <w:rPr>
          <w:sz w:val="24"/>
        </w:rPr>
        <w:t>”</w:t>
      </w:r>
      <w:r w:rsidRPr="00593E15">
        <w:rPr>
          <w:sz w:val="24"/>
        </w:rPr>
        <w:t>，丰富农村文化产品和服务供给。推进乡村文化遗产系统性保护，加强乡村文物、传统村落、非物质文化遗产调查保护，建立以村民为主体的保护实施机制。持续推进农村移风易俗，发挥党员干部带头和村规民约引导作用，疏堵结合、标本兼治推进突出问题综合治理。持续整治农村高额彩礼，加强省际毗邻地区联动治理。引导树立正确的婚恋观、生育观、家庭观，培育简约文明的婚俗文化。健全农村殡葬公共服务体系，推进农村公益性墓地建设和规范管理。</w:t>
      </w:r>
    </w:p>
    <w:p w14:paraId="3B4E592F" w14:textId="77777777" w:rsidR="00847225" w:rsidRPr="00593E15" w:rsidRDefault="000652BB" w:rsidP="007919B7">
      <w:pPr>
        <w:spacing w:line="360" w:lineRule="auto"/>
        <w:ind w:firstLineChars="200" w:firstLine="480"/>
        <w:rPr>
          <w:sz w:val="24"/>
        </w:rPr>
      </w:pPr>
      <w:r w:rsidRPr="00593E15">
        <w:rPr>
          <w:sz w:val="24"/>
        </w:rPr>
        <w:t>（二十）建设平安法治乡村。坚持和发展新时代</w:t>
      </w:r>
      <w:r w:rsidRPr="00593E15">
        <w:rPr>
          <w:sz w:val="24"/>
        </w:rPr>
        <w:t>“</w:t>
      </w:r>
      <w:r w:rsidRPr="00593E15">
        <w:rPr>
          <w:sz w:val="24"/>
        </w:rPr>
        <w:t>枫桥经验</w:t>
      </w:r>
      <w:r w:rsidRPr="00593E15">
        <w:rPr>
          <w:sz w:val="24"/>
        </w:rPr>
        <w:t>”</w:t>
      </w:r>
      <w:r w:rsidRPr="00593E15">
        <w:rPr>
          <w:sz w:val="24"/>
        </w:rPr>
        <w:t>，推动矛盾纠纷化解在基层。强化农村社会治安整体防控，常态化开展扫黑除恶，坚决遏制</w:t>
      </w:r>
      <w:r w:rsidRPr="00593E15">
        <w:rPr>
          <w:sz w:val="24"/>
        </w:rPr>
        <w:t>“</w:t>
      </w:r>
      <w:r w:rsidRPr="00593E15">
        <w:rPr>
          <w:sz w:val="24"/>
        </w:rPr>
        <w:t>村霸</w:t>
      </w:r>
      <w:r w:rsidRPr="00593E15">
        <w:rPr>
          <w:sz w:val="24"/>
        </w:rPr>
        <w:t>”</w:t>
      </w:r>
      <w:r w:rsidRPr="00593E15">
        <w:rPr>
          <w:sz w:val="24"/>
        </w:rPr>
        <w:t>、家族宗族黑恶势力滋生蔓延。完善宗祠活动管理制度。深入打击农村黄赌毒、侵害妇女儿童权益和残疾人人身权利、电信网络诈骗、非法金融活动等各种违法犯罪行为。强化未成年人违法犯罪预防和治理。加强农村宗教事务管理。建立健全农业农村法律规范体系，强化农村法治宣传教育。深入落实乡村振兴促进法。统筹做好农村灾害风险隐患排查治理，防范化解道路交通、有限空间、燃气、消防、房屋等重点领域安全风险，加强溺水等涉险安全防护和应急救援能力建设。开展海洋渔船安全生产专项整治。</w:t>
      </w:r>
    </w:p>
    <w:p w14:paraId="78597A5C" w14:textId="77777777" w:rsidR="005E269A" w:rsidRPr="00593E15" w:rsidRDefault="005E269A" w:rsidP="007919B7">
      <w:pPr>
        <w:spacing w:line="360" w:lineRule="auto"/>
        <w:ind w:firstLineChars="200" w:firstLine="480"/>
        <w:rPr>
          <w:sz w:val="24"/>
        </w:rPr>
      </w:pPr>
    </w:p>
    <w:p w14:paraId="7DAA41AB" w14:textId="77777777" w:rsidR="005E269A" w:rsidRPr="00593E15" w:rsidRDefault="005E269A" w:rsidP="007919B7">
      <w:pPr>
        <w:spacing w:line="360" w:lineRule="auto"/>
        <w:ind w:firstLineChars="200" w:firstLine="480"/>
        <w:rPr>
          <w:sz w:val="24"/>
        </w:rPr>
      </w:pPr>
    </w:p>
    <w:p w14:paraId="47C02E4D" w14:textId="1BB80526" w:rsidR="00847225" w:rsidRPr="00593E15" w:rsidRDefault="000652BB" w:rsidP="007919B7">
      <w:pPr>
        <w:spacing w:line="360" w:lineRule="auto"/>
        <w:rPr>
          <w:sz w:val="24"/>
        </w:rPr>
      </w:pPr>
      <w:r w:rsidRPr="00593E15">
        <w:rPr>
          <w:sz w:val="24"/>
        </w:rPr>
        <w:lastRenderedPageBreak/>
        <w:t>五、强化体制机制创新</w:t>
      </w:r>
    </w:p>
    <w:p w14:paraId="32BD0BBA" w14:textId="0C1332F0" w:rsidR="00847225" w:rsidRPr="00593E15" w:rsidRDefault="000652BB" w:rsidP="007919B7">
      <w:pPr>
        <w:spacing w:line="360" w:lineRule="auto"/>
        <w:ind w:firstLineChars="200" w:firstLine="480"/>
        <w:rPr>
          <w:sz w:val="24"/>
        </w:rPr>
      </w:pPr>
      <w:r w:rsidRPr="00593E15">
        <w:rPr>
          <w:sz w:val="24"/>
        </w:rPr>
        <w:t>（二十一）加快健全现代农业经营体系。全面开展第二轮土地承包到期后再延长三十年整省试点，妥善解决延包中的矛盾纠纷，确保绝大多数农户原有承包地保持稳定、顺利延包。规范承包地经营权流转，加强长时间大面积流转土地风险监测预警。提升家庭农场生产经营能力，提高农民合作社发展质量，发挥现代农事综合服务中心作用，完善便捷高效的农业社会化服务体系，发展农业适度规模经营，促进小农户和现代农业发展有机衔接。深化农村集体产权制度改革，支持发展新型农村集体经济，严控新增村级债务。推进供销合作社综合改革，加快理顺社企关系</w:t>
      </w:r>
      <w:r w:rsidR="005E269A" w:rsidRPr="00593E15">
        <w:rPr>
          <w:sz w:val="24"/>
        </w:rPr>
        <w:t>,</w:t>
      </w:r>
      <w:r w:rsidRPr="00593E15">
        <w:rPr>
          <w:sz w:val="24"/>
        </w:rPr>
        <w:t>强化为农服务功能。健全农垦国有资产资源监管体制。</w:t>
      </w:r>
    </w:p>
    <w:p w14:paraId="1977AA8D" w14:textId="2D2E4B59" w:rsidR="00847225" w:rsidRPr="00593E15" w:rsidRDefault="000652BB" w:rsidP="007919B7">
      <w:pPr>
        <w:spacing w:line="360" w:lineRule="auto"/>
        <w:ind w:firstLineChars="200" w:firstLine="480"/>
        <w:rPr>
          <w:sz w:val="24"/>
        </w:rPr>
      </w:pPr>
      <w:r w:rsidRPr="00593E15">
        <w:rPr>
          <w:sz w:val="24"/>
        </w:rPr>
        <w:t>（二十二）规范有序做好农村各类资源盘活利用。有序推进农村集体经营性建设用地入市，支持入市土地优先用于发展集体经济和乡村产业，严禁用于建设商品住房。强化农村宅基地和农民建房审批管理，严查严防违法违规购买农房宅基地。依法盘活用好闲置土地和房屋，加强租赁合同管理。引导农村产权流转交易市场健康发展。深入整治农村集体资金、资产和资源管理突出问题</w:t>
      </w:r>
      <w:r w:rsidR="005E269A" w:rsidRPr="00593E15">
        <w:rPr>
          <w:sz w:val="24"/>
        </w:rPr>
        <w:t>,</w:t>
      </w:r>
      <w:r w:rsidRPr="00593E15">
        <w:rPr>
          <w:sz w:val="24"/>
        </w:rPr>
        <w:t>加强村级劳务用工规范管理。持续深化集体林权制度改革。</w:t>
      </w:r>
    </w:p>
    <w:p w14:paraId="1ED69DBE" w14:textId="77777777" w:rsidR="00847225" w:rsidRPr="00593E15" w:rsidRDefault="000652BB" w:rsidP="007919B7">
      <w:pPr>
        <w:spacing w:line="360" w:lineRule="auto"/>
        <w:ind w:firstLineChars="200" w:firstLine="480"/>
        <w:rPr>
          <w:sz w:val="24"/>
        </w:rPr>
      </w:pPr>
      <w:r w:rsidRPr="00593E15">
        <w:rPr>
          <w:sz w:val="24"/>
        </w:rPr>
        <w:t>（二十三）创新乡村振兴投融资机制。优先保障农业农村领域一般公共预算投入，提升财政支农政策效能和资金效益。用足用好专项债、超长期特别国债，支持符合条件的农业农村领域重大项目建设。健全财政金融协同支农投入机制，充分发挥支农支小再贷款、科技创新和技术改造再贷款等政策激励作用，推动金融机构加大对农业农村领域资金投放。加大对涉农企业和农户贷款展期、续贷支持力度。推动农村信用体系建设，加强涉农信息归集共享。引导和规范农业农村领域社会投资，健全风险防范机制。强化涉农资金项目全过程监管，严肃查处弄虚作假、优亲厚友、</w:t>
      </w:r>
      <w:r w:rsidRPr="00593E15">
        <w:rPr>
          <w:sz w:val="24"/>
        </w:rPr>
        <w:t>“</w:t>
      </w:r>
      <w:r w:rsidRPr="00593E15">
        <w:rPr>
          <w:sz w:val="24"/>
        </w:rPr>
        <w:t>雁过拔毛</w:t>
      </w:r>
      <w:r w:rsidRPr="00593E15">
        <w:rPr>
          <w:sz w:val="24"/>
        </w:rPr>
        <w:t>”</w:t>
      </w:r>
      <w:r w:rsidRPr="00593E15">
        <w:rPr>
          <w:sz w:val="24"/>
        </w:rPr>
        <w:t>、挤占挪用等问题。</w:t>
      </w:r>
    </w:p>
    <w:p w14:paraId="2A6E568B" w14:textId="77777777" w:rsidR="00847225" w:rsidRPr="00593E15" w:rsidRDefault="000652BB" w:rsidP="007919B7">
      <w:pPr>
        <w:spacing w:line="360" w:lineRule="auto"/>
        <w:ind w:firstLineChars="200" w:firstLine="480"/>
        <w:rPr>
          <w:sz w:val="24"/>
        </w:rPr>
      </w:pPr>
      <w:r w:rsidRPr="00593E15">
        <w:rPr>
          <w:sz w:val="24"/>
        </w:rPr>
        <w:t>（二十四）推动城乡要素双向流动。科学有序推进农业转移人口市民化，落实转移支付、新增建设用地指标、基础设施建设投资等与农业转移人口市民化挂钩政策，推行由常住地登记户口提供基本公共服务制度。依法维护进城落户农民土地承包权、宅基地使用权、集体收益分配权，探索建立自愿有偿退出的办法。发展壮大乡村人才队伍，激励各类人才下乡服务和创业就业。加强乡村产业带头人和乡村治理人才培育，因地制宜培育农创客。实施新一轮高校毕业生</w:t>
      </w:r>
      <w:r w:rsidRPr="00593E15">
        <w:rPr>
          <w:sz w:val="24"/>
        </w:rPr>
        <w:t>“</w:t>
      </w:r>
      <w:r w:rsidRPr="00593E15">
        <w:rPr>
          <w:sz w:val="24"/>
        </w:rPr>
        <w:t>三支一扶</w:t>
      </w:r>
      <w:r w:rsidRPr="00593E15">
        <w:rPr>
          <w:sz w:val="24"/>
        </w:rPr>
        <w:t>”</w:t>
      </w:r>
      <w:r w:rsidRPr="00593E15">
        <w:rPr>
          <w:sz w:val="24"/>
        </w:rPr>
        <w:t>计划。推进乡村巾帼追梦人计划、大学生志愿服务西部计划和乡村振兴青春建功行动。</w:t>
      </w:r>
    </w:p>
    <w:p w14:paraId="65FAE823" w14:textId="7DC20B6F" w:rsidR="00847225" w:rsidRPr="00593E15" w:rsidRDefault="000652BB" w:rsidP="007919B7">
      <w:pPr>
        <w:spacing w:line="360" w:lineRule="auto"/>
        <w:rPr>
          <w:sz w:val="24"/>
        </w:rPr>
      </w:pPr>
      <w:r w:rsidRPr="00593E15">
        <w:rPr>
          <w:sz w:val="24"/>
        </w:rPr>
        <w:t>六、加强党对</w:t>
      </w:r>
      <w:r w:rsidRPr="00593E15">
        <w:rPr>
          <w:sz w:val="24"/>
        </w:rPr>
        <w:t>“</w:t>
      </w:r>
      <w:r w:rsidRPr="00593E15">
        <w:rPr>
          <w:sz w:val="24"/>
        </w:rPr>
        <w:t>三农</w:t>
      </w:r>
      <w:r w:rsidRPr="00593E15">
        <w:rPr>
          <w:sz w:val="24"/>
        </w:rPr>
        <w:t>”</w:t>
      </w:r>
      <w:r w:rsidRPr="00593E15">
        <w:rPr>
          <w:sz w:val="24"/>
        </w:rPr>
        <w:t>工作的全面领导</w:t>
      </w:r>
    </w:p>
    <w:p w14:paraId="65A87828" w14:textId="77777777" w:rsidR="00847225" w:rsidRPr="00593E15" w:rsidRDefault="000652BB" w:rsidP="007919B7">
      <w:pPr>
        <w:spacing w:line="360" w:lineRule="auto"/>
        <w:ind w:firstLineChars="200" w:firstLine="480"/>
        <w:rPr>
          <w:sz w:val="24"/>
        </w:rPr>
      </w:pPr>
      <w:r w:rsidRPr="00593E15">
        <w:rPr>
          <w:sz w:val="24"/>
        </w:rPr>
        <w:t>（二十五）强化乡村振兴责任制落实。坚持五级书记抓乡村振兴，健全党领导农村工</w:t>
      </w:r>
      <w:r w:rsidRPr="00593E15">
        <w:rPr>
          <w:sz w:val="24"/>
        </w:rPr>
        <w:lastRenderedPageBreak/>
        <w:t>作体制机制。更好发挥党委农办统筹协调作用。加大</w:t>
      </w:r>
      <w:r w:rsidRPr="00593E15">
        <w:rPr>
          <w:sz w:val="24"/>
        </w:rPr>
        <w:t>“</w:t>
      </w:r>
      <w:r w:rsidRPr="00593E15">
        <w:rPr>
          <w:sz w:val="24"/>
        </w:rPr>
        <w:t>三农</w:t>
      </w:r>
      <w:r w:rsidRPr="00593E15">
        <w:rPr>
          <w:sz w:val="24"/>
        </w:rPr>
        <w:t>”</w:t>
      </w:r>
      <w:r w:rsidRPr="00593E15">
        <w:rPr>
          <w:sz w:val="24"/>
        </w:rPr>
        <w:t>干部教育培训力度，深入开展推进乡村全面振兴专题培训，提升各级党政干部抓</w:t>
      </w:r>
      <w:r w:rsidRPr="00593E15">
        <w:rPr>
          <w:sz w:val="24"/>
        </w:rPr>
        <w:t>“</w:t>
      </w:r>
      <w:r w:rsidRPr="00593E15">
        <w:rPr>
          <w:sz w:val="24"/>
        </w:rPr>
        <w:t>三农</w:t>
      </w:r>
      <w:r w:rsidRPr="00593E15">
        <w:rPr>
          <w:sz w:val="24"/>
        </w:rPr>
        <w:t>”</w:t>
      </w:r>
      <w:r w:rsidRPr="00593E15">
        <w:rPr>
          <w:sz w:val="24"/>
        </w:rPr>
        <w:t>工作本领。</w:t>
      </w:r>
    </w:p>
    <w:p w14:paraId="0B167086" w14:textId="77777777" w:rsidR="00847225" w:rsidRPr="00593E15" w:rsidRDefault="000652BB" w:rsidP="007919B7">
      <w:pPr>
        <w:spacing w:line="360" w:lineRule="auto"/>
        <w:ind w:firstLineChars="200" w:firstLine="480"/>
        <w:rPr>
          <w:sz w:val="24"/>
        </w:rPr>
      </w:pPr>
      <w:r w:rsidRPr="00593E15">
        <w:rPr>
          <w:sz w:val="24"/>
        </w:rPr>
        <w:t>（二十六）加强农村基层党组织建设。做好农村基层组织换届选举，选优配强乡镇领导班子，优化村</w:t>
      </w:r>
      <w:r w:rsidRPr="00593E15">
        <w:rPr>
          <w:sz w:val="24"/>
        </w:rPr>
        <w:t>“</w:t>
      </w:r>
      <w:r w:rsidRPr="00593E15">
        <w:rPr>
          <w:sz w:val="24"/>
        </w:rPr>
        <w:t>两委</w:t>
      </w:r>
      <w:r w:rsidRPr="00593E15">
        <w:rPr>
          <w:sz w:val="24"/>
        </w:rPr>
        <w:t>”</w:t>
      </w:r>
      <w:r w:rsidRPr="00593E15">
        <w:rPr>
          <w:sz w:val="24"/>
        </w:rPr>
        <w:t>班子特别是带头人队伍，持续整顿软弱涣散村党组织。加强农村党员日常教育管理，实施农村党员集中轮训计划。充实和稳定农村基层一线力量，公务员招录计划向县乡基层机关倾斜，原则上不得从县乡借调工作人员。落实村干部基本报酬保障，做好后备力量培养储备。健全村级议事协商机制程序，拓宽农民群众参与乡村治理渠道。严格农村基层干部监督管理，持续深化对村党组织巡察。</w:t>
      </w:r>
    </w:p>
    <w:p w14:paraId="76E77DEC" w14:textId="77777777" w:rsidR="00847225" w:rsidRPr="00593E15" w:rsidRDefault="000652BB" w:rsidP="007919B7">
      <w:pPr>
        <w:spacing w:line="360" w:lineRule="auto"/>
        <w:ind w:firstLineChars="200" w:firstLine="480"/>
        <w:rPr>
          <w:sz w:val="24"/>
        </w:rPr>
      </w:pPr>
      <w:r w:rsidRPr="00593E15">
        <w:rPr>
          <w:sz w:val="24"/>
        </w:rPr>
        <w:t>（二十七）改进农村工作方式方法。树立和践行正确政绩观，结合实际、因地制宜，自觉按规律办事。深入开展整治形式主义为基层减负工作，用好乡镇（街道）履行职责事项清单，完善村（社区）工作事项准入制度，加强</w:t>
      </w:r>
      <w:r w:rsidRPr="00593E15">
        <w:rPr>
          <w:sz w:val="24"/>
        </w:rPr>
        <w:t>“</w:t>
      </w:r>
      <w:r w:rsidRPr="00593E15">
        <w:rPr>
          <w:sz w:val="24"/>
        </w:rPr>
        <w:t>一表通</w:t>
      </w:r>
      <w:r w:rsidRPr="00593E15">
        <w:rPr>
          <w:sz w:val="24"/>
        </w:rPr>
        <w:t>”</w:t>
      </w:r>
      <w:r w:rsidRPr="00593E15">
        <w:rPr>
          <w:sz w:val="24"/>
        </w:rPr>
        <w:t>数据共享和创新应用，清理整合面向基层的政务移动互联网应用程序。扎实开展第四次全国农业普查。优化乡村振兴战略实绩考核，聚焦重点任务，完善考核方式，提高考核的针对性和科学性。全面落实</w:t>
      </w:r>
      <w:r w:rsidRPr="00593E15">
        <w:rPr>
          <w:sz w:val="24"/>
        </w:rPr>
        <w:t>“</w:t>
      </w:r>
      <w:r w:rsidRPr="00593E15">
        <w:rPr>
          <w:sz w:val="24"/>
        </w:rPr>
        <w:t>四下基层</w:t>
      </w:r>
      <w:r w:rsidRPr="00593E15">
        <w:rPr>
          <w:sz w:val="24"/>
        </w:rPr>
        <w:t>”</w:t>
      </w:r>
      <w:r w:rsidRPr="00593E15">
        <w:rPr>
          <w:sz w:val="24"/>
        </w:rPr>
        <w:t>制度，从农村实际出发，充分尊重农民意愿，避免政策执行</w:t>
      </w:r>
      <w:r w:rsidRPr="00593E15">
        <w:rPr>
          <w:sz w:val="24"/>
        </w:rPr>
        <w:t>“</w:t>
      </w:r>
      <w:r w:rsidRPr="00593E15">
        <w:rPr>
          <w:sz w:val="24"/>
        </w:rPr>
        <w:t>一刀切</w:t>
      </w:r>
      <w:r w:rsidRPr="00593E15">
        <w:rPr>
          <w:sz w:val="24"/>
        </w:rPr>
        <w:t>”</w:t>
      </w:r>
      <w:r w:rsidRPr="00593E15">
        <w:rPr>
          <w:sz w:val="24"/>
        </w:rPr>
        <w:t>、层层加码。坚持问题导向、守正创新，坚持政策支持和改革创新并举，鼓励基层结合实际大胆探索，充分激发干事创业活力。深化整治乡村振兴领域腐败和作风问题，巩固拓展深入贯彻中央八项规定精神学习教育成果，以优良作风推进乡村全面振兴。</w:t>
      </w:r>
    </w:p>
    <w:p w14:paraId="29D6BE3F" w14:textId="0A73F358" w:rsidR="00847225" w:rsidRPr="00593E15" w:rsidRDefault="000652BB" w:rsidP="007919B7">
      <w:pPr>
        <w:spacing w:line="360" w:lineRule="auto"/>
        <w:ind w:firstLineChars="200" w:firstLine="480"/>
        <w:rPr>
          <w:sz w:val="24"/>
        </w:rPr>
      </w:pPr>
      <w:r w:rsidRPr="00593E15">
        <w:rPr>
          <w:sz w:val="24"/>
        </w:rPr>
        <w:t>我们要更加紧密地团结在以习近平同志为核心的党中央周围</w:t>
      </w:r>
      <w:r w:rsidR="005E269A" w:rsidRPr="00593E15">
        <w:rPr>
          <w:sz w:val="24"/>
        </w:rPr>
        <w:t>,</w:t>
      </w:r>
      <w:r w:rsidRPr="00593E15">
        <w:rPr>
          <w:sz w:val="24"/>
        </w:rPr>
        <w:t>锚定目标、砥砺奋进，推动乡村全面振兴取得新进展、农业农村现代化再上新台阶</w:t>
      </w:r>
      <w:r w:rsidR="005E269A" w:rsidRPr="00593E15">
        <w:rPr>
          <w:sz w:val="24"/>
        </w:rPr>
        <w:t>,</w:t>
      </w:r>
      <w:r w:rsidRPr="00593E15">
        <w:rPr>
          <w:sz w:val="24"/>
        </w:rPr>
        <w:t>朝着建设农业强国目标扎实迈进。</w:t>
      </w:r>
    </w:p>
    <w:p w14:paraId="2E4D45F0" w14:textId="77777777"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hint="eastAsia"/>
          <w:szCs w:val="21"/>
        </w:rPr>
        <w:t>转摘自人民网</w:t>
      </w:r>
    </w:p>
    <w:p w14:paraId="6580D3DD" w14:textId="77777777" w:rsidR="00847225" w:rsidRPr="00593E15" w:rsidRDefault="000652BB" w:rsidP="007919B7">
      <w:pPr>
        <w:jc w:val="center"/>
        <w:outlineLvl w:val="1"/>
        <w:rPr>
          <w:rFonts w:eastAsia="黑体"/>
          <w:b/>
          <w:bCs/>
          <w:sz w:val="32"/>
          <w:szCs w:val="32"/>
        </w:rPr>
      </w:pPr>
      <w:bookmarkStart w:id="5" w:name="_Toc221758891"/>
      <w:r w:rsidRPr="00593E15">
        <w:rPr>
          <w:rFonts w:eastAsia="黑体" w:hint="eastAsia"/>
          <w:b/>
          <w:bCs/>
          <w:sz w:val="32"/>
          <w:szCs w:val="32"/>
        </w:rPr>
        <w:t>农业农村部发布落实中央一号文件的实施意见</w:t>
      </w:r>
      <w:bookmarkEnd w:id="5"/>
    </w:p>
    <w:p w14:paraId="1A4CB0A9"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各省、自治区、直辖市农业农村（农牧）、畜牧兽医、农垦、渔业厅（局、委），新疆生产建设兵团农业农村局，部机关各司局、派出机构、各直属单位：</w:t>
      </w:r>
    </w:p>
    <w:p w14:paraId="0B22020A" w14:textId="3BD224A8"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2026</w:t>
      </w:r>
      <w:r w:rsidRPr="00593E15">
        <w:rPr>
          <w:rFonts w:eastAsiaTheme="minorEastAsia" w:hint="eastAsia"/>
          <w:sz w:val="24"/>
        </w:rPr>
        <w:t>年是“十五五”开局之年，做好“三农”工作至关重要。各级农业农村部门要坚持以习近平新时代中国特色社会主义思想为指导，深入贯彻党的二十大和二十届历次全会精神，认真落实四中全会部署，全面贯彻习近平总书记关于“三农”工作的重要论述和重要指示精神，落实中央经济工作会议、中央农村工作会议及中央一号文件部署要求，坚持把解决好“三农”问题作为全党工作重中之重，坚持和加强党对“三农”工作的全面领导，坚持农业农村优先发展，坚持城乡融合发展，锚定农业农村现代化，以推进乡村全面振兴</w:t>
      </w:r>
      <w:r w:rsidRPr="00593E15">
        <w:rPr>
          <w:rFonts w:eastAsiaTheme="minorEastAsia" w:hint="eastAsia"/>
          <w:sz w:val="24"/>
        </w:rPr>
        <w:lastRenderedPageBreak/>
        <w:t>为总抓手，以学习运用“千万工程”经验为引领，以改革创新为根本动力，提高强农惠农富农政策效能，守牢国家粮食安全底线，持续巩固拓展脱贫攻坚成果，提升乡村产业发展水平、乡村建设水平、乡村治理水平，努力把农业建成现代化大产业、使农村基本具备现代生活条件、让农民生活更加富裕美好</w:t>
      </w:r>
      <w:r w:rsidR="005E269A" w:rsidRPr="00593E15">
        <w:rPr>
          <w:rFonts w:eastAsiaTheme="minorEastAsia"/>
          <w:sz w:val="24"/>
        </w:rPr>
        <w:t>,</w:t>
      </w:r>
      <w:r w:rsidRPr="00593E15">
        <w:rPr>
          <w:rFonts w:eastAsiaTheme="minorEastAsia" w:hint="eastAsia"/>
          <w:sz w:val="24"/>
        </w:rPr>
        <w:t>加快建设农业强国</w:t>
      </w:r>
      <w:r w:rsidR="005E269A" w:rsidRPr="00593E15">
        <w:rPr>
          <w:rFonts w:eastAsiaTheme="minorEastAsia"/>
          <w:sz w:val="24"/>
        </w:rPr>
        <w:t>,</w:t>
      </w:r>
      <w:r w:rsidRPr="00593E15">
        <w:rPr>
          <w:rFonts w:eastAsiaTheme="minorEastAsia" w:hint="eastAsia"/>
          <w:sz w:val="24"/>
        </w:rPr>
        <w:t>为推进中国式现代化提供基础支撑。</w:t>
      </w:r>
    </w:p>
    <w:p w14:paraId="32B4E76A"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现就落实《中共中央、国务院关于锚定农业农村现代化、扎实推进乡村全面振兴的意见》，扎实做好</w:t>
      </w:r>
      <w:r w:rsidRPr="00593E15">
        <w:rPr>
          <w:rFonts w:eastAsiaTheme="minorEastAsia" w:hint="eastAsia"/>
          <w:sz w:val="24"/>
        </w:rPr>
        <w:t>2026</w:t>
      </w:r>
      <w:r w:rsidRPr="00593E15">
        <w:rPr>
          <w:rFonts w:eastAsiaTheme="minorEastAsia" w:hint="eastAsia"/>
          <w:sz w:val="24"/>
        </w:rPr>
        <w:t>年农业农村工作提出以下具体实施意见。</w:t>
      </w:r>
    </w:p>
    <w:p w14:paraId="611EA6AC" w14:textId="77777777" w:rsidR="00847225" w:rsidRPr="00593E15" w:rsidRDefault="000652BB" w:rsidP="007919B7">
      <w:pPr>
        <w:spacing w:line="360" w:lineRule="auto"/>
        <w:rPr>
          <w:rFonts w:eastAsiaTheme="minorEastAsia"/>
          <w:sz w:val="24"/>
        </w:rPr>
      </w:pPr>
      <w:r w:rsidRPr="00593E15">
        <w:rPr>
          <w:rFonts w:eastAsiaTheme="minorEastAsia" w:hint="eastAsia"/>
          <w:sz w:val="24"/>
        </w:rPr>
        <w:t>一、提升农业综合生产能力和质量效益，保障粮食等重要农产品稳定安全供给</w:t>
      </w:r>
    </w:p>
    <w:p w14:paraId="6FECF42A"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一）毫不放松抓好粮油生产。坚持产量产能、生产生态、增产增收一起抓，统筹发展科技农业、绿色农业、质量农业、品牌农业。加力实施新一轮千亿斤粮食产能提升行动，将粮食、大豆和油料生产目标任务下达各省份，强化省级党委和政府耕地保护和粮食安全责任制考核，确保粮食产量稳定在</w:t>
      </w:r>
      <w:r w:rsidRPr="00593E15">
        <w:rPr>
          <w:rFonts w:eastAsiaTheme="minorEastAsia" w:hint="eastAsia"/>
          <w:sz w:val="24"/>
        </w:rPr>
        <w:t>1.4</w:t>
      </w:r>
      <w:r w:rsidRPr="00593E15">
        <w:rPr>
          <w:rFonts w:eastAsiaTheme="minorEastAsia" w:hint="eastAsia"/>
          <w:sz w:val="24"/>
        </w:rPr>
        <w:t>万亿斤左右。鼓励有条件的县市和国有农场整建制推进粮油作物大面积单产提升，扩大粮食单产提升工程实施规模，持续开展百万新型农业经营主体率先提单产服务带农户专项工作，以高性能机具推广和综合性技术集成为重点，促进良田良种良机良法集成增效。因地制宜优化农业生产结构和区域布局，推动粮食品种培优和品质提升，扩大强筋弱筋专用小麦、优质食味稻、鲜食玉米等生产，促进适销对路、优质优价。巩固提升大豆和油料产能，深入实施国家大豆和油料产能提升工程，稳定大豆面积，拓展油菜、花生等生产空间，扩大油料多元化供给。</w:t>
      </w:r>
    </w:p>
    <w:p w14:paraId="705FEDBC"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提升畜牧业现代化水平。健全完善产业预警机制，引导畜牧业健康可持续发展。强化生猪产能综合调控，对头部生猪养殖企业实行年度生产备案管理，有序调控全国能繁母猪存栏量，促进市场供需更加适配。巩固肉牛恢复向好形势，支持优质基础母牛扩群提质、草原畜牧业转型升级。加力推进奶业纾困，支持有条件的养殖场养加一体化发展，鼓励各地扩大学生饮用奶实施范围，推动发展乳制品精深加工，多措并举促进乳制品消费。深入实施养殖业节粮行动，推广精准配方低蛋白日粮技术，支持发展青贮玉米、苜蓿等饲草料生产，开发利用新型蛋白饲料资源。加强生猪屠宰规范管理，合理布局小型屠宰场点。</w:t>
      </w:r>
    </w:p>
    <w:p w14:paraId="2B303684"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推进渔业高质量发展。加快改造传统池塘和近海养殖方式，因地制宜发展智能循环水设施渔业，推进大水面生态渔业、稻渔综合种养和冷水渔业发展，提升优质苗种供给能力。积极发展深远海养殖，加强海水养殖新品种创制和先进适用设施装备研发应用，建设海上牧场、“蓝色粮仓”。规范有序安全发展近海捕捞，支持减船转产和老旧渔船报废更新，配备海上宽带、视频系统等设施设备。推进渔船渔港管理体制改革，建设沿海渔港</w:t>
      </w:r>
      <w:r w:rsidRPr="00593E15">
        <w:rPr>
          <w:rFonts w:eastAsiaTheme="minorEastAsia" w:hint="eastAsia"/>
          <w:sz w:val="24"/>
        </w:rPr>
        <w:lastRenderedPageBreak/>
        <w:t>经济区，推进渔港视频监控系统全覆盖。开展海洋渔船安全生产专项整治，提升渔业本质安全水平。发展现代化远洋渔业。</w:t>
      </w:r>
    </w:p>
    <w:p w14:paraId="73A82B1C"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四）稳定棉糖胶和果蔬等生产。落实好棉花目标价格政策，优化新疆棉花生产布局和品种结构，稳定黄河和长江流域棉花生产。深入推进糖料大面积单产提升，加快推广糖料蔗良种和机收作业。稳定天然橡胶种植面积，推进低产低质胶园更新改造，加强标准化胶园和特种胶园建设。压紧压实“菜篮子”市长负责制，稳定发展蔬菜生产，加强蔬菜应急保供基地建设。推动老旧果园、茶园改造提升，开展水果优质化发展试点。</w:t>
      </w:r>
    </w:p>
    <w:p w14:paraId="158AC41D"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五）推动构建多元化食物供给体系。大力发展现代设施农业，加力扩围推进设施农业更新改造，因地制宜发展节能宜机温室大棚、现代设施养殖。推动食用菌产业提质增效，引导发展精深加工和多元化利用。加快农业生物制造关键技术创新，推动合成生物产业发展。强化食物营养健康消费宣传。</w:t>
      </w:r>
    </w:p>
    <w:p w14:paraId="07925897"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六）加强耕地保护和质量提升。严守耕地红线，完善补充耕地质量验收机制，规范补充耕地质量验收。分区分类高质量推进高标准农田建设，完善立项、建设、验收和管护机制，强化全流程监管，深入推进工程质量专项整治。鼓励有条件的地区集中连片推进高标准农田建设。依法稳妥有序做好耕地“非粮化”整改和撂荒地复耕利用。健全“大棚房”常态化巡查监管机制，严防反弹回潮。完善设施农用地管理制度。加快形成和用好第三次全国土壤普查成果。</w:t>
      </w:r>
    </w:p>
    <w:p w14:paraId="145D5A59"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七）强化农业防灾减灾体系建设。强化风险研判和监测预报预警，完善农业防灾减灾预案，及时启动应急响应，协调下拨农业生产防灾救灾资金，指导各地做好物资储备和技术准备，推进抗灾救灾和灾后恢复。加强农田沟渠修复整治和平原涝区治理。扎实推进区域农业应急救灾中心建设，健全救灾机具配置和应急调用机制，建强农机应急作业队伍。大力推行小麦条锈病、水稻“两迁”害虫等重大病虫疫情联防联控和统防统治。强化重大动物疫病和重点人畜共患病防控，落实强制免疫制度，健全动物检疫智慧监管体系，加强兽医队伍建设。推进福寿螺等重大危害外来入侵物种综合治理。</w:t>
      </w:r>
    </w:p>
    <w:p w14:paraId="5C5FB25E"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八）全面提高农产品质量安全水平。加快制定完善强制性国家标准和推荐性行业标准，推广全程质量控制、品质评价、分等分级等标准，推动新型农业经营主体率先按标生产。加强重点国别标准比对分析，深度参与国际标准制修订。推进农业品种培优、品质提升、品牌打造和标准化生产，扩大绿色、有机、名特优新和地理标志等优质农产品生产规模，推进水果、牛肉等产品质量分级、优质优价。强化农产品质量安全全链条监管，部省统</w:t>
      </w:r>
      <w:r w:rsidRPr="00593E15">
        <w:rPr>
          <w:rFonts w:eastAsiaTheme="minorEastAsia" w:hint="eastAsia"/>
          <w:sz w:val="24"/>
        </w:rPr>
        <w:lastRenderedPageBreak/>
        <w:t>筹开展风险监测，全面推行农产品质量安全承诺达标合格证制度，推进产地准出分类监管、溯源管理和信用监管，加快推广胶体金速测新技术。加大重点品种禁用药物使用和常规药物残留超标治理力度，优化动态进退机制。加快推进农产品质量安全智慧监管。</w:t>
      </w:r>
    </w:p>
    <w:p w14:paraId="5E4A962A"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九）提升农业对外合作水平。完善农产品贸易和国内生产协调机制。推进农产品进口多元化，增强农产品供应链稳定性，培育具有国际竞争力的农业企业。深入实施农业国际贸易高质量发展优质主体培育行动，支持扩大优势特色农产品出口，开拓“一带一路”共建国家等新兴市场。大力发展农业服务贸易。充分利用多双边合作机制，强化农业技术国际交流合作。积极参与国际粮农治理，办好农业主场外交活动。</w:t>
      </w:r>
    </w:p>
    <w:p w14:paraId="6E6FB72D" w14:textId="77777777" w:rsidR="00847225" w:rsidRPr="00593E15" w:rsidRDefault="000652BB" w:rsidP="007919B7">
      <w:pPr>
        <w:spacing w:line="360" w:lineRule="auto"/>
        <w:rPr>
          <w:rFonts w:eastAsiaTheme="minorEastAsia"/>
          <w:sz w:val="24"/>
        </w:rPr>
      </w:pPr>
      <w:r w:rsidRPr="00593E15">
        <w:rPr>
          <w:rFonts w:eastAsiaTheme="minorEastAsia" w:hint="eastAsia"/>
          <w:sz w:val="24"/>
        </w:rPr>
        <w:t>二、实施常态化精准帮扶，持续巩固拓展脱贫攻坚成果</w:t>
      </w:r>
    </w:p>
    <w:p w14:paraId="4ED32518"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十）健全常态化帮扶政策体系。把常态化帮扶纳入乡村振兴战略统筹实施，保持财政投入、金融支持、资源要素配置等方面政策总体稳定。落实常态化帮扶责任，稳步提升“三保障”和饮水安全保障水平，守牢不发生规模性返贫致贫底线。保持中央财政常态化帮扶资金规模及省市两级投入资金规模稳定，县级可根据帮扶任务合理安排资金。讲好中国减贫和乡村振兴故事。</w:t>
      </w:r>
    </w:p>
    <w:p w14:paraId="1542EB5A"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十一）提高监测帮扶精准性时效性。优化完善防止返贫致贫监测帮扶体系，指导各地结合实际合理确定防止返贫致贫对象认定标准，规范标准调整机制，扎实做好乡村两级常态化监测，用好农户自主申报、基层日常排查、部门大数据预警等渠道，做到早发现、早干预、早帮扶。稳妥有序做好原建档立卡脱贫人口分类管理，对离开帮扶政策会出现返贫风险的继续实施帮扶。加快建设完善覆盖农村人口的防止返贫致贫促乡村振兴大数据信息系统，统筹开展防止返贫致贫对象和农村社会救助对象监测识别，推进部门数据共享。健全因病因灾因意外事故等快速识别响应机制，发挥好防止返贫致贫绿色通道作用。</w:t>
      </w:r>
    </w:p>
    <w:p w14:paraId="434BA92C"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十二）提升产业和就业帮扶实效。坚持把开发式帮扶作为重中之重，增强内生发展动力。优化产业帮扶方式，加强帮扶产业项目运营情况监测分析，分类推进现有产业巩固、升级、盘活、调整，发展具有市场竞争力的帮扶产业，促进帮扶产业提质增效。推动实施帮扶产业全链开发惠农增收工程，指导以县为单位推进主导产业延链补链强链，完善产业帮扶到户奖补政策，支持发展适合防止返贫致贫对象等参与的帮扶产业项目。中央财政常态化帮扶资金用于产业发展的比例，在省级保持基本稳定，县级可实行差别化要求。健全帮扶项目资产长效管理机制，建立统一的资产登记管理台账，将已确权的资产分类纳入国有资产或农村集体资产监管体系，推动经营性资产提质增效，加强低效闲置资产盘活利用。</w:t>
      </w:r>
      <w:r w:rsidRPr="00593E15">
        <w:rPr>
          <w:rFonts w:eastAsiaTheme="minorEastAsia" w:hint="eastAsia"/>
          <w:sz w:val="24"/>
        </w:rPr>
        <w:lastRenderedPageBreak/>
        <w:t>强化就业帮扶，常态化实施“志智双扶”行动，用好乡村公益性岗位、就业帮扶车间等就业渠道，深化劳务协作，培育壮大乡村工匠和欠发达地区劳务品牌，深入推进“雨露计划</w:t>
      </w:r>
      <w:r w:rsidRPr="00593E15">
        <w:rPr>
          <w:rFonts w:eastAsiaTheme="minorEastAsia" w:hint="eastAsia"/>
          <w:sz w:val="24"/>
        </w:rPr>
        <w:t>+</w:t>
      </w:r>
      <w:r w:rsidRPr="00593E15">
        <w:rPr>
          <w:rFonts w:eastAsiaTheme="minorEastAsia" w:hint="eastAsia"/>
          <w:sz w:val="24"/>
        </w:rPr>
        <w:t>”行动。继续做好易地搬迁后续扶持。</w:t>
      </w:r>
    </w:p>
    <w:p w14:paraId="48A5CFC8"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十三）分层分类帮扶欠发达地区。保持现有国家乡村振兴重点帮扶县总体规模不变，合理确定一批省级乡村振兴重点帮扶县，完善支持政策和激励约束机制，开展发展成效监测评估。深化东西部协作，加强产业合作和人才支持，开展协作帮扶促消费、促就业和助力农文旅融合发展专项工作。继续开展中央单位定点帮扶，调整优化参与帮扶的中央单位范围和结对关系，探索开展组团帮扶。健全常态化驻村帮扶工作机制，深入开展“万企兴万村”行动和社会组织助力乡村振兴专项行动。实施彩票公益金支持革命老区乡村振兴项目，开展边境地区乡村产业发展、消费帮扶和农业科技服务对接活动，支持欠发达国有农场加快振兴，做好援疆援藏等对口支援工作。健全农业农村区域协调发展机制，探索推动毗邻地区乡村产业协同、农业科技联动和管理服务协作。</w:t>
      </w:r>
    </w:p>
    <w:p w14:paraId="1C20FA7C" w14:textId="77777777" w:rsidR="00847225" w:rsidRPr="00593E15" w:rsidRDefault="000652BB" w:rsidP="007919B7">
      <w:pPr>
        <w:spacing w:line="360" w:lineRule="auto"/>
        <w:rPr>
          <w:rFonts w:eastAsiaTheme="minorEastAsia"/>
          <w:sz w:val="24"/>
        </w:rPr>
      </w:pPr>
      <w:r w:rsidRPr="00593E15">
        <w:rPr>
          <w:rFonts w:eastAsiaTheme="minorEastAsia" w:hint="eastAsia"/>
          <w:sz w:val="24"/>
        </w:rPr>
        <w:t>三、强化农业科技和装备支撑，引领发展农业新质生产力</w:t>
      </w:r>
    </w:p>
    <w:p w14:paraId="38361DD2"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十四）提升农业科技创新效能。加强国家农业科技战略力量建设，统筹科技创新平台基地建设，推动科技创新和产业创新深度融合。强化农业基础前沿和原始创新，全面推进生物育种重大专项和农业领域国家重点研发计划，聚力推进核心种源、关键农机装备等领域取得一批标志性原创成果。培育壮大农业科技领军企业，实施好“百千万”农业科技企业培育工程，引导企业牵头组建创新联合体（联盟），推进企业主导的产学研深度融合。加强农业科技安全、科技监督和科研诚信建设。</w:t>
      </w:r>
    </w:p>
    <w:p w14:paraId="0F22D2AA"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十五）加快农业科技成果转化应用。实施农业新技术新产品新场景大规模应用行动，发挥好现代农业科技试验示范基地等作用，打造中试验证平台、科技孵化器和科技创新场景。推进基层农技推广体系改革与建设，推行农技员“县管乡用、下沉到村”服务方式，鼓励科技特派员、科技小院、产业专家团、社会化服务主体等参与先进农业技术推广应用，推动农业科技成果进村入户。</w:t>
      </w:r>
    </w:p>
    <w:p w14:paraId="45F88146"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十六）深入实施种业振兴行动。加强种质资源精准鉴定和创制利用，实施农作物种质资源改良计划。加强国家种业阵型企业梯度培育，深入推进国家育种联合攻关和畜禽遗传改良计划，实施好重大品种研发推广应用一体化项目，加快选育推广高油高产大豆、耐密宜机收玉米、优质抗病小麦等突破性新品种。推进生物育种产业化。持续推进南繁硅谷、黑龙江大豆等国家育制种基地建设。开展加强品种全链条管理专项行动，加快实施实质性</w:t>
      </w:r>
      <w:r w:rsidRPr="00593E15">
        <w:rPr>
          <w:rFonts w:eastAsiaTheme="minorEastAsia" w:hint="eastAsia"/>
          <w:sz w:val="24"/>
        </w:rPr>
        <w:lastRenderedPageBreak/>
        <w:t>派生品种制度。强化种业知识产权保护，严厉打击假冒伪劣、套牌侵权等违法行为。</w:t>
      </w:r>
    </w:p>
    <w:p w14:paraId="69843923" w14:textId="5B003D7B"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十七）加快实施农机装备高质量发展行动。高质量实施农机研发专项，深入开展农机研发制造推广应用一体化试点，加强农机研发制造推广应用先导区建设，加快高端智能、丘陵山区适用农机装备及关键零部件研发应用，大力发展新能源农机。开展农机创新产品县域规模化熟化应用试点。加力实施农机购置与应用补贴“优机优补”、“有进有出”政策</w:t>
      </w:r>
      <w:r w:rsidR="005E269A" w:rsidRPr="00593E15">
        <w:rPr>
          <w:rFonts w:eastAsiaTheme="minorEastAsia"/>
          <w:sz w:val="24"/>
        </w:rPr>
        <w:t>,</w:t>
      </w:r>
      <w:r w:rsidRPr="00593E15">
        <w:rPr>
          <w:rFonts w:eastAsiaTheme="minorEastAsia" w:hint="eastAsia"/>
          <w:sz w:val="24"/>
        </w:rPr>
        <w:t>扎实推进老旧农机报废更新。加强全链条常态化监管</w:t>
      </w:r>
      <w:r w:rsidR="005E269A" w:rsidRPr="00593E15">
        <w:rPr>
          <w:rFonts w:eastAsiaTheme="minorEastAsia"/>
          <w:sz w:val="24"/>
        </w:rPr>
        <w:t>,</w:t>
      </w:r>
      <w:r w:rsidRPr="00593E15">
        <w:rPr>
          <w:rFonts w:eastAsiaTheme="minorEastAsia" w:hint="eastAsia"/>
          <w:sz w:val="24"/>
        </w:rPr>
        <w:t>进一步完善从农机鉴定到机具核验和质量监督的全链条监管制度。强化粮食机收减损</w:t>
      </w:r>
      <w:r w:rsidR="005E269A" w:rsidRPr="00593E15">
        <w:rPr>
          <w:rFonts w:eastAsiaTheme="minorEastAsia"/>
          <w:sz w:val="24"/>
        </w:rPr>
        <w:t>,</w:t>
      </w:r>
      <w:r w:rsidRPr="00593E15">
        <w:rPr>
          <w:rFonts w:eastAsiaTheme="minorEastAsia" w:hint="eastAsia"/>
          <w:sz w:val="24"/>
        </w:rPr>
        <w:t>支持粮食烘干点和烘干设施建设及运营。</w:t>
      </w:r>
    </w:p>
    <w:p w14:paraId="1090E456"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十八）大力推进智慧农业行动计划。加强人工智能在农业农村领域应用，拓展无人机、物联网、机器人等应用场景。支持有条件的地区在智慧农业建设上先行先试，发布一批典型案例、主推技术和数字化工具，培育一批智慧农（牧、渔）场。推动建设一批智慧农业技术中心，加快突破一批关键核心技术和智能装备，推动制定智慧农业基础标准和技术装备检验检测制度。健全天空地一体化农业观测网络，加快建设农业农村大数据平台和农业农村云。完善农业农村统计调查指标。</w:t>
      </w:r>
    </w:p>
    <w:p w14:paraId="21946AF2" w14:textId="77777777" w:rsidR="00847225" w:rsidRPr="00593E15" w:rsidRDefault="000652BB" w:rsidP="007919B7">
      <w:pPr>
        <w:spacing w:line="360" w:lineRule="auto"/>
        <w:rPr>
          <w:rFonts w:eastAsiaTheme="minorEastAsia"/>
          <w:sz w:val="24"/>
        </w:rPr>
      </w:pPr>
      <w:r w:rsidRPr="00593E15">
        <w:rPr>
          <w:rFonts w:eastAsiaTheme="minorEastAsia" w:hint="eastAsia"/>
          <w:sz w:val="24"/>
        </w:rPr>
        <w:t>四、推进农业发展全面绿色转型，稳步提升可持续发展能力</w:t>
      </w:r>
    </w:p>
    <w:p w14:paraId="55D78620"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十九）提升农业资源保护利用水平。完善更新国家重要农业资源台账，开展农业绿色发展水平年度监测评价。研究启动新一轮农业资源调查与农业区划工作，鼓励有条件的地方编制分行业、分领域农业资源区划。加大土壤改良和地力提升力度，实施新一轮黑土地保护工程，持续开展黑土地保护性耕作，扎实推进盐碱耕地改造提升和综合利用，持续加强酸化耕地治理。加强农产品产地环境管理，推进受污染耕地安全利用。大力发展高效节水灌溉，加快推广应用喷滴灌、水肥一体化等设施设备和先进适用技术。坚定做好长江十年禁渔，推动落实退捕渔民就业帮扶、特困救助等措施，加强跨区域跨部门联合执法和常态化巡查。加强水生生物资源养护，优化休禁渔制度，科学规范开展增殖放流。加强水产种质资源保护区保护修复，强化中华鲟、中华白海豚、长江江豚等珍贵濒危水生野生动物保护和重要栖息地生态修复。</w:t>
      </w:r>
    </w:p>
    <w:p w14:paraId="48416D04"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十）加强农业投入品管理。修订农药登记资料要求、农药生产许可审查细则等，开展互联网经营农药专项治理。规范优化肥料登记审批事项，重点加强有机肥料、微生物肥料等质量监管。深入推进兽用抗菌药减量使用，加强饲料及饲料添加剂生产质量安全监管。加强地膜科学使用回收，因地制宜推广加厚高强度地膜、全生物降解地膜。</w:t>
      </w:r>
    </w:p>
    <w:p w14:paraId="110001CE"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（二十一）发展生态低碳农业。推进化肥农药科学施用增效，集成推广配方施肥、绿</w:t>
      </w:r>
      <w:r w:rsidRPr="00593E15">
        <w:rPr>
          <w:rFonts w:eastAsiaTheme="minorEastAsia" w:hint="eastAsia"/>
          <w:sz w:val="24"/>
        </w:rPr>
        <w:lastRenderedPageBreak/>
        <w:t>色防控等技术模式。全面提升农业废弃物资源化利用水平，推动中小养殖场户建设完善畜禽粪污、水产养殖尾水处理设施，深入推进秸秆科学还田和饲料化利用。以长江、黄河流域为主强化农业面源污染系统治理。研究建立农业生态产品量化评估、价值核算标准，鼓励在国家生态产品价值实现机制试点区域探索农业生态产品价值实现模式和路径。</w:t>
      </w:r>
    </w:p>
    <w:p w14:paraId="4851FD06" w14:textId="77777777" w:rsidR="00847225" w:rsidRPr="00593E15" w:rsidRDefault="000652BB" w:rsidP="007919B7">
      <w:pPr>
        <w:spacing w:line="360" w:lineRule="auto"/>
        <w:rPr>
          <w:rFonts w:eastAsiaTheme="minorEastAsia"/>
          <w:sz w:val="24"/>
        </w:rPr>
      </w:pPr>
      <w:r w:rsidRPr="00593E15">
        <w:rPr>
          <w:rFonts w:eastAsiaTheme="minorEastAsia" w:hint="eastAsia"/>
          <w:sz w:val="24"/>
        </w:rPr>
        <w:t>五、培育壮大乡村富民产业，千方百计促进农民稳定增收</w:t>
      </w:r>
    </w:p>
    <w:p w14:paraId="0C64AA12"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十二）做强农产品加工流通业。培育一批现代农产品加工园区，做足做活“粮头食尾”、“畜头肉尾”、“农头工尾”文章，推动农产品加工业转型升级、提质增效。建设和完善农产品加工技术研发体系，改造提升农产品产地加工设施和精深加工技术装备，引导开发多元产品。改造升级省部共建农产品产地市场，优化产地冷链物流网络，推动产地冷链集配中心建设。加快构建农产品营销服务体系，实施农产品经纪人赋能提质行动，积极发展农业会展经济，常态化开展节日促销、区域产销对接、海外推介等活动。</w:t>
      </w:r>
    </w:p>
    <w:p w14:paraId="0CDD34AE" w14:textId="46932A6F"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十三）加快提升乡村特色产业。开发农业多种功能，推动农村一二三产业深度融合。实施乡村特色产业提升行动，充分挖掘利用各地“土特产”资源，分级建立乡村特色产业目录，引导特色产业差异化、集群化、品牌化发展。深入实施农业产业融合发展项目，建设一批优势特色产业集群、现代农业产业园、农业产业强镇。支持台湾农民创业园建设，持续深化两岸农业交流合作。实施乡村休闲旅游精品工程，推介一批乡村休闲旅游精品景点线路。深入实施“互联网</w:t>
      </w:r>
      <w:r w:rsidRPr="00593E15">
        <w:rPr>
          <w:rFonts w:eastAsiaTheme="minorEastAsia" w:hint="eastAsia"/>
          <w:sz w:val="24"/>
        </w:rPr>
        <w:t>+</w:t>
      </w:r>
      <w:r w:rsidRPr="00593E15">
        <w:rPr>
          <w:rFonts w:eastAsiaTheme="minorEastAsia" w:hint="eastAsia"/>
          <w:sz w:val="24"/>
        </w:rPr>
        <w:t>”农产品出村进城工程。培育丰收市集、非遗工坊、休闲露营等消费新业态新模式新场景。强化产业项目统筹规划和科学论证</w:t>
      </w:r>
      <w:r w:rsidR="007919B7" w:rsidRPr="00593E15">
        <w:rPr>
          <w:rFonts w:eastAsiaTheme="minorEastAsia"/>
          <w:sz w:val="24"/>
        </w:rPr>
        <w:t>,</w:t>
      </w:r>
      <w:r w:rsidRPr="00593E15">
        <w:rPr>
          <w:rFonts w:eastAsiaTheme="minorEastAsia" w:hint="eastAsia"/>
          <w:sz w:val="24"/>
        </w:rPr>
        <w:t>避免一哄而上、大起大落。</w:t>
      </w:r>
    </w:p>
    <w:p w14:paraId="1D3ABD4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十四）发展壮大农业企业。分行业培育一批竞争力强的农业龙头企业，常态化开展对接服务。绘制农产品产业链“图谱”，全产业链打造“链主”企业。认定第九批国家重点龙头企业。实施农业企业家培育计划。完善农业企业联农带农机制，采取订单采购原料、全链条提供服务、资金技术赋能等方式带动农民参与产业发展。实施农垦“三大建设”领航行动，加快建设现代农业大基地、大企业、大产业。</w:t>
      </w:r>
    </w:p>
    <w:p w14:paraId="717BD389"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十五）强化农业品牌培育。实施农业品牌提升行动，强化全链条高标准引领和高水平质量认证支撑，加快打造一批品质过硬、特色突出、竞争力强的区域公用品牌。培育一批农业精品品牌，完善农业品牌目录制度。开展“品牌强农”宣传，发布品牌消费指引和消费地图，促进品牌农产品消费。</w:t>
      </w:r>
    </w:p>
    <w:p w14:paraId="366F15F2" w14:textId="77777777" w:rsidR="00847225" w:rsidRPr="00593E15" w:rsidRDefault="000652BB" w:rsidP="007919B7">
      <w:pPr>
        <w:spacing w:line="360" w:lineRule="auto"/>
        <w:rPr>
          <w:rFonts w:eastAsiaTheme="minorEastAsia"/>
          <w:sz w:val="24"/>
        </w:rPr>
      </w:pPr>
      <w:r w:rsidRPr="00593E15">
        <w:rPr>
          <w:rFonts w:eastAsiaTheme="minorEastAsia" w:hint="eastAsia"/>
          <w:sz w:val="24"/>
        </w:rPr>
        <w:t>六、加快补齐农村现代生活条件短板，因地制宜推进宜居宜业和美乡村建设</w:t>
      </w:r>
    </w:p>
    <w:p w14:paraId="5EA9C366"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（二十六）接续推进乡村建设行动。因地制宜完善乡村建设实施机制，逐步提高农村</w:t>
      </w:r>
      <w:r w:rsidRPr="00593E15">
        <w:rPr>
          <w:rFonts w:eastAsiaTheme="minorEastAsia" w:hint="eastAsia"/>
          <w:sz w:val="24"/>
        </w:rPr>
        <w:lastRenderedPageBreak/>
        <w:t>基础设施完备度、公共服务便利度、人居环境舒适度，创造乡村优质生活空间。加强村内道路硬化、供排水、寄递物流等基础设施建设，推动提升乡村文化、教育、医疗、养老等公共服务供给质量。引导农民参与村庄规划、建设、管护等各环节。完善乡村建设任务清单和项目库管理制度，指导各地及时编制印发任务清单，有序推进入库项目立项实施。加强乡村建设数据部门共享，推进信息动态更新，开展进展成效监测分析。推进数字乡村建设。</w:t>
      </w:r>
    </w:p>
    <w:p w14:paraId="31B9FBC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十七）持续整治提升农村人居环境。启动新一轮农村人居环境整治提升五年行动，以钉钉子精神解决好农村改厕、垃圾围村等问题，改善村容村貌，建设美丽乡村。扎实推进农村厕所革命，健全农村改厕宣传动员、技术标准、管护服务和问题发现处置体系，推动东北、西北地区加快农村户厕改造，指导各地因地制宜推行经济适用改厕模式和管护机制，推进早期建设标准低的厕所改造提升，推进农村生活污水和厕所粪污协同治理。常态化开展村庄清洁行动。</w:t>
      </w:r>
    </w:p>
    <w:p w14:paraId="46FC74A1" w14:textId="3BA51896"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十八）保护传承优秀农耕文化。全面启动农耕文化资源调查。完善农业文化遗产管理办法，加强农业文化遗产挖掘、认定与保护。推进“文艺赋美乡村”，大力培育乡土文化能人。丰富农村文化产品和服务供给</w:t>
      </w:r>
      <w:r w:rsidR="007919B7" w:rsidRPr="00593E15">
        <w:rPr>
          <w:rFonts w:eastAsiaTheme="minorEastAsia"/>
          <w:sz w:val="24"/>
        </w:rPr>
        <w:t>,</w:t>
      </w:r>
      <w:r w:rsidRPr="00593E15">
        <w:rPr>
          <w:rFonts w:eastAsiaTheme="minorEastAsia" w:hint="eastAsia"/>
          <w:sz w:val="24"/>
        </w:rPr>
        <w:t>推动优质文化资源直达基层。办好中国农民丰收节。</w:t>
      </w:r>
    </w:p>
    <w:p w14:paraId="5E1329F1"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二十九）引导推动乡村善治。推广接诉即办、六尺巷工作法、乡情工作法等务实管用治理方式，规范运用积分制、网格化，推介一批党建引领乡村治理典型案例做法。持续推进农村移风易俗，发挥村规民约和村民议事会、红白理事会等作用，持续整治大操大办、高额彩礼、厚葬薄养等突出问题。协同开展重点领域矛盾纠纷排查化解和重点群体帮扶关爱。配合做好扫黑除恶、平安乡村建设等工作。深入实施文明乡风建设工程，举办中国文明乡风大会。</w:t>
      </w:r>
    </w:p>
    <w:p w14:paraId="203CDA25" w14:textId="77777777" w:rsidR="00847225" w:rsidRPr="00593E15" w:rsidRDefault="000652BB" w:rsidP="007919B7">
      <w:pPr>
        <w:spacing w:line="360" w:lineRule="auto"/>
        <w:rPr>
          <w:rFonts w:eastAsiaTheme="minorEastAsia"/>
          <w:sz w:val="24"/>
        </w:rPr>
      </w:pPr>
      <w:r w:rsidRPr="00593E15">
        <w:rPr>
          <w:rFonts w:eastAsiaTheme="minorEastAsia" w:hint="eastAsia"/>
          <w:sz w:val="24"/>
        </w:rPr>
        <w:t>七、进一步深化农村改革，激发农业农村发展活力</w:t>
      </w:r>
    </w:p>
    <w:p w14:paraId="59897DE1"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（三十）稳定土地承包关系。全面开展第二轮土地承包到期后再延长</w:t>
      </w:r>
      <w:r w:rsidRPr="00593E15">
        <w:rPr>
          <w:rFonts w:eastAsiaTheme="minorEastAsia" w:hint="eastAsia"/>
          <w:sz w:val="24"/>
        </w:rPr>
        <w:t>30</w:t>
      </w:r>
      <w:r w:rsidRPr="00593E15">
        <w:rPr>
          <w:rFonts w:eastAsiaTheme="minorEastAsia" w:hint="eastAsia"/>
          <w:sz w:val="24"/>
        </w:rPr>
        <w:t>年整省试点，指导各省健全工作机制，研究制定延包具体办法，细化配套措施，妥善解决延包中的矛盾纠纷，确保绝大多数农户原有承包地保持稳定、顺利延包。健全农村土地承包信息应用平台，指导各地全面开展合同网签。引导农村土地经营权规范有序流转，加强长时间大面积流转土地风险监测预警，严禁通过下指标定任务或将流转面积、流转比例纳入政绩考核等方式推动土地流转。强化国有农用地使用管理，健全农垦国有农用地承包经营制度。</w:t>
      </w:r>
    </w:p>
    <w:p w14:paraId="0AAF02AC"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（三十一）加快健全现代农业经营体系。开展新型农业经营主体提质增效带动小农户增收行动。发展农业适度规模经营，建立家庭农场分类培育机制，引导发展规模适度、生</w:t>
      </w:r>
      <w:r w:rsidRPr="00593E15">
        <w:rPr>
          <w:rFonts w:eastAsiaTheme="minorEastAsia" w:hint="eastAsia"/>
          <w:sz w:val="24"/>
        </w:rPr>
        <w:lastRenderedPageBreak/>
        <w:t>产集约、绿色高效的家庭农场，提升家庭农场生产经营能力；支持家庭农场组建农民合作社，引导农民合作社依法自愿组建联合社，提高农民合作社发展质量。完善便捷高效的农业社会化服务体系，指导各地因地制宜建设现代农事综合服务中心，促进小农户和现代农业发展有机衔接。建立农垦履行使命任务报告评价制度，健全农垦国有资产资源监管体制，加强国有农场企业化改革指导，推进“农垦社会化服务</w:t>
      </w:r>
      <w:r w:rsidRPr="00593E15">
        <w:rPr>
          <w:rFonts w:eastAsiaTheme="minorEastAsia" w:hint="eastAsia"/>
          <w:sz w:val="24"/>
        </w:rPr>
        <w:t>+</w:t>
      </w:r>
      <w:r w:rsidRPr="00593E15">
        <w:rPr>
          <w:rFonts w:eastAsiaTheme="minorEastAsia" w:hint="eastAsia"/>
          <w:sz w:val="24"/>
        </w:rPr>
        <w:t>地方”行动扩面提质。</w:t>
      </w:r>
    </w:p>
    <w:p w14:paraId="77064378"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十二）提升农村宅基地管理服务水平。按照“保障居住、管住乱建、盘活闲置”要求，推进农村宅基地规范管理。完善全国农村宅基地信息平台，规范农村宅基地联审联办。指导各地因地制宜探索闲置农房盘活利用方式。</w:t>
      </w:r>
    </w:p>
    <w:p w14:paraId="46573B4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十三）稳健发展新型农村集体经济。深化农村集体产权制度改革，支持各地采取自主经营、出租经营、入股经营等方式盘活利用集体资产资源，增加集体经济收入。不对集体收入提硬性目标，不变相下达集体经济发展任务指标，严控集体经营风险和新增债务。指导各地巩固拓展农村集体资金、资产和资源管理突出问题专项整治成果。探索农村集体经济组织规范化建设路径。推进农村产权交易市场规范化建设。</w:t>
      </w:r>
    </w:p>
    <w:p w14:paraId="1B899678" w14:textId="77777777" w:rsidR="00847225" w:rsidRPr="00593E15" w:rsidRDefault="000652BB" w:rsidP="007919B7">
      <w:pPr>
        <w:spacing w:line="360" w:lineRule="auto"/>
        <w:rPr>
          <w:rFonts w:eastAsiaTheme="minorEastAsia"/>
          <w:sz w:val="24"/>
        </w:rPr>
      </w:pPr>
      <w:r w:rsidRPr="00593E15">
        <w:rPr>
          <w:rFonts w:eastAsiaTheme="minorEastAsia" w:hint="eastAsia"/>
          <w:sz w:val="24"/>
        </w:rPr>
        <w:t>八、强化要素支撑保障，推动各项任务落地见效</w:t>
      </w:r>
    </w:p>
    <w:p w14:paraId="085E2940"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十四）扎实推进规划编制与实施。印发实施加快农业农村现代化“十五五”规划，出台配套行业规划、建设规划和实施方案，指导各地编制“十五五”农业农村发展规划，聚焦稳产保供、科技创新、乡村建设等重点领域谋划实施一批工程项目。扎实有力推进乡村全面振兴规划、加快建设农业强国规划任务落实，监测评估实施进展情况。</w:t>
      </w:r>
    </w:p>
    <w:p w14:paraId="1F6143CF"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十五）健全推动乡村全面振兴长效机制。开展省级党委和政府推进乡村振兴战略实绩考核，聚焦常态化帮扶相关考核，优化考核内容和评价方式，强化考核结果运用。用好乡村振兴统计监测一套表制度，完善乡村振兴监测评价指标体系和评价办法，开展年度乡村振兴发展水平监测。</w:t>
      </w:r>
    </w:p>
    <w:p w14:paraId="7173219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十六）完善乡村振兴多元投入机制。推动优先保障农业农村领域一般公共预算投入，积极争取超长期特别国债，优化实施“两重”项目和“两新”政策。指导地方按规定落实好土地出让收入用于农业农村相关政策，提升农业农村领域政府债券使用效能。完善金融服务支持机制，用好数据赋能、农业保险等增信助贷工具，创新推广农业设施装备、畜禽活体、保单仓单等抵质押贷款产品，鼓励和引导金融机构开发更多中长期信贷产品，创新农业科技金融服务。引导民间投资依法规范有序投入农业农村。</w:t>
      </w:r>
    </w:p>
    <w:p w14:paraId="68DC329C"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（三十七）提升农业支持保护政策实施效能。统筹农产品生产、收储、进口，促进粮食</w:t>
      </w:r>
      <w:r w:rsidRPr="00593E15">
        <w:rPr>
          <w:rFonts w:eastAsiaTheme="minorEastAsia" w:hint="eastAsia"/>
          <w:sz w:val="24"/>
        </w:rPr>
        <w:lastRenderedPageBreak/>
        <w:t>等重要农产品价格保持在合理水平。健全种粮农民收益保障机制，强化价格、补贴、保险等政策支持和协同。合理确定稻谷、小麦最低收购价，稳定实施耕地地力保护补贴、玉米大豆生产者补贴和稻谷补贴政策。推动农业保险增品扩面，扩大三大粮食作物完全成本保险和种植收入保险投保面积，全面实施大豆完全成本保险和种植收入保险政策，支持地方发展优势特色农产品保险，提高保险理赔效率。开展粮油种植专项贷款贴息试点。加大产粮大县支持力度，落实好粮食产销区省际横向利益补偿政策。调整优化农村综合改革转移支付资金管理体制机制。切实巩固乡村振兴资金使用监管突出问题专项整治成果，推进常态化监管，提高政策资金使用效能。</w:t>
      </w:r>
    </w:p>
    <w:p w14:paraId="628E70A6" w14:textId="48760379"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十八）发展壮大乡村人才队伍。推动涉农高校优化学科专业结构，统筹用好农广校和农技推广机构等各类资源，加强涉农专业人才定向培养。提升乡村治理人才能力素质，推进乡村产业振兴带头人培育“头雁”项目扩面提质。精准对接农民需求，工程化项目化推进高素质农民培育</w:t>
      </w:r>
      <w:r w:rsidR="007919B7" w:rsidRPr="00593E15">
        <w:rPr>
          <w:rFonts w:eastAsiaTheme="minorEastAsia"/>
          <w:sz w:val="24"/>
        </w:rPr>
        <w:t>,</w:t>
      </w:r>
      <w:r w:rsidRPr="00593E15">
        <w:rPr>
          <w:rFonts w:eastAsiaTheme="minorEastAsia" w:hint="eastAsia"/>
          <w:sz w:val="24"/>
        </w:rPr>
        <w:t>向新产业新业态所需人才倾斜，强化数智技能培训。推进农村实用人才带头人培训和创业带头人培育</w:t>
      </w:r>
      <w:r w:rsidR="007919B7" w:rsidRPr="00593E15">
        <w:rPr>
          <w:rFonts w:eastAsiaTheme="minorEastAsia"/>
          <w:sz w:val="24"/>
        </w:rPr>
        <w:t>,</w:t>
      </w:r>
      <w:r w:rsidRPr="00593E15">
        <w:rPr>
          <w:rFonts w:eastAsiaTheme="minorEastAsia" w:hint="eastAsia"/>
          <w:sz w:val="24"/>
        </w:rPr>
        <w:t>举办全国农业行业职业技能大赛和农村创业项目大赛</w:t>
      </w:r>
      <w:r w:rsidR="007919B7" w:rsidRPr="00593E15">
        <w:rPr>
          <w:rFonts w:eastAsiaTheme="minorEastAsia"/>
          <w:sz w:val="24"/>
        </w:rPr>
        <w:t>,</w:t>
      </w:r>
      <w:r w:rsidRPr="00593E15">
        <w:rPr>
          <w:rFonts w:eastAsiaTheme="minorEastAsia" w:hint="eastAsia"/>
          <w:sz w:val="24"/>
        </w:rPr>
        <w:t>选育一批高技能人才和“农创客”。实施农村创业服务提升计划</w:t>
      </w:r>
      <w:r w:rsidR="007919B7" w:rsidRPr="00593E15">
        <w:rPr>
          <w:rFonts w:eastAsiaTheme="minorEastAsia"/>
          <w:sz w:val="24"/>
        </w:rPr>
        <w:t>,</w:t>
      </w:r>
      <w:r w:rsidRPr="00593E15">
        <w:rPr>
          <w:rFonts w:eastAsiaTheme="minorEastAsia" w:hint="eastAsia"/>
          <w:sz w:val="24"/>
        </w:rPr>
        <w:t>引导各类人才下乡创业兴业。</w:t>
      </w:r>
    </w:p>
    <w:p w14:paraId="0D847250"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十九）加强农业农村法治建设。推动加快农业法、耕地保护和质量提升法等制修订进程，完善农村集体经济组织、种业、渔业、饲料、兽药等领域规章制度。建强用好农业综合行政执法队伍，开展“绿剑护粮安”执法行动，严厉打击坑农害农、危害农产品质量安全等违法行为。制定全国农业农村系统“九五”普法规划，组织好“宪法进农村”活动，深入落实乡村振兴促进法。精简行政审批流程，优化审批服务，扩大电子证照应用范围。</w:t>
      </w:r>
    </w:p>
    <w:p w14:paraId="2D22310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四十）强化典型探索和示范引领。分类有序、片区化推进乡村振兴，指导有条件的地方结合实际，以若干位置相邻、功能相近、产业相联的村组成片区，以片区为单元统一规划、统筹政策、整合资源，以点带面推动产业连片发展、环境连片整治、组织连片共建。创建认定一批国家乡村振兴示范县、国家农业现代化示范区，探索不同类型地区可复制、可推广经验做法。用好全国农村改革试验区平台，推动由试点探索向制度成果转化。</w:t>
      </w:r>
    </w:p>
    <w:p w14:paraId="13BF4B03"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各级农业农村部门要提高政治站位，深入学习贯彻习近平新时代中国特色社会主义思想，持续改进工作方式方法，深入开展整治形式主义为基层减负工作；提高调查研究质效，增强推进乡村全面振兴的工作本领，帮助解决实际问题；深化整治乡村振兴领域腐败和作风问题，持续巩固拓展深入贯彻中央八项规定精神学习教育成果，以优良作风凝心聚力、真抓实干，推动乡村全面振兴取得新进展、农业农村现代化再上新台阶，朝着建设农业强</w:t>
      </w:r>
      <w:r w:rsidRPr="00593E15">
        <w:rPr>
          <w:rFonts w:eastAsiaTheme="minorEastAsia" w:hint="eastAsia"/>
          <w:sz w:val="24"/>
        </w:rPr>
        <w:lastRenderedPageBreak/>
        <w:t>国目标扎实迈进。</w:t>
      </w:r>
    </w:p>
    <w:p w14:paraId="2CAD5C6D" w14:textId="77777777" w:rsidR="00847225" w:rsidRPr="00593E15" w:rsidRDefault="000652BB" w:rsidP="007919B7">
      <w:pPr>
        <w:spacing w:line="360" w:lineRule="auto"/>
        <w:ind w:firstLineChars="200" w:firstLine="420"/>
        <w:jc w:val="right"/>
        <w:rPr>
          <w:rFonts w:eastAsia="黑体"/>
          <w:b/>
          <w:bCs/>
          <w:sz w:val="32"/>
          <w:szCs w:val="32"/>
        </w:rPr>
      </w:pPr>
      <w:r w:rsidRPr="00593E15">
        <w:rPr>
          <w:rStyle w:val="vm"/>
          <w:rFonts w:eastAsiaTheme="minorEastAsia"/>
          <w:szCs w:val="21"/>
        </w:rPr>
        <w:t>转摘</w:t>
      </w:r>
      <w:r w:rsidRPr="00593E15">
        <w:rPr>
          <w:rStyle w:val="vm"/>
          <w:rFonts w:eastAsiaTheme="minorEastAsia" w:hint="eastAsia"/>
          <w:szCs w:val="21"/>
        </w:rPr>
        <w:t>自农业农村部</w:t>
      </w:r>
    </w:p>
    <w:p w14:paraId="11BF8D21" w14:textId="77777777" w:rsidR="00847225" w:rsidRPr="00593E15" w:rsidRDefault="000652BB" w:rsidP="007919B7">
      <w:pPr>
        <w:spacing w:line="360" w:lineRule="auto"/>
        <w:jc w:val="center"/>
        <w:outlineLvl w:val="1"/>
        <w:rPr>
          <w:rFonts w:eastAsia="黑体"/>
          <w:b/>
          <w:bCs/>
          <w:sz w:val="32"/>
          <w:szCs w:val="32"/>
        </w:rPr>
      </w:pPr>
      <w:bookmarkStart w:id="6" w:name="_Toc221758892"/>
      <w:r w:rsidRPr="00593E15">
        <w:rPr>
          <w:rFonts w:eastAsia="黑体" w:hint="eastAsia"/>
          <w:b/>
          <w:bCs/>
          <w:sz w:val="32"/>
          <w:szCs w:val="32"/>
        </w:rPr>
        <w:t>农业农村部部署全国海洋渔船安全生产工作</w:t>
      </w:r>
      <w:bookmarkEnd w:id="6"/>
    </w:p>
    <w:p w14:paraId="7C95E20F"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2</w:t>
      </w:r>
      <w:r w:rsidRPr="00593E15">
        <w:rPr>
          <w:rFonts w:eastAsiaTheme="minorEastAsia" w:hint="eastAsia"/>
          <w:sz w:val="24"/>
        </w:rPr>
        <w:t>月</w:t>
      </w:r>
      <w:r w:rsidRPr="00593E15">
        <w:rPr>
          <w:rFonts w:eastAsiaTheme="minorEastAsia" w:hint="eastAsia"/>
          <w:sz w:val="24"/>
        </w:rPr>
        <w:t>3</w:t>
      </w:r>
      <w:r w:rsidRPr="00593E15">
        <w:rPr>
          <w:rFonts w:eastAsiaTheme="minorEastAsia" w:hint="eastAsia"/>
          <w:sz w:val="24"/>
        </w:rPr>
        <w:t>日，农业农村部召开全国海洋渔船安全生产工作视频会议，部署</w:t>
      </w:r>
      <w:r w:rsidRPr="00593E15">
        <w:rPr>
          <w:rFonts w:eastAsiaTheme="minorEastAsia" w:hint="eastAsia"/>
          <w:sz w:val="24"/>
        </w:rPr>
        <w:t>2026</w:t>
      </w:r>
      <w:r w:rsidRPr="00593E15">
        <w:rPr>
          <w:rFonts w:eastAsiaTheme="minorEastAsia" w:hint="eastAsia"/>
          <w:sz w:val="24"/>
        </w:rPr>
        <w:t>年重点工作任务，农业农村部党组成员、副部长张治礼出席会议并讲话。</w:t>
      </w:r>
    </w:p>
    <w:p w14:paraId="1D0E46B2"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会议指出，海洋渔船安全生产专项整治工作启动以来，农业农村部会同工业和信息化部、公安部、自然资源部、交通运输部、应急管理部、金融监管总局、中国气象局、中国海警局等部门扎实推进专项整治，初步遏制了局部地区事故多发势头。</w:t>
      </w:r>
    </w:p>
    <w:p w14:paraId="47BAEE3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会议强调，渔船安全生产形势仍然严峻复杂，各级渔业渔政部门要坚持底线思维、极限思维，将“时时放心不下”的责任感转化为“事事心中有底”的行动力，持续推进专项整治走深走实。全面落实“六防”要求，坚决遏制较大以上事故发生，压减一般事故数量；推进渔船“一件事”全链条监管，严格设计、建造、检验、生产作业执法监管；加快升级可视系统、卫星电话、新型北斗终端、海上宽带等渔船设施设备，打通数据信息壁垒；建立并落实船籍港地和靠泊港地协同共管机制，坚决推进“两地”齐抓共管。会议还对做好春节和两会期间等近期安全生产工作作了重点强调和安排。</w:t>
      </w:r>
    </w:p>
    <w:p w14:paraId="6951556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沿海各省（自治区、直辖市）渔业渔政主管部门，中央财办（中央农办）、工业和信息化部、公安部、自然资源部、交通运输部、应急管理部、金融监管总局、中国气象局和中国海警局等部门有关司局负责同志，农业农村部相关司局、直属单位及渔业相关社团组织等有关单位负责同志参加会议。</w:t>
      </w:r>
    </w:p>
    <w:p w14:paraId="49217916" w14:textId="72702095"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szCs w:val="21"/>
        </w:rPr>
        <w:t>转摘自</w:t>
      </w:r>
      <w:r w:rsidRPr="00593E15">
        <w:rPr>
          <w:rStyle w:val="vm"/>
          <w:rFonts w:eastAsiaTheme="minorEastAsia" w:hint="eastAsia"/>
          <w:szCs w:val="21"/>
        </w:rPr>
        <w:t>农业农村部新闻办公室</w:t>
      </w:r>
    </w:p>
    <w:p w14:paraId="2DC2DA92" w14:textId="77777777" w:rsidR="00357A3D" w:rsidRPr="00593E15" w:rsidRDefault="000652BB" w:rsidP="007919B7">
      <w:pPr>
        <w:spacing w:line="360" w:lineRule="auto"/>
        <w:jc w:val="center"/>
        <w:outlineLvl w:val="1"/>
        <w:rPr>
          <w:rFonts w:eastAsia="黑体"/>
          <w:b/>
          <w:bCs/>
          <w:sz w:val="32"/>
          <w:szCs w:val="32"/>
        </w:rPr>
      </w:pPr>
      <w:bookmarkStart w:id="7" w:name="_Toc221758893"/>
      <w:r w:rsidRPr="00593E15">
        <w:rPr>
          <w:rFonts w:eastAsia="黑体" w:hint="eastAsia"/>
          <w:b/>
          <w:bCs/>
          <w:sz w:val="32"/>
          <w:szCs w:val="32"/>
        </w:rPr>
        <w:t>国办印发《加快培育服务消费新增长点工作方案》</w:t>
      </w:r>
      <w:r w:rsidRPr="00593E15">
        <w:rPr>
          <w:rFonts w:eastAsia="黑体" w:hint="eastAsia"/>
          <w:b/>
          <w:bCs/>
          <w:sz w:val="32"/>
          <w:szCs w:val="32"/>
        </w:rPr>
        <w:t xml:space="preserve"> </w:t>
      </w:r>
      <w:r w:rsidRPr="00593E15">
        <w:rPr>
          <w:rFonts w:eastAsia="黑体" w:hint="eastAsia"/>
          <w:b/>
          <w:bCs/>
          <w:sz w:val="32"/>
          <w:szCs w:val="32"/>
        </w:rPr>
        <w:t>提出优化</w:t>
      </w:r>
    </w:p>
    <w:p w14:paraId="242F2805" w14:textId="43DA6E36" w:rsidR="00847225" w:rsidRPr="00593E15" w:rsidRDefault="000652BB" w:rsidP="007919B7">
      <w:pPr>
        <w:spacing w:line="360" w:lineRule="auto"/>
        <w:jc w:val="center"/>
        <w:outlineLvl w:val="1"/>
        <w:rPr>
          <w:rFonts w:eastAsia="黑体"/>
          <w:b/>
          <w:bCs/>
          <w:sz w:val="32"/>
          <w:szCs w:val="32"/>
        </w:rPr>
      </w:pPr>
      <w:r w:rsidRPr="00593E15">
        <w:rPr>
          <w:rFonts w:eastAsia="黑体" w:hint="eastAsia"/>
          <w:b/>
          <w:bCs/>
          <w:sz w:val="32"/>
          <w:szCs w:val="32"/>
        </w:rPr>
        <w:t>休闲渔业船舶管理</w:t>
      </w:r>
      <w:bookmarkEnd w:id="7"/>
    </w:p>
    <w:p w14:paraId="401F184A"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国务院办公厅日前印发《加快培育服务消费新增长点工作方案》（以下简称《方案》），提出激发重点领域发展活力、培育潜力领域发展动能、加强支持保障等</w:t>
      </w:r>
      <w:r w:rsidRPr="00593E15">
        <w:rPr>
          <w:rFonts w:eastAsiaTheme="minorEastAsia" w:hint="eastAsia"/>
          <w:sz w:val="24"/>
        </w:rPr>
        <w:t>3</w:t>
      </w:r>
      <w:r w:rsidRPr="00593E15">
        <w:rPr>
          <w:rFonts w:eastAsiaTheme="minorEastAsia" w:hint="eastAsia"/>
          <w:sz w:val="24"/>
        </w:rPr>
        <w:t>方面支持政策，旨在优化和扩大服务供给，促进服务消费提质惠民，为经济高质量发展提供有力支撑。</w:t>
      </w:r>
    </w:p>
    <w:p w14:paraId="03F3ABDF"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其中，在激发重点领域发展活力方面，《方案》提出，要优化休闲渔业船舶管理。</w:t>
      </w:r>
    </w:p>
    <w:p w14:paraId="36154D73" w14:textId="77777777"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szCs w:val="21"/>
        </w:rPr>
        <w:t>转摘自</w:t>
      </w:r>
      <w:r w:rsidRPr="00593E15">
        <w:rPr>
          <w:rStyle w:val="vm"/>
          <w:rFonts w:eastAsiaTheme="minorEastAsia" w:hint="eastAsia"/>
          <w:szCs w:val="21"/>
        </w:rPr>
        <w:t>中国水产微信公众号</w:t>
      </w:r>
    </w:p>
    <w:p w14:paraId="64C83654" w14:textId="77777777" w:rsidR="00593E15" w:rsidRPr="00593E15" w:rsidRDefault="00593E15" w:rsidP="007919B7">
      <w:pPr>
        <w:jc w:val="center"/>
        <w:outlineLvl w:val="1"/>
        <w:rPr>
          <w:rFonts w:eastAsia="黑体"/>
          <w:b/>
          <w:bCs/>
          <w:sz w:val="32"/>
          <w:szCs w:val="32"/>
        </w:rPr>
      </w:pPr>
      <w:bookmarkStart w:id="8" w:name="_Toc221758894"/>
    </w:p>
    <w:p w14:paraId="6A48FA89" w14:textId="75875B58" w:rsidR="00847225" w:rsidRPr="00593E15" w:rsidRDefault="000652BB" w:rsidP="007919B7">
      <w:pPr>
        <w:jc w:val="center"/>
        <w:outlineLvl w:val="1"/>
        <w:rPr>
          <w:rFonts w:eastAsiaTheme="minorEastAsia"/>
          <w:sz w:val="24"/>
        </w:rPr>
      </w:pPr>
      <w:r w:rsidRPr="00593E15">
        <w:rPr>
          <w:rFonts w:eastAsia="黑体" w:hint="eastAsia"/>
          <w:b/>
          <w:bCs/>
          <w:sz w:val="32"/>
          <w:szCs w:val="32"/>
        </w:rPr>
        <w:lastRenderedPageBreak/>
        <w:t>外交部：中方在南黄海渔业养殖设施问题上的立场没有变化</w:t>
      </w:r>
      <w:bookmarkEnd w:id="8"/>
    </w:p>
    <w:p w14:paraId="0CC037BC"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据外交部消息，</w:t>
      </w:r>
      <w:r w:rsidRPr="00593E15">
        <w:rPr>
          <w:rFonts w:eastAsiaTheme="minorEastAsia" w:hint="eastAsia"/>
          <w:sz w:val="24"/>
        </w:rPr>
        <w:t>1</w:t>
      </w:r>
      <w:r w:rsidRPr="00593E15">
        <w:rPr>
          <w:rFonts w:eastAsiaTheme="minorEastAsia" w:hint="eastAsia"/>
          <w:sz w:val="24"/>
        </w:rPr>
        <w:t>月</w:t>
      </w:r>
      <w:r w:rsidRPr="00593E15">
        <w:rPr>
          <w:rFonts w:eastAsiaTheme="minorEastAsia" w:hint="eastAsia"/>
          <w:sz w:val="24"/>
        </w:rPr>
        <w:t>27</w:t>
      </w:r>
      <w:r w:rsidRPr="00593E15">
        <w:rPr>
          <w:rFonts w:eastAsiaTheme="minorEastAsia" w:hint="eastAsia"/>
          <w:sz w:val="24"/>
        </w:rPr>
        <w:t>日，外交部发言人郭嘉昆主持例行记者会。</w:t>
      </w:r>
    </w:p>
    <w:p w14:paraId="4526D23B"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凤凰卫视记者：据了解，近期在中方位于黄海的养殖设施附近有不少船只和人员出现，威海海事局</w:t>
      </w:r>
      <w:r w:rsidRPr="00593E15">
        <w:rPr>
          <w:rFonts w:eastAsiaTheme="minorEastAsia" w:hint="eastAsia"/>
          <w:sz w:val="24"/>
        </w:rPr>
        <w:t>1</w:t>
      </w:r>
      <w:r w:rsidRPr="00593E15">
        <w:rPr>
          <w:rFonts w:eastAsiaTheme="minorEastAsia" w:hint="eastAsia"/>
          <w:sz w:val="24"/>
        </w:rPr>
        <w:t>月</w:t>
      </w:r>
      <w:r w:rsidRPr="00593E15">
        <w:rPr>
          <w:rFonts w:eastAsiaTheme="minorEastAsia" w:hint="eastAsia"/>
          <w:sz w:val="24"/>
        </w:rPr>
        <w:t>26</w:t>
      </w:r>
      <w:r w:rsidRPr="00593E15">
        <w:rPr>
          <w:rFonts w:eastAsiaTheme="minorEastAsia" w:hint="eastAsia"/>
          <w:sz w:val="24"/>
        </w:rPr>
        <w:t>日就相关海域拖航作业发布了航行警告。中方是否要移动这一设施？此前韩方透露，双方工作层就养殖设施问题进行过沟通，中方表示将移出相关管理设施。中方做法是否同韩方要求有关？</w:t>
      </w:r>
    </w:p>
    <w:p w14:paraId="7D5BFE57"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郭嘉昆：据了解，中方企业正在实施移动管理平台相关作业，这是企业根据自身经营发展需要作出的自主布局调整。中方在南黄海渔业养殖设施问题上的立场没有变化。中韩是海上邻国，双方一直就有关涉海问题保持密切沟通，推动妥善管控分歧，促进互利合作。</w:t>
      </w:r>
    </w:p>
    <w:p w14:paraId="4D3958CC" w14:textId="77777777"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szCs w:val="21"/>
        </w:rPr>
        <w:t>转摘自</w:t>
      </w:r>
      <w:r w:rsidRPr="00593E15">
        <w:rPr>
          <w:rStyle w:val="vm"/>
          <w:rFonts w:eastAsiaTheme="minorEastAsia" w:hint="eastAsia"/>
          <w:szCs w:val="21"/>
        </w:rPr>
        <w:t>外交部</w:t>
      </w:r>
    </w:p>
    <w:p w14:paraId="2C107A6E" w14:textId="35FC43BB" w:rsidR="00847225" w:rsidRPr="00593E15" w:rsidRDefault="000652BB" w:rsidP="00357A3D">
      <w:pPr>
        <w:jc w:val="center"/>
        <w:outlineLvl w:val="1"/>
        <w:rPr>
          <w:rFonts w:eastAsia="黑体"/>
          <w:b/>
          <w:bCs/>
          <w:sz w:val="32"/>
          <w:szCs w:val="32"/>
        </w:rPr>
      </w:pPr>
      <w:bookmarkStart w:id="9" w:name="_Toc221758895"/>
      <w:r w:rsidRPr="00593E15">
        <w:rPr>
          <w:rFonts w:eastAsia="黑体" w:hint="eastAsia"/>
          <w:b/>
          <w:bCs/>
          <w:sz w:val="32"/>
          <w:szCs w:val="32"/>
        </w:rPr>
        <w:t>农业农村部渔业渔政管理局印发《关于做好春节及全国</w:t>
      </w:r>
      <w:r w:rsidRPr="00593E15">
        <w:rPr>
          <w:rFonts w:eastAsia="黑体" w:hint="eastAsia"/>
          <w:b/>
          <w:bCs/>
          <w:sz w:val="32"/>
          <w:szCs w:val="32"/>
        </w:rPr>
        <w:t xml:space="preserve"> </w:t>
      </w:r>
      <w:r w:rsidRPr="00593E15">
        <w:rPr>
          <w:rFonts w:eastAsia="黑体" w:hint="eastAsia"/>
          <w:b/>
          <w:bCs/>
          <w:sz w:val="32"/>
          <w:szCs w:val="32"/>
        </w:rPr>
        <w:t>“两会”</w:t>
      </w:r>
      <w:r w:rsidRPr="00593E15">
        <w:rPr>
          <w:rFonts w:eastAsia="黑体" w:hint="eastAsia"/>
          <w:b/>
          <w:bCs/>
          <w:sz w:val="32"/>
          <w:szCs w:val="32"/>
        </w:rPr>
        <w:t xml:space="preserve"> </w:t>
      </w:r>
      <w:r w:rsidRPr="00593E15">
        <w:rPr>
          <w:rFonts w:eastAsia="黑体" w:hint="eastAsia"/>
          <w:b/>
          <w:bCs/>
          <w:sz w:val="32"/>
          <w:szCs w:val="32"/>
        </w:rPr>
        <w:t>期间海洋渔船安全生产工作的通知》</w:t>
      </w:r>
      <w:bookmarkEnd w:id="9"/>
    </w:p>
    <w:p w14:paraId="0F358C28"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临近春节、全国“两会”，正值渔业春汛，渔船出海作业集中，海上大风、浓雾等恶劣天气多发，叠加交通航运繁忙，渔船安全生产形势复杂严峻。</w:t>
      </w:r>
      <w:r w:rsidRPr="00593E15">
        <w:rPr>
          <w:rFonts w:eastAsiaTheme="minorEastAsia" w:hint="eastAsia"/>
          <w:sz w:val="24"/>
        </w:rPr>
        <w:t>2026</w:t>
      </w:r>
      <w:r w:rsidRPr="00593E15">
        <w:rPr>
          <w:rFonts w:eastAsiaTheme="minorEastAsia" w:hint="eastAsia"/>
          <w:sz w:val="24"/>
        </w:rPr>
        <w:t>年</w:t>
      </w:r>
      <w:r w:rsidRPr="00593E15">
        <w:rPr>
          <w:rFonts w:eastAsiaTheme="minorEastAsia" w:hint="eastAsia"/>
          <w:sz w:val="24"/>
        </w:rPr>
        <w:t>1</w:t>
      </w:r>
      <w:r w:rsidRPr="00593E15">
        <w:rPr>
          <w:rFonts w:eastAsiaTheme="minorEastAsia" w:hint="eastAsia"/>
          <w:sz w:val="24"/>
        </w:rPr>
        <w:t>月以来，浙江、广东、广西先后发生多起事故险情，充分说明相关地区和管理环节隐患排查不精准，整改监管措施不到位。为切实筑牢安全生产防线，坚决防范渔船安全事故发生，营造春节、全国“两会”良好安全氛围，现就做好春节、全国“两会”期间渔船安全生产工作通知如下：</w:t>
      </w:r>
    </w:p>
    <w:p w14:paraId="144E84DE" w14:textId="77777777" w:rsidR="00847225" w:rsidRPr="00593E15" w:rsidRDefault="000652BB" w:rsidP="007919B7">
      <w:pPr>
        <w:spacing w:line="360" w:lineRule="auto"/>
        <w:rPr>
          <w:rFonts w:eastAsiaTheme="minorEastAsia"/>
          <w:sz w:val="24"/>
        </w:rPr>
      </w:pPr>
      <w:r w:rsidRPr="00593E15">
        <w:rPr>
          <w:rFonts w:eastAsiaTheme="minorEastAsia" w:hint="eastAsia"/>
          <w:sz w:val="24"/>
        </w:rPr>
        <w:t>一、紧盯“六防”要求，强化隐患排查整治</w:t>
      </w:r>
    </w:p>
    <w:p w14:paraId="234C042E" w14:textId="444A6A2D"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各单位要充分利用春节前渔船集中回港休整有利时机，深入渔港、码头加强监管，督促指导船东船长全面开展安全生产隐患自查自纠，重点对照“六防”要求（防大风、防碰撞、防漏水、防侧翻、防火灾、防中毒），聚焦关键环节开展精准排查。一查船体安全情况，检查船体、机舱等部位是否存在破损、漏水等风险，确保船舶适航；二查擅自改装船体结构、变更作业类型（如“刺网”非法改装“张网”）等行为；三查通导和助航设备，检查北斗、</w:t>
      </w:r>
      <w:r w:rsidRPr="00593E15">
        <w:rPr>
          <w:rFonts w:eastAsiaTheme="minorEastAsia" w:hint="eastAsia"/>
          <w:sz w:val="24"/>
        </w:rPr>
        <w:t>AIS</w:t>
      </w:r>
      <w:r w:rsidRPr="00593E15">
        <w:rPr>
          <w:rFonts w:eastAsiaTheme="minorEastAsia" w:hint="eastAsia"/>
          <w:sz w:val="24"/>
        </w:rPr>
        <w:t>、</w:t>
      </w:r>
      <w:r w:rsidRPr="00593E15">
        <w:rPr>
          <w:rFonts w:eastAsiaTheme="minorEastAsia" w:hint="eastAsia"/>
          <w:sz w:val="24"/>
        </w:rPr>
        <w:t>VHF</w:t>
      </w:r>
      <w:r w:rsidRPr="00593E15">
        <w:rPr>
          <w:rFonts w:eastAsiaTheme="minorEastAsia" w:hint="eastAsia"/>
          <w:sz w:val="24"/>
        </w:rPr>
        <w:t>等通导设备和号灯号型工作是否正常；四查机电与消防隐患，排查电气线路老化、燃油管路泄漏等风险；五查消防救生设备，检查灭火器、消防栓、救生设备配备。对排查发现的问题隐患，实行“发现一个、整改一个、销号一个”的闭环管理，对无法整改或整改后仍达不到安全标准的渔船，要依法依规责令停航停业</w:t>
      </w:r>
      <w:r w:rsidR="007919B7" w:rsidRPr="00593E15">
        <w:rPr>
          <w:rFonts w:eastAsiaTheme="minorEastAsia"/>
          <w:sz w:val="24"/>
        </w:rPr>
        <w:t>,</w:t>
      </w:r>
      <w:r w:rsidRPr="00593E15">
        <w:rPr>
          <w:rFonts w:eastAsiaTheme="minorEastAsia" w:hint="eastAsia"/>
          <w:sz w:val="24"/>
        </w:rPr>
        <w:t>坚决杜绝渔船“带病”出海。</w:t>
      </w:r>
    </w:p>
    <w:p w14:paraId="004E9FA5" w14:textId="77777777" w:rsidR="007919B7" w:rsidRPr="00593E15" w:rsidRDefault="007919B7" w:rsidP="007919B7">
      <w:pPr>
        <w:spacing w:line="360" w:lineRule="auto"/>
        <w:rPr>
          <w:rFonts w:eastAsiaTheme="minorEastAsia"/>
          <w:sz w:val="24"/>
        </w:rPr>
      </w:pPr>
    </w:p>
    <w:p w14:paraId="36490FC9" w14:textId="75D8269F" w:rsidR="00847225" w:rsidRPr="00593E15" w:rsidRDefault="000652BB" w:rsidP="007919B7">
      <w:pPr>
        <w:spacing w:line="360" w:lineRule="auto"/>
        <w:rPr>
          <w:rFonts w:eastAsiaTheme="minorEastAsia"/>
          <w:sz w:val="24"/>
        </w:rPr>
      </w:pPr>
      <w:r w:rsidRPr="00593E15">
        <w:rPr>
          <w:rFonts w:eastAsiaTheme="minorEastAsia" w:hint="eastAsia"/>
          <w:sz w:val="24"/>
        </w:rPr>
        <w:lastRenderedPageBreak/>
        <w:t>二、强化动态监控，精准落实应急召回</w:t>
      </w:r>
    </w:p>
    <w:p w14:paraId="2BEF58E7" w14:textId="1ABEBD29"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各地要加强出海渔船船位监控，全面掌握渔船出海数量、作业海域等动态，对渔船北斗异常离线、报警等险情要早发现、早干预，一盯到底，闭环管理。强化与气象、海洋、海事等部门合作，密切关注海上气候变化，精准研判大风、大浪、浓雾等灾害性海况，及时发布预警信息</w:t>
      </w:r>
      <w:r w:rsidR="007919B7" w:rsidRPr="00593E15">
        <w:rPr>
          <w:rFonts w:eastAsiaTheme="minorEastAsia"/>
          <w:sz w:val="24"/>
        </w:rPr>
        <w:t>,</w:t>
      </w:r>
      <w:r w:rsidRPr="00593E15">
        <w:rPr>
          <w:rFonts w:eastAsiaTheme="minorEastAsia" w:hint="eastAsia"/>
          <w:sz w:val="24"/>
        </w:rPr>
        <w:t>严格落实大风等恶劣天气渔船召回制度</w:t>
      </w:r>
      <w:r w:rsidR="007919B7" w:rsidRPr="00593E15">
        <w:rPr>
          <w:rFonts w:eastAsiaTheme="minorEastAsia"/>
          <w:sz w:val="24"/>
        </w:rPr>
        <w:t>,</w:t>
      </w:r>
      <w:r w:rsidRPr="00593E15">
        <w:rPr>
          <w:rFonts w:eastAsiaTheme="minorEastAsia" w:hint="eastAsia"/>
          <w:sz w:val="24"/>
        </w:rPr>
        <w:t>科学调度、有序引导渔船回港避风避浪。</w:t>
      </w:r>
    </w:p>
    <w:p w14:paraId="18326951" w14:textId="77777777" w:rsidR="00847225" w:rsidRPr="00593E15" w:rsidRDefault="000652BB" w:rsidP="007919B7">
      <w:pPr>
        <w:spacing w:line="360" w:lineRule="auto"/>
        <w:rPr>
          <w:rFonts w:eastAsiaTheme="minorEastAsia"/>
          <w:sz w:val="24"/>
        </w:rPr>
      </w:pPr>
      <w:r w:rsidRPr="00593E15">
        <w:rPr>
          <w:rFonts w:eastAsiaTheme="minorEastAsia" w:hint="eastAsia"/>
          <w:sz w:val="24"/>
        </w:rPr>
        <w:t>三、严格港区管理，筑牢渔港安全防线</w:t>
      </w:r>
    </w:p>
    <w:p w14:paraId="60FF024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各地要强化渔港监督管理，督促指导渔港经营人落实安全生产主体责任，规范渔港停泊秩序，引导归港渔船按序停靠、规范系泊，保障船舶进出有序。全面开展渔港码头公共区域安全隐患排查，重点检查消防设施、系泊设备、应急通道等关键部位。加密春节假期渔港巡查频次与巡查覆盖面，紧盯违规明火作业、易燃易爆物品违规存放等突出风险行为，严防渔船“火烧连营”发生，全力守护渔港安全稳定。</w:t>
      </w:r>
    </w:p>
    <w:p w14:paraId="3206F399" w14:textId="77777777" w:rsidR="00847225" w:rsidRPr="00593E15" w:rsidRDefault="000652BB" w:rsidP="00AA23C8">
      <w:pPr>
        <w:spacing w:line="360" w:lineRule="auto"/>
        <w:rPr>
          <w:rFonts w:eastAsiaTheme="minorEastAsia"/>
          <w:sz w:val="24"/>
        </w:rPr>
      </w:pPr>
      <w:r w:rsidRPr="00593E15">
        <w:rPr>
          <w:rFonts w:eastAsiaTheme="minorEastAsia" w:hint="eastAsia"/>
          <w:sz w:val="24"/>
        </w:rPr>
        <w:t>四、创新宣传引导，提升安全防范能力</w:t>
      </w:r>
    </w:p>
    <w:p w14:paraId="4FBC08F3"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综合运用渔港电子屏、宣传栏、渔民微信群、短视频、案例警示片等载体，普及安全生产法规、操作规程、应急避险及自救互救知识。选取近年典型事故案例开展“以案说法”警示教育，用身边事教育身边人，切实增强船东船长主体责任意识和渔民风险防范自觉性。</w:t>
      </w:r>
    </w:p>
    <w:p w14:paraId="7BB04058" w14:textId="77777777" w:rsidR="00847225" w:rsidRPr="00593E15" w:rsidRDefault="000652BB" w:rsidP="00AA23C8">
      <w:pPr>
        <w:spacing w:line="360" w:lineRule="auto"/>
        <w:rPr>
          <w:rFonts w:eastAsiaTheme="minorEastAsia"/>
          <w:sz w:val="24"/>
        </w:rPr>
      </w:pPr>
      <w:r w:rsidRPr="00593E15">
        <w:rPr>
          <w:rFonts w:eastAsiaTheme="minorEastAsia" w:hint="eastAsia"/>
          <w:sz w:val="24"/>
        </w:rPr>
        <w:t>五、强化应急值守，确保响应高效有序</w:t>
      </w:r>
    </w:p>
    <w:p w14:paraId="33A169A7"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各地要切实加强春节及全国“两会”期间应急值守，严格执行领导带班和</w:t>
      </w:r>
      <w:r w:rsidRPr="00593E15">
        <w:rPr>
          <w:rFonts w:eastAsiaTheme="minorEastAsia" w:hint="eastAsia"/>
          <w:sz w:val="24"/>
        </w:rPr>
        <w:t>24</w:t>
      </w:r>
      <w:r w:rsidRPr="00593E15">
        <w:rPr>
          <w:rFonts w:eastAsiaTheme="minorEastAsia" w:hint="eastAsia"/>
          <w:sz w:val="24"/>
        </w:rPr>
        <w:t>小时值班制度，确保值班人员在岗在位，通信联络畅通无阻。严格落实重大突发事件“</w:t>
      </w:r>
      <w:r w:rsidRPr="00593E15">
        <w:rPr>
          <w:rFonts w:eastAsiaTheme="minorEastAsia" w:hint="eastAsia"/>
          <w:sz w:val="24"/>
        </w:rPr>
        <w:t>1</w:t>
      </w:r>
      <w:r w:rsidRPr="00593E15">
        <w:rPr>
          <w:rFonts w:eastAsiaTheme="minorEastAsia" w:hint="eastAsia"/>
          <w:sz w:val="24"/>
        </w:rPr>
        <w:t>小时”报告制度，并第一时间核实、科学处置。春节假期和全国“两会”期间，实行零报告，各省级渔业应急值守部门于每日</w:t>
      </w:r>
      <w:r w:rsidRPr="00593E15">
        <w:rPr>
          <w:rFonts w:eastAsiaTheme="minorEastAsia" w:hint="eastAsia"/>
          <w:sz w:val="24"/>
        </w:rPr>
        <w:t>18</w:t>
      </w:r>
      <w:r w:rsidRPr="00593E15">
        <w:rPr>
          <w:rFonts w:eastAsiaTheme="minorEastAsia" w:hint="eastAsia"/>
          <w:sz w:val="24"/>
        </w:rPr>
        <w:t>时前向农业农村部渔业渔政管理局报告当日渔船安全生产情况。</w:t>
      </w:r>
    </w:p>
    <w:p w14:paraId="525F04E8" w14:textId="77777777"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szCs w:val="21"/>
        </w:rPr>
        <w:t>转摘自</w:t>
      </w:r>
      <w:r w:rsidRPr="00593E15">
        <w:rPr>
          <w:rStyle w:val="vm"/>
          <w:rFonts w:eastAsiaTheme="minorEastAsia" w:hint="eastAsia"/>
          <w:szCs w:val="21"/>
        </w:rPr>
        <w:t>农业农村部渔业渔政管理局</w:t>
      </w:r>
    </w:p>
    <w:p w14:paraId="224C1EEF" w14:textId="77777777" w:rsidR="00847225" w:rsidRPr="00593E15" w:rsidRDefault="000652BB" w:rsidP="00AA23C8">
      <w:pPr>
        <w:spacing w:line="276" w:lineRule="auto"/>
        <w:jc w:val="left"/>
        <w:outlineLvl w:val="0"/>
        <w:rPr>
          <w:rStyle w:val="vm"/>
          <w:rFonts w:eastAsia="黑体"/>
          <w:b/>
          <w:bCs/>
          <w:sz w:val="32"/>
          <w:szCs w:val="32"/>
          <w:bdr w:val="single" w:sz="4" w:space="0" w:color="auto"/>
        </w:rPr>
      </w:pPr>
      <w:bookmarkStart w:id="10" w:name="_Toc221758896"/>
      <w:bookmarkEnd w:id="1"/>
      <w:r w:rsidRPr="00593E15">
        <w:rPr>
          <w:rStyle w:val="vm"/>
          <w:rFonts w:eastAsia="黑体"/>
          <w:b/>
          <w:bCs/>
          <w:sz w:val="32"/>
          <w:szCs w:val="32"/>
          <w:bdr w:val="single" w:sz="4" w:space="0" w:color="auto"/>
        </w:rPr>
        <w:t>行业资讯</w:t>
      </w:r>
      <w:bookmarkEnd w:id="10"/>
    </w:p>
    <w:p w14:paraId="5D4B8AD1" w14:textId="77777777" w:rsidR="00847225" w:rsidRPr="00593E15" w:rsidRDefault="000652BB" w:rsidP="00AA23C8">
      <w:pPr>
        <w:spacing w:line="360" w:lineRule="auto"/>
        <w:jc w:val="center"/>
        <w:outlineLvl w:val="1"/>
        <w:rPr>
          <w:rFonts w:eastAsia="黑体"/>
          <w:b/>
          <w:bCs/>
          <w:sz w:val="32"/>
          <w:szCs w:val="32"/>
        </w:rPr>
      </w:pPr>
      <w:bookmarkStart w:id="11" w:name="_Toc221758897"/>
      <w:r w:rsidRPr="00593E15">
        <w:rPr>
          <w:rFonts w:eastAsia="黑体" w:hint="eastAsia"/>
          <w:b/>
          <w:bCs/>
          <w:sz w:val="32"/>
          <w:szCs w:val="32"/>
        </w:rPr>
        <w:t>福建水产品出口连续</w:t>
      </w:r>
      <w:r w:rsidRPr="00593E15">
        <w:rPr>
          <w:rFonts w:eastAsia="黑体" w:hint="eastAsia"/>
          <w:b/>
          <w:bCs/>
          <w:sz w:val="32"/>
          <w:szCs w:val="32"/>
        </w:rPr>
        <w:t>13</w:t>
      </w:r>
      <w:r w:rsidRPr="00593E15">
        <w:rPr>
          <w:rFonts w:eastAsia="黑体" w:hint="eastAsia"/>
          <w:b/>
          <w:bCs/>
          <w:sz w:val="32"/>
          <w:szCs w:val="32"/>
        </w:rPr>
        <w:t>年居全国首位</w:t>
      </w:r>
      <w:bookmarkEnd w:id="11"/>
    </w:p>
    <w:p w14:paraId="3619658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凭海而立、向海而兴，依托得天独厚的海洋资源禀赋与日趋完善的产业集群优势，福建省水产行业传承“搏风打浪、敢拼会赢”的闽商基因，在全球市场中劈波斩浪。据厦门海关统计，</w:t>
      </w:r>
      <w:r w:rsidRPr="00593E15">
        <w:rPr>
          <w:rFonts w:eastAsiaTheme="minorEastAsia" w:hint="eastAsia"/>
          <w:sz w:val="24"/>
        </w:rPr>
        <w:t>2025</w:t>
      </w:r>
      <w:r w:rsidRPr="00593E15">
        <w:rPr>
          <w:rFonts w:eastAsiaTheme="minorEastAsia" w:hint="eastAsia"/>
          <w:sz w:val="24"/>
        </w:rPr>
        <w:t>年福建省水产品出口</w:t>
      </w:r>
      <w:r w:rsidRPr="00593E15">
        <w:rPr>
          <w:rFonts w:eastAsiaTheme="minorEastAsia" w:hint="eastAsia"/>
          <w:sz w:val="24"/>
        </w:rPr>
        <w:t>438.1</w:t>
      </w:r>
      <w:r w:rsidRPr="00593E15">
        <w:rPr>
          <w:rFonts w:eastAsiaTheme="minorEastAsia" w:hint="eastAsia"/>
          <w:sz w:val="24"/>
        </w:rPr>
        <w:t>亿元，远销全球</w:t>
      </w:r>
      <w:r w:rsidRPr="00593E15">
        <w:rPr>
          <w:rFonts w:eastAsiaTheme="minorEastAsia" w:hint="eastAsia"/>
          <w:sz w:val="24"/>
        </w:rPr>
        <w:t>182</w:t>
      </w:r>
      <w:r w:rsidRPr="00593E15">
        <w:rPr>
          <w:rFonts w:eastAsiaTheme="minorEastAsia" w:hint="eastAsia"/>
          <w:sz w:val="24"/>
        </w:rPr>
        <w:t>个国家和地区，连续</w:t>
      </w:r>
      <w:r w:rsidRPr="00593E15">
        <w:rPr>
          <w:rFonts w:eastAsiaTheme="minorEastAsia" w:hint="eastAsia"/>
          <w:sz w:val="24"/>
        </w:rPr>
        <w:t>13</w:t>
      </w:r>
      <w:r w:rsidRPr="00593E15">
        <w:rPr>
          <w:rFonts w:eastAsiaTheme="minorEastAsia" w:hint="eastAsia"/>
          <w:sz w:val="24"/>
        </w:rPr>
        <w:t>年稳居全国水产品出口第一，以硬核实力书写“闽货出海”的亮眼答卷。</w:t>
      </w:r>
    </w:p>
    <w:p w14:paraId="075860E2"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在巩固欧美、日韩等传统市场的基础上，福建水产业以前瞻布局开拓新增长极，在非洲、拉美等新兴市场掀起“蓝色旋风”。</w:t>
      </w:r>
      <w:r w:rsidRPr="00593E15">
        <w:rPr>
          <w:rFonts w:eastAsiaTheme="minorEastAsia" w:hint="eastAsia"/>
          <w:sz w:val="24"/>
        </w:rPr>
        <w:t>2025</w:t>
      </w:r>
      <w:r w:rsidRPr="00593E15">
        <w:rPr>
          <w:rFonts w:eastAsiaTheme="minorEastAsia" w:hint="eastAsia"/>
          <w:sz w:val="24"/>
        </w:rPr>
        <w:t>年，福建省对非洲地区水产品出口</w:t>
      </w:r>
      <w:r w:rsidRPr="00593E15">
        <w:rPr>
          <w:rFonts w:eastAsiaTheme="minorEastAsia" w:hint="eastAsia"/>
          <w:sz w:val="24"/>
        </w:rPr>
        <w:t>56.7</w:t>
      </w:r>
      <w:r w:rsidRPr="00593E15">
        <w:rPr>
          <w:rFonts w:eastAsiaTheme="minorEastAsia" w:hint="eastAsia"/>
          <w:sz w:val="24"/>
        </w:rPr>
        <w:t>亿元，</w:t>
      </w:r>
      <w:r w:rsidRPr="00593E15">
        <w:rPr>
          <w:rFonts w:eastAsiaTheme="minorEastAsia" w:hint="eastAsia"/>
          <w:sz w:val="24"/>
        </w:rPr>
        <w:lastRenderedPageBreak/>
        <w:t>同比劲增</w:t>
      </w:r>
      <w:r w:rsidRPr="00593E15">
        <w:rPr>
          <w:rFonts w:eastAsiaTheme="minorEastAsia" w:hint="eastAsia"/>
          <w:sz w:val="24"/>
        </w:rPr>
        <w:t>35.6</w:t>
      </w:r>
      <w:r w:rsidRPr="00593E15">
        <w:rPr>
          <w:rFonts w:eastAsiaTheme="minorEastAsia" w:hint="eastAsia"/>
          <w:sz w:val="24"/>
        </w:rPr>
        <w:t>％，其中对喀麦隆、多哥、几内亚出口分别实现</w:t>
      </w:r>
      <w:r w:rsidRPr="00593E15">
        <w:rPr>
          <w:rFonts w:eastAsiaTheme="minorEastAsia" w:hint="eastAsia"/>
          <w:sz w:val="24"/>
        </w:rPr>
        <w:t>2.7</w:t>
      </w:r>
      <w:r w:rsidRPr="00593E15">
        <w:rPr>
          <w:rFonts w:eastAsiaTheme="minorEastAsia" w:hint="eastAsia"/>
          <w:sz w:val="24"/>
        </w:rPr>
        <w:t>倍、</w:t>
      </w:r>
      <w:r w:rsidRPr="00593E15">
        <w:rPr>
          <w:rFonts w:eastAsiaTheme="minorEastAsia" w:hint="eastAsia"/>
          <w:sz w:val="24"/>
        </w:rPr>
        <w:t>2</w:t>
      </w:r>
      <w:r w:rsidRPr="00593E15">
        <w:rPr>
          <w:rFonts w:eastAsiaTheme="minorEastAsia" w:hint="eastAsia"/>
          <w:sz w:val="24"/>
        </w:rPr>
        <w:t>倍、</w:t>
      </w:r>
      <w:r w:rsidRPr="00593E15">
        <w:rPr>
          <w:rFonts w:eastAsiaTheme="minorEastAsia" w:hint="eastAsia"/>
          <w:sz w:val="24"/>
        </w:rPr>
        <w:t>1.9</w:t>
      </w:r>
      <w:r w:rsidRPr="00593E15">
        <w:rPr>
          <w:rFonts w:eastAsiaTheme="minorEastAsia" w:hint="eastAsia"/>
          <w:sz w:val="24"/>
        </w:rPr>
        <w:t>倍的爆发式增长，新兴市场成为拉动出口的强劲引擎。在市场需求牵引、政策红利加持、技术创新赋能多重动力叠加下，福建水产制品出口活力持续迸发，冻鲤科鱼、冻大眼金枪鱼、冻鲶鱼等优势产品出口值同比分别激增</w:t>
      </w:r>
      <w:r w:rsidRPr="00593E15">
        <w:rPr>
          <w:rFonts w:eastAsiaTheme="minorEastAsia" w:hint="eastAsia"/>
          <w:sz w:val="24"/>
        </w:rPr>
        <w:t>3.7</w:t>
      </w:r>
      <w:r w:rsidRPr="00593E15">
        <w:rPr>
          <w:rFonts w:eastAsiaTheme="minorEastAsia" w:hint="eastAsia"/>
          <w:sz w:val="24"/>
        </w:rPr>
        <w:t>倍、</w:t>
      </w:r>
      <w:r w:rsidRPr="00593E15">
        <w:rPr>
          <w:rFonts w:eastAsiaTheme="minorEastAsia" w:hint="eastAsia"/>
          <w:sz w:val="24"/>
        </w:rPr>
        <w:t>1.7</w:t>
      </w:r>
      <w:r w:rsidRPr="00593E15">
        <w:rPr>
          <w:rFonts w:eastAsiaTheme="minorEastAsia" w:hint="eastAsia"/>
          <w:sz w:val="24"/>
        </w:rPr>
        <w:t>倍、</w:t>
      </w:r>
      <w:r w:rsidRPr="00593E15">
        <w:rPr>
          <w:rFonts w:eastAsiaTheme="minorEastAsia" w:hint="eastAsia"/>
          <w:sz w:val="24"/>
        </w:rPr>
        <w:t>1.5</w:t>
      </w:r>
      <w:r w:rsidRPr="00593E15">
        <w:rPr>
          <w:rFonts w:eastAsiaTheme="minorEastAsia" w:hint="eastAsia"/>
          <w:sz w:val="24"/>
        </w:rPr>
        <w:t>倍，高附加值产品矩阵加速成型。</w:t>
      </w:r>
    </w:p>
    <w:p w14:paraId="64896F1A"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我司深耕水产食品加工领域，从传统冷冻水产品向鱼类罐头、预制菜等高附加值产品延伸，精准契合全球市场对便捷、健康食品的消费需求，海外市场版图持续拓展。”福建铭兴食品冷冻有限公司董事长许溪河表示，</w:t>
      </w:r>
      <w:r w:rsidRPr="00593E15">
        <w:rPr>
          <w:rFonts w:eastAsiaTheme="minorEastAsia" w:hint="eastAsia"/>
          <w:sz w:val="24"/>
        </w:rPr>
        <w:t>2025</w:t>
      </w:r>
      <w:r w:rsidRPr="00593E15">
        <w:rPr>
          <w:rFonts w:eastAsiaTheme="minorEastAsia" w:hint="eastAsia"/>
          <w:sz w:val="24"/>
        </w:rPr>
        <w:t>年企业水产品出口总值同比增长近四成，贸易伙伴已遍布全球近</w:t>
      </w:r>
      <w:r w:rsidRPr="00593E15">
        <w:rPr>
          <w:rFonts w:eastAsiaTheme="minorEastAsia" w:hint="eastAsia"/>
          <w:sz w:val="24"/>
        </w:rPr>
        <w:t>60</w:t>
      </w:r>
      <w:r w:rsidRPr="00593E15">
        <w:rPr>
          <w:rFonts w:eastAsiaTheme="minorEastAsia" w:hint="eastAsia"/>
          <w:sz w:val="24"/>
        </w:rPr>
        <w:t>个国家和地区，成为福建水产业转型升级的生动缩影。</w:t>
      </w:r>
    </w:p>
    <w:p w14:paraId="077830B6" w14:textId="77777777"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szCs w:val="21"/>
        </w:rPr>
        <w:t>转摘</w:t>
      </w:r>
      <w:r w:rsidRPr="00593E15">
        <w:rPr>
          <w:rStyle w:val="vm"/>
          <w:rFonts w:eastAsiaTheme="minorEastAsia" w:hint="eastAsia"/>
          <w:szCs w:val="21"/>
        </w:rPr>
        <w:t>自东南网</w:t>
      </w:r>
    </w:p>
    <w:p w14:paraId="28F157B0" w14:textId="77777777" w:rsidR="00847225" w:rsidRPr="00593E15" w:rsidRDefault="000652BB" w:rsidP="00AA23C8">
      <w:pPr>
        <w:spacing w:line="360" w:lineRule="auto"/>
        <w:jc w:val="center"/>
        <w:outlineLvl w:val="1"/>
        <w:rPr>
          <w:rFonts w:eastAsia="黑体"/>
          <w:b/>
          <w:bCs/>
          <w:sz w:val="32"/>
          <w:szCs w:val="32"/>
        </w:rPr>
      </w:pPr>
      <w:bookmarkStart w:id="12" w:name="_Toc221758898"/>
      <w:r w:rsidRPr="00593E15">
        <w:rPr>
          <w:rFonts w:eastAsia="黑体" w:hint="eastAsia"/>
          <w:b/>
          <w:bCs/>
          <w:sz w:val="32"/>
          <w:szCs w:val="32"/>
        </w:rPr>
        <w:t>2025</w:t>
      </w:r>
      <w:r w:rsidRPr="00593E15">
        <w:rPr>
          <w:rFonts w:eastAsia="黑体" w:hint="eastAsia"/>
          <w:b/>
          <w:bCs/>
          <w:sz w:val="32"/>
          <w:szCs w:val="32"/>
        </w:rPr>
        <w:t>年中国虾类进口量略有下降，进口额同比增长</w:t>
      </w:r>
      <w:r w:rsidRPr="00593E15">
        <w:rPr>
          <w:rFonts w:eastAsia="黑体" w:hint="eastAsia"/>
          <w:b/>
          <w:bCs/>
          <w:sz w:val="32"/>
          <w:szCs w:val="32"/>
        </w:rPr>
        <w:t>5%</w:t>
      </w:r>
      <w:bookmarkEnd w:id="12"/>
    </w:p>
    <w:p w14:paraId="4DBDBCCD"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据《虾类洞察》报道，</w:t>
      </w:r>
      <w:r w:rsidRPr="00593E15">
        <w:rPr>
          <w:rFonts w:eastAsiaTheme="minorEastAsia" w:hint="eastAsia"/>
          <w:sz w:val="24"/>
        </w:rPr>
        <w:t>2025</w:t>
      </w:r>
      <w:r w:rsidRPr="00593E15">
        <w:rPr>
          <w:rFonts w:eastAsiaTheme="minorEastAsia" w:hint="eastAsia"/>
          <w:sz w:val="24"/>
        </w:rPr>
        <w:t>年中国虾类进口量略有下降，全年进口量为</w:t>
      </w:r>
      <w:r w:rsidRPr="00593E15">
        <w:rPr>
          <w:rFonts w:eastAsiaTheme="minorEastAsia" w:hint="eastAsia"/>
          <w:sz w:val="24"/>
        </w:rPr>
        <w:t>901563</w:t>
      </w:r>
      <w:r w:rsidRPr="00593E15">
        <w:rPr>
          <w:rFonts w:eastAsiaTheme="minorEastAsia" w:hint="eastAsia"/>
          <w:sz w:val="24"/>
        </w:rPr>
        <w:t>吨，同比下降</w:t>
      </w:r>
      <w:r w:rsidRPr="00593E15">
        <w:rPr>
          <w:rFonts w:eastAsiaTheme="minorEastAsia" w:hint="eastAsia"/>
          <w:sz w:val="24"/>
        </w:rPr>
        <w:t>2%</w:t>
      </w:r>
      <w:r w:rsidRPr="00593E15">
        <w:rPr>
          <w:rFonts w:eastAsiaTheme="minorEastAsia" w:hint="eastAsia"/>
          <w:sz w:val="24"/>
        </w:rPr>
        <w:t>。除</w:t>
      </w:r>
      <w:r w:rsidRPr="00593E15">
        <w:rPr>
          <w:rFonts w:eastAsiaTheme="minorEastAsia" w:hint="eastAsia"/>
          <w:sz w:val="24"/>
        </w:rPr>
        <w:t>1</w:t>
      </w:r>
      <w:r w:rsidRPr="00593E15">
        <w:rPr>
          <w:rFonts w:eastAsiaTheme="minorEastAsia" w:hint="eastAsia"/>
          <w:sz w:val="24"/>
        </w:rPr>
        <w:t>月进口量同比下降</w:t>
      </w:r>
      <w:r w:rsidRPr="00593E15">
        <w:rPr>
          <w:rFonts w:eastAsiaTheme="minorEastAsia" w:hint="eastAsia"/>
          <w:sz w:val="24"/>
        </w:rPr>
        <w:t>28%</w:t>
      </w:r>
      <w:r w:rsidRPr="00593E15">
        <w:rPr>
          <w:rFonts w:eastAsiaTheme="minorEastAsia" w:hint="eastAsia"/>
          <w:sz w:val="24"/>
        </w:rPr>
        <w:t>至</w:t>
      </w:r>
      <w:r w:rsidRPr="00593E15">
        <w:rPr>
          <w:rFonts w:eastAsiaTheme="minorEastAsia" w:hint="eastAsia"/>
          <w:sz w:val="24"/>
        </w:rPr>
        <w:t>69814</w:t>
      </w:r>
      <w:r w:rsidRPr="00593E15">
        <w:rPr>
          <w:rFonts w:eastAsiaTheme="minorEastAsia" w:hint="eastAsia"/>
          <w:sz w:val="24"/>
        </w:rPr>
        <w:t>吨外，降幅最为明显的是</w:t>
      </w:r>
      <w:r w:rsidRPr="00593E15">
        <w:rPr>
          <w:rFonts w:eastAsiaTheme="minorEastAsia" w:hint="eastAsia"/>
          <w:sz w:val="24"/>
        </w:rPr>
        <w:t>12</w:t>
      </w:r>
      <w:r w:rsidRPr="00593E15">
        <w:rPr>
          <w:rFonts w:eastAsiaTheme="minorEastAsia" w:hint="eastAsia"/>
          <w:sz w:val="24"/>
        </w:rPr>
        <w:t>月，当月进口量为</w:t>
      </w:r>
      <w:r w:rsidRPr="00593E15">
        <w:rPr>
          <w:rFonts w:eastAsiaTheme="minorEastAsia" w:hint="eastAsia"/>
          <w:sz w:val="24"/>
        </w:rPr>
        <w:t>82409</w:t>
      </w:r>
      <w:r w:rsidRPr="00593E15">
        <w:rPr>
          <w:rFonts w:eastAsiaTheme="minorEastAsia" w:hint="eastAsia"/>
          <w:sz w:val="24"/>
        </w:rPr>
        <w:t>吨，同比下降</w:t>
      </w:r>
      <w:r w:rsidRPr="00593E15">
        <w:rPr>
          <w:rFonts w:eastAsiaTheme="minorEastAsia" w:hint="eastAsia"/>
          <w:sz w:val="24"/>
        </w:rPr>
        <w:t>9%</w:t>
      </w:r>
      <w:r w:rsidRPr="00593E15">
        <w:rPr>
          <w:rFonts w:eastAsiaTheme="minorEastAsia" w:hint="eastAsia"/>
          <w:sz w:val="24"/>
        </w:rPr>
        <w:t>。</w:t>
      </w:r>
      <w:r w:rsidRPr="00593E15">
        <w:rPr>
          <w:rFonts w:eastAsiaTheme="minorEastAsia" w:hint="eastAsia"/>
          <w:sz w:val="24"/>
        </w:rPr>
        <w:t>7</w:t>
      </w:r>
      <w:r w:rsidRPr="00593E15">
        <w:rPr>
          <w:rFonts w:eastAsiaTheme="minorEastAsia" w:hint="eastAsia"/>
          <w:sz w:val="24"/>
        </w:rPr>
        <w:t>月增长最为强劲，当月进口量为</w:t>
      </w:r>
      <w:r w:rsidRPr="00593E15">
        <w:rPr>
          <w:rFonts w:eastAsiaTheme="minorEastAsia" w:hint="eastAsia"/>
          <w:sz w:val="24"/>
        </w:rPr>
        <w:t>90683</w:t>
      </w:r>
      <w:r w:rsidRPr="00593E15">
        <w:rPr>
          <w:rFonts w:eastAsiaTheme="minorEastAsia" w:hint="eastAsia"/>
          <w:sz w:val="24"/>
        </w:rPr>
        <w:t>吨，同比增长</w:t>
      </w:r>
      <w:r w:rsidRPr="00593E15">
        <w:rPr>
          <w:rFonts w:eastAsiaTheme="minorEastAsia" w:hint="eastAsia"/>
          <w:sz w:val="24"/>
        </w:rPr>
        <w:t>10%</w:t>
      </w:r>
      <w:r w:rsidRPr="00593E15">
        <w:rPr>
          <w:rFonts w:eastAsiaTheme="minorEastAsia" w:hint="eastAsia"/>
          <w:sz w:val="24"/>
        </w:rPr>
        <w:t>；进口额同比增长</w:t>
      </w:r>
      <w:r w:rsidRPr="00593E15">
        <w:rPr>
          <w:rFonts w:eastAsiaTheme="minorEastAsia" w:hint="eastAsia"/>
          <w:sz w:val="24"/>
        </w:rPr>
        <w:t>5%</w:t>
      </w:r>
      <w:r w:rsidRPr="00593E15">
        <w:rPr>
          <w:rFonts w:eastAsiaTheme="minorEastAsia" w:hint="eastAsia"/>
          <w:sz w:val="24"/>
        </w:rPr>
        <w:t>，达到</w:t>
      </w:r>
      <w:r w:rsidRPr="00593E15">
        <w:rPr>
          <w:rFonts w:eastAsiaTheme="minorEastAsia" w:hint="eastAsia"/>
          <w:sz w:val="24"/>
        </w:rPr>
        <w:t>47.9</w:t>
      </w:r>
      <w:r w:rsidRPr="00593E15">
        <w:rPr>
          <w:rFonts w:eastAsiaTheme="minorEastAsia" w:hint="eastAsia"/>
          <w:sz w:val="24"/>
        </w:rPr>
        <w:t>亿美元。</w:t>
      </w:r>
    </w:p>
    <w:p w14:paraId="0300D15A"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2025</w:t>
      </w:r>
      <w:r w:rsidRPr="00593E15">
        <w:rPr>
          <w:rFonts w:eastAsiaTheme="minorEastAsia" w:hint="eastAsia"/>
          <w:sz w:val="24"/>
        </w:rPr>
        <w:t>年，厄瓜多尔仍然是中国最大的虾类供应国，但出口量同比下降</w:t>
      </w:r>
      <w:r w:rsidRPr="00593E15">
        <w:rPr>
          <w:rFonts w:eastAsiaTheme="minorEastAsia" w:hint="eastAsia"/>
          <w:sz w:val="24"/>
        </w:rPr>
        <w:t>3%</w:t>
      </w:r>
      <w:r w:rsidRPr="00593E15">
        <w:rPr>
          <w:rFonts w:eastAsiaTheme="minorEastAsia" w:hint="eastAsia"/>
          <w:sz w:val="24"/>
        </w:rPr>
        <w:t>，至</w:t>
      </w:r>
      <w:r w:rsidRPr="00593E15">
        <w:rPr>
          <w:rFonts w:eastAsiaTheme="minorEastAsia" w:hint="eastAsia"/>
          <w:sz w:val="24"/>
        </w:rPr>
        <w:t>651863</w:t>
      </w:r>
      <w:r w:rsidRPr="00593E15">
        <w:rPr>
          <w:rFonts w:eastAsiaTheme="minorEastAsia" w:hint="eastAsia"/>
          <w:sz w:val="24"/>
        </w:rPr>
        <w:t>吨。印度向中国出口</w:t>
      </w:r>
      <w:r w:rsidRPr="00593E15">
        <w:rPr>
          <w:rFonts w:eastAsiaTheme="minorEastAsia" w:hint="eastAsia"/>
          <w:sz w:val="24"/>
        </w:rPr>
        <w:t>149599</w:t>
      </w:r>
      <w:r w:rsidRPr="00593E15">
        <w:rPr>
          <w:rFonts w:eastAsiaTheme="minorEastAsia" w:hint="eastAsia"/>
          <w:sz w:val="24"/>
        </w:rPr>
        <w:t>吨，增长</w:t>
      </w:r>
      <w:r w:rsidRPr="00593E15">
        <w:rPr>
          <w:rFonts w:eastAsiaTheme="minorEastAsia" w:hint="eastAsia"/>
          <w:sz w:val="24"/>
        </w:rPr>
        <w:t>6%</w:t>
      </w:r>
      <w:r w:rsidRPr="00593E15">
        <w:rPr>
          <w:rFonts w:eastAsiaTheme="minorEastAsia" w:hint="eastAsia"/>
          <w:sz w:val="24"/>
        </w:rPr>
        <w:t>；泰国出口</w:t>
      </w:r>
      <w:r w:rsidRPr="00593E15">
        <w:rPr>
          <w:rFonts w:eastAsiaTheme="minorEastAsia" w:hint="eastAsia"/>
          <w:sz w:val="24"/>
        </w:rPr>
        <w:t>27739</w:t>
      </w:r>
      <w:r w:rsidRPr="00593E15">
        <w:rPr>
          <w:rFonts w:eastAsiaTheme="minorEastAsia" w:hint="eastAsia"/>
          <w:sz w:val="24"/>
        </w:rPr>
        <w:t>吨，增长</w:t>
      </w:r>
      <w:r w:rsidRPr="00593E15">
        <w:rPr>
          <w:rFonts w:eastAsiaTheme="minorEastAsia" w:hint="eastAsia"/>
          <w:sz w:val="24"/>
        </w:rPr>
        <w:t>19%</w:t>
      </w:r>
      <w:r w:rsidRPr="00593E15">
        <w:rPr>
          <w:rFonts w:eastAsiaTheme="minorEastAsia" w:hint="eastAsia"/>
          <w:sz w:val="24"/>
        </w:rPr>
        <w:t>；阿根廷和印度尼西亚也实现了强劲增长，其中阿根廷出口</w:t>
      </w:r>
      <w:r w:rsidRPr="00593E15">
        <w:rPr>
          <w:rFonts w:eastAsiaTheme="minorEastAsia" w:hint="eastAsia"/>
          <w:sz w:val="24"/>
        </w:rPr>
        <w:t>19170</w:t>
      </w:r>
      <w:r w:rsidRPr="00593E15">
        <w:rPr>
          <w:rFonts w:eastAsiaTheme="minorEastAsia" w:hint="eastAsia"/>
          <w:sz w:val="24"/>
        </w:rPr>
        <w:t>吨，增长</w:t>
      </w:r>
      <w:r w:rsidRPr="00593E15">
        <w:rPr>
          <w:rFonts w:eastAsiaTheme="minorEastAsia" w:hint="eastAsia"/>
          <w:sz w:val="24"/>
        </w:rPr>
        <w:t>10%</w:t>
      </w:r>
      <w:r w:rsidRPr="00593E15">
        <w:rPr>
          <w:rFonts w:eastAsiaTheme="minorEastAsia" w:hint="eastAsia"/>
          <w:sz w:val="24"/>
        </w:rPr>
        <w:t>，印度尼西亚出口</w:t>
      </w:r>
      <w:r w:rsidRPr="00593E15">
        <w:rPr>
          <w:rFonts w:eastAsiaTheme="minorEastAsia" w:hint="eastAsia"/>
          <w:sz w:val="24"/>
        </w:rPr>
        <w:t>13137</w:t>
      </w:r>
      <w:r w:rsidRPr="00593E15">
        <w:rPr>
          <w:rFonts w:eastAsiaTheme="minorEastAsia" w:hint="eastAsia"/>
          <w:sz w:val="24"/>
        </w:rPr>
        <w:t>吨，增长</w:t>
      </w:r>
      <w:r w:rsidRPr="00593E15">
        <w:rPr>
          <w:rFonts w:eastAsiaTheme="minorEastAsia" w:hint="eastAsia"/>
          <w:sz w:val="24"/>
        </w:rPr>
        <w:t>28%</w:t>
      </w:r>
      <w:r w:rsidRPr="00593E15">
        <w:rPr>
          <w:rFonts w:eastAsiaTheme="minorEastAsia" w:hint="eastAsia"/>
          <w:sz w:val="24"/>
        </w:rPr>
        <w:t>。</w:t>
      </w:r>
    </w:p>
    <w:p w14:paraId="516C2B1B"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在对华出口的五大虾类供应国中，厄瓜多尔是唯一未能实现出口增长的国家，</w:t>
      </w:r>
      <w:r w:rsidRPr="00593E15">
        <w:rPr>
          <w:rFonts w:eastAsiaTheme="minorEastAsia" w:hint="eastAsia"/>
          <w:sz w:val="24"/>
        </w:rPr>
        <w:t>2025</w:t>
      </w:r>
      <w:r w:rsidRPr="00593E15">
        <w:rPr>
          <w:rFonts w:eastAsiaTheme="minorEastAsia" w:hint="eastAsia"/>
          <w:sz w:val="24"/>
        </w:rPr>
        <w:t>年印度受到美国的关税压力，中国市场对印度虾类出口增长而言变得尤为重要。</w:t>
      </w:r>
    </w:p>
    <w:p w14:paraId="3DBE9A9B" w14:textId="77777777"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szCs w:val="21"/>
        </w:rPr>
        <w:t>转摘</w:t>
      </w:r>
      <w:r w:rsidRPr="00593E15">
        <w:rPr>
          <w:rStyle w:val="vm"/>
          <w:rFonts w:eastAsiaTheme="minorEastAsia" w:hint="eastAsia"/>
          <w:szCs w:val="21"/>
        </w:rPr>
        <w:t>自中国水产品微信公众号</w:t>
      </w:r>
    </w:p>
    <w:p w14:paraId="543DF716" w14:textId="77777777" w:rsidR="00847225" w:rsidRPr="00593E15" w:rsidRDefault="000652BB" w:rsidP="00AA23C8">
      <w:pPr>
        <w:spacing w:line="360" w:lineRule="auto"/>
        <w:jc w:val="center"/>
        <w:outlineLvl w:val="1"/>
        <w:rPr>
          <w:rFonts w:eastAsia="黑体"/>
          <w:b/>
          <w:bCs/>
          <w:sz w:val="32"/>
          <w:szCs w:val="32"/>
        </w:rPr>
      </w:pPr>
      <w:bookmarkStart w:id="13" w:name="_Toc221758899"/>
      <w:r w:rsidRPr="00593E15">
        <w:rPr>
          <w:rFonts w:eastAsia="黑体" w:hint="eastAsia"/>
          <w:b/>
          <w:bCs/>
          <w:sz w:val="32"/>
          <w:szCs w:val="32"/>
        </w:rPr>
        <w:t>海洋产学研金精准对接</w:t>
      </w:r>
      <w:r w:rsidRPr="00593E15">
        <w:rPr>
          <w:rFonts w:eastAsia="黑体" w:hint="eastAsia"/>
          <w:b/>
          <w:bCs/>
          <w:sz w:val="32"/>
          <w:szCs w:val="32"/>
        </w:rPr>
        <w:t xml:space="preserve">! </w:t>
      </w:r>
      <w:r w:rsidRPr="00593E15">
        <w:rPr>
          <w:rFonts w:eastAsia="黑体" w:hint="eastAsia"/>
          <w:b/>
          <w:bCs/>
          <w:sz w:val="32"/>
          <w:szCs w:val="32"/>
        </w:rPr>
        <w:t>福州大学专场活动促成果转化</w:t>
      </w:r>
      <w:bookmarkEnd w:id="13"/>
    </w:p>
    <w:p w14:paraId="683CEB78"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近日，推进海洋经济高质量发展百场项目对接之“海洋科技创新和产业创新深度融合福州大学专场对接活动”在福大旗山校区举办。活动以“产学研金深融合、海洋发展赋新能”为主题，通过搭建“企业出题</w:t>
      </w:r>
      <w:r w:rsidRPr="00593E15">
        <w:rPr>
          <w:rFonts w:eastAsiaTheme="minorEastAsia" w:hint="eastAsia"/>
          <w:sz w:val="24"/>
        </w:rPr>
        <w:t>+</w:t>
      </w:r>
      <w:r w:rsidRPr="00593E15">
        <w:rPr>
          <w:rFonts w:eastAsiaTheme="minorEastAsia" w:hint="eastAsia"/>
          <w:sz w:val="24"/>
        </w:rPr>
        <w:t>政府搭台</w:t>
      </w:r>
      <w:r w:rsidRPr="00593E15">
        <w:rPr>
          <w:rFonts w:eastAsiaTheme="minorEastAsia" w:hint="eastAsia"/>
          <w:sz w:val="24"/>
        </w:rPr>
        <w:t>+</w:t>
      </w:r>
      <w:r w:rsidRPr="00593E15">
        <w:rPr>
          <w:rFonts w:eastAsiaTheme="minorEastAsia" w:hint="eastAsia"/>
          <w:sz w:val="24"/>
        </w:rPr>
        <w:t>高校答题</w:t>
      </w:r>
      <w:r w:rsidRPr="00593E15">
        <w:rPr>
          <w:rFonts w:eastAsiaTheme="minorEastAsia" w:hint="eastAsia"/>
          <w:sz w:val="24"/>
        </w:rPr>
        <w:t>+</w:t>
      </w:r>
      <w:r w:rsidRPr="00593E15">
        <w:rPr>
          <w:rFonts w:eastAsiaTheme="minorEastAsia" w:hint="eastAsia"/>
          <w:sz w:val="24"/>
        </w:rPr>
        <w:t>金融赋能”协同机制，推动企业的发展需求精准对接科研攻关的“靶点”，金融资本赋能科技成果转化的“全程”，加快培育海洋新质生产力，为福建省海洋经济高质量发展注入了新动能。</w:t>
      </w:r>
    </w:p>
    <w:p w14:paraId="04224AB1"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活动上，福州大学集中发布了海洋新能源、新材料、工程装备、人工智能</w:t>
      </w:r>
      <w:r w:rsidRPr="00593E15">
        <w:rPr>
          <w:rFonts w:eastAsiaTheme="minorEastAsia" w:hint="eastAsia"/>
          <w:sz w:val="24"/>
        </w:rPr>
        <w:t>+</w:t>
      </w:r>
      <w:r w:rsidRPr="00593E15">
        <w:rPr>
          <w:rFonts w:eastAsiaTheme="minorEastAsia" w:hint="eastAsia"/>
          <w:sz w:val="24"/>
        </w:rPr>
        <w:t>、生物资源利用等领域</w:t>
      </w:r>
      <w:r w:rsidRPr="00593E15">
        <w:rPr>
          <w:rFonts w:eastAsiaTheme="minorEastAsia" w:hint="eastAsia"/>
          <w:sz w:val="24"/>
        </w:rPr>
        <w:t>96</w:t>
      </w:r>
      <w:r w:rsidRPr="00593E15">
        <w:rPr>
          <w:rFonts w:eastAsiaTheme="minorEastAsia" w:hint="eastAsia"/>
          <w:sz w:val="24"/>
        </w:rPr>
        <w:t>项先进科技成果；福建省海洋与渔业局发布了海洋渔业、海洋生物医药、海</w:t>
      </w:r>
      <w:r w:rsidRPr="00593E15">
        <w:rPr>
          <w:rFonts w:eastAsiaTheme="minorEastAsia" w:hint="eastAsia"/>
          <w:sz w:val="24"/>
        </w:rPr>
        <w:lastRenderedPageBreak/>
        <w:t>洋信息、海洋新能源、海洋新材料等</w:t>
      </w:r>
      <w:r w:rsidRPr="00593E15">
        <w:rPr>
          <w:rFonts w:eastAsiaTheme="minorEastAsia" w:hint="eastAsia"/>
          <w:sz w:val="24"/>
        </w:rPr>
        <w:t>11</w:t>
      </w:r>
      <w:r w:rsidRPr="00593E15">
        <w:rPr>
          <w:rFonts w:eastAsiaTheme="minorEastAsia" w:hint="eastAsia"/>
          <w:sz w:val="24"/>
        </w:rPr>
        <w:t>个重点领域的</w:t>
      </w:r>
      <w:r w:rsidRPr="00593E15">
        <w:rPr>
          <w:rFonts w:eastAsiaTheme="minorEastAsia" w:hint="eastAsia"/>
          <w:sz w:val="24"/>
        </w:rPr>
        <w:t>233</w:t>
      </w:r>
      <w:r w:rsidRPr="00593E15">
        <w:rPr>
          <w:rFonts w:eastAsiaTheme="minorEastAsia" w:hint="eastAsia"/>
          <w:sz w:val="24"/>
        </w:rPr>
        <w:t>项涉海企业技术需求以及金融与投资机构服务等融合具体举措。</w:t>
      </w:r>
    </w:p>
    <w:p w14:paraId="32981196"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活动还邀请了全国头部科技早期投资机构中科创星合伙人现场深度解读科技和初创型项目投资逻辑与赛道布局，以及兴业银行福州分行作金融产品推介，为福建海洋产业发展提供金融和资本的专业指引。</w:t>
      </w:r>
    </w:p>
    <w:p w14:paraId="0EE7848E"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同时，福建金投向福州大学国家大学科技园授牌“福建省省级政府投资基金产融对接服务站”，推动“校企金”协同创新机制落地；福建金投基金公司、福州福大科技园、兴业银行福州分行三方签订战略合作协议，福州大学相关专家团队与福海马未来生命科技、四创科技、精导信息、海渔通科技等企业签订产学研合作协议，兴业银行与正冠渔业、福建八方海上客运、福大北斗通信等签订产业金融合作协议，覆盖海洋高端装备、智慧渔业、海洋生物、航运物流等多个领域。</w:t>
      </w:r>
    </w:p>
    <w:p w14:paraId="62D505FD" w14:textId="77777777"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szCs w:val="21"/>
        </w:rPr>
        <w:t>转摘</w:t>
      </w:r>
      <w:r w:rsidRPr="00593E15">
        <w:rPr>
          <w:rStyle w:val="vm"/>
          <w:rFonts w:eastAsiaTheme="minorEastAsia" w:hint="eastAsia"/>
          <w:szCs w:val="21"/>
        </w:rPr>
        <w:t>自海上福建微信公众号</w:t>
      </w:r>
    </w:p>
    <w:p w14:paraId="2153A2EA" w14:textId="77777777" w:rsidR="00847225" w:rsidRPr="00593E15" w:rsidRDefault="000652BB" w:rsidP="00AA23C8">
      <w:pPr>
        <w:spacing w:line="360" w:lineRule="auto"/>
        <w:jc w:val="center"/>
        <w:outlineLvl w:val="1"/>
        <w:rPr>
          <w:rFonts w:eastAsia="黑体"/>
          <w:b/>
          <w:bCs/>
          <w:sz w:val="32"/>
          <w:szCs w:val="32"/>
        </w:rPr>
      </w:pPr>
      <w:bookmarkStart w:id="14" w:name="_Toc221758900"/>
      <w:r w:rsidRPr="00593E15">
        <w:rPr>
          <w:rFonts w:eastAsia="黑体" w:hint="eastAsia"/>
          <w:b/>
          <w:bCs/>
          <w:sz w:val="32"/>
          <w:szCs w:val="32"/>
        </w:rPr>
        <w:t>历年渔业统计主要指标数据可以在线查询</w:t>
      </w:r>
      <w:bookmarkEnd w:id="14"/>
    </w:p>
    <w:p w14:paraId="209DA2FB"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为方便大家快速查询历年渔业统计主要指标数据，全国水产技术推广总站、中国水产学会（以下简称“总站学会”）受农业农村部渔业渔政管理局委托，在“智能渔技”综合信息服务平台（由总站学会主办）重磅上线全新查询窗口！</w:t>
      </w:r>
    </w:p>
    <w:p w14:paraId="5A8244F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即日起，您只需登录</w:t>
      </w:r>
      <w:r w:rsidRPr="00593E15">
        <w:rPr>
          <w:rFonts w:eastAsiaTheme="minorEastAsia" w:hint="eastAsia"/>
          <w:sz w:val="24"/>
        </w:rPr>
        <w:t>http://znyj.nftec.agri.cn/</w:t>
      </w:r>
      <w:r w:rsidRPr="00593E15">
        <w:rPr>
          <w:rFonts w:eastAsiaTheme="minorEastAsia" w:hint="eastAsia"/>
          <w:sz w:val="24"/>
        </w:rPr>
        <w:t>，点击下图所示图标（“渔业经济”“历年总产量查询”），即可一键获取权威数据。此外，该平台还提供“科学放生指南”“水生生物定点放流平台”等多项便捷服务。</w:t>
      </w:r>
    </w:p>
    <w:p w14:paraId="529C59AC" w14:textId="77777777" w:rsidR="00847225" w:rsidRPr="00593E15" w:rsidRDefault="000652BB" w:rsidP="007919B7">
      <w:pPr>
        <w:spacing w:line="360" w:lineRule="auto"/>
        <w:ind w:firstLineChars="200" w:firstLine="420"/>
        <w:jc w:val="right"/>
        <w:rPr>
          <w:rStyle w:val="vm"/>
          <w:rFonts w:eastAsiaTheme="minorEastAsia"/>
          <w:szCs w:val="21"/>
        </w:rPr>
      </w:pPr>
      <w:bookmarkStart w:id="15" w:name="OLE_LINK2"/>
      <w:r w:rsidRPr="00593E15">
        <w:rPr>
          <w:rStyle w:val="vm"/>
          <w:rFonts w:eastAsiaTheme="minorEastAsia"/>
          <w:szCs w:val="21"/>
        </w:rPr>
        <w:t>转摘</w:t>
      </w:r>
      <w:r w:rsidRPr="00593E15">
        <w:rPr>
          <w:rStyle w:val="vm"/>
          <w:rFonts w:eastAsiaTheme="minorEastAsia" w:hint="eastAsia"/>
          <w:szCs w:val="21"/>
        </w:rPr>
        <w:t>自全国水产技术推广总站</w:t>
      </w:r>
    </w:p>
    <w:p w14:paraId="53290030" w14:textId="77777777" w:rsidR="00847225" w:rsidRPr="00593E15" w:rsidRDefault="000652BB" w:rsidP="00AA23C8">
      <w:pPr>
        <w:spacing w:line="360" w:lineRule="auto"/>
        <w:jc w:val="center"/>
        <w:outlineLvl w:val="1"/>
        <w:rPr>
          <w:rFonts w:eastAsia="黑体"/>
          <w:b/>
          <w:bCs/>
          <w:sz w:val="32"/>
          <w:szCs w:val="32"/>
        </w:rPr>
      </w:pPr>
      <w:bookmarkStart w:id="16" w:name="_Toc221758901"/>
      <w:r w:rsidRPr="00593E15">
        <w:rPr>
          <w:rFonts w:eastAsia="黑体" w:hint="eastAsia"/>
          <w:b/>
          <w:bCs/>
          <w:sz w:val="32"/>
          <w:szCs w:val="32"/>
        </w:rPr>
        <w:t>全球首台</w:t>
      </w:r>
      <w:r w:rsidRPr="00593E15">
        <w:rPr>
          <w:rFonts w:eastAsia="黑体" w:hint="eastAsia"/>
          <w:b/>
          <w:bCs/>
          <w:sz w:val="32"/>
          <w:szCs w:val="32"/>
        </w:rPr>
        <w:t>20</w:t>
      </w:r>
      <w:r w:rsidRPr="00593E15">
        <w:rPr>
          <w:rFonts w:eastAsia="黑体" w:hint="eastAsia"/>
          <w:b/>
          <w:bCs/>
          <w:sz w:val="32"/>
          <w:szCs w:val="32"/>
        </w:rPr>
        <w:t>兆瓦海上风电机组成功并网发电</w:t>
      </w:r>
      <w:bookmarkEnd w:id="16"/>
    </w:p>
    <w:p w14:paraId="66F91012"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记者从三峡集团获悉，全球首台</w:t>
      </w:r>
      <w:r w:rsidRPr="00593E15">
        <w:rPr>
          <w:rFonts w:eastAsiaTheme="minorEastAsia" w:hint="eastAsia"/>
          <w:sz w:val="24"/>
        </w:rPr>
        <w:t>20</w:t>
      </w:r>
      <w:r w:rsidRPr="00593E15">
        <w:rPr>
          <w:rFonts w:eastAsiaTheme="minorEastAsia" w:hint="eastAsia"/>
          <w:sz w:val="24"/>
        </w:rPr>
        <w:t>兆瓦海上风电机组在福建闽南海域顺利完成调试，成功并网发电。这是我国首次在海上完成</w:t>
      </w:r>
      <w:r w:rsidRPr="00593E15">
        <w:rPr>
          <w:rFonts w:eastAsiaTheme="minorEastAsia" w:hint="eastAsia"/>
          <w:sz w:val="24"/>
        </w:rPr>
        <w:t>20</w:t>
      </w:r>
      <w:r w:rsidRPr="00593E15">
        <w:rPr>
          <w:rFonts w:eastAsiaTheme="minorEastAsia" w:hint="eastAsia"/>
          <w:sz w:val="24"/>
        </w:rPr>
        <w:t>兆瓦超大容量风电机组吊装与调试并网，标志着我国超大容量机组研发制造、海上施工及运营能力再上新台阶。</w:t>
      </w:r>
    </w:p>
    <w:p w14:paraId="7BEA6C2F"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这台</w:t>
      </w:r>
      <w:r w:rsidRPr="00593E15">
        <w:rPr>
          <w:rFonts w:eastAsiaTheme="minorEastAsia" w:hint="eastAsia"/>
          <w:sz w:val="24"/>
        </w:rPr>
        <w:t>20</w:t>
      </w:r>
      <w:r w:rsidRPr="00593E15">
        <w:rPr>
          <w:rFonts w:eastAsiaTheme="minorEastAsia" w:hint="eastAsia"/>
          <w:sz w:val="24"/>
        </w:rPr>
        <w:t>兆瓦海上风电机组安装在离岸超过</w:t>
      </w:r>
      <w:r w:rsidRPr="00593E15">
        <w:rPr>
          <w:rFonts w:eastAsiaTheme="minorEastAsia" w:hint="eastAsia"/>
          <w:sz w:val="24"/>
        </w:rPr>
        <w:t>30</w:t>
      </w:r>
      <w:r w:rsidRPr="00593E15">
        <w:rPr>
          <w:rFonts w:eastAsiaTheme="minorEastAsia" w:hint="eastAsia"/>
          <w:sz w:val="24"/>
        </w:rPr>
        <w:t>公里、水深超</w:t>
      </w:r>
      <w:r w:rsidRPr="00593E15">
        <w:rPr>
          <w:rFonts w:eastAsiaTheme="minorEastAsia" w:hint="eastAsia"/>
          <w:sz w:val="24"/>
        </w:rPr>
        <w:t>40</w:t>
      </w:r>
      <w:r w:rsidRPr="00593E15">
        <w:rPr>
          <w:rFonts w:eastAsiaTheme="minorEastAsia" w:hint="eastAsia"/>
          <w:sz w:val="24"/>
        </w:rPr>
        <w:t>米的海域。其轮毂中心高度达</w:t>
      </w:r>
      <w:r w:rsidRPr="00593E15">
        <w:rPr>
          <w:rFonts w:eastAsiaTheme="minorEastAsia" w:hint="eastAsia"/>
          <w:sz w:val="24"/>
        </w:rPr>
        <w:t>174</w:t>
      </w:r>
      <w:r w:rsidRPr="00593E15">
        <w:rPr>
          <w:rFonts w:eastAsiaTheme="minorEastAsia" w:hint="eastAsia"/>
          <w:sz w:val="24"/>
        </w:rPr>
        <w:t>米，相当于</w:t>
      </w:r>
      <w:r w:rsidRPr="00593E15">
        <w:rPr>
          <w:rFonts w:eastAsiaTheme="minorEastAsia" w:hint="eastAsia"/>
          <w:sz w:val="24"/>
        </w:rPr>
        <w:t>58</w:t>
      </w:r>
      <w:r w:rsidRPr="00593E15">
        <w:rPr>
          <w:rFonts w:eastAsiaTheme="minorEastAsia" w:hint="eastAsia"/>
          <w:sz w:val="24"/>
        </w:rPr>
        <w:t>层楼高。叶轮直径达</w:t>
      </w:r>
      <w:r w:rsidRPr="00593E15">
        <w:rPr>
          <w:rFonts w:eastAsiaTheme="minorEastAsia" w:hint="eastAsia"/>
          <w:sz w:val="24"/>
        </w:rPr>
        <w:t>300</w:t>
      </w:r>
      <w:r w:rsidRPr="00593E15">
        <w:rPr>
          <w:rFonts w:eastAsiaTheme="minorEastAsia" w:hint="eastAsia"/>
          <w:sz w:val="24"/>
        </w:rPr>
        <w:t>米，扫风面积相当于</w:t>
      </w:r>
      <w:r w:rsidRPr="00593E15">
        <w:rPr>
          <w:rFonts w:eastAsiaTheme="minorEastAsia" w:hint="eastAsia"/>
          <w:sz w:val="24"/>
        </w:rPr>
        <w:t>10</w:t>
      </w:r>
      <w:r w:rsidRPr="00593E15">
        <w:rPr>
          <w:rFonts w:eastAsiaTheme="minorEastAsia" w:hint="eastAsia"/>
          <w:sz w:val="24"/>
        </w:rPr>
        <w:t>个标准足球场大小。在额定工况下，这台风机年发电量超</w:t>
      </w:r>
      <w:r w:rsidRPr="00593E15">
        <w:rPr>
          <w:rFonts w:eastAsiaTheme="minorEastAsia" w:hint="eastAsia"/>
          <w:sz w:val="24"/>
        </w:rPr>
        <w:t>8000</w:t>
      </w:r>
      <w:r w:rsidRPr="00593E15">
        <w:rPr>
          <w:rFonts w:eastAsiaTheme="minorEastAsia" w:hint="eastAsia"/>
          <w:sz w:val="24"/>
        </w:rPr>
        <w:t>万千瓦时，可满足约</w:t>
      </w:r>
      <w:r w:rsidRPr="00593E15">
        <w:rPr>
          <w:rFonts w:eastAsiaTheme="minorEastAsia" w:hint="eastAsia"/>
          <w:sz w:val="24"/>
        </w:rPr>
        <w:t>4.4</w:t>
      </w:r>
      <w:r w:rsidRPr="00593E15">
        <w:rPr>
          <w:rFonts w:eastAsiaTheme="minorEastAsia" w:hint="eastAsia"/>
          <w:sz w:val="24"/>
        </w:rPr>
        <w:t>万户家庭</w:t>
      </w:r>
      <w:r w:rsidRPr="00593E15">
        <w:rPr>
          <w:rFonts w:eastAsiaTheme="minorEastAsia" w:hint="eastAsia"/>
          <w:sz w:val="24"/>
        </w:rPr>
        <w:t>1</w:t>
      </w:r>
      <w:r w:rsidRPr="00593E15">
        <w:rPr>
          <w:rFonts w:eastAsiaTheme="minorEastAsia" w:hint="eastAsia"/>
          <w:sz w:val="24"/>
        </w:rPr>
        <w:t>年的用电需求，可替代标准煤约</w:t>
      </w:r>
      <w:r w:rsidRPr="00593E15">
        <w:rPr>
          <w:rFonts w:eastAsiaTheme="minorEastAsia" w:hint="eastAsia"/>
          <w:sz w:val="24"/>
        </w:rPr>
        <w:t>2.2</w:t>
      </w:r>
      <w:r w:rsidRPr="00593E15">
        <w:rPr>
          <w:rFonts w:eastAsiaTheme="minorEastAsia" w:hint="eastAsia"/>
          <w:sz w:val="24"/>
        </w:rPr>
        <w:t>万吨。</w:t>
      </w:r>
    </w:p>
    <w:p w14:paraId="6B454B9F"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该风电机组采用我国自主研发的翼型叶片，通过轻量化设计和数字化智能集成，单位</w:t>
      </w:r>
      <w:r w:rsidRPr="00593E15">
        <w:rPr>
          <w:rFonts w:eastAsiaTheme="minorEastAsia" w:hint="eastAsia"/>
          <w:sz w:val="24"/>
        </w:rPr>
        <w:lastRenderedPageBreak/>
        <w:t>兆瓦重量较行业平均水平降低</w:t>
      </w:r>
      <w:r w:rsidRPr="00593E15">
        <w:rPr>
          <w:rFonts w:eastAsiaTheme="minorEastAsia" w:hint="eastAsia"/>
          <w:sz w:val="24"/>
        </w:rPr>
        <w:t>20%</w:t>
      </w:r>
      <w:r w:rsidRPr="00593E15">
        <w:rPr>
          <w:rFonts w:eastAsiaTheme="minorEastAsia" w:hint="eastAsia"/>
          <w:sz w:val="24"/>
        </w:rPr>
        <w:t>以上，捕风与发电效率均有显著提升，为我国海上风电项目开发向深远海进一步拓展提供了技术和设备支撑。</w:t>
      </w:r>
    </w:p>
    <w:p w14:paraId="5C72F90A" w14:textId="77777777"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szCs w:val="21"/>
        </w:rPr>
        <w:t>转摘</w:t>
      </w:r>
      <w:r w:rsidRPr="00593E15">
        <w:rPr>
          <w:rStyle w:val="vm"/>
          <w:rFonts w:eastAsiaTheme="minorEastAsia" w:hint="eastAsia"/>
          <w:szCs w:val="21"/>
        </w:rPr>
        <w:t>自央视新闻</w:t>
      </w:r>
    </w:p>
    <w:p w14:paraId="41C8CC39" w14:textId="77777777" w:rsidR="00847225" w:rsidRPr="00593E15" w:rsidRDefault="000652BB" w:rsidP="00AA23C8">
      <w:pPr>
        <w:spacing w:line="276" w:lineRule="auto"/>
        <w:jc w:val="left"/>
        <w:outlineLvl w:val="0"/>
        <w:rPr>
          <w:rStyle w:val="vm"/>
          <w:rFonts w:eastAsia="黑体"/>
          <w:b/>
          <w:bCs/>
          <w:sz w:val="32"/>
          <w:szCs w:val="32"/>
          <w:bdr w:val="single" w:sz="4" w:space="0" w:color="auto"/>
        </w:rPr>
      </w:pPr>
      <w:bookmarkStart w:id="17" w:name="_Toc221758902"/>
      <w:r w:rsidRPr="00593E15">
        <w:rPr>
          <w:rStyle w:val="vm"/>
          <w:rFonts w:eastAsia="黑体" w:hint="eastAsia"/>
          <w:b/>
          <w:bCs/>
          <w:sz w:val="32"/>
          <w:szCs w:val="32"/>
          <w:bdr w:val="single" w:sz="4" w:space="0" w:color="auto"/>
        </w:rPr>
        <w:t>本会动态</w:t>
      </w:r>
      <w:bookmarkEnd w:id="17"/>
    </w:p>
    <w:p w14:paraId="4F4F8D82" w14:textId="77777777" w:rsidR="00847225" w:rsidRPr="00593E15" w:rsidRDefault="000652BB" w:rsidP="00AA23C8">
      <w:pPr>
        <w:spacing w:line="360" w:lineRule="auto"/>
        <w:jc w:val="center"/>
        <w:outlineLvl w:val="1"/>
        <w:rPr>
          <w:rFonts w:eastAsia="黑体"/>
          <w:b/>
          <w:bCs/>
          <w:sz w:val="32"/>
          <w:szCs w:val="32"/>
        </w:rPr>
      </w:pPr>
      <w:bookmarkStart w:id="18" w:name="_Toc221758903"/>
      <w:r w:rsidRPr="00593E15">
        <w:rPr>
          <w:rFonts w:eastAsia="黑体" w:hint="eastAsia"/>
          <w:b/>
          <w:bCs/>
          <w:sz w:val="32"/>
          <w:szCs w:val="32"/>
        </w:rPr>
        <w:t>本会吸纳新会员单位</w:t>
      </w:r>
      <w:bookmarkEnd w:id="18"/>
    </w:p>
    <w:p w14:paraId="39F49629"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近日，经福州闽盛饲料有限公司申请，本会常务理事会表决同意，吸纳福州闽盛饲料有限公司为会员单位。</w:t>
      </w:r>
    </w:p>
    <w:p w14:paraId="773165E1" w14:textId="77777777"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hint="eastAsia"/>
          <w:szCs w:val="21"/>
        </w:rPr>
        <w:t>本会秘书处供稿报</w:t>
      </w:r>
    </w:p>
    <w:p w14:paraId="3D1E516A" w14:textId="77777777" w:rsidR="00847225" w:rsidRPr="00593E15" w:rsidRDefault="000652BB" w:rsidP="00AA23C8">
      <w:pPr>
        <w:spacing w:line="276" w:lineRule="auto"/>
        <w:jc w:val="left"/>
        <w:outlineLvl w:val="0"/>
        <w:rPr>
          <w:rStyle w:val="vm"/>
          <w:rFonts w:eastAsia="黑体"/>
          <w:b/>
          <w:bCs/>
          <w:sz w:val="32"/>
          <w:szCs w:val="32"/>
          <w:bdr w:val="single" w:sz="4" w:space="0" w:color="auto"/>
        </w:rPr>
      </w:pPr>
      <w:bookmarkStart w:id="19" w:name="_Toc221758904"/>
      <w:bookmarkEnd w:id="15"/>
      <w:r w:rsidRPr="00593E15">
        <w:rPr>
          <w:rStyle w:val="vm"/>
          <w:rFonts w:eastAsia="黑体" w:hint="eastAsia"/>
          <w:b/>
          <w:bCs/>
          <w:sz w:val="32"/>
          <w:szCs w:val="32"/>
          <w:bdr w:val="single" w:sz="4" w:space="0" w:color="auto"/>
        </w:rPr>
        <w:t>会议传递</w:t>
      </w:r>
      <w:bookmarkEnd w:id="19"/>
    </w:p>
    <w:p w14:paraId="4F261FE8" w14:textId="77777777" w:rsidR="00847225" w:rsidRPr="00593E15" w:rsidRDefault="000652BB" w:rsidP="00AA23C8">
      <w:pPr>
        <w:spacing w:line="360" w:lineRule="auto"/>
        <w:jc w:val="center"/>
        <w:outlineLvl w:val="1"/>
        <w:rPr>
          <w:rFonts w:eastAsia="黑体"/>
          <w:b/>
          <w:bCs/>
          <w:sz w:val="32"/>
          <w:szCs w:val="32"/>
        </w:rPr>
      </w:pPr>
      <w:bookmarkStart w:id="20" w:name="_Toc221758905"/>
      <w:bookmarkStart w:id="21" w:name="OLE_LINK1"/>
      <w:bookmarkStart w:id="22" w:name="OLE_LINK6"/>
      <w:r w:rsidRPr="00593E15">
        <w:rPr>
          <w:rFonts w:eastAsia="黑体" w:hint="eastAsia"/>
          <w:b/>
          <w:bCs/>
          <w:sz w:val="32"/>
          <w:szCs w:val="32"/>
        </w:rPr>
        <w:t>中国藻业协会微藻分会产学研大会暨第二届微藻饲料饵料应用论坛</w:t>
      </w:r>
      <w:bookmarkEnd w:id="20"/>
    </w:p>
    <w:bookmarkEnd w:id="21"/>
    <w:bookmarkEnd w:id="22"/>
    <w:p w14:paraId="1AC4919C" w14:textId="4CEDEAD6" w:rsidR="00847225" w:rsidRPr="00593E15" w:rsidRDefault="00593E15" w:rsidP="00593E15">
      <w:pPr>
        <w:spacing w:line="360" w:lineRule="auto"/>
        <w:jc w:val="left"/>
        <w:outlineLvl w:val="1"/>
        <w:rPr>
          <w:rFonts w:eastAsiaTheme="minorEastAsia"/>
          <w:sz w:val="24"/>
        </w:rPr>
      </w:pPr>
      <w:r w:rsidRPr="00593E15">
        <w:rPr>
          <w:rFonts w:eastAsiaTheme="minorEastAsia" w:hint="eastAsia"/>
          <w:sz w:val="24"/>
        </w:rPr>
        <w:t xml:space="preserve"> </w:t>
      </w:r>
      <w:r w:rsidRPr="00593E15">
        <w:rPr>
          <w:rFonts w:eastAsiaTheme="minorEastAsia"/>
          <w:sz w:val="24"/>
        </w:rPr>
        <w:t xml:space="preserve">  </w:t>
      </w:r>
      <w:r w:rsidRPr="00593E15">
        <w:rPr>
          <w:rFonts w:eastAsiaTheme="minorEastAsia" w:hint="eastAsia"/>
          <w:sz w:val="24"/>
        </w:rPr>
        <w:t>由</w:t>
      </w:r>
      <w:r w:rsidR="000652BB" w:rsidRPr="00593E15">
        <w:rPr>
          <w:rFonts w:eastAsiaTheme="minorEastAsia" w:hint="eastAsia"/>
          <w:sz w:val="24"/>
        </w:rPr>
        <w:t>中国藻业协会</w:t>
      </w:r>
      <w:r w:rsidRPr="00593E15">
        <w:rPr>
          <w:rFonts w:eastAsiaTheme="minorEastAsia" w:hint="eastAsia"/>
          <w:sz w:val="24"/>
        </w:rPr>
        <w:t>、</w:t>
      </w:r>
      <w:r w:rsidR="000652BB" w:rsidRPr="00593E15">
        <w:rPr>
          <w:rFonts w:eastAsiaTheme="minorEastAsia" w:hint="eastAsia"/>
          <w:sz w:val="24"/>
        </w:rPr>
        <w:t>河南师范大学</w:t>
      </w:r>
      <w:r w:rsidRPr="00593E15">
        <w:rPr>
          <w:rFonts w:eastAsiaTheme="minorEastAsia" w:hint="eastAsia"/>
          <w:sz w:val="24"/>
        </w:rPr>
        <w:t>和</w:t>
      </w:r>
      <w:r w:rsidR="000652BB" w:rsidRPr="00593E15">
        <w:rPr>
          <w:rFonts w:eastAsiaTheme="minorEastAsia" w:hint="eastAsia"/>
          <w:sz w:val="24"/>
        </w:rPr>
        <w:t>郑州大学</w:t>
      </w:r>
      <w:r w:rsidRPr="00593E15">
        <w:rPr>
          <w:rFonts w:eastAsiaTheme="minorEastAsia" w:hint="eastAsia"/>
          <w:sz w:val="24"/>
        </w:rPr>
        <w:t>等单位主办，</w:t>
      </w:r>
      <w:r w:rsidR="000652BB" w:rsidRPr="00593E15">
        <w:rPr>
          <w:rFonts w:eastAsiaTheme="minorEastAsia" w:hint="eastAsia"/>
          <w:sz w:val="24"/>
        </w:rPr>
        <w:t>中国藻业协会微藻分会</w:t>
      </w:r>
      <w:r w:rsidRPr="00593E15">
        <w:rPr>
          <w:rFonts w:eastAsiaTheme="minorEastAsia" w:hint="eastAsia"/>
          <w:sz w:val="24"/>
        </w:rPr>
        <w:t>、</w:t>
      </w:r>
      <w:r w:rsidR="000652BB" w:rsidRPr="00593E15">
        <w:rPr>
          <w:rFonts w:eastAsiaTheme="minorEastAsia" w:hint="eastAsia"/>
          <w:sz w:val="24"/>
        </w:rPr>
        <w:t>河南师范大学水产学院</w:t>
      </w:r>
      <w:r w:rsidRPr="00593E15">
        <w:rPr>
          <w:rFonts w:eastAsiaTheme="minorEastAsia" w:hint="eastAsia"/>
          <w:sz w:val="24"/>
        </w:rPr>
        <w:t>、</w:t>
      </w:r>
      <w:r w:rsidR="000652BB" w:rsidRPr="00593E15">
        <w:rPr>
          <w:rFonts w:eastAsiaTheme="minorEastAsia" w:hint="eastAsia"/>
          <w:sz w:val="24"/>
        </w:rPr>
        <w:t>郑州大学化工学院</w:t>
      </w:r>
      <w:r w:rsidRPr="00593E15">
        <w:rPr>
          <w:rFonts w:eastAsiaTheme="minorEastAsia" w:hint="eastAsia"/>
          <w:sz w:val="24"/>
        </w:rPr>
        <w:t>、</w:t>
      </w:r>
      <w:r w:rsidR="000652BB" w:rsidRPr="00593E15">
        <w:rPr>
          <w:rFonts w:eastAsiaTheme="minorEastAsia" w:hint="eastAsia"/>
          <w:sz w:val="24"/>
        </w:rPr>
        <w:t>河南省水产动物养殖工程技术研究中心</w:t>
      </w:r>
      <w:r w:rsidRPr="00593E15">
        <w:rPr>
          <w:rFonts w:eastAsiaTheme="minorEastAsia" w:hint="eastAsia"/>
          <w:sz w:val="24"/>
        </w:rPr>
        <w:t>等单位承办，</w:t>
      </w:r>
      <w:r w:rsidR="000652BB" w:rsidRPr="00593E15">
        <w:rPr>
          <w:rFonts w:eastAsiaTheme="minorEastAsia" w:hint="eastAsia"/>
          <w:sz w:val="24"/>
        </w:rPr>
        <w:t>国家藻类产业技术体系</w:t>
      </w:r>
      <w:r w:rsidRPr="00593E15">
        <w:rPr>
          <w:rFonts w:eastAsiaTheme="minorEastAsia" w:hint="eastAsia"/>
          <w:sz w:val="24"/>
        </w:rPr>
        <w:t>等协办的中国藻业协会微藻分会产学研大会暨第二届微藻饲料饵料应用论坛将于</w:t>
      </w:r>
      <w:r w:rsidRPr="00593E15">
        <w:rPr>
          <w:rFonts w:eastAsiaTheme="minorEastAsia"/>
          <w:sz w:val="24"/>
        </w:rPr>
        <w:t>2026</w:t>
      </w:r>
      <w:r w:rsidRPr="00593E15">
        <w:rPr>
          <w:rFonts w:eastAsiaTheme="minorEastAsia" w:hint="eastAsia"/>
          <w:sz w:val="24"/>
        </w:rPr>
        <w:t>年</w:t>
      </w:r>
      <w:r w:rsidRPr="00593E15">
        <w:rPr>
          <w:rFonts w:eastAsiaTheme="minorEastAsia"/>
          <w:sz w:val="24"/>
        </w:rPr>
        <w:t>4</w:t>
      </w:r>
      <w:r w:rsidRPr="00593E15">
        <w:rPr>
          <w:rFonts w:eastAsiaTheme="minorEastAsia" w:hint="eastAsia"/>
          <w:sz w:val="24"/>
        </w:rPr>
        <w:t>月</w:t>
      </w:r>
      <w:r w:rsidRPr="00593E15">
        <w:rPr>
          <w:rFonts w:eastAsiaTheme="minorEastAsia"/>
          <w:sz w:val="24"/>
        </w:rPr>
        <w:t>17</w:t>
      </w:r>
      <w:r w:rsidRPr="00593E15">
        <w:rPr>
          <w:rFonts w:eastAsiaTheme="minorEastAsia" w:hint="eastAsia"/>
          <w:sz w:val="24"/>
        </w:rPr>
        <w:t>日（周五）—</w:t>
      </w:r>
      <w:r w:rsidRPr="00593E15">
        <w:rPr>
          <w:rFonts w:eastAsiaTheme="minorEastAsia"/>
          <w:sz w:val="24"/>
        </w:rPr>
        <w:t>20</w:t>
      </w:r>
      <w:r w:rsidRPr="00593E15">
        <w:rPr>
          <w:rFonts w:eastAsiaTheme="minorEastAsia" w:hint="eastAsia"/>
          <w:sz w:val="24"/>
        </w:rPr>
        <w:t>日（周一）在河南省新乡市牧野区开元名都酒店召开。</w:t>
      </w:r>
    </w:p>
    <w:p w14:paraId="0212DB4D" w14:textId="08B6A2CC"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本次大会以“微藻科技驱动水产产业生态重构”为核心主题，</w:t>
      </w:r>
      <w:r w:rsidR="00593E15" w:rsidRPr="00593E15">
        <w:rPr>
          <w:rFonts w:eastAsiaTheme="minorEastAsia" w:hint="eastAsia"/>
          <w:sz w:val="24"/>
        </w:rPr>
        <w:t>围绕“微藻种质创新与水产营养突破、微藻赋能低碳循环系统、面向水产需求的微藻精准选育与调控、藻—水产融合新生态、微藻高值组分挖掘与产业化应用以及微藻合成生物学”等议题开展研讨，同时举办“企业家论坛、“微藻人”研究生论坛”，</w:t>
      </w:r>
      <w:r w:rsidRPr="00593E15">
        <w:rPr>
          <w:rFonts w:eastAsiaTheme="minorEastAsia" w:hint="eastAsia"/>
          <w:sz w:val="24"/>
        </w:rPr>
        <w:t>旨在汇聚国内外学术界、产业界及政策制定者，共同探讨如何通过微藻技术的系统性创新，推动我国水产养殖业走向绿色、高效与可持续的未来。我国作为全球水产养殖大国，当前仍面临种质资源对外依赖、养殖尾水污染与资源回收不足、养殖模式集约化程度低、碳足迹较高、产业链协同弱等结构性挑战。微藻不仅可作为高值饵料与功能添加剂突破种苗饲料进口瓶颈，更能通过高效固碳除氮磷实现养殖尾水的资源化循环，助推“零碳渔场”与循环水养殖模式的构建，并为开发高健康附加值的水产饲料与食品提供新路径。</w:t>
      </w:r>
    </w:p>
    <w:p w14:paraId="31E379AE" w14:textId="3BEDF5FB" w:rsidR="00847225" w:rsidRPr="00593E15" w:rsidRDefault="000652BB" w:rsidP="00AA23C8">
      <w:pPr>
        <w:spacing w:line="360" w:lineRule="auto"/>
        <w:rPr>
          <w:rFonts w:eastAsiaTheme="minorEastAsia"/>
          <w:sz w:val="24"/>
        </w:rPr>
      </w:pPr>
      <w:r w:rsidRPr="00593E15">
        <w:rPr>
          <w:rFonts w:eastAsiaTheme="minorEastAsia" w:hint="eastAsia"/>
          <w:sz w:val="24"/>
        </w:rPr>
        <w:t>会务组联系方式</w:t>
      </w:r>
    </w:p>
    <w:p w14:paraId="1FF9F94C" w14:textId="37222F87" w:rsidR="00847225" w:rsidRPr="00593E15" w:rsidRDefault="000652BB" w:rsidP="00AA23C8">
      <w:pPr>
        <w:spacing w:line="360" w:lineRule="auto"/>
        <w:ind w:firstLineChars="200" w:firstLine="480"/>
        <w:rPr>
          <w:rFonts w:eastAsiaTheme="minorEastAsia"/>
          <w:sz w:val="24"/>
        </w:rPr>
      </w:pPr>
      <w:r w:rsidRPr="00593E15">
        <w:rPr>
          <w:rFonts w:eastAsiaTheme="minorEastAsia" w:hint="eastAsia"/>
          <w:sz w:val="24"/>
        </w:rPr>
        <w:t>（一）会务组织</w:t>
      </w:r>
    </w:p>
    <w:p w14:paraId="7742636B" w14:textId="3F660F64"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张</w:t>
      </w:r>
      <w:r w:rsidRPr="00593E15">
        <w:rPr>
          <w:rFonts w:eastAsiaTheme="minorEastAsia" w:hint="eastAsia"/>
          <w:sz w:val="24"/>
        </w:rPr>
        <w:t xml:space="preserve">  </w:t>
      </w:r>
      <w:r w:rsidRPr="00593E15">
        <w:rPr>
          <w:rFonts w:eastAsiaTheme="minorEastAsia" w:hint="eastAsia"/>
          <w:sz w:val="24"/>
        </w:rPr>
        <w:t>曼</w:t>
      </w:r>
      <w:r w:rsidRPr="00593E15">
        <w:rPr>
          <w:rFonts w:eastAsiaTheme="minorEastAsia" w:hint="eastAsia"/>
          <w:sz w:val="24"/>
        </w:rPr>
        <w:t xml:space="preserve"> </w:t>
      </w:r>
      <w:r w:rsidRPr="00593E15">
        <w:rPr>
          <w:rFonts w:eastAsiaTheme="minorEastAsia" w:hint="eastAsia"/>
          <w:sz w:val="24"/>
        </w:rPr>
        <w:t>手机号：</w:t>
      </w:r>
      <w:r w:rsidRPr="00593E15">
        <w:rPr>
          <w:rFonts w:eastAsiaTheme="minorEastAsia" w:hint="eastAsia"/>
          <w:sz w:val="24"/>
        </w:rPr>
        <w:t>15937364525</w:t>
      </w:r>
      <w:r w:rsidRPr="00593E15">
        <w:rPr>
          <w:rFonts w:eastAsiaTheme="minorEastAsia" w:hint="eastAsia"/>
          <w:sz w:val="24"/>
        </w:rPr>
        <w:t>（微信同号）</w:t>
      </w:r>
      <w:r w:rsidR="00593E15" w:rsidRPr="00593E15">
        <w:rPr>
          <w:rFonts w:eastAsiaTheme="minorEastAsia" w:hint="eastAsia"/>
          <w:sz w:val="24"/>
        </w:rPr>
        <w:t>、</w:t>
      </w:r>
      <w:r w:rsidRPr="00593E15">
        <w:rPr>
          <w:rFonts w:eastAsiaTheme="minorEastAsia" w:hint="eastAsia"/>
          <w:sz w:val="24"/>
        </w:rPr>
        <w:t>杨建超</w:t>
      </w:r>
      <w:r w:rsidRPr="00593E15">
        <w:rPr>
          <w:rFonts w:eastAsiaTheme="minorEastAsia" w:hint="eastAsia"/>
          <w:sz w:val="24"/>
        </w:rPr>
        <w:t xml:space="preserve"> </w:t>
      </w:r>
      <w:r w:rsidRPr="00593E15">
        <w:rPr>
          <w:rFonts w:eastAsiaTheme="minorEastAsia" w:hint="eastAsia"/>
          <w:sz w:val="24"/>
        </w:rPr>
        <w:t>手机号：</w:t>
      </w:r>
      <w:r w:rsidRPr="00593E15">
        <w:rPr>
          <w:rFonts w:eastAsiaTheme="minorEastAsia" w:hint="eastAsia"/>
          <w:sz w:val="24"/>
        </w:rPr>
        <w:t>15318651778</w:t>
      </w:r>
      <w:r w:rsidRPr="00593E15">
        <w:rPr>
          <w:rFonts w:eastAsiaTheme="minorEastAsia" w:hint="eastAsia"/>
          <w:sz w:val="24"/>
        </w:rPr>
        <w:t>（微信同号）</w:t>
      </w:r>
    </w:p>
    <w:p w14:paraId="48ECED57"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lastRenderedPageBreak/>
        <w:t>（二）会议报名、摘要收集</w:t>
      </w:r>
    </w:p>
    <w:p w14:paraId="445A0AFB" w14:textId="2565361D"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王秀粉</w:t>
      </w:r>
      <w:r w:rsidR="00AA23C8" w:rsidRPr="00593E15">
        <w:rPr>
          <w:rFonts w:eastAsiaTheme="minorEastAsia" w:hint="eastAsia"/>
          <w:sz w:val="24"/>
        </w:rPr>
        <w:t xml:space="preserve"> </w:t>
      </w:r>
      <w:r w:rsidRPr="00593E15">
        <w:rPr>
          <w:rFonts w:eastAsiaTheme="minorEastAsia" w:hint="eastAsia"/>
          <w:sz w:val="24"/>
        </w:rPr>
        <w:t>手机号：</w:t>
      </w:r>
      <w:r w:rsidRPr="00593E15">
        <w:rPr>
          <w:rFonts w:eastAsiaTheme="minorEastAsia" w:hint="eastAsia"/>
          <w:sz w:val="24"/>
        </w:rPr>
        <w:t>18838726762</w:t>
      </w:r>
      <w:r w:rsidRPr="00593E15">
        <w:rPr>
          <w:rFonts w:eastAsiaTheme="minorEastAsia" w:hint="eastAsia"/>
          <w:sz w:val="24"/>
        </w:rPr>
        <w:t>（微信同号）</w:t>
      </w:r>
    </w:p>
    <w:p w14:paraId="4D6419FF"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（三）口头报告安排</w:t>
      </w:r>
    </w:p>
    <w:p w14:paraId="14462B2C"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堵飞超</w:t>
      </w:r>
      <w:r w:rsidRPr="00593E15">
        <w:rPr>
          <w:rFonts w:eastAsiaTheme="minorEastAsia" w:hint="eastAsia"/>
          <w:sz w:val="24"/>
        </w:rPr>
        <w:t xml:space="preserve"> </w:t>
      </w:r>
      <w:r w:rsidRPr="00593E15">
        <w:rPr>
          <w:rFonts w:eastAsiaTheme="minorEastAsia" w:hint="eastAsia"/>
          <w:sz w:val="24"/>
        </w:rPr>
        <w:t>手机号：</w:t>
      </w:r>
      <w:r w:rsidRPr="00593E15">
        <w:rPr>
          <w:rFonts w:eastAsiaTheme="minorEastAsia" w:hint="eastAsia"/>
          <w:sz w:val="24"/>
        </w:rPr>
        <w:t>13525071125</w:t>
      </w:r>
      <w:r w:rsidRPr="00593E15">
        <w:rPr>
          <w:rFonts w:eastAsiaTheme="minorEastAsia" w:hint="eastAsia"/>
          <w:sz w:val="24"/>
        </w:rPr>
        <w:t>（微信同号）</w:t>
      </w:r>
    </w:p>
    <w:p w14:paraId="62F30129"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（四）墙报审核</w:t>
      </w:r>
    </w:p>
    <w:p w14:paraId="1F807B5B" w14:textId="36D9BEFE"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许欢欢</w:t>
      </w:r>
      <w:r w:rsidR="00AA23C8" w:rsidRPr="00593E15">
        <w:rPr>
          <w:rFonts w:eastAsiaTheme="minorEastAsia" w:hint="eastAsia"/>
          <w:sz w:val="24"/>
        </w:rPr>
        <w:t xml:space="preserve"> </w:t>
      </w:r>
      <w:r w:rsidRPr="00593E15">
        <w:rPr>
          <w:rFonts w:eastAsiaTheme="minorEastAsia" w:hint="eastAsia"/>
          <w:sz w:val="24"/>
        </w:rPr>
        <w:t>手机号：</w:t>
      </w:r>
      <w:r w:rsidRPr="00593E15">
        <w:rPr>
          <w:rFonts w:eastAsiaTheme="minorEastAsia" w:hint="eastAsia"/>
          <w:sz w:val="24"/>
        </w:rPr>
        <w:t>15225906028</w:t>
      </w:r>
      <w:r w:rsidRPr="00593E15">
        <w:rPr>
          <w:rFonts w:eastAsiaTheme="minorEastAsia" w:hint="eastAsia"/>
          <w:sz w:val="24"/>
        </w:rPr>
        <w:t>（微信同号）</w:t>
      </w:r>
    </w:p>
    <w:p w14:paraId="1F091665"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（五）收费及发票</w:t>
      </w:r>
    </w:p>
    <w:p w14:paraId="3AACED58" w14:textId="77777777" w:rsidR="00847225" w:rsidRPr="00593E15" w:rsidRDefault="000652BB" w:rsidP="007919B7">
      <w:pPr>
        <w:spacing w:line="360" w:lineRule="auto"/>
        <w:ind w:firstLineChars="200" w:firstLine="480"/>
        <w:rPr>
          <w:rFonts w:eastAsiaTheme="minorEastAsia"/>
          <w:sz w:val="24"/>
        </w:rPr>
      </w:pPr>
      <w:r w:rsidRPr="00593E15">
        <w:rPr>
          <w:rFonts w:eastAsiaTheme="minorEastAsia" w:hint="eastAsia"/>
          <w:sz w:val="24"/>
        </w:rPr>
        <w:t>王先锋手机号：</w:t>
      </w:r>
      <w:r w:rsidRPr="00593E15">
        <w:rPr>
          <w:rFonts w:eastAsiaTheme="minorEastAsia" w:hint="eastAsia"/>
          <w:sz w:val="24"/>
        </w:rPr>
        <w:t>15893877353</w:t>
      </w:r>
      <w:r w:rsidRPr="00593E15">
        <w:rPr>
          <w:rFonts w:eastAsiaTheme="minorEastAsia" w:hint="eastAsia"/>
          <w:sz w:val="24"/>
        </w:rPr>
        <w:t>（微信同号）。</w:t>
      </w:r>
    </w:p>
    <w:p w14:paraId="171A1BD8" w14:textId="77777777" w:rsidR="00847225" w:rsidRPr="00593E15" w:rsidRDefault="000652BB" w:rsidP="007919B7">
      <w:pPr>
        <w:spacing w:line="360" w:lineRule="auto"/>
        <w:ind w:firstLineChars="200" w:firstLine="420"/>
        <w:jc w:val="right"/>
        <w:rPr>
          <w:rStyle w:val="vm"/>
          <w:rFonts w:eastAsiaTheme="minorEastAsia"/>
          <w:szCs w:val="21"/>
        </w:rPr>
      </w:pPr>
      <w:r w:rsidRPr="00593E15">
        <w:rPr>
          <w:rStyle w:val="vm"/>
          <w:rFonts w:eastAsiaTheme="minorEastAsia" w:hint="eastAsia"/>
          <w:szCs w:val="21"/>
        </w:rPr>
        <w:t>转摘自水产前沿</w:t>
      </w:r>
    </w:p>
    <w:p w14:paraId="7E9BBB95" w14:textId="77777777" w:rsidR="00AA23C8" w:rsidRPr="00593E15" w:rsidRDefault="00AA23C8" w:rsidP="00AA23C8">
      <w:pPr>
        <w:spacing w:line="276" w:lineRule="auto"/>
        <w:jc w:val="left"/>
        <w:outlineLvl w:val="0"/>
        <w:rPr>
          <w:rFonts w:eastAsia="黑体"/>
          <w:b/>
          <w:bCs/>
          <w:sz w:val="32"/>
          <w:szCs w:val="32"/>
          <w:bdr w:val="single" w:sz="4" w:space="0" w:color="auto"/>
        </w:rPr>
      </w:pPr>
      <w:bookmarkStart w:id="23" w:name="_Toc206748070"/>
      <w:bookmarkStart w:id="24" w:name="_Toc208688089"/>
      <w:bookmarkStart w:id="25" w:name="_Toc221758906"/>
      <w:r w:rsidRPr="00593E15">
        <w:rPr>
          <w:rFonts w:eastAsia="黑体"/>
          <w:b/>
          <w:bCs/>
          <w:sz w:val="32"/>
          <w:szCs w:val="32"/>
          <w:bdr w:val="single" w:sz="4" w:space="0" w:color="auto"/>
        </w:rPr>
        <w:t>研究进展</w:t>
      </w:r>
      <w:bookmarkEnd w:id="23"/>
      <w:bookmarkEnd w:id="24"/>
      <w:bookmarkEnd w:id="25"/>
    </w:p>
    <w:p w14:paraId="538092EF" w14:textId="77777777" w:rsidR="0094164D" w:rsidRPr="00593E15" w:rsidRDefault="0094164D" w:rsidP="00171745">
      <w:pPr>
        <w:jc w:val="center"/>
        <w:outlineLvl w:val="1"/>
        <w:rPr>
          <w:rFonts w:ascii="黑体" w:eastAsia="黑体" w:hAnsi="黑体"/>
          <w:b/>
          <w:sz w:val="32"/>
          <w:szCs w:val="32"/>
        </w:rPr>
      </w:pPr>
      <w:bookmarkStart w:id="26" w:name="_Toc221758907"/>
      <w:r w:rsidRPr="00593E15">
        <w:rPr>
          <w:rFonts w:ascii="黑体" w:eastAsia="黑体" w:hAnsi="黑体" w:hint="eastAsia"/>
          <w:b/>
          <w:sz w:val="32"/>
          <w:szCs w:val="32"/>
        </w:rPr>
        <w:t>益生元的功能及在水产饲料中的应用研究进展</w:t>
      </w:r>
      <w:bookmarkEnd w:id="26"/>
    </w:p>
    <w:p w14:paraId="0691C3CD" w14:textId="77777777" w:rsidR="0094164D" w:rsidRPr="00593E15" w:rsidRDefault="0094164D" w:rsidP="0094164D">
      <w:pPr>
        <w:jc w:val="center"/>
      </w:pPr>
      <w:r w:rsidRPr="00593E15">
        <w:rPr>
          <w:rFonts w:hint="eastAsia"/>
        </w:rPr>
        <w:t>金</w:t>
      </w:r>
      <w:r w:rsidRPr="00593E15">
        <w:t>鑫</w:t>
      </w:r>
      <w:r w:rsidRPr="00593E15">
        <w:rPr>
          <w:vertAlign w:val="superscript"/>
        </w:rPr>
        <w:t>1</w:t>
      </w:r>
      <w:r w:rsidRPr="00593E15">
        <w:t xml:space="preserve"> </w:t>
      </w:r>
      <w:r w:rsidRPr="00593E15">
        <w:t>程镇燕</w:t>
      </w:r>
      <w:r w:rsidRPr="00593E15">
        <w:rPr>
          <w:vertAlign w:val="superscript"/>
        </w:rPr>
        <w:t>1*</w:t>
      </w:r>
      <w:r w:rsidRPr="00593E15">
        <w:rPr>
          <w:rFonts w:hint="eastAsia"/>
          <w:vertAlign w:val="superscript"/>
        </w:rPr>
        <w:t xml:space="preserve"> </w:t>
      </w:r>
      <w:r w:rsidRPr="00593E15">
        <w:t>尹靖凯</w:t>
      </w:r>
      <w:r w:rsidRPr="00593E15">
        <w:rPr>
          <w:vertAlign w:val="superscript"/>
        </w:rPr>
        <w:t>1</w:t>
      </w:r>
      <w:r w:rsidRPr="00593E15">
        <w:t>王庆彬</w:t>
      </w:r>
      <w:r w:rsidRPr="00593E15">
        <w:rPr>
          <w:vertAlign w:val="superscript"/>
        </w:rPr>
        <w:t>1</w:t>
      </w:r>
      <w:r w:rsidRPr="00593E15">
        <w:t>张玉镯</w:t>
      </w:r>
      <w:r w:rsidRPr="00593E15">
        <w:rPr>
          <w:vertAlign w:val="superscript"/>
        </w:rPr>
        <w:t>1</w:t>
      </w:r>
      <w:r w:rsidRPr="00593E15">
        <w:t>于海瑞</w:t>
      </w:r>
      <w:r w:rsidRPr="00593E15">
        <w:rPr>
          <w:vertAlign w:val="superscript"/>
        </w:rPr>
        <w:t>2*</w:t>
      </w:r>
    </w:p>
    <w:p w14:paraId="2111554F" w14:textId="77777777" w:rsidR="0094164D" w:rsidRPr="00593E15" w:rsidRDefault="0094164D" w:rsidP="0094164D">
      <w:pPr>
        <w:jc w:val="center"/>
        <w:rPr>
          <w:szCs w:val="21"/>
        </w:rPr>
      </w:pPr>
      <w:r w:rsidRPr="00593E15">
        <w:rPr>
          <w:szCs w:val="21"/>
        </w:rPr>
        <w:t>(1.</w:t>
      </w:r>
      <w:r w:rsidRPr="00593E15">
        <w:rPr>
          <w:szCs w:val="21"/>
        </w:rPr>
        <w:t>天津农学院水产学院，天津市水产生态与养殖重点实验室，天津</w:t>
      </w:r>
      <w:r w:rsidRPr="00593E15">
        <w:rPr>
          <w:szCs w:val="21"/>
        </w:rPr>
        <w:t xml:space="preserve"> 300384</w:t>
      </w:r>
      <w:r w:rsidRPr="00593E15">
        <w:rPr>
          <w:szCs w:val="21"/>
        </w:rPr>
        <w:t>；</w:t>
      </w:r>
      <w:r w:rsidRPr="00593E15">
        <w:rPr>
          <w:szCs w:val="21"/>
        </w:rPr>
        <w:t>2</w:t>
      </w:r>
      <w:r w:rsidRPr="00593E15">
        <w:rPr>
          <w:szCs w:val="21"/>
        </w:rPr>
        <w:t>潍坊学院生物与海洋学院，山东潍坊</w:t>
      </w:r>
      <w:r w:rsidRPr="00593E15">
        <w:rPr>
          <w:szCs w:val="21"/>
        </w:rPr>
        <w:t xml:space="preserve"> 261061)</w:t>
      </w:r>
    </w:p>
    <w:p w14:paraId="31027644" w14:textId="77777777" w:rsidR="0094164D" w:rsidRPr="00593E15" w:rsidRDefault="0094164D" w:rsidP="0094164D">
      <w:pPr>
        <w:jc w:val="left"/>
      </w:pPr>
      <w:r w:rsidRPr="00593E15">
        <w:rPr>
          <w:b/>
          <w:bCs/>
          <w:szCs w:val="21"/>
        </w:rPr>
        <w:t>摘要：</w:t>
      </w:r>
      <w:r w:rsidRPr="00593E15">
        <w:rPr>
          <w:rFonts w:hint="eastAsia"/>
        </w:rPr>
        <w:t>益生元作为不易被消化</w:t>
      </w:r>
      <w:r w:rsidRPr="00593E15">
        <w:t>，却能被一些特定的肠道有益菌降解利用的碳水化合物，具有提升生长性能、改善肠道功能、调控免疫应答和促进宿主健康等积极作用。然而，益生元因种类、剂量、作用时间及物种等的不同而出现不同的作用效果。本文讨论并总结了不同种类、添加水平的益生元对水产动物生长性能、非特异性免疫以及肠道菌群的影响，以期为益生元在水产养殖及水产饲料中的进一步应用提供参考。</w:t>
      </w:r>
    </w:p>
    <w:p w14:paraId="467FDBE1" w14:textId="77777777" w:rsidR="0094164D" w:rsidRPr="00593E15" w:rsidRDefault="0094164D" w:rsidP="0094164D">
      <w:pPr>
        <w:rPr>
          <w:szCs w:val="21"/>
        </w:rPr>
      </w:pPr>
      <w:r w:rsidRPr="00593E15">
        <w:rPr>
          <w:b/>
          <w:bCs/>
          <w:szCs w:val="21"/>
        </w:rPr>
        <w:t>关键词：</w:t>
      </w:r>
      <w:r w:rsidRPr="00593E15">
        <w:rPr>
          <w:rFonts w:hint="eastAsia"/>
        </w:rPr>
        <w:t>益生元</w:t>
      </w:r>
      <w:r w:rsidRPr="00593E15">
        <w:t>；水产动物；生长；免疫；肠道菌群</w:t>
      </w:r>
    </w:p>
    <w:p w14:paraId="32232406" w14:textId="77777777" w:rsidR="0094164D" w:rsidRPr="00593E15" w:rsidRDefault="0094164D" w:rsidP="0094164D">
      <w:pPr>
        <w:jc w:val="center"/>
        <w:rPr>
          <w:b/>
          <w:bCs/>
          <w:sz w:val="24"/>
        </w:rPr>
      </w:pPr>
      <w:r w:rsidRPr="00593E15">
        <w:rPr>
          <w:b/>
          <w:bCs/>
          <w:sz w:val="24"/>
        </w:rPr>
        <w:t>The function and research progress of prebiotics in aquafeed</w:t>
      </w:r>
    </w:p>
    <w:p w14:paraId="0929D97E" w14:textId="3E2FE4FB" w:rsidR="0094164D" w:rsidRPr="00593E15" w:rsidRDefault="0094164D" w:rsidP="0094164D">
      <w:pPr>
        <w:jc w:val="center"/>
      </w:pPr>
      <w:r w:rsidRPr="00593E15">
        <w:t>JIN Xin</w:t>
      </w:r>
      <w:r w:rsidRPr="00593E15">
        <w:rPr>
          <w:vertAlign w:val="superscript"/>
        </w:rPr>
        <w:t>1</w:t>
      </w:r>
      <w:r w:rsidR="00171745" w:rsidRPr="00593E15">
        <w:rPr>
          <w:rFonts w:hint="eastAsia"/>
        </w:rPr>
        <w:t xml:space="preserve">, </w:t>
      </w:r>
      <w:r w:rsidRPr="00593E15">
        <w:t>CHENG Zhenyan</w:t>
      </w:r>
      <w:r w:rsidRPr="00593E15">
        <w:rPr>
          <w:vertAlign w:val="superscript"/>
        </w:rPr>
        <w:t>1 *</w:t>
      </w:r>
      <w:r w:rsidR="00171745" w:rsidRPr="00593E15">
        <w:rPr>
          <w:rFonts w:hint="eastAsia"/>
        </w:rPr>
        <w:t xml:space="preserve">, </w:t>
      </w:r>
      <w:r w:rsidRPr="00593E15">
        <w:t>YIN Jingkai</w:t>
      </w:r>
      <w:r w:rsidRPr="00593E15">
        <w:rPr>
          <w:vertAlign w:val="superscript"/>
        </w:rPr>
        <w:t>1</w:t>
      </w:r>
      <w:r w:rsidR="00171745" w:rsidRPr="00593E15">
        <w:rPr>
          <w:rFonts w:hint="eastAsia"/>
        </w:rPr>
        <w:t xml:space="preserve">, </w:t>
      </w:r>
      <w:r w:rsidRPr="00593E15">
        <w:t>WANG Qingbin</w:t>
      </w:r>
      <w:r w:rsidRPr="00593E15">
        <w:rPr>
          <w:vertAlign w:val="superscript"/>
        </w:rPr>
        <w:t>1</w:t>
      </w:r>
      <w:r w:rsidR="00171745" w:rsidRPr="00593E15">
        <w:rPr>
          <w:rFonts w:hint="eastAsia"/>
        </w:rPr>
        <w:t xml:space="preserve">, </w:t>
      </w:r>
      <w:r w:rsidRPr="00593E15">
        <w:t>ZHANG Yuzhuo</w:t>
      </w:r>
      <w:r w:rsidRPr="00593E15">
        <w:rPr>
          <w:vertAlign w:val="superscript"/>
        </w:rPr>
        <w:t>1</w:t>
      </w:r>
      <w:r w:rsidR="00171745" w:rsidRPr="00593E15">
        <w:rPr>
          <w:rFonts w:hint="eastAsia"/>
        </w:rPr>
        <w:t xml:space="preserve">, </w:t>
      </w:r>
      <w:r w:rsidRPr="00593E15">
        <w:t>YU Hairui</w:t>
      </w:r>
      <w:r w:rsidRPr="00593E15">
        <w:rPr>
          <w:vertAlign w:val="superscript"/>
        </w:rPr>
        <w:t>2 *</w:t>
      </w:r>
    </w:p>
    <w:p w14:paraId="25896C0D" w14:textId="3051D9E1" w:rsidR="0094164D" w:rsidRPr="00593E15" w:rsidRDefault="0094164D" w:rsidP="0094164D">
      <w:pPr>
        <w:jc w:val="center"/>
        <w:rPr>
          <w:i/>
        </w:rPr>
      </w:pPr>
      <w:r w:rsidRPr="00593E15">
        <w:t>(</w:t>
      </w:r>
      <w:r w:rsidRPr="00593E15">
        <w:rPr>
          <w:iCs/>
        </w:rPr>
        <w:t>1</w:t>
      </w:r>
      <w:r w:rsidRPr="00593E15">
        <w:rPr>
          <w:i/>
        </w:rPr>
        <w:t xml:space="preserve">.College of Fisheries </w:t>
      </w:r>
      <w:r w:rsidRPr="00593E15">
        <w:rPr>
          <w:iCs/>
        </w:rPr>
        <w:t>,</w:t>
      </w:r>
      <w:r w:rsidR="00171745" w:rsidRPr="00593E15">
        <w:rPr>
          <w:rFonts w:hint="eastAsia"/>
          <w:iCs/>
        </w:rPr>
        <w:t xml:space="preserve"> </w:t>
      </w:r>
      <w:r w:rsidRPr="00593E15">
        <w:rPr>
          <w:i/>
        </w:rPr>
        <w:t xml:space="preserve">Tianjin Agricultural </w:t>
      </w:r>
      <w:r w:rsidR="00171745" w:rsidRPr="00593E15">
        <w:rPr>
          <w:rFonts w:hint="eastAsia"/>
          <w:i/>
        </w:rPr>
        <w:t>U</w:t>
      </w:r>
      <w:r w:rsidRPr="00593E15">
        <w:rPr>
          <w:i/>
        </w:rPr>
        <w:t>niversity ,Tianjin Key Laboratory of Aqua-ecology and Aquaculture,Tianjin</w:t>
      </w:r>
      <w:r w:rsidRPr="00593E15">
        <w:t>300384</w:t>
      </w:r>
      <w:r w:rsidRPr="00593E15">
        <w:rPr>
          <w:i/>
        </w:rPr>
        <w:t>,China</w:t>
      </w:r>
      <w:r w:rsidRPr="00593E15">
        <w:rPr>
          <w:i/>
        </w:rPr>
        <w:t>；</w:t>
      </w:r>
      <w:r w:rsidRPr="00593E15">
        <w:rPr>
          <w:iCs/>
        </w:rPr>
        <w:t>2</w:t>
      </w:r>
      <w:r w:rsidRPr="00593E15">
        <w:rPr>
          <w:i/>
        </w:rPr>
        <w:t xml:space="preserve">.College of Biology and </w:t>
      </w:r>
      <w:r w:rsidR="00171745" w:rsidRPr="00593E15">
        <w:rPr>
          <w:i/>
        </w:rPr>
        <w:t>O</w:t>
      </w:r>
      <w:r w:rsidRPr="00593E15">
        <w:rPr>
          <w:i/>
        </w:rPr>
        <w:t xml:space="preserve">ceanography, Weifang </w:t>
      </w:r>
      <w:r w:rsidR="00171745" w:rsidRPr="00593E15">
        <w:rPr>
          <w:rFonts w:hint="eastAsia"/>
          <w:i/>
        </w:rPr>
        <w:t>U</w:t>
      </w:r>
      <w:r w:rsidRPr="00593E15">
        <w:rPr>
          <w:i/>
        </w:rPr>
        <w:t xml:space="preserve">niversity , Weifang, Shandong Province </w:t>
      </w:r>
      <w:r w:rsidRPr="00593E15">
        <w:t xml:space="preserve">261061 </w:t>
      </w:r>
      <w:r w:rsidRPr="00593E15">
        <w:rPr>
          <w:i/>
        </w:rPr>
        <w:t>,China</w:t>
      </w:r>
      <w:r w:rsidRPr="00593E15">
        <w:t>)</w:t>
      </w:r>
    </w:p>
    <w:p w14:paraId="2402E7D2" w14:textId="439EC38C" w:rsidR="0094164D" w:rsidRPr="00593E15" w:rsidRDefault="0094164D" w:rsidP="0094164D">
      <w:pPr>
        <w:rPr>
          <w:bCs/>
        </w:rPr>
      </w:pPr>
      <w:r w:rsidRPr="00593E15">
        <w:rPr>
          <w:b/>
          <w:bCs/>
        </w:rPr>
        <w:t>Abstract</w:t>
      </w:r>
      <w:r w:rsidRPr="00593E15">
        <w:rPr>
          <w:b/>
          <w:bCs/>
        </w:rPr>
        <w:t>：</w:t>
      </w:r>
      <w:r w:rsidRPr="00593E15">
        <w:rPr>
          <w:bCs/>
        </w:rPr>
        <w:t>Prebiotics, defined as carbohydrates that resist digestion but can be degraded and utilized by</w:t>
      </w:r>
      <w:r w:rsidRPr="00593E15">
        <w:rPr>
          <w:rFonts w:hint="eastAsia"/>
          <w:bCs/>
        </w:rPr>
        <w:t xml:space="preserve"> </w:t>
      </w:r>
      <w:r w:rsidRPr="00593E15">
        <w:rPr>
          <w:bCs/>
        </w:rPr>
        <w:t>specific beneficial gut bacteria,</w:t>
      </w:r>
      <w:r w:rsidRPr="00593E15">
        <w:rPr>
          <w:rFonts w:hint="eastAsia"/>
          <w:bCs/>
        </w:rPr>
        <w:t xml:space="preserve"> </w:t>
      </w:r>
      <w:r w:rsidRPr="00593E15">
        <w:rPr>
          <w:bCs/>
        </w:rPr>
        <w:t>have been shown to have positive impacts on growth performance, intestinal</w:t>
      </w:r>
      <w:r w:rsidRPr="00593E15">
        <w:rPr>
          <w:rFonts w:hint="eastAsia"/>
          <w:bCs/>
        </w:rPr>
        <w:t xml:space="preserve"> </w:t>
      </w:r>
      <w:r w:rsidRPr="00593E15">
        <w:rPr>
          <w:bCs/>
        </w:rPr>
        <w:t>function,</w:t>
      </w:r>
      <w:r w:rsidR="00171745" w:rsidRPr="00593E15">
        <w:rPr>
          <w:rFonts w:hint="eastAsia"/>
          <w:bCs/>
        </w:rPr>
        <w:t xml:space="preserve"> </w:t>
      </w:r>
      <w:r w:rsidRPr="00593E15">
        <w:rPr>
          <w:bCs/>
        </w:rPr>
        <w:t>immune response modulation,</w:t>
      </w:r>
      <w:r w:rsidRPr="00593E15">
        <w:rPr>
          <w:rFonts w:hint="eastAsia"/>
          <w:bCs/>
        </w:rPr>
        <w:t xml:space="preserve"> </w:t>
      </w:r>
      <w:r w:rsidRPr="00593E15">
        <w:rPr>
          <w:bCs/>
        </w:rPr>
        <w:t>and overall host health. However,</w:t>
      </w:r>
      <w:r w:rsidRPr="00593E15">
        <w:rPr>
          <w:rFonts w:hint="eastAsia"/>
          <w:bCs/>
        </w:rPr>
        <w:t xml:space="preserve"> </w:t>
      </w:r>
      <w:r w:rsidRPr="00593E15">
        <w:rPr>
          <w:bCs/>
        </w:rPr>
        <w:t>the effects of prebiotics can vary</w:t>
      </w:r>
      <w:r w:rsidRPr="00593E15">
        <w:rPr>
          <w:rFonts w:hint="eastAsia"/>
          <w:bCs/>
        </w:rPr>
        <w:t xml:space="preserve"> </w:t>
      </w:r>
      <w:r w:rsidRPr="00593E15">
        <w:rPr>
          <w:bCs/>
        </w:rPr>
        <w:t>based on factors such as type, dosage, duration of use,</w:t>
      </w:r>
      <w:r w:rsidRPr="00593E15">
        <w:rPr>
          <w:rFonts w:hint="eastAsia"/>
          <w:bCs/>
        </w:rPr>
        <w:t xml:space="preserve"> </w:t>
      </w:r>
      <w:r w:rsidRPr="00593E15">
        <w:rPr>
          <w:bCs/>
        </w:rPr>
        <w:t>and the species being studied. This paper aimed to</w:t>
      </w:r>
      <w:r w:rsidRPr="00593E15">
        <w:rPr>
          <w:rFonts w:hint="eastAsia"/>
          <w:bCs/>
        </w:rPr>
        <w:t xml:space="preserve"> </w:t>
      </w:r>
      <w:r w:rsidRPr="00593E15">
        <w:rPr>
          <w:bCs/>
        </w:rPr>
        <w:t>diseuss and summarize the effects of different types and concentrations of prebiotics on growth performanee,</w:t>
      </w:r>
      <w:r w:rsidRPr="00593E15">
        <w:rPr>
          <w:rFonts w:hint="eastAsia"/>
          <w:bCs/>
        </w:rPr>
        <w:t xml:space="preserve"> </w:t>
      </w:r>
      <w:r w:rsidRPr="00593E15">
        <w:rPr>
          <w:bCs/>
        </w:rPr>
        <w:t>non-specific immunity,</w:t>
      </w:r>
      <w:r w:rsidRPr="00593E15">
        <w:rPr>
          <w:rFonts w:hint="eastAsia"/>
          <w:bCs/>
        </w:rPr>
        <w:t xml:space="preserve"> </w:t>
      </w:r>
      <w:r w:rsidRPr="00593E15">
        <w:rPr>
          <w:bCs/>
        </w:rPr>
        <w:t>and gut microbiota in aquatic animals. The goal was to provide valuable insights for</w:t>
      </w:r>
      <w:r w:rsidRPr="00593E15">
        <w:rPr>
          <w:rFonts w:hint="eastAsia"/>
          <w:bCs/>
        </w:rPr>
        <w:t xml:space="preserve"> </w:t>
      </w:r>
      <w:r w:rsidRPr="00593E15">
        <w:rPr>
          <w:bCs/>
        </w:rPr>
        <w:t>the future application of prebiotics in aquaculture and aquafeed.</w:t>
      </w:r>
    </w:p>
    <w:p w14:paraId="1E842681" w14:textId="33BB343D" w:rsidR="0094164D" w:rsidRPr="00593E15" w:rsidRDefault="0094164D" w:rsidP="0094164D">
      <w:pPr>
        <w:jc w:val="left"/>
        <w:rPr>
          <w:bCs/>
        </w:rPr>
      </w:pPr>
      <w:r w:rsidRPr="00593E15">
        <w:rPr>
          <w:b/>
          <w:bCs/>
        </w:rPr>
        <w:t>Key words</w:t>
      </w:r>
      <w:r w:rsidRPr="00593E15">
        <w:rPr>
          <w:b/>
          <w:bCs/>
        </w:rPr>
        <w:t>：</w:t>
      </w:r>
      <w:r w:rsidRPr="00593E15">
        <w:rPr>
          <w:bCs/>
        </w:rPr>
        <w:t>prebiotics;</w:t>
      </w:r>
      <w:r w:rsidRPr="00593E15">
        <w:rPr>
          <w:rFonts w:hint="eastAsia"/>
          <w:bCs/>
        </w:rPr>
        <w:t xml:space="preserve"> </w:t>
      </w:r>
      <w:r w:rsidRPr="00593E15">
        <w:rPr>
          <w:bCs/>
        </w:rPr>
        <w:t>aquafeed; growth;</w:t>
      </w:r>
      <w:r w:rsidR="0083072A" w:rsidRPr="00593E15">
        <w:rPr>
          <w:rFonts w:hint="eastAsia"/>
          <w:bCs/>
        </w:rPr>
        <w:t xml:space="preserve"> </w:t>
      </w:r>
      <w:r w:rsidRPr="00593E15">
        <w:rPr>
          <w:bCs/>
        </w:rPr>
        <w:t>immunity; intestinal mierobiota</w:t>
      </w:r>
    </w:p>
    <w:p w14:paraId="4EC5D3B7" w14:textId="77777777" w:rsidR="0094164D" w:rsidRPr="00593E15" w:rsidRDefault="0094164D" w:rsidP="0094164D">
      <w:pPr>
        <w:rPr>
          <w:sz w:val="24"/>
        </w:rPr>
      </w:pPr>
    </w:p>
    <w:p w14:paraId="1657FDCE" w14:textId="6B535D78" w:rsidR="0094164D" w:rsidRPr="00593E15" w:rsidRDefault="0094164D" w:rsidP="0094164D">
      <w:pPr>
        <w:spacing w:line="360" w:lineRule="auto"/>
        <w:ind w:firstLineChars="200" w:firstLine="480"/>
        <w:rPr>
          <w:sz w:val="24"/>
        </w:rPr>
      </w:pPr>
      <w:r w:rsidRPr="00593E15">
        <w:rPr>
          <w:rFonts w:hint="eastAsia"/>
          <w:sz w:val="24"/>
        </w:rPr>
        <w:t>在高密度工厂化</w:t>
      </w:r>
      <w:r w:rsidR="0083072A" w:rsidRPr="00593E15">
        <w:rPr>
          <w:rFonts w:hint="eastAsia"/>
          <w:sz w:val="24"/>
        </w:rPr>
        <w:t>的</w:t>
      </w:r>
      <w:r w:rsidRPr="00593E15">
        <w:rPr>
          <w:rFonts w:hint="eastAsia"/>
          <w:sz w:val="24"/>
        </w:rPr>
        <w:t>养殖条件下，水产动物对外界环境变化较为敏感</w:t>
      </w:r>
      <w:r w:rsidRPr="00593E15">
        <w:rPr>
          <w:sz w:val="24"/>
        </w:rPr>
        <w:t>，对病原体的抵抗力较弱，应激反应的出现使其大大增加了感染病原体的风险。研究表明，营养和免疫密切</w:t>
      </w:r>
      <w:r w:rsidRPr="00593E15">
        <w:rPr>
          <w:sz w:val="24"/>
        </w:rPr>
        <w:lastRenderedPageBreak/>
        <w:t>相关</w:t>
      </w:r>
      <w:r w:rsidRPr="00593E15">
        <w:rPr>
          <w:sz w:val="24"/>
        </w:rPr>
        <w:t>(Porter</w:t>
      </w:r>
      <w:r w:rsidRPr="00593E15">
        <w:rPr>
          <w:sz w:val="24"/>
        </w:rPr>
        <w:t>等</w:t>
      </w:r>
      <w:r w:rsidRPr="00593E15">
        <w:rPr>
          <w:sz w:val="24"/>
        </w:rPr>
        <w:t>2022)</w:t>
      </w:r>
      <w:r w:rsidRPr="00593E15">
        <w:rPr>
          <w:sz w:val="24"/>
        </w:rPr>
        <w:t>，适宜的营养水平不仅是达到最佳生长速度的关键，更是维持水生动物健康的重要影响因素，因此，通过营养调控来提高机体的免疫力成为水生动物营养学研究的一个热点</w:t>
      </w:r>
      <w:r w:rsidR="0083072A" w:rsidRPr="00593E15">
        <w:rPr>
          <w:rFonts w:hint="eastAsia"/>
          <w:sz w:val="24"/>
        </w:rPr>
        <w:t>。</w:t>
      </w:r>
    </w:p>
    <w:p w14:paraId="48B09802" w14:textId="77777777" w:rsidR="0094164D" w:rsidRPr="00593E15" w:rsidRDefault="0094164D" w:rsidP="00DE539B">
      <w:pPr>
        <w:spacing w:line="360" w:lineRule="auto"/>
        <w:ind w:firstLineChars="200" w:firstLine="480"/>
        <w:rPr>
          <w:sz w:val="24"/>
        </w:rPr>
      </w:pPr>
      <w:r w:rsidRPr="00593E15">
        <w:rPr>
          <w:rFonts w:hint="eastAsia"/>
          <w:sz w:val="24"/>
        </w:rPr>
        <w:t>肠道作为鱼类不可或缺的主要消化器官和免疫调节器官</w:t>
      </w:r>
      <w:r w:rsidRPr="00593E15">
        <w:rPr>
          <w:sz w:val="24"/>
        </w:rPr>
        <w:t>，其健康状态和功能对鱼类至关重要所以在满足基本营养价值的饲料中添加其他有益</w:t>
      </w:r>
      <w:r w:rsidRPr="00593E15">
        <w:rPr>
          <w:rFonts w:hint="eastAsia"/>
          <w:sz w:val="24"/>
        </w:rPr>
        <w:t>于鱼类肠道健康的因素</w:t>
      </w:r>
      <w:r w:rsidRPr="00593E15">
        <w:rPr>
          <w:sz w:val="24"/>
        </w:rPr>
        <w:t>，例如益生元、益生菌等免疫刺激剂，进一步改善水产动物饲料，既可以改善生理和生长，又可以增强鱼的免疫能力和抗病能力。其中益生元可以促进肠道有益微生物的发育、并防止致病和有害细菌的建立，阻断病原体定植和改善肠道形态，直接影响免疫应答，从而改善宿主的整体健康状况</w:t>
      </w:r>
      <w:r w:rsidRPr="00593E15">
        <w:rPr>
          <w:sz w:val="24"/>
        </w:rPr>
        <w:t>(Torrecillas</w:t>
      </w:r>
      <w:r w:rsidRPr="00593E15">
        <w:rPr>
          <w:sz w:val="24"/>
        </w:rPr>
        <w:t>等，</w:t>
      </w:r>
      <w:r w:rsidRPr="00593E15">
        <w:rPr>
          <w:sz w:val="24"/>
        </w:rPr>
        <w:t>2014)</w:t>
      </w:r>
      <w:r w:rsidRPr="00593E15">
        <w:rPr>
          <w:sz w:val="24"/>
        </w:rPr>
        <w:t>，因此益生元已经成为主要的饲料添加剂之一。本文就近年来国内外有关益生元在水产养殖生产中的应用现状及前景进行综述</w:t>
      </w:r>
      <w:r w:rsidRPr="00593E15">
        <w:rPr>
          <w:rFonts w:hint="eastAsia"/>
          <w:sz w:val="24"/>
        </w:rPr>
        <w:t>。</w:t>
      </w:r>
    </w:p>
    <w:p w14:paraId="39C46C34" w14:textId="77777777" w:rsidR="0094164D" w:rsidRPr="00593E15" w:rsidRDefault="0094164D" w:rsidP="0094164D">
      <w:pPr>
        <w:spacing w:line="360" w:lineRule="auto"/>
        <w:rPr>
          <w:sz w:val="24"/>
        </w:rPr>
      </w:pPr>
      <w:r w:rsidRPr="00593E15">
        <w:rPr>
          <w:sz w:val="24"/>
        </w:rPr>
        <w:t>1</w:t>
      </w:r>
      <w:r w:rsidRPr="00593E15">
        <w:rPr>
          <w:rFonts w:hint="eastAsia"/>
          <w:sz w:val="24"/>
        </w:rPr>
        <w:t>益生元的概述</w:t>
      </w:r>
    </w:p>
    <w:p w14:paraId="3F77DAD0" w14:textId="5BA3B0AC" w:rsidR="0094164D" w:rsidRPr="00593E15" w:rsidRDefault="0094164D" w:rsidP="0094164D">
      <w:pPr>
        <w:spacing w:line="360" w:lineRule="auto"/>
        <w:ind w:firstLineChars="200" w:firstLine="480"/>
        <w:rPr>
          <w:sz w:val="24"/>
        </w:rPr>
      </w:pPr>
      <w:r w:rsidRPr="00593E15">
        <w:rPr>
          <w:rFonts w:hint="eastAsia"/>
          <w:sz w:val="24"/>
        </w:rPr>
        <w:t>益生元</w:t>
      </w:r>
      <w:r w:rsidR="001C3570" w:rsidRPr="00593E15">
        <w:rPr>
          <w:rFonts w:hint="eastAsia"/>
          <w:sz w:val="24"/>
        </w:rPr>
        <w:t>（</w:t>
      </w:r>
      <w:r w:rsidR="001C3570" w:rsidRPr="00593E15">
        <w:rPr>
          <w:iCs/>
          <w:sz w:val="24"/>
        </w:rPr>
        <w:t>Prebiotics</w:t>
      </w:r>
      <w:r w:rsidR="001C3570" w:rsidRPr="00593E15">
        <w:rPr>
          <w:rFonts w:hint="eastAsia"/>
          <w:sz w:val="24"/>
        </w:rPr>
        <w:t>）</w:t>
      </w:r>
      <w:r w:rsidRPr="00593E15">
        <w:rPr>
          <w:sz w:val="24"/>
        </w:rPr>
        <w:t>的概念是在益生菌的基础上提出的，国际益生菌和益生元科学协会</w:t>
      </w:r>
      <w:r w:rsidRPr="00593E15">
        <w:rPr>
          <w:sz w:val="24"/>
        </w:rPr>
        <w:t>2017</w:t>
      </w:r>
      <w:r w:rsidRPr="00593E15">
        <w:rPr>
          <w:sz w:val="24"/>
        </w:rPr>
        <w:t>年将其重新定义为</w:t>
      </w:r>
      <w:r w:rsidRPr="00593E15">
        <w:rPr>
          <w:sz w:val="24"/>
        </w:rPr>
        <w:t>:</w:t>
      </w:r>
      <w:r w:rsidRPr="00593E15">
        <w:rPr>
          <w:sz w:val="24"/>
        </w:rPr>
        <w:t>由不易消化的碳水化合物组成、可以通过选择性的刺激一种或几种肠道微生物的生长与活性，增强宿主的免疫反应性和抗病能力从而对宿主产生健康效应的物质</w:t>
      </w:r>
      <w:r w:rsidR="001C3570" w:rsidRPr="00593E15">
        <w:rPr>
          <w:rFonts w:hint="eastAsia"/>
          <w:sz w:val="24"/>
        </w:rPr>
        <w:t>（</w:t>
      </w:r>
      <w:r w:rsidR="001C3570" w:rsidRPr="00593E15">
        <w:rPr>
          <w:sz w:val="24"/>
        </w:rPr>
        <w:t>赵志涛等</w:t>
      </w:r>
      <w:r w:rsidR="001C3570" w:rsidRPr="00593E15">
        <w:rPr>
          <w:sz w:val="24"/>
        </w:rPr>
        <w:t>2022</w:t>
      </w:r>
      <w:r w:rsidR="001C3570" w:rsidRPr="00593E15">
        <w:rPr>
          <w:sz w:val="24"/>
        </w:rPr>
        <w:t>；于慧等，</w:t>
      </w:r>
      <w:r w:rsidR="001C3570" w:rsidRPr="00593E15">
        <w:rPr>
          <w:sz w:val="24"/>
        </w:rPr>
        <w:t>2019</w:t>
      </w:r>
      <w:r w:rsidR="001C3570" w:rsidRPr="00593E15">
        <w:rPr>
          <w:rFonts w:hint="eastAsia"/>
          <w:sz w:val="24"/>
        </w:rPr>
        <w:t>）</w:t>
      </w:r>
      <w:r w:rsidRPr="00593E15">
        <w:rPr>
          <w:sz w:val="24"/>
        </w:rPr>
        <w:t>。代表物质包括低聚果糖、菊粉、浒苔多糖等多种不同类型的低聚糖和天然植物多糖等。</w:t>
      </w:r>
    </w:p>
    <w:p w14:paraId="741221D2" w14:textId="77777777" w:rsidR="0094164D" w:rsidRPr="00593E15" w:rsidRDefault="0094164D" w:rsidP="0094164D">
      <w:pPr>
        <w:spacing w:line="360" w:lineRule="auto"/>
        <w:rPr>
          <w:sz w:val="24"/>
        </w:rPr>
      </w:pPr>
      <w:r w:rsidRPr="00593E15">
        <w:rPr>
          <w:sz w:val="24"/>
        </w:rPr>
        <w:t>2</w:t>
      </w:r>
      <w:r w:rsidRPr="00593E15">
        <w:rPr>
          <w:rFonts w:hint="eastAsia"/>
          <w:sz w:val="24"/>
        </w:rPr>
        <w:t>益生元的功能和作用机理</w:t>
      </w:r>
    </w:p>
    <w:p w14:paraId="76A86155" w14:textId="2A13714C" w:rsidR="0094164D" w:rsidRPr="00593E15" w:rsidRDefault="0094164D" w:rsidP="0094164D">
      <w:pPr>
        <w:spacing w:line="360" w:lineRule="auto"/>
        <w:ind w:firstLineChars="200" w:firstLine="480"/>
        <w:rPr>
          <w:sz w:val="24"/>
        </w:rPr>
      </w:pPr>
      <w:r w:rsidRPr="00593E15">
        <w:rPr>
          <w:rFonts w:hint="eastAsia"/>
          <w:sz w:val="24"/>
        </w:rPr>
        <w:t>肠道中定植着种类繁多、数量庞大的微生物菌群</w:t>
      </w:r>
      <w:r w:rsidRPr="00593E15">
        <w:rPr>
          <w:sz w:val="24"/>
        </w:rPr>
        <w:t>，其在生物体中发挥着多种生物学功能，如保护屏障完整、辅助消化吸收和调节免疫功能等。益生元不易被宿主消化，可以影响宿主体内一种或多种有益菌的代谢和增殖，从而改善宿主健康状况，因此补充益生元是改善生物体肠道菌群的主要方式之一</w:t>
      </w:r>
      <w:r w:rsidRPr="00593E15">
        <w:rPr>
          <w:sz w:val="24"/>
        </w:rPr>
        <w:t>(Sanders</w:t>
      </w:r>
      <w:r w:rsidRPr="00593E15">
        <w:rPr>
          <w:sz w:val="24"/>
        </w:rPr>
        <w:t>等，</w:t>
      </w:r>
      <w:r w:rsidRPr="00593E15">
        <w:rPr>
          <w:sz w:val="24"/>
        </w:rPr>
        <w:t>2019</w:t>
      </w:r>
      <w:r w:rsidRPr="00593E15">
        <w:rPr>
          <w:sz w:val="24"/>
        </w:rPr>
        <w:t>；王玉燕等，</w:t>
      </w:r>
      <w:r w:rsidRPr="00593E15">
        <w:rPr>
          <w:sz w:val="24"/>
        </w:rPr>
        <w:t>2001)</w:t>
      </w:r>
      <w:r w:rsidRPr="00593E15">
        <w:rPr>
          <w:sz w:val="24"/>
        </w:rPr>
        <w:t>。此外</w:t>
      </w:r>
      <w:r w:rsidR="0083072A" w:rsidRPr="00593E15">
        <w:rPr>
          <w:sz w:val="24"/>
        </w:rPr>
        <w:t>,</w:t>
      </w:r>
      <w:r w:rsidRPr="00593E15">
        <w:rPr>
          <w:sz w:val="24"/>
        </w:rPr>
        <w:t>益生元具有作为免疫刺激剂的生物治疗作用</w:t>
      </w:r>
      <w:r w:rsidR="0083072A" w:rsidRPr="00593E15">
        <w:rPr>
          <w:sz w:val="24"/>
        </w:rPr>
        <w:t>,</w:t>
      </w:r>
      <w:r w:rsidRPr="00593E15">
        <w:rPr>
          <w:sz w:val="24"/>
        </w:rPr>
        <w:t>能够提高生物体的抗病性、应激耐受性和胃肠道健康，一定程度上减轻动物养殖中抗营养物质、病原体和抗菌剂带来的负面影响</w:t>
      </w:r>
      <w:r w:rsidRPr="00593E15">
        <w:rPr>
          <w:sz w:val="24"/>
        </w:rPr>
        <w:t>(Puri</w:t>
      </w:r>
      <w:r w:rsidRPr="00593E15">
        <w:rPr>
          <w:sz w:val="24"/>
        </w:rPr>
        <w:t>等，</w:t>
      </w:r>
      <w:r w:rsidRPr="00593E15">
        <w:rPr>
          <w:sz w:val="24"/>
        </w:rPr>
        <w:t>2022)</w:t>
      </w:r>
      <w:r w:rsidRPr="00593E15">
        <w:rPr>
          <w:sz w:val="24"/>
        </w:rPr>
        <w:t>。</w:t>
      </w:r>
    </w:p>
    <w:p w14:paraId="0CED2F38" w14:textId="02391CBD" w:rsidR="001C3570" w:rsidRPr="00593E15" w:rsidRDefault="0094164D" w:rsidP="001C3570">
      <w:pPr>
        <w:spacing w:line="360" w:lineRule="auto"/>
        <w:ind w:firstLineChars="200" w:firstLine="480"/>
        <w:rPr>
          <w:sz w:val="24"/>
        </w:rPr>
      </w:pPr>
      <w:r w:rsidRPr="00593E15">
        <w:rPr>
          <w:rFonts w:hint="eastAsia"/>
          <w:sz w:val="24"/>
        </w:rPr>
        <w:t>益生元可以被生物体肠道末端的双歧杆菌或芽孢杆菌等有益菌降解利用</w:t>
      </w:r>
      <w:r w:rsidR="001C3570" w:rsidRPr="00593E15">
        <w:rPr>
          <w:rFonts w:hint="eastAsia"/>
          <w:sz w:val="24"/>
        </w:rPr>
        <w:t>（</w:t>
      </w:r>
      <w:r w:rsidR="001C3570" w:rsidRPr="00593E15">
        <w:rPr>
          <w:sz w:val="24"/>
        </w:rPr>
        <w:t>Buntin</w:t>
      </w:r>
      <w:r w:rsidR="001C3570" w:rsidRPr="00593E15">
        <w:rPr>
          <w:sz w:val="24"/>
        </w:rPr>
        <w:t>等，</w:t>
      </w:r>
      <w:r w:rsidR="001C3570" w:rsidRPr="00593E15">
        <w:rPr>
          <w:sz w:val="24"/>
        </w:rPr>
        <w:t>2017</w:t>
      </w:r>
      <w:r w:rsidR="001C3570" w:rsidRPr="00593E15">
        <w:rPr>
          <w:rFonts w:hint="eastAsia"/>
          <w:sz w:val="24"/>
        </w:rPr>
        <w:t>）</w:t>
      </w:r>
      <w:r w:rsidRPr="00593E15">
        <w:rPr>
          <w:sz w:val="24"/>
        </w:rPr>
        <w:t>，这些有益菌代谢产生的乙酸盐，是肠道中含量最丰富的短链脂肪酸，其增加有利于肠道和全身的健康</w:t>
      </w:r>
      <w:r w:rsidR="001C3570" w:rsidRPr="00593E15">
        <w:rPr>
          <w:rFonts w:hint="eastAsia"/>
          <w:sz w:val="24"/>
        </w:rPr>
        <w:t>（</w:t>
      </w:r>
      <w:r w:rsidR="001C3570" w:rsidRPr="00593E15">
        <w:rPr>
          <w:sz w:val="24"/>
        </w:rPr>
        <w:t>Ríos-Covián</w:t>
      </w:r>
      <w:r w:rsidR="001C3570" w:rsidRPr="00593E15">
        <w:rPr>
          <w:sz w:val="24"/>
        </w:rPr>
        <w:t>等，</w:t>
      </w:r>
      <w:r w:rsidR="001C3570" w:rsidRPr="00593E15">
        <w:rPr>
          <w:sz w:val="24"/>
        </w:rPr>
        <w:t>2016</w:t>
      </w:r>
      <w:r w:rsidR="001C3570" w:rsidRPr="00593E15">
        <w:rPr>
          <w:rFonts w:hint="eastAsia"/>
          <w:sz w:val="24"/>
        </w:rPr>
        <w:t>）</w:t>
      </w:r>
      <w:r w:rsidRPr="00593E15">
        <w:rPr>
          <w:sz w:val="24"/>
        </w:rPr>
        <w:t>。其次，肠道中有机酸的增加，在一定程度上能够降低肠道酸碱度</w:t>
      </w:r>
      <w:r w:rsidR="001C3570" w:rsidRPr="00593E15">
        <w:rPr>
          <w:rFonts w:hint="eastAsia"/>
          <w:sz w:val="24"/>
        </w:rPr>
        <w:t>（</w:t>
      </w:r>
      <w:r w:rsidR="001C3570" w:rsidRPr="00593E15">
        <w:rPr>
          <w:sz w:val="24"/>
        </w:rPr>
        <w:t>pH</w:t>
      </w:r>
      <w:r w:rsidR="001C3570" w:rsidRPr="00593E15">
        <w:rPr>
          <w:rFonts w:hint="eastAsia"/>
          <w:sz w:val="24"/>
        </w:rPr>
        <w:t>）</w:t>
      </w:r>
      <w:r w:rsidRPr="00593E15">
        <w:rPr>
          <w:sz w:val="24"/>
        </w:rPr>
        <w:t>抑制有害菌的生长</w:t>
      </w:r>
      <w:r w:rsidRPr="00593E15">
        <w:rPr>
          <w:sz w:val="24"/>
        </w:rPr>
        <w:t>:</w:t>
      </w:r>
      <w:r w:rsidRPr="00593E15">
        <w:rPr>
          <w:sz w:val="24"/>
        </w:rPr>
        <w:t>同时，益生元可以有效促进肠道有益菌的生长和繁殖，使得形成优势菌群，以抑制甚至消灭有害菌</w:t>
      </w:r>
      <w:r w:rsidR="001C3570" w:rsidRPr="00593E15">
        <w:rPr>
          <w:rFonts w:hint="eastAsia"/>
          <w:sz w:val="24"/>
        </w:rPr>
        <w:t>（</w:t>
      </w:r>
      <w:r w:rsidR="001C3570" w:rsidRPr="00593E15">
        <w:rPr>
          <w:sz w:val="24"/>
        </w:rPr>
        <w:t>Farzanfar</w:t>
      </w:r>
      <w:r w:rsidR="001C3570" w:rsidRPr="00593E15">
        <w:rPr>
          <w:sz w:val="24"/>
        </w:rPr>
        <w:t>，</w:t>
      </w:r>
      <w:r w:rsidR="001C3570" w:rsidRPr="00593E15">
        <w:rPr>
          <w:sz w:val="24"/>
        </w:rPr>
        <w:t>2006</w:t>
      </w:r>
      <w:r w:rsidR="001C3570" w:rsidRPr="00593E15">
        <w:rPr>
          <w:rFonts w:hint="eastAsia"/>
          <w:sz w:val="24"/>
        </w:rPr>
        <w:t>）</w:t>
      </w:r>
      <w:r w:rsidRPr="00593E15">
        <w:rPr>
          <w:sz w:val="24"/>
        </w:rPr>
        <w:t>；另外，生物体肠道上的特殊识别受体可以被益生元及其代谢产物刺激，从而产生多种益生作用，促进</w:t>
      </w:r>
      <w:r w:rsidRPr="00593E15">
        <w:rPr>
          <w:sz w:val="24"/>
        </w:rPr>
        <w:lastRenderedPageBreak/>
        <w:t>宿</w:t>
      </w:r>
      <w:r w:rsidRPr="00593E15">
        <w:rPr>
          <w:rFonts w:hint="eastAsia"/>
          <w:sz w:val="24"/>
        </w:rPr>
        <w:t>主健康</w:t>
      </w:r>
      <w:r w:rsidR="001C3570" w:rsidRPr="00593E15">
        <w:rPr>
          <w:rFonts w:hint="eastAsia"/>
          <w:sz w:val="24"/>
        </w:rPr>
        <w:t>（</w:t>
      </w:r>
      <w:r w:rsidR="001C3570" w:rsidRPr="00593E15">
        <w:rPr>
          <w:sz w:val="24"/>
        </w:rPr>
        <w:t>Dawood</w:t>
      </w:r>
      <w:r w:rsidR="001C3570" w:rsidRPr="00593E15">
        <w:rPr>
          <w:sz w:val="24"/>
        </w:rPr>
        <w:t>等，</w:t>
      </w:r>
      <w:r w:rsidR="001C3570" w:rsidRPr="00593E15">
        <w:rPr>
          <w:sz w:val="24"/>
        </w:rPr>
        <w:t>2018</w:t>
      </w:r>
      <w:r w:rsidR="001C3570" w:rsidRPr="00593E15">
        <w:rPr>
          <w:rFonts w:hint="eastAsia"/>
          <w:sz w:val="24"/>
        </w:rPr>
        <w:t>）。</w:t>
      </w:r>
    </w:p>
    <w:p w14:paraId="1DE14E09" w14:textId="77777777" w:rsidR="0094164D" w:rsidRPr="00593E15" w:rsidRDefault="0094164D" w:rsidP="0094164D">
      <w:pPr>
        <w:spacing w:line="360" w:lineRule="auto"/>
        <w:rPr>
          <w:sz w:val="24"/>
        </w:rPr>
      </w:pPr>
      <w:r w:rsidRPr="00593E15">
        <w:rPr>
          <w:sz w:val="24"/>
        </w:rPr>
        <w:t>3</w:t>
      </w:r>
      <w:r w:rsidRPr="00593E15">
        <w:rPr>
          <w:rFonts w:hint="eastAsia"/>
          <w:sz w:val="24"/>
        </w:rPr>
        <w:t>益生元在水产养殖中的应用</w:t>
      </w:r>
    </w:p>
    <w:p w14:paraId="677B642B" w14:textId="77777777" w:rsidR="0094164D" w:rsidRPr="00593E15" w:rsidRDefault="0094164D" w:rsidP="0094164D">
      <w:pPr>
        <w:spacing w:line="360" w:lineRule="auto"/>
        <w:rPr>
          <w:sz w:val="24"/>
        </w:rPr>
      </w:pPr>
      <w:r w:rsidRPr="00593E15">
        <w:rPr>
          <w:sz w:val="24"/>
        </w:rPr>
        <w:t>3.1</w:t>
      </w:r>
      <w:r w:rsidRPr="00593E15">
        <w:rPr>
          <w:sz w:val="24"/>
        </w:rPr>
        <w:t>益生元对水产动物生长的影响</w:t>
      </w:r>
    </w:p>
    <w:p w14:paraId="03BEA89B" w14:textId="024A4512" w:rsidR="0094164D" w:rsidRPr="00593E15" w:rsidRDefault="0094164D" w:rsidP="0094164D">
      <w:pPr>
        <w:spacing w:line="360" w:lineRule="auto"/>
        <w:ind w:firstLineChars="200" w:firstLine="480"/>
        <w:rPr>
          <w:sz w:val="24"/>
        </w:rPr>
      </w:pPr>
      <w:r w:rsidRPr="00593E15">
        <w:rPr>
          <w:sz w:val="24"/>
        </w:rPr>
        <w:t>益生元对于鱼类的健康和生长有着积极的影响，添加到鱼类饲料中的益生元对鱼类胃肠道微生物群的增殖和微生物多样性起着至关重要的作用，可促进多种消化酶的释放，从而通过改善营养物质的消化增强动物代谢，促进动物生长</w:t>
      </w:r>
      <w:r w:rsidRPr="00593E15">
        <w:rPr>
          <w:sz w:val="24"/>
        </w:rPr>
        <w:t>(</w:t>
      </w:r>
      <w:r w:rsidRPr="00593E15">
        <w:rPr>
          <w:sz w:val="24"/>
        </w:rPr>
        <w:t>杨燕云等，</w:t>
      </w:r>
      <w:r w:rsidRPr="00593E15">
        <w:rPr>
          <w:sz w:val="24"/>
        </w:rPr>
        <w:t>2022</w:t>
      </w:r>
      <w:r w:rsidR="002E7210" w:rsidRPr="00593E15">
        <w:rPr>
          <w:rFonts w:hint="eastAsia"/>
          <w:sz w:val="24"/>
        </w:rPr>
        <w:t>；</w:t>
      </w:r>
      <w:r w:rsidRPr="00593E15">
        <w:rPr>
          <w:sz w:val="24"/>
        </w:rPr>
        <w:t>吴越，</w:t>
      </w:r>
      <w:r w:rsidRPr="00593E15">
        <w:rPr>
          <w:sz w:val="24"/>
        </w:rPr>
        <w:t>2021)</w:t>
      </w:r>
      <w:r w:rsidRPr="00593E15">
        <w:rPr>
          <w:sz w:val="24"/>
        </w:rPr>
        <w:t>。同时，也会提供一些促进生长的营养物质，如维生素、脂肪酸和氨基酸等。一些常见的益生元，如甘露寡糖</w:t>
      </w:r>
      <w:r w:rsidRPr="00593E15">
        <w:rPr>
          <w:sz w:val="24"/>
        </w:rPr>
        <w:t>(MOS)</w:t>
      </w:r>
      <w:r w:rsidR="002E7210" w:rsidRPr="00593E15">
        <w:rPr>
          <w:rFonts w:hint="eastAsia"/>
          <w:sz w:val="24"/>
        </w:rPr>
        <w:t>、</w:t>
      </w:r>
      <w:r w:rsidRPr="00593E15">
        <w:rPr>
          <w:sz w:val="24"/>
        </w:rPr>
        <w:t>壳寡糖</w:t>
      </w:r>
      <w:r w:rsidRPr="00593E15">
        <w:rPr>
          <w:sz w:val="24"/>
        </w:rPr>
        <w:t>(COS)</w:t>
      </w:r>
      <w:r w:rsidR="002E7210" w:rsidRPr="00593E15">
        <w:rPr>
          <w:rFonts w:hint="eastAsia"/>
          <w:sz w:val="24"/>
        </w:rPr>
        <w:t>、</w:t>
      </w:r>
      <w:r w:rsidRPr="00593E15">
        <w:rPr>
          <w:sz w:val="24"/>
        </w:rPr>
        <w:t>低聚果糖</w:t>
      </w:r>
      <w:r w:rsidRPr="00593E15">
        <w:rPr>
          <w:sz w:val="24"/>
        </w:rPr>
        <w:t>(FOS)</w:t>
      </w:r>
      <w:r w:rsidR="002E7210" w:rsidRPr="00593E15">
        <w:rPr>
          <w:rFonts w:hint="eastAsia"/>
          <w:sz w:val="24"/>
        </w:rPr>
        <w:t>、</w:t>
      </w:r>
      <w:r w:rsidRPr="00593E15">
        <w:rPr>
          <w:sz w:val="24"/>
        </w:rPr>
        <w:t>菊粉、</w:t>
      </w:r>
      <w:r w:rsidRPr="00593E15">
        <w:rPr>
          <w:sz w:val="24"/>
        </w:rPr>
        <w:t>β-</w:t>
      </w:r>
      <w:r w:rsidRPr="00593E15">
        <w:rPr>
          <w:sz w:val="24"/>
        </w:rPr>
        <w:t>葡聚糖</w:t>
      </w:r>
      <w:r w:rsidRPr="00593E15">
        <w:rPr>
          <w:sz w:val="24"/>
        </w:rPr>
        <w:t>(</w:t>
      </w:r>
      <w:r w:rsidRPr="00593E15">
        <w:rPr>
          <w:iCs/>
          <w:sz w:val="24"/>
        </w:rPr>
        <w:t>β-Glucan</w:t>
      </w:r>
      <w:r w:rsidRPr="00593E15">
        <w:rPr>
          <w:sz w:val="24"/>
        </w:rPr>
        <w:t>)</w:t>
      </w:r>
      <w:r w:rsidRPr="00593E15">
        <w:rPr>
          <w:sz w:val="24"/>
        </w:rPr>
        <w:t>、半乳甘露寡糖</w:t>
      </w:r>
      <w:r w:rsidRPr="00593E15">
        <w:rPr>
          <w:sz w:val="24"/>
        </w:rPr>
        <w:t>(CMOS)</w:t>
      </w:r>
      <w:r w:rsidRPr="00593E15">
        <w:rPr>
          <w:sz w:val="24"/>
        </w:rPr>
        <w:t>等，在水产</w:t>
      </w:r>
      <w:r w:rsidRPr="00593E15">
        <w:rPr>
          <w:rFonts w:hint="eastAsia"/>
          <w:sz w:val="24"/>
        </w:rPr>
        <w:t>养殖中作为添加剂得到了广泛应用，这些益生元对于鱼类的生长性能具有显著的提升作用</w:t>
      </w:r>
      <w:r w:rsidR="002E7210" w:rsidRPr="00593E15">
        <w:rPr>
          <w:sz w:val="24"/>
        </w:rPr>
        <w:t>,</w:t>
      </w:r>
      <w:r w:rsidRPr="00593E15">
        <w:rPr>
          <w:rFonts w:hint="eastAsia"/>
          <w:sz w:val="24"/>
        </w:rPr>
        <w:t>表</w:t>
      </w:r>
      <w:r w:rsidRPr="00593E15">
        <w:rPr>
          <w:sz w:val="24"/>
        </w:rPr>
        <w:t>1</w:t>
      </w:r>
      <w:r w:rsidRPr="00593E15">
        <w:rPr>
          <w:sz w:val="24"/>
        </w:rPr>
        <w:t>列出了一些常见益生元对提高鱼类生长性能的潜在作用。</w:t>
      </w:r>
    </w:p>
    <w:p w14:paraId="59012C75" w14:textId="1D136131" w:rsidR="00BF4C22" w:rsidRPr="00593E15" w:rsidRDefault="00BF4C22" w:rsidP="003D7AFF">
      <w:pPr>
        <w:spacing w:line="360" w:lineRule="auto"/>
        <w:jc w:val="center"/>
        <w:rPr>
          <w:sz w:val="24"/>
        </w:rPr>
      </w:pPr>
      <w:r w:rsidRPr="00593E15">
        <w:rPr>
          <w:noProof/>
        </w:rPr>
        <w:drawing>
          <wp:inline distT="0" distB="0" distL="0" distR="0" wp14:anchorId="0B8462BB" wp14:editId="4288BBDD">
            <wp:extent cx="5836072" cy="2851079"/>
            <wp:effectExtent l="0" t="0" r="0" b="6985"/>
            <wp:docPr id="1"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AI 生成的内容可能不正确。"/>
                    <pic:cNvPicPr/>
                  </pic:nvPicPr>
                  <pic:blipFill rotWithShape="1">
                    <a:blip r:embed="rId12"/>
                    <a:srcRect l="1540"/>
                    <a:stretch>
                      <a:fillRect/>
                    </a:stretch>
                  </pic:blipFill>
                  <pic:spPr bwMode="auto">
                    <a:xfrm>
                      <a:off x="0" y="0"/>
                      <a:ext cx="5868308" cy="2866827"/>
                    </a:xfrm>
                    <a:prstGeom prst="rect">
                      <a:avLst/>
                    </a:prstGeom>
                    <a:ln>
                      <a:noFill/>
                    </a:ln>
                    <a:extLst>
                      <a:ext uri="{53640926-AAD7-44D8-BBD7-CCE9431645EC}">
                        <a14:shadowObscured xmlns:a14="http://schemas.microsoft.com/office/drawing/2010/main"/>
                      </a:ext>
                    </a:extLst>
                  </pic:spPr>
                </pic:pic>
              </a:graphicData>
            </a:graphic>
          </wp:inline>
        </w:drawing>
      </w:r>
    </w:p>
    <w:p w14:paraId="4456F3C3" w14:textId="2488E7DB" w:rsidR="0094164D" w:rsidRPr="00593E15" w:rsidRDefault="0094164D" w:rsidP="0094164D">
      <w:pPr>
        <w:spacing w:line="360" w:lineRule="auto"/>
        <w:ind w:firstLineChars="200" w:firstLine="480"/>
        <w:rPr>
          <w:sz w:val="24"/>
        </w:rPr>
      </w:pPr>
      <w:r w:rsidRPr="00593E15">
        <w:rPr>
          <w:sz w:val="24"/>
        </w:rPr>
        <w:t>Ibrahem</w:t>
      </w:r>
      <w:r w:rsidRPr="00593E15">
        <w:rPr>
          <w:sz w:val="24"/>
        </w:rPr>
        <w:t>等</w:t>
      </w:r>
      <w:r w:rsidRPr="00593E15">
        <w:rPr>
          <w:sz w:val="24"/>
        </w:rPr>
        <w:t>(2010)</w:t>
      </w:r>
      <w:r w:rsidRPr="00593E15">
        <w:rPr>
          <w:sz w:val="24"/>
        </w:rPr>
        <w:t>和</w:t>
      </w:r>
      <w:r w:rsidRPr="00593E15">
        <w:rPr>
          <w:sz w:val="24"/>
        </w:rPr>
        <w:t>Tiengtam</w:t>
      </w:r>
      <w:r w:rsidRPr="00593E15">
        <w:rPr>
          <w:sz w:val="24"/>
        </w:rPr>
        <w:t>等</w:t>
      </w:r>
      <w:r w:rsidRPr="00593E15">
        <w:rPr>
          <w:sz w:val="24"/>
        </w:rPr>
        <w:t>(2015)</w:t>
      </w:r>
      <w:r w:rsidRPr="00593E15">
        <w:rPr>
          <w:sz w:val="24"/>
        </w:rPr>
        <w:t>在试验饲料中添加不同水平的菊粉</w:t>
      </w:r>
      <w:r w:rsidRPr="00593E15">
        <w:rPr>
          <w:sz w:val="24"/>
        </w:rPr>
        <w:t>(0.25%</w:t>
      </w:r>
      <w:r w:rsidRPr="00593E15">
        <w:rPr>
          <w:sz w:val="24"/>
        </w:rPr>
        <w:t>、</w:t>
      </w:r>
      <w:r w:rsidRPr="00593E15">
        <w:rPr>
          <w:sz w:val="24"/>
        </w:rPr>
        <w:t>0.5%)</w:t>
      </w:r>
      <w:r w:rsidRPr="00593E15">
        <w:rPr>
          <w:sz w:val="24"/>
        </w:rPr>
        <w:t>对尼罗罗非鱼</w:t>
      </w:r>
      <w:r w:rsidRPr="00593E15">
        <w:rPr>
          <w:sz w:val="24"/>
        </w:rPr>
        <w:t>(</w:t>
      </w:r>
      <w:r w:rsidRPr="00593E15">
        <w:rPr>
          <w:i/>
          <w:sz w:val="24"/>
        </w:rPr>
        <w:t>Oreochromis niloticus</w:t>
      </w:r>
      <w:r w:rsidRPr="00593E15">
        <w:rPr>
          <w:sz w:val="24"/>
        </w:rPr>
        <w:t>)</w:t>
      </w:r>
      <w:r w:rsidRPr="00593E15">
        <w:rPr>
          <w:sz w:val="24"/>
        </w:rPr>
        <w:t>进行了</w:t>
      </w:r>
      <w:r w:rsidRPr="00593E15">
        <w:rPr>
          <w:sz w:val="24"/>
        </w:rPr>
        <w:t>60d</w:t>
      </w:r>
      <w:r w:rsidRPr="00593E15">
        <w:rPr>
          <w:sz w:val="24"/>
        </w:rPr>
        <w:t>左右的生长试验，结果显示菊粉能够显著提高尼罗罗非鱼的特定生长率；相似的，在一些其他的水产动物试验中，菊粉对于鱼类生长性能都表现出良好的促进的作用</w:t>
      </w:r>
      <w:r w:rsidRPr="00593E15">
        <w:rPr>
          <w:sz w:val="24"/>
        </w:rPr>
        <w:t>(Li</w:t>
      </w:r>
      <w:r w:rsidRPr="00593E15">
        <w:rPr>
          <w:sz w:val="24"/>
        </w:rPr>
        <w:t>等，</w:t>
      </w:r>
      <w:r w:rsidRPr="00593E15">
        <w:rPr>
          <w:sz w:val="24"/>
        </w:rPr>
        <w:t>2023</w:t>
      </w:r>
      <w:r w:rsidRPr="00593E15">
        <w:rPr>
          <w:sz w:val="24"/>
        </w:rPr>
        <w:t>；杨燕云等</w:t>
      </w:r>
      <w:r w:rsidRPr="00593E15">
        <w:rPr>
          <w:sz w:val="24"/>
        </w:rPr>
        <w:t>2022)</w:t>
      </w:r>
      <w:r w:rsidRPr="00593E15">
        <w:rPr>
          <w:sz w:val="24"/>
        </w:rPr>
        <w:t>。此外，壳寡糖、甘露寡糖等其他种类益生元同样能够极大程度地影响水产动物的生长性能</w:t>
      </w:r>
      <w:r w:rsidRPr="00593E15">
        <w:rPr>
          <w:sz w:val="24"/>
        </w:rPr>
        <w:t>(</w:t>
      </w:r>
      <w:r w:rsidRPr="00593E15">
        <w:rPr>
          <w:sz w:val="24"/>
        </w:rPr>
        <w:t>商晨旭等，</w:t>
      </w:r>
      <w:r w:rsidRPr="00593E15">
        <w:rPr>
          <w:sz w:val="24"/>
        </w:rPr>
        <w:t>2022</w:t>
      </w:r>
      <w:r w:rsidR="00BF4C22" w:rsidRPr="00593E15">
        <w:rPr>
          <w:rFonts w:hint="eastAsia"/>
          <w:sz w:val="24"/>
        </w:rPr>
        <w:t>；</w:t>
      </w:r>
      <w:r w:rsidRPr="00593E15">
        <w:rPr>
          <w:sz w:val="24"/>
        </w:rPr>
        <w:t>施斐等，</w:t>
      </w:r>
      <w:r w:rsidRPr="00593E15">
        <w:rPr>
          <w:sz w:val="24"/>
        </w:rPr>
        <w:t>2022)</w:t>
      </w:r>
      <w:r w:rsidRPr="00593E15">
        <w:rPr>
          <w:sz w:val="24"/>
        </w:rPr>
        <w:t>。一些益生元</w:t>
      </w:r>
      <w:r w:rsidRPr="00593E15">
        <w:rPr>
          <w:rFonts w:hint="eastAsia"/>
          <w:sz w:val="24"/>
        </w:rPr>
        <w:t>不仅可以改善由于嗜水气单胞菌引起的鱼类生长性能下降</w:t>
      </w:r>
      <w:r w:rsidRPr="00593E15">
        <w:rPr>
          <w:sz w:val="24"/>
        </w:rPr>
        <w:t>(Jiang</w:t>
      </w:r>
      <w:r w:rsidRPr="00593E15">
        <w:rPr>
          <w:sz w:val="24"/>
        </w:rPr>
        <w:t>等，</w:t>
      </w:r>
      <w:r w:rsidRPr="00593E15">
        <w:rPr>
          <w:sz w:val="24"/>
        </w:rPr>
        <w:t>2023)</w:t>
      </w:r>
      <w:r w:rsidRPr="00593E15">
        <w:rPr>
          <w:sz w:val="24"/>
        </w:rPr>
        <w:t>，还能使鱼类肝脏中的生长相关基因表达量上调</w:t>
      </w:r>
      <w:r w:rsidRPr="00593E15">
        <w:rPr>
          <w:sz w:val="24"/>
        </w:rPr>
        <w:t>(Xu</w:t>
      </w:r>
      <w:r w:rsidRPr="00593E15">
        <w:rPr>
          <w:sz w:val="24"/>
        </w:rPr>
        <w:t>等，</w:t>
      </w:r>
      <w:r w:rsidRPr="00593E15">
        <w:rPr>
          <w:sz w:val="24"/>
        </w:rPr>
        <w:t>2022)</w:t>
      </w:r>
      <w:r w:rsidRPr="00593E15">
        <w:rPr>
          <w:sz w:val="24"/>
        </w:rPr>
        <w:t>。这些研究结果表明，益生元对于提升水产动物的生长性能有着十分积极的作用，并且能在分子层面对鱼类的生长性能进行一定程度的调控。从目前的研究来看，主要是通过促进有益菌如芽孢杆菌的增</w:t>
      </w:r>
      <w:r w:rsidRPr="00593E15">
        <w:rPr>
          <w:sz w:val="24"/>
        </w:rPr>
        <w:lastRenderedPageBreak/>
        <w:t>殖，帮助消化酶的分泌并提供部分营养物质从而促进机体的生长。</w:t>
      </w:r>
    </w:p>
    <w:p w14:paraId="5E1AC1A4" w14:textId="0E646F91" w:rsidR="0094164D" w:rsidRPr="00593E15" w:rsidRDefault="0094164D" w:rsidP="00BF4C22">
      <w:pPr>
        <w:spacing w:line="360" w:lineRule="auto"/>
        <w:ind w:firstLineChars="200" w:firstLine="480"/>
        <w:rPr>
          <w:sz w:val="24"/>
        </w:rPr>
      </w:pPr>
      <w:r w:rsidRPr="00593E15">
        <w:rPr>
          <w:rFonts w:hint="eastAsia"/>
          <w:sz w:val="24"/>
        </w:rPr>
        <w:t>当然</w:t>
      </w:r>
      <w:r w:rsidRPr="00593E15">
        <w:rPr>
          <w:sz w:val="24"/>
        </w:rPr>
        <w:t>，也有部分研究表明，益生元对水产动物的生长未产生作用，例如</w:t>
      </w:r>
      <w:r w:rsidRPr="00593E15">
        <w:rPr>
          <w:sz w:val="24"/>
        </w:rPr>
        <w:t>Giellesvik</w:t>
      </w:r>
      <w:r w:rsidRPr="00593E15">
        <w:rPr>
          <w:sz w:val="24"/>
        </w:rPr>
        <w:t>等</w:t>
      </w:r>
      <w:r w:rsidRPr="00593E15">
        <w:rPr>
          <w:sz w:val="24"/>
        </w:rPr>
        <w:t>(1992)</w:t>
      </w:r>
      <w:r w:rsidRPr="00593E15">
        <w:rPr>
          <w:sz w:val="24"/>
        </w:rPr>
        <w:t>发现，用不同浓度的葡聚糖喂养大西洋鳕鱼</w:t>
      </w:r>
      <w:r w:rsidRPr="00593E15">
        <w:rPr>
          <w:sz w:val="24"/>
        </w:rPr>
        <w:t>(</w:t>
      </w:r>
      <w:r w:rsidRPr="00593E15">
        <w:rPr>
          <w:i/>
          <w:sz w:val="24"/>
        </w:rPr>
        <w:t>Cadusmorhua</w:t>
      </w:r>
      <w:r w:rsidRPr="00593E15">
        <w:rPr>
          <w:sz w:val="24"/>
        </w:rPr>
        <w:t>)</w:t>
      </w:r>
      <w:r w:rsidRPr="00593E15">
        <w:rPr>
          <w:sz w:val="24"/>
        </w:rPr>
        <w:t>在生长性能上没有表现出显著差异。张荣斌等</w:t>
      </w:r>
      <w:r w:rsidRPr="00593E15">
        <w:rPr>
          <w:sz w:val="24"/>
        </w:rPr>
        <w:t>(2012)</w:t>
      </w:r>
      <w:r w:rsidRPr="00593E15">
        <w:rPr>
          <w:sz w:val="24"/>
        </w:rPr>
        <w:t>的研究也发现，低聚木糖对奥尼罗非鱼的增重效果不显著。相似的，在饲料中添加富含</w:t>
      </w:r>
      <w:r w:rsidR="002E7210" w:rsidRPr="00593E15">
        <w:rPr>
          <w:sz w:val="24"/>
        </w:rPr>
        <w:t>β</w:t>
      </w:r>
      <w:r w:rsidRPr="00593E15">
        <w:rPr>
          <w:sz w:val="24"/>
        </w:rPr>
        <w:t>-</w:t>
      </w:r>
      <w:r w:rsidRPr="00593E15">
        <w:rPr>
          <w:sz w:val="24"/>
        </w:rPr>
        <w:t>葡聚糖的绿藻</w:t>
      </w:r>
      <w:r w:rsidRPr="00593E15">
        <w:rPr>
          <w:sz w:val="24"/>
        </w:rPr>
        <w:t>(</w:t>
      </w:r>
      <w:r w:rsidRPr="00593E15">
        <w:rPr>
          <w:i/>
          <w:sz w:val="24"/>
        </w:rPr>
        <w:t>Poterioochromonas malhamensis</w:t>
      </w:r>
      <w:r w:rsidRPr="00593E15">
        <w:rPr>
          <w:sz w:val="24"/>
        </w:rPr>
        <w:t>)</w:t>
      </w:r>
      <w:r w:rsidRPr="00593E15">
        <w:rPr>
          <w:sz w:val="24"/>
        </w:rPr>
        <w:t>后，并未对虹鳟</w:t>
      </w:r>
      <w:r w:rsidRPr="00593E15">
        <w:rPr>
          <w:sz w:val="24"/>
        </w:rPr>
        <w:t>(</w:t>
      </w:r>
      <w:r w:rsidRPr="00593E15">
        <w:rPr>
          <w:i/>
          <w:sz w:val="24"/>
        </w:rPr>
        <w:t>Oncorhynchus mykiss</w:t>
      </w:r>
      <w:r w:rsidRPr="00593E15">
        <w:rPr>
          <w:sz w:val="24"/>
        </w:rPr>
        <w:t>)</w:t>
      </w:r>
      <w:r w:rsidRPr="00593E15">
        <w:rPr>
          <w:sz w:val="24"/>
        </w:rPr>
        <w:t>幼鱼的生长性能产生显著性影响，且与对照组相比，</w:t>
      </w:r>
      <w:r w:rsidRPr="00593E15">
        <w:rPr>
          <w:sz w:val="24"/>
        </w:rPr>
        <w:t>8%</w:t>
      </w:r>
      <w:r w:rsidRPr="00593E15">
        <w:rPr>
          <w:sz w:val="24"/>
        </w:rPr>
        <w:t>添加组增重率有所降低</w:t>
      </w:r>
      <w:r w:rsidRPr="00593E15">
        <w:rPr>
          <w:sz w:val="24"/>
        </w:rPr>
        <w:t>(Liu</w:t>
      </w:r>
      <w:r w:rsidRPr="00593E15">
        <w:rPr>
          <w:sz w:val="24"/>
        </w:rPr>
        <w:t>等，</w:t>
      </w:r>
      <w:r w:rsidRPr="00593E15">
        <w:rPr>
          <w:sz w:val="24"/>
        </w:rPr>
        <w:t>2022)</w:t>
      </w:r>
      <w:r w:rsidRPr="00593E15">
        <w:rPr>
          <w:sz w:val="24"/>
        </w:rPr>
        <w:t>。由此可见，益生元对生长性能的作用可能还受益生元的种类、来源、添加浓度、养殖动物的品种和生长阶段等因素影响。</w:t>
      </w:r>
    </w:p>
    <w:p w14:paraId="43839B0D" w14:textId="77777777" w:rsidR="0094164D" w:rsidRPr="00593E15" w:rsidRDefault="0094164D" w:rsidP="0094164D">
      <w:pPr>
        <w:spacing w:line="360" w:lineRule="auto"/>
        <w:rPr>
          <w:sz w:val="24"/>
        </w:rPr>
      </w:pPr>
      <w:r w:rsidRPr="00593E15">
        <w:rPr>
          <w:sz w:val="24"/>
        </w:rPr>
        <w:t>3.2</w:t>
      </w:r>
      <w:r w:rsidRPr="00593E15">
        <w:rPr>
          <w:rFonts w:hint="eastAsia"/>
          <w:sz w:val="24"/>
        </w:rPr>
        <w:t>益生元对水产动物免疫的影响</w:t>
      </w:r>
    </w:p>
    <w:p w14:paraId="2AE01FD6" w14:textId="64F95DF8" w:rsidR="0094164D" w:rsidRPr="00593E15" w:rsidRDefault="0094164D" w:rsidP="0094164D">
      <w:pPr>
        <w:spacing w:line="360" w:lineRule="auto"/>
        <w:ind w:firstLineChars="200" w:firstLine="480"/>
        <w:rPr>
          <w:sz w:val="24"/>
        </w:rPr>
      </w:pPr>
      <w:r w:rsidRPr="00593E15">
        <w:rPr>
          <w:sz w:val="24"/>
        </w:rPr>
        <w:t>水产养殖中的疾病爆发通常发生在鱼类受到应激的时候这表明鱼类免疫防御中激素和营养状态之间存在一定的联系，在一定程度上，鱼类免疫系统预防疾病和应对应激的能力取决于它们的营养状况</w:t>
      </w:r>
      <w:r w:rsidR="00B702DD" w:rsidRPr="00593E15">
        <w:rPr>
          <w:rFonts w:hint="eastAsia"/>
          <w:sz w:val="24"/>
        </w:rPr>
        <w:t>（</w:t>
      </w:r>
      <w:r w:rsidR="00B702DD" w:rsidRPr="00593E15">
        <w:rPr>
          <w:sz w:val="24"/>
        </w:rPr>
        <w:t>Porter</w:t>
      </w:r>
      <w:r w:rsidR="00B702DD" w:rsidRPr="00593E15">
        <w:rPr>
          <w:sz w:val="24"/>
        </w:rPr>
        <w:t>等，</w:t>
      </w:r>
      <w:r w:rsidR="00B702DD" w:rsidRPr="00593E15">
        <w:rPr>
          <w:sz w:val="24"/>
        </w:rPr>
        <w:t>2022</w:t>
      </w:r>
      <w:r w:rsidR="00B702DD" w:rsidRPr="00593E15">
        <w:rPr>
          <w:rFonts w:hint="eastAsia"/>
          <w:sz w:val="24"/>
        </w:rPr>
        <w:t>）</w:t>
      </w:r>
      <w:r w:rsidRPr="00593E15">
        <w:rPr>
          <w:sz w:val="24"/>
        </w:rPr>
        <w:t>。一些无法避免的水产养殖管理程序</w:t>
      </w:r>
      <w:r w:rsidRPr="00593E15">
        <w:rPr>
          <w:sz w:val="24"/>
        </w:rPr>
        <w:t>:</w:t>
      </w:r>
      <w:r w:rsidRPr="00593E15">
        <w:rPr>
          <w:sz w:val="24"/>
        </w:rPr>
        <w:t>如装卸、运输、盐度变化以及其他物理操作都会增加鱼类应激的可能，导致鱼类对病原体抵抗力的减弱，影响鱼类免疫功能，造成较高的死亡率</w:t>
      </w:r>
      <w:r w:rsidR="00B702DD" w:rsidRPr="00593E15">
        <w:rPr>
          <w:rFonts w:hint="eastAsia"/>
          <w:sz w:val="24"/>
        </w:rPr>
        <w:t>（</w:t>
      </w:r>
      <w:r w:rsidR="00B702DD" w:rsidRPr="00593E15">
        <w:rPr>
          <w:sz w:val="24"/>
        </w:rPr>
        <w:t>Balasch</w:t>
      </w:r>
      <w:r w:rsidR="00B702DD" w:rsidRPr="00593E15">
        <w:rPr>
          <w:sz w:val="24"/>
        </w:rPr>
        <w:t>和</w:t>
      </w:r>
      <w:r w:rsidR="00B702DD" w:rsidRPr="00593E15">
        <w:rPr>
          <w:sz w:val="24"/>
        </w:rPr>
        <w:t>Tort</w:t>
      </w:r>
      <w:r w:rsidR="00B702DD" w:rsidRPr="00593E15">
        <w:rPr>
          <w:sz w:val="24"/>
        </w:rPr>
        <w:t>，</w:t>
      </w:r>
      <w:r w:rsidR="00B702DD" w:rsidRPr="00593E15">
        <w:rPr>
          <w:sz w:val="24"/>
        </w:rPr>
        <w:t>2019</w:t>
      </w:r>
      <w:r w:rsidR="00B702DD" w:rsidRPr="00593E15">
        <w:rPr>
          <w:rFonts w:hint="eastAsia"/>
          <w:sz w:val="24"/>
        </w:rPr>
        <w:t>）</w:t>
      </w:r>
      <w:r w:rsidRPr="00593E15">
        <w:rPr>
          <w:sz w:val="24"/>
        </w:rPr>
        <w:t>。而诸如添加了各种益生元的功能性饲料，不仅可以降低死亡率还能减少鱼类应激时间，</w:t>
      </w:r>
      <w:r w:rsidRPr="00593E15">
        <w:rPr>
          <w:rFonts w:hint="eastAsia"/>
          <w:sz w:val="24"/>
        </w:rPr>
        <w:t>加快鱼类恢复</w:t>
      </w:r>
      <w:r w:rsidRPr="00593E15">
        <w:rPr>
          <w:sz w:val="24"/>
        </w:rPr>
        <w:t>(</w:t>
      </w:r>
      <w:r w:rsidRPr="00593E15">
        <w:rPr>
          <w:sz w:val="24"/>
        </w:rPr>
        <w:t>郑宗林等，</w:t>
      </w:r>
      <w:r w:rsidRPr="00593E15">
        <w:rPr>
          <w:sz w:val="24"/>
        </w:rPr>
        <w:t>2015)</w:t>
      </w:r>
      <w:r w:rsidRPr="00593E15">
        <w:rPr>
          <w:sz w:val="24"/>
        </w:rPr>
        <w:t>。研究表明，益生元可以作为免疫刺激剂以增加鱼体免疫反应及其抗病性，改善鱼体健康</w:t>
      </w:r>
      <w:r w:rsidRPr="00593E15">
        <w:rPr>
          <w:sz w:val="24"/>
        </w:rPr>
        <w:t>(</w:t>
      </w:r>
      <w:r w:rsidRPr="00593E15">
        <w:rPr>
          <w:sz w:val="24"/>
        </w:rPr>
        <w:t>王红明等，</w:t>
      </w:r>
      <w:r w:rsidRPr="00593E15">
        <w:rPr>
          <w:sz w:val="24"/>
        </w:rPr>
        <w:t>2021</w:t>
      </w:r>
      <w:r w:rsidRPr="00593E15">
        <w:rPr>
          <w:sz w:val="24"/>
        </w:rPr>
        <w:t>；徐喆等，</w:t>
      </w:r>
      <w:r w:rsidRPr="00593E15">
        <w:rPr>
          <w:sz w:val="24"/>
        </w:rPr>
        <w:t>2021</w:t>
      </w:r>
      <w:r w:rsidRPr="00593E15">
        <w:rPr>
          <w:sz w:val="24"/>
        </w:rPr>
        <w:t>；高巍等</w:t>
      </w:r>
      <w:r w:rsidRPr="00593E15">
        <w:rPr>
          <w:sz w:val="24"/>
        </w:rPr>
        <w:t>2014)</w:t>
      </w:r>
      <w:r w:rsidRPr="00593E15">
        <w:rPr>
          <w:sz w:val="24"/>
        </w:rPr>
        <w:t>，表</w:t>
      </w:r>
      <w:r w:rsidRPr="00593E15">
        <w:rPr>
          <w:sz w:val="24"/>
        </w:rPr>
        <w:t>2</w:t>
      </w:r>
      <w:r w:rsidRPr="00593E15">
        <w:rPr>
          <w:sz w:val="24"/>
        </w:rPr>
        <w:t>列举了一些常见益生元对于水产动物免疫相关的研究结果。这些益生元可以通过增加吞噬细胞活化，刺激替代补体系统，增强溶菌酶活性以及与免疫细胞上表达的模式识别受体</w:t>
      </w:r>
      <w:r w:rsidRPr="00593E15">
        <w:rPr>
          <w:rFonts w:hint="eastAsia"/>
          <w:sz w:val="24"/>
        </w:rPr>
        <w:t>相互作用来增强鱼类的先天免疫力。此外，它们还可以引起鱼类免疫相关基因的表达变化</w:t>
      </w:r>
      <w:r w:rsidRPr="00593E15">
        <w:rPr>
          <w:sz w:val="24"/>
        </w:rPr>
        <w:t>(Da-wood</w:t>
      </w:r>
      <w:r w:rsidRPr="00593E15">
        <w:rPr>
          <w:sz w:val="24"/>
        </w:rPr>
        <w:t>等，</w:t>
      </w:r>
      <w:r w:rsidRPr="00593E15">
        <w:rPr>
          <w:sz w:val="24"/>
        </w:rPr>
        <w:t>2020)</w:t>
      </w:r>
      <w:r w:rsidRPr="00593E15">
        <w:rPr>
          <w:sz w:val="24"/>
        </w:rPr>
        <w:t>。</w:t>
      </w:r>
    </w:p>
    <w:p w14:paraId="73320D9C" w14:textId="67C6B846" w:rsidR="0094164D" w:rsidRPr="00593E15" w:rsidRDefault="0094164D" w:rsidP="0094164D">
      <w:pPr>
        <w:spacing w:line="360" w:lineRule="auto"/>
        <w:ind w:firstLineChars="200" w:firstLine="480"/>
        <w:rPr>
          <w:sz w:val="24"/>
        </w:rPr>
      </w:pPr>
      <w:r w:rsidRPr="00593E15">
        <w:rPr>
          <w:rFonts w:hint="eastAsia"/>
          <w:sz w:val="24"/>
        </w:rPr>
        <w:t>研究表明</w:t>
      </w:r>
      <w:r w:rsidRPr="00593E15">
        <w:rPr>
          <w:sz w:val="24"/>
        </w:rPr>
        <w:t>，添加</w:t>
      </w:r>
      <w:r w:rsidRPr="00593E15">
        <w:rPr>
          <w:sz w:val="24"/>
        </w:rPr>
        <w:t>1%</w:t>
      </w:r>
      <w:r w:rsidRPr="00593E15">
        <w:rPr>
          <w:sz w:val="24"/>
        </w:rPr>
        <w:t>甘露寡糖</w:t>
      </w:r>
      <w:r w:rsidRPr="00593E15">
        <w:rPr>
          <w:sz w:val="24"/>
        </w:rPr>
        <w:t>(MOS)</w:t>
      </w:r>
      <w:r w:rsidRPr="00593E15">
        <w:rPr>
          <w:sz w:val="24"/>
        </w:rPr>
        <w:t>的饲料能够显著增强红鼓鱼</w:t>
      </w:r>
      <w:r w:rsidRPr="00593E15">
        <w:rPr>
          <w:sz w:val="24"/>
        </w:rPr>
        <w:t>(</w:t>
      </w:r>
      <w:r w:rsidRPr="00593E15">
        <w:rPr>
          <w:i/>
          <w:sz w:val="24"/>
        </w:rPr>
        <w:t>Sciaenops ocellatus</w:t>
      </w:r>
      <w:r w:rsidRPr="00593E15">
        <w:rPr>
          <w:sz w:val="24"/>
        </w:rPr>
        <w:t>)</w:t>
      </w:r>
      <w:r w:rsidRPr="00593E15">
        <w:rPr>
          <w:sz w:val="24"/>
        </w:rPr>
        <w:t>血清溶菌酶活性</w:t>
      </w:r>
      <w:r w:rsidR="00B702DD" w:rsidRPr="00593E15">
        <w:rPr>
          <w:rFonts w:hint="eastAsia"/>
          <w:sz w:val="24"/>
        </w:rPr>
        <w:t>（</w:t>
      </w:r>
      <w:r w:rsidR="00B702DD" w:rsidRPr="00593E15">
        <w:rPr>
          <w:sz w:val="24"/>
        </w:rPr>
        <w:t>Buentello</w:t>
      </w:r>
      <w:r w:rsidR="00B702DD" w:rsidRPr="00593E15">
        <w:rPr>
          <w:sz w:val="24"/>
        </w:rPr>
        <w:t>等，</w:t>
      </w:r>
      <w:r w:rsidR="00B702DD" w:rsidRPr="00593E15">
        <w:rPr>
          <w:sz w:val="24"/>
        </w:rPr>
        <w:t>2010</w:t>
      </w:r>
      <w:r w:rsidR="00B702DD" w:rsidRPr="00593E15">
        <w:rPr>
          <w:rFonts w:hint="eastAsia"/>
          <w:sz w:val="24"/>
        </w:rPr>
        <w:t>）</w:t>
      </w:r>
      <w:r w:rsidRPr="00593E15">
        <w:rPr>
          <w:sz w:val="24"/>
        </w:rPr>
        <w:t>；在饲料中低水平添加甘露寡糖</w:t>
      </w:r>
      <w:r w:rsidRPr="00593E15">
        <w:rPr>
          <w:sz w:val="24"/>
        </w:rPr>
        <w:t>(0.2%</w:t>
      </w:r>
      <w:r w:rsidRPr="00593E15">
        <w:rPr>
          <w:sz w:val="24"/>
        </w:rPr>
        <w:t>、</w:t>
      </w:r>
      <w:r w:rsidRPr="00593E15">
        <w:rPr>
          <w:sz w:val="24"/>
        </w:rPr>
        <w:t>0.4%</w:t>
      </w:r>
      <w:r w:rsidRPr="00593E15">
        <w:rPr>
          <w:sz w:val="24"/>
        </w:rPr>
        <w:t>、</w:t>
      </w:r>
      <w:r w:rsidRPr="00593E15">
        <w:rPr>
          <w:sz w:val="24"/>
        </w:rPr>
        <w:t>0.6%)</w:t>
      </w:r>
      <w:r w:rsidRPr="00593E15">
        <w:rPr>
          <w:sz w:val="24"/>
        </w:rPr>
        <w:t>，仍然能够改善欧洲鲈</w:t>
      </w:r>
      <w:r w:rsidR="00B702DD" w:rsidRPr="00593E15">
        <w:rPr>
          <w:rFonts w:hint="eastAsia"/>
          <w:sz w:val="24"/>
        </w:rPr>
        <w:t>（</w:t>
      </w:r>
      <w:r w:rsidR="00B702DD" w:rsidRPr="00593E15">
        <w:rPr>
          <w:i/>
          <w:sz w:val="24"/>
        </w:rPr>
        <w:t>Dicentrarchus labrax</w:t>
      </w:r>
      <w:r w:rsidR="00B702DD" w:rsidRPr="00593E15">
        <w:rPr>
          <w:rFonts w:hint="eastAsia"/>
          <w:sz w:val="24"/>
        </w:rPr>
        <w:t>）</w:t>
      </w:r>
      <w:r w:rsidRPr="00593E15">
        <w:rPr>
          <w:sz w:val="24"/>
        </w:rPr>
        <w:t>的免疫功能</w:t>
      </w:r>
      <w:r w:rsidR="00B702DD" w:rsidRPr="00593E15">
        <w:rPr>
          <w:rFonts w:hint="eastAsia"/>
          <w:sz w:val="24"/>
        </w:rPr>
        <w:t>（</w:t>
      </w:r>
      <w:r w:rsidR="00B702DD" w:rsidRPr="00593E15">
        <w:rPr>
          <w:sz w:val="24"/>
        </w:rPr>
        <w:t>Torrecillas</w:t>
      </w:r>
      <w:r w:rsidR="00B702DD" w:rsidRPr="00593E15">
        <w:rPr>
          <w:sz w:val="24"/>
        </w:rPr>
        <w:t>等，</w:t>
      </w:r>
      <w:r w:rsidR="00B702DD" w:rsidRPr="00593E15">
        <w:rPr>
          <w:sz w:val="24"/>
        </w:rPr>
        <w:t>2007</w:t>
      </w:r>
      <w:r w:rsidR="00B702DD" w:rsidRPr="00593E15">
        <w:rPr>
          <w:rFonts w:hint="eastAsia"/>
          <w:sz w:val="24"/>
        </w:rPr>
        <w:t>）</w:t>
      </w:r>
      <w:r w:rsidRPr="00593E15">
        <w:rPr>
          <w:sz w:val="24"/>
        </w:rPr>
        <w:t>。相似的，添加了甘露寡糖的饲料能够显著刺激虹鳟</w:t>
      </w:r>
      <w:r w:rsidR="00B702DD" w:rsidRPr="00593E15">
        <w:rPr>
          <w:rFonts w:hint="eastAsia"/>
          <w:sz w:val="24"/>
        </w:rPr>
        <w:t>（</w:t>
      </w:r>
      <w:r w:rsidR="00B702DD" w:rsidRPr="00593E15">
        <w:rPr>
          <w:i/>
          <w:sz w:val="24"/>
        </w:rPr>
        <w:t>Oncorhynchus mykiss Walbaum</w:t>
      </w:r>
      <w:r w:rsidR="00B702DD" w:rsidRPr="00593E15">
        <w:rPr>
          <w:rFonts w:hint="eastAsia"/>
          <w:sz w:val="24"/>
        </w:rPr>
        <w:t>）</w:t>
      </w:r>
      <w:r w:rsidRPr="00593E15">
        <w:rPr>
          <w:sz w:val="24"/>
        </w:rPr>
        <w:t>的夻噬活性</w:t>
      </w:r>
      <w:r w:rsidRPr="00593E15">
        <w:rPr>
          <w:sz w:val="24"/>
        </w:rPr>
        <w:t>(Uriel</w:t>
      </w:r>
      <w:r w:rsidRPr="00593E15">
        <w:rPr>
          <w:sz w:val="24"/>
        </w:rPr>
        <w:t>等，</w:t>
      </w:r>
      <w:r w:rsidRPr="00593E15">
        <w:rPr>
          <w:sz w:val="24"/>
        </w:rPr>
        <w:t>2009)</w:t>
      </w:r>
      <w:r w:rsidRPr="00593E15">
        <w:rPr>
          <w:sz w:val="24"/>
        </w:rPr>
        <w:t>，增强尼罗罗非鱼</w:t>
      </w:r>
      <w:r w:rsidRPr="00593E15">
        <w:rPr>
          <w:sz w:val="24"/>
        </w:rPr>
        <w:t>(</w:t>
      </w:r>
      <w:r w:rsidRPr="00593E15">
        <w:rPr>
          <w:i/>
          <w:sz w:val="24"/>
        </w:rPr>
        <w:t>Ore-ochromis niloticus</w:t>
      </w:r>
      <w:r w:rsidRPr="00593E15">
        <w:rPr>
          <w:sz w:val="24"/>
        </w:rPr>
        <w:t>)</w:t>
      </w:r>
      <w:r w:rsidRPr="00593E15">
        <w:rPr>
          <w:sz w:val="24"/>
        </w:rPr>
        <w:t>对无乳链球菌感染的抵抗力</w:t>
      </w:r>
      <w:r w:rsidRPr="00593E15">
        <w:rPr>
          <w:sz w:val="24"/>
        </w:rPr>
        <w:t>(Samrongpan</w:t>
      </w:r>
      <w:r w:rsidRPr="00593E15">
        <w:rPr>
          <w:sz w:val="24"/>
        </w:rPr>
        <w:t>等，</w:t>
      </w:r>
      <w:r w:rsidRPr="00593E15">
        <w:rPr>
          <w:sz w:val="24"/>
        </w:rPr>
        <w:t>2008)</w:t>
      </w:r>
      <w:r w:rsidRPr="00593E15">
        <w:rPr>
          <w:sz w:val="24"/>
        </w:rPr>
        <w:t>。除甘露寡糖外，在饲料中添加其他益生元，例如壳寡糖、低聚果糖、</w:t>
      </w:r>
      <w:r w:rsidRPr="00593E15">
        <w:rPr>
          <w:sz w:val="24"/>
        </w:rPr>
        <w:t>B-</w:t>
      </w:r>
      <w:r w:rsidRPr="00593E15">
        <w:rPr>
          <w:sz w:val="24"/>
        </w:rPr>
        <w:t>葡聚糖、低聚半乳糖等，对于提高鱼类非特异性免疫方面都具有巨大潜力</w:t>
      </w:r>
      <w:r w:rsidRPr="00593E15">
        <w:rPr>
          <w:sz w:val="24"/>
        </w:rPr>
        <w:t>(</w:t>
      </w:r>
      <w:r w:rsidRPr="00593E15">
        <w:rPr>
          <w:sz w:val="24"/>
        </w:rPr>
        <w:t>李军涛等，</w:t>
      </w:r>
      <w:r w:rsidRPr="00593E15">
        <w:rPr>
          <w:sz w:val="24"/>
        </w:rPr>
        <w:t>2019</w:t>
      </w:r>
      <w:r w:rsidRPr="00593E15">
        <w:rPr>
          <w:sz w:val="24"/>
        </w:rPr>
        <w:t>；刘含亮等</w:t>
      </w:r>
      <w:r w:rsidRPr="00593E15">
        <w:rPr>
          <w:sz w:val="24"/>
        </w:rPr>
        <w:t>2012)</w:t>
      </w:r>
      <w:r w:rsidRPr="00593E15">
        <w:rPr>
          <w:sz w:val="24"/>
        </w:rPr>
        <w:t>，并且一些益生元可以提高鱼类器官组织中免疫相关基因的表达量，在调节鱼类的应激和免疫相关因子以抵抗细菌感染、缓解炎症反应方面发挥重要作用。例如</w:t>
      </w:r>
      <w:r w:rsidRPr="00593E15">
        <w:rPr>
          <w:sz w:val="24"/>
        </w:rPr>
        <w:t>Panase</w:t>
      </w:r>
      <w:r w:rsidRPr="00593E15">
        <w:rPr>
          <w:sz w:val="24"/>
        </w:rPr>
        <w:t>等</w:t>
      </w:r>
      <w:r w:rsidRPr="00593E15">
        <w:rPr>
          <w:sz w:val="24"/>
        </w:rPr>
        <w:lastRenderedPageBreak/>
        <w:t>(2022)</w:t>
      </w:r>
      <w:r w:rsidRPr="00593E15">
        <w:rPr>
          <w:sz w:val="24"/>
        </w:rPr>
        <w:t>通过为期</w:t>
      </w:r>
      <w:r w:rsidRPr="00593E15">
        <w:rPr>
          <w:sz w:val="24"/>
        </w:rPr>
        <w:t>56d</w:t>
      </w:r>
      <w:r w:rsidRPr="00593E15">
        <w:rPr>
          <w:sz w:val="24"/>
        </w:rPr>
        <w:t>的试验发现，投喂了添加</w:t>
      </w:r>
      <w:r w:rsidRPr="00593E15">
        <w:rPr>
          <w:sz w:val="24"/>
        </w:rPr>
        <w:t>5</w:t>
      </w:r>
      <w:r w:rsidR="00286510" w:rsidRPr="00593E15">
        <w:rPr>
          <w:rFonts w:hint="eastAsia"/>
          <w:sz w:val="24"/>
        </w:rPr>
        <w:t>g/</w:t>
      </w:r>
      <w:r w:rsidRPr="00593E15">
        <w:rPr>
          <w:sz w:val="24"/>
        </w:rPr>
        <w:t>kg</w:t>
      </w:r>
      <w:r w:rsidRPr="00593E15">
        <w:rPr>
          <w:sz w:val="24"/>
        </w:rPr>
        <w:t>低聚果糖</w:t>
      </w:r>
      <w:r w:rsidRPr="00593E15">
        <w:rPr>
          <w:sz w:val="24"/>
        </w:rPr>
        <w:t>(FOS)</w:t>
      </w:r>
      <w:r w:rsidRPr="00593E15">
        <w:rPr>
          <w:sz w:val="24"/>
        </w:rPr>
        <w:t>的饲料后，尼罗罗非鱼</w:t>
      </w:r>
      <w:r w:rsidRPr="00593E15">
        <w:rPr>
          <w:sz w:val="24"/>
        </w:rPr>
        <w:t>(</w:t>
      </w:r>
      <w:r w:rsidRPr="00593E15">
        <w:rPr>
          <w:i/>
          <w:sz w:val="24"/>
        </w:rPr>
        <w:t>Oreochromis niloti-cus</w:t>
      </w:r>
      <w:r w:rsidRPr="00593E15">
        <w:rPr>
          <w:sz w:val="24"/>
        </w:rPr>
        <w:t>)</w:t>
      </w:r>
      <w:r w:rsidRPr="00593E15">
        <w:rPr>
          <w:sz w:val="24"/>
        </w:rPr>
        <w:t>肝脏中补体</w:t>
      </w:r>
      <w:r w:rsidRPr="00593E15">
        <w:rPr>
          <w:sz w:val="24"/>
        </w:rPr>
        <w:t>C3</w:t>
      </w:r>
      <w:r w:rsidRPr="00593E15">
        <w:rPr>
          <w:sz w:val="24"/>
        </w:rPr>
        <w:t>、白细胞介素</w:t>
      </w:r>
      <w:r w:rsidRPr="00593E15">
        <w:rPr>
          <w:sz w:val="24"/>
        </w:rPr>
        <w:t>-1B(</w:t>
      </w:r>
      <w:r w:rsidRPr="00593E15">
        <w:rPr>
          <w:i/>
          <w:sz w:val="24"/>
        </w:rPr>
        <w:t>IL-1B</w:t>
      </w:r>
      <w:r w:rsidRPr="00593E15">
        <w:rPr>
          <w:sz w:val="24"/>
        </w:rPr>
        <w:t>)</w:t>
      </w:r>
      <w:r w:rsidRPr="00593E15">
        <w:rPr>
          <w:sz w:val="24"/>
        </w:rPr>
        <w:t>肿瘤坏死因子</w:t>
      </w:r>
      <w:r w:rsidRPr="00593E15">
        <w:rPr>
          <w:sz w:val="24"/>
        </w:rPr>
        <w:t>-α(</w:t>
      </w:r>
      <w:r w:rsidRPr="00593E15">
        <w:rPr>
          <w:i/>
          <w:sz w:val="24"/>
        </w:rPr>
        <w:t>TNF-α</w:t>
      </w:r>
      <w:r w:rsidRPr="00593E15">
        <w:rPr>
          <w:sz w:val="24"/>
        </w:rPr>
        <w:t>)</w:t>
      </w:r>
      <w:r w:rsidRPr="00593E15">
        <w:rPr>
          <w:sz w:val="24"/>
        </w:rPr>
        <w:t>、干扰素</w:t>
      </w:r>
      <w:r w:rsidRPr="00593E15">
        <w:rPr>
          <w:sz w:val="24"/>
        </w:rPr>
        <w:t>-y(</w:t>
      </w:r>
      <w:r w:rsidRPr="00593E15">
        <w:rPr>
          <w:i/>
          <w:sz w:val="24"/>
        </w:rPr>
        <w:t>IFN-y</w:t>
      </w:r>
      <w:r w:rsidRPr="00593E15">
        <w:rPr>
          <w:sz w:val="24"/>
        </w:rPr>
        <w:t>)</w:t>
      </w:r>
      <w:r w:rsidRPr="00593E15">
        <w:rPr>
          <w:sz w:val="24"/>
        </w:rPr>
        <w:t>和热休克蛋白</w:t>
      </w:r>
      <w:r w:rsidRPr="00593E15">
        <w:rPr>
          <w:sz w:val="24"/>
        </w:rPr>
        <w:t>-70(</w:t>
      </w:r>
      <w:r w:rsidRPr="00593E15">
        <w:rPr>
          <w:i/>
          <w:sz w:val="24"/>
        </w:rPr>
        <w:t>hsp-70</w:t>
      </w:r>
      <w:r w:rsidRPr="00593E15">
        <w:rPr>
          <w:sz w:val="24"/>
        </w:rPr>
        <w:t>)</w:t>
      </w:r>
      <w:r w:rsidRPr="00593E15">
        <w:rPr>
          <w:sz w:val="24"/>
        </w:rPr>
        <w:t>等免疫相关基因的表达量都显著增加，这表明</w:t>
      </w:r>
      <w:r w:rsidRPr="00593E15">
        <w:rPr>
          <w:sz w:val="24"/>
        </w:rPr>
        <w:t>FOS</w:t>
      </w:r>
      <w:r w:rsidRPr="00593E15">
        <w:rPr>
          <w:sz w:val="24"/>
        </w:rPr>
        <w:t>可以刺激尼罗罗非鱼的免疫反应和免疫相关基因表达。</w:t>
      </w:r>
    </w:p>
    <w:p w14:paraId="624114B4" w14:textId="11C59F9D" w:rsidR="0094164D" w:rsidRPr="00593E15" w:rsidRDefault="0094164D" w:rsidP="0094164D">
      <w:pPr>
        <w:spacing w:line="360" w:lineRule="auto"/>
        <w:ind w:firstLineChars="200" w:firstLine="480"/>
        <w:rPr>
          <w:sz w:val="24"/>
        </w:rPr>
      </w:pPr>
      <w:r w:rsidRPr="00593E15">
        <w:rPr>
          <w:sz w:val="24"/>
        </w:rPr>
        <w:t>Gómez</w:t>
      </w:r>
      <w:r w:rsidRPr="00593E15">
        <w:rPr>
          <w:sz w:val="24"/>
        </w:rPr>
        <w:t>和</w:t>
      </w:r>
      <w:r w:rsidRPr="00593E15">
        <w:rPr>
          <w:sz w:val="24"/>
        </w:rPr>
        <w:t>Balcázar(2008)</w:t>
      </w:r>
      <w:r w:rsidRPr="00593E15">
        <w:rPr>
          <w:sz w:val="24"/>
        </w:rPr>
        <w:t>以及</w:t>
      </w:r>
      <w:r w:rsidRPr="00593E15">
        <w:rPr>
          <w:sz w:val="24"/>
        </w:rPr>
        <w:t>0</w:t>
      </w:r>
      <w:r w:rsidR="00C45C31" w:rsidRPr="00593E15">
        <w:rPr>
          <w:rFonts w:hint="eastAsia"/>
          <w:sz w:val="24"/>
        </w:rPr>
        <w:t>’</w:t>
      </w:r>
      <w:r w:rsidRPr="00593E15">
        <w:rPr>
          <w:sz w:val="24"/>
        </w:rPr>
        <w:t>Flaherty</w:t>
      </w:r>
      <w:r w:rsidRPr="00593E15">
        <w:rPr>
          <w:sz w:val="24"/>
        </w:rPr>
        <w:t>等</w:t>
      </w:r>
      <w:r w:rsidRPr="00593E15">
        <w:rPr>
          <w:sz w:val="24"/>
        </w:rPr>
        <w:t>(2010)</w:t>
      </w:r>
      <w:r w:rsidRPr="00593E15">
        <w:rPr>
          <w:sz w:val="24"/>
        </w:rPr>
        <w:t>讨论了鱼类肠道微生物群与先天免疫之间的密切联系。肠道微生物群可调节免疫反应，鱼类的健康状况与在体内定植的细菌群落有一定程度的相关性。益生元补充剂，能够参与水产动物肠道微生物群和肠道自生细菌群落的调节</w:t>
      </w:r>
      <w:r w:rsidRPr="00593E15">
        <w:rPr>
          <w:sz w:val="24"/>
        </w:rPr>
        <w:t>(Yan</w:t>
      </w:r>
      <w:r w:rsidRPr="00593E15">
        <w:rPr>
          <w:sz w:val="24"/>
        </w:rPr>
        <w:t>等</w:t>
      </w:r>
      <w:r w:rsidRPr="00593E15">
        <w:rPr>
          <w:sz w:val="24"/>
        </w:rPr>
        <w:t>2017:Batista</w:t>
      </w:r>
      <w:r w:rsidRPr="00593E15">
        <w:rPr>
          <w:sz w:val="24"/>
        </w:rPr>
        <w:t>等，</w:t>
      </w:r>
      <w:r w:rsidRPr="00593E15">
        <w:rPr>
          <w:sz w:val="24"/>
        </w:rPr>
        <w:t>2016)</w:t>
      </w:r>
      <w:r w:rsidRPr="00593E15">
        <w:rPr>
          <w:sz w:val="24"/>
        </w:rPr>
        <w:t>。这是益生元刺激鱼类先天免疫的可能机制。</w:t>
      </w:r>
    </w:p>
    <w:p w14:paraId="75C4211E" w14:textId="77777777" w:rsidR="0094164D" w:rsidRPr="00593E15" w:rsidRDefault="0094164D" w:rsidP="00B702DD">
      <w:pPr>
        <w:spacing w:line="360" w:lineRule="auto"/>
        <w:jc w:val="center"/>
        <w:rPr>
          <w:sz w:val="24"/>
        </w:rPr>
      </w:pPr>
      <w:r w:rsidRPr="00593E15">
        <w:rPr>
          <w:noProof/>
        </w:rPr>
        <w:drawing>
          <wp:inline distT="0" distB="0" distL="0" distR="0" wp14:anchorId="49F0BB5F" wp14:editId="6D906CAC">
            <wp:extent cx="5489688" cy="3262045"/>
            <wp:effectExtent l="0" t="0" r="0" b="0"/>
            <wp:docPr id="5" name="图片 5"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格&#10;&#10;AI 生成的内容可能不正确。"/>
                    <pic:cNvPicPr/>
                  </pic:nvPicPr>
                  <pic:blipFill>
                    <a:blip r:embed="rId13"/>
                    <a:stretch>
                      <a:fillRect/>
                    </a:stretch>
                  </pic:blipFill>
                  <pic:spPr>
                    <a:xfrm>
                      <a:off x="0" y="0"/>
                      <a:ext cx="5525757" cy="3283478"/>
                    </a:xfrm>
                    <a:prstGeom prst="rect">
                      <a:avLst/>
                    </a:prstGeom>
                  </pic:spPr>
                </pic:pic>
              </a:graphicData>
            </a:graphic>
          </wp:inline>
        </w:drawing>
      </w:r>
    </w:p>
    <w:p w14:paraId="0037730A" w14:textId="77777777" w:rsidR="0094164D" w:rsidRPr="00593E15" w:rsidRDefault="0094164D" w:rsidP="0094164D">
      <w:pPr>
        <w:spacing w:line="360" w:lineRule="auto"/>
        <w:rPr>
          <w:sz w:val="24"/>
        </w:rPr>
      </w:pPr>
      <w:r w:rsidRPr="00593E15">
        <w:rPr>
          <w:sz w:val="24"/>
        </w:rPr>
        <w:t>3.3</w:t>
      </w:r>
      <w:r w:rsidRPr="00593E15">
        <w:rPr>
          <w:sz w:val="24"/>
        </w:rPr>
        <w:t>益生元对水产动物肠道菌群的影响</w:t>
      </w:r>
    </w:p>
    <w:p w14:paraId="6A44F2EA" w14:textId="77777777" w:rsidR="0094164D" w:rsidRPr="00593E15" w:rsidRDefault="0094164D" w:rsidP="0094164D">
      <w:pPr>
        <w:spacing w:line="360" w:lineRule="auto"/>
        <w:ind w:firstLineChars="200" w:firstLine="480"/>
        <w:rPr>
          <w:sz w:val="24"/>
        </w:rPr>
      </w:pPr>
      <w:r w:rsidRPr="00593E15">
        <w:rPr>
          <w:sz w:val="24"/>
        </w:rPr>
        <w:t>肠道微生物群落的结构和功能对于宿主的营养吸收胆汁酸代谢、免疫力和脂质代谢等各种生理过程和疾病发生具有十分重要的影响。研究表明，肠道微生物群落的差异丰富度跟鱼类免疫应答</w:t>
      </w:r>
      <w:r w:rsidRPr="00593E15">
        <w:rPr>
          <w:sz w:val="24"/>
        </w:rPr>
        <w:t>(Parra</w:t>
      </w:r>
      <w:r w:rsidRPr="00593E15">
        <w:rPr>
          <w:sz w:val="24"/>
        </w:rPr>
        <w:t>等，</w:t>
      </w:r>
      <w:r w:rsidRPr="00593E15">
        <w:rPr>
          <w:sz w:val="24"/>
        </w:rPr>
        <w:t>2020)</w:t>
      </w:r>
      <w:r w:rsidRPr="00593E15">
        <w:rPr>
          <w:sz w:val="24"/>
        </w:rPr>
        <w:t>和肠道屏障生物标志物</w:t>
      </w:r>
      <w:r w:rsidRPr="00593E15">
        <w:rPr>
          <w:sz w:val="24"/>
        </w:rPr>
        <w:t>(Li</w:t>
      </w:r>
      <w:r w:rsidRPr="00593E15">
        <w:rPr>
          <w:sz w:val="24"/>
        </w:rPr>
        <w:t>等，</w:t>
      </w:r>
      <w:r w:rsidRPr="00593E15">
        <w:rPr>
          <w:sz w:val="24"/>
        </w:rPr>
        <w:t>2021)</w:t>
      </w:r>
      <w:r w:rsidRPr="00593E15">
        <w:rPr>
          <w:sz w:val="24"/>
        </w:rPr>
        <w:t>显著相关，表</w:t>
      </w:r>
      <w:r w:rsidRPr="00593E15">
        <w:rPr>
          <w:sz w:val="24"/>
        </w:rPr>
        <w:t>3</w:t>
      </w:r>
      <w:r w:rsidRPr="00593E15">
        <w:rPr>
          <w:sz w:val="24"/>
        </w:rPr>
        <w:t>罗列了部分益生元对水产动物肠道菌群影响的研究结果，这些结果无一不表明肠道微生物在促进鱼类生长和健康方面所具有的潜在重要性。</w:t>
      </w:r>
    </w:p>
    <w:p w14:paraId="55696C4A" w14:textId="28C8C219" w:rsidR="00B702DD" w:rsidRPr="00593E15" w:rsidRDefault="00B702DD" w:rsidP="003D7AFF">
      <w:pPr>
        <w:spacing w:line="360" w:lineRule="auto"/>
        <w:jc w:val="center"/>
        <w:rPr>
          <w:sz w:val="24"/>
        </w:rPr>
      </w:pPr>
      <w:r w:rsidRPr="00593E15">
        <w:rPr>
          <w:noProof/>
        </w:rPr>
        <w:lastRenderedPageBreak/>
        <w:drawing>
          <wp:inline distT="0" distB="0" distL="0" distR="0" wp14:anchorId="38CAF7DF" wp14:editId="456DAACD">
            <wp:extent cx="5769291" cy="2861353"/>
            <wp:effectExtent l="0" t="0" r="3175" b="0"/>
            <wp:docPr id="998881475"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81475" name="图片 1" descr="图片包含 图形用户界面&#10;&#10;AI 生成的内容可能不正确。"/>
                    <pic:cNvPicPr/>
                  </pic:nvPicPr>
                  <pic:blipFill>
                    <a:blip r:embed="rId14"/>
                    <a:stretch>
                      <a:fillRect/>
                    </a:stretch>
                  </pic:blipFill>
                  <pic:spPr>
                    <a:xfrm>
                      <a:off x="0" y="0"/>
                      <a:ext cx="5829830" cy="2891378"/>
                    </a:xfrm>
                    <a:prstGeom prst="rect">
                      <a:avLst/>
                    </a:prstGeom>
                  </pic:spPr>
                </pic:pic>
              </a:graphicData>
            </a:graphic>
          </wp:inline>
        </w:drawing>
      </w:r>
    </w:p>
    <w:p w14:paraId="7227E242" w14:textId="77777777" w:rsidR="0094164D" w:rsidRPr="00593E15" w:rsidRDefault="0094164D" w:rsidP="0094164D">
      <w:pPr>
        <w:spacing w:line="360" w:lineRule="auto"/>
        <w:ind w:firstLineChars="200" w:firstLine="480"/>
        <w:rPr>
          <w:sz w:val="24"/>
        </w:rPr>
      </w:pPr>
      <w:r w:rsidRPr="00593E15">
        <w:rPr>
          <w:rFonts w:hint="eastAsia"/>
          <w:sz w:val="24"/>
        </w:rPr>
        <w:t>益生元不易被消化，且能刺激肠道有益微生物群落的生长</w:t>
      </w:r>
      <w:r w:rsidRPr="00593E15">
        <w:rPr>
          <w:sz w:val="24"/>
        </w:rPr>
        <w:t>，阻止有害细菌定植，发挥有益的宿主效应，通过在饲料中添加益生元的方式来调节肠道微生物群落的组成，能够直接或间接地改善生物体的生长性能和健康状况</w:t>
      </w:r>
      <w:r w:rsidRPr="00593E15">
        <w:rPr>
          <w:sz w:val="24"/>
        </w:rPr>
        <w:t>(Hossain</w:t>
      </w:r>
      <w:r w:rsidRPr="00593E15">
        <w:rPr>
          <w:sz w:val="24"/>
        </w:rPr>
        <w:t>等</w:t>
      </w:r>
      <w:r w:rsidRPr="00593E15">
        <w:rPr>
          <w:sz w:val="24"/>
        </w:rPr>
        <w:t>2020)</w:t>
      </w:r>
      <w:r w:rsidRPr="00593E15">
        <w:rPr>
          <w:sz w:val="24"/>
        </w:rPr>
        <w:t>。研究表明，在饲料中添加一定剂量的益生元可以增加鱼类肠道中有益细菌</w:t>
      </w:r>
      <w:r w:rsidRPr="00593E15">
        <w:rPr>
          <w:sz w:val="24"/>
        </w:rPr>
        <w:t>(</w:t>
      </w:r>
      <w:r w:rsidRPr="00593E15">
        <w:rPr>
          <w:sz w:val="24"/>
        </w:rPr>
        <w:t>例如双歧杆菌芽孢杆菌属等</w:t>
      </w:r>
      <w:r w:rsidRPr="00593E15">
        <w:rPr>
          <w:sz w:val="24"/>
        </w:rPr>
        <w:t>)</w:t>
      </w:r>
      <w:r w:rsidRPr="00593E15">
        <w:rPr>
          <w:sz w:val="24"/>
        </w:rPr>
        <w:t>的数量，降低有害细菌</w:t>
      </w:r>
      <w:r w:rsidRPr="00593E15">
        <w:rPr>
          <w:sz w:val="24"/>
        </w:rPr>
        <w:t>(</w:t>
      </w:r>
      <w:r w:rsidRPr="00593E15">
        <w:rPr>
          <w:sz w:val="24"/>
        </w:rPr>
        <w:t>大肠杆菌、</w:t>
      </w:r>
      <w:r w:rsidRPr="00593E15">
        <w:rPr>
          <w:rFonts w:hint="eastAsia"/>
          <w:sz w:val="24"/>
        </w:rPr>
        <w:t>气单胞菌或弧菌属</w:t>
      </w:r>
      <w:r w:rsidRPr="00593E15">
        <w:rPr>
          <w:sz w:val="24"/>
        </w:rPr>
        <w:t>)</w:t>
      </w:r>
      <w:r w:rsidRPr="00593E15">
        <w:rPr>
          <w:sz w:val="24"/>
        </w:rPr>
        <w:t>的数量</w:t>
      </w:r>
      <w:r w:rsidRPr="00593E15">
        <w:rPr>
          <w:sz w:val="24"/>
        </w:rPr>
        <w:t>(Wu</w:t>
      </w:r>
      <w:r w:rsidRPr="00593E15">
        <w:rPr>
          <w:sz w:val="24"/>
        </w:rPr>
        <w:t>等，</w:t>
      </w:r>
      <w:r w:rsidRPr="00593E15">
        <w:rPr>
          <w:sz w:val="24"/>
        </w:rPr>
        <w:t>2014)</w:t>
      </w:r>
      <w:r w:rsidRPr="00593E15">
        <w:rPr>
          <w:sz w:val="24"/>
        </w:rPr>
        <w:t>，提高鱼类肠道微生物的丰富度和多样性，改变肠道微生物区系结构，有效增强鱼体非特异性免疫功能调节肠道微生物群的平衡，从而对肠道的免疫反应产生积极影响</w:t>
      </w:r>
      <w:r w:rsidRPr="00593E15">
        <w:rPr>
          <w:sz w:val="24"/>
        </w:rPr>
        <w:t>(</w:t>
      </w:r>
      <w:r w:rsidRPr="00593E15">
        <w:rPr>
          <w:sz w:val="24"/>
        </w:rPr>
        <w:t>孟现尧等，</w:t>
      </w:r>
      <w:r w:rsidRPr="00593E15">
        <w:rPr>
          <w:sz w:val="24"/>
        </w:rPr>
        <w:t>2020</w:t>
      </w:r>
      <w:r w:rsidRPr="00593E15">
        <w:rPr>
          <w:sz w:val="24"/>
        </w:rPr>
        <w:t>；赵峰等，</w:t>
      </w:r>
      <w:r w:rsidRPr="00593E15">
        <w:rPr>
          <w:sz w:val="24"/>
        </w:rPr>
        <w:t>2019)</w:t>
      </w:r>
      <w:r w:rsidRPr="00593E15">
        <w:rPr>
          <w:sz w:val="24"/>
        </w:rPr>
        <w:t>相反，</w:t>
      </w:r>
      <w:r w:rsidRPr="00593E15">
        <w:rPr>
          <w:sz w:val="24"/>
        </w:rPr>
        <w:t>Bakke-McKellep</w:t>
      </w:r>
      <w:r w:rsidRPr="00593E15">
        <w:rPr>
          <w:sz w:val="24"/>
        </w:rPr>
        <w:t>等</w:t>
      </w:r>
      <w:r w:rsidRPr="00593E15">
        <w:rPr>
          <w:sz w:val="24"/>
        </w:rPr>
        <w:t>(2007)</w:t>
      </w:r>
      <w:r w:rsidRPr="00593E15">
        <w:rPr>
          <w:sz w:val="24"/>
        </w:rPr>
        <w:t>的研究结果显示，饲料中添加菊粉减少了大西洋鲑肠道微生物群的多样性。相似的，</w:t>
      </w:r>
      <w:r w:rsidRPr="00593E15">
        <w:rPr>
          <w:sz w:val="24"/>
        </w:rPr>
        <w:t>Burr</w:t>
      </w:r>
      <w:r w:rsidRPr="00593E15">
        <w:rPr>
          <w:sz w:val="24"/>
        </w:rPr>
        <w:t>等</w:t>
      </w:r>
      <w:r w:rsidRPr="00593E15">
        <w:rPr>
          <w:sz w:val="24"/>
        </w:rPr>
        <w:t>(2010)</w:t>
      </w:r>
      <w:r w:rsidRPr="00593E15">
        <w:rPr>
          <w:sz w:val="24"/>
        </w:rPr>
        <w:t>发现，饲料中添加菊粉降低了杂交条纹鲈</w:t>
      </w:r>
      <w:r w:rsidRPr="00593E15">
        <w:rPr>
          <w:sz w:val="24"/>
        </w:rPr>
        <w:t>(</w:t>
      </w:r>
      <w:r w:rsidRPr="00593E15">
        <w:rPr>
          <w:i/>
          <w:sz w:val="24"/>
        </w:rPr>
        <w:t>MoronechrysopsxMorone saxatilis</w:t>
      </w:r>
      <w:r w:rsidRPr="00593E15">
        <w:rPr>
          <w:sz w:val="24"/>
        </w:rPr>
        <w:t>)</w:t>
      </w:r>
      <w:r w:rsidRPr="00593E15">
        <w:rPr>
          <w:sz w:val="24"/>
        </w:rPr>
        <w:t>肠道微生物群的</w:t>
      </w:r>
      <w:r w:rsidRPr="00593E15">
        <w:rPr>
          <w:sz w:val="24"/>
        </w:rPr>
        <w:t>PCR-DGGE</w:t>
      </w:r>
      <w:r w:rsidRPr="00593E15">
        <w:rPr>
          <w:sz w:val="24"/>
        </w:rPr>
        <w:t>模式</w:t>
      </w:r>
      <w:r w:rsidRPr="00593E15">
        <w:rPr>
          <w:rFonts w:hint="eastAsia"/>
          <w:sz w:val="24"/>
        </w:rPr>
        <w:t>的复杂性。这可能是因为菊粉可以通过降低细菌多样性来调整宿主肠道微生物群</w:t>
      </w:r>
      <w:r w:rsidRPr="00593E15">
        <w:rPr>
          <w:sz w:val="24"/>
        </w:rPr>
        <w:t>(Cerezuela</w:t>
      </w:r>
      <w:r w:rsidRPr="00593E15">
        <w:rPr>
          <w:sz w:val="24"/>
        </w:rPr>
        <w:t>等</w:t>
      </w:r>
      <w:r w:rsidRPr="00593E15">
        <w:rPr>
          <w:rFonts w:hint="eastAsia"/>
          <w:sz w:val="24"/>
        </w:rPr>
        <w:t>，</w:t>
      </w:r>
      <w:r w:rsidRPr="00593E15">
        <w:rPr>
          <w:sz w:val="24"/>
        </w:rPr>
        <w:t>2013)</w:t>
      </w:r>
      <w:r w:rsidRPr="00593E15">
        <w:rPr>
          <w:sz w:val="24"/>
        </w:rPr>
        <w:t>。由此可见，一些益生元在改善鱼类肠道菌群结构、促进肠道健康方面具有正向效果，但是也因益生元的种类、用量以及水产动物种类的不同而不同，造成这一结果的原因还有待进一步研究。</w:t>
      </w:r>
    </w:p>
    <w:p w14:paraId="7F1FF1BD" w14:textId="77777777" w:rsidR="0094164D" w:rsidRPr="00593E15" w:rsidRDefault="0094164D" w:rsidP="0094164D">
      <w:pPr>
        <w:spacing w:line="360" w:lineRule="auto"/>
        <w:rPr>
          <w:sz w:val="24"/>
        </w:rPr>
      </w:pPr>
      <w:r w:rsidRPr="00593E15">
        <w:rPr>
          <w:sz w:val="24"/>
        </w:rPr>
        <w:t>4</w:t>
      </w:r>
      <w:r w:rsidRPr="00593E15">
        <w:rPr>
          <w:rFonts w:hint="eastAsia"/>
          <w:sz w:val="24"/>
        </w:rPr>
        <w:t>展望</w:t>
      </w:r>
    </w:p>
    <w:p w14:paraId="0789D1EE" w14:textId="77777777" w:rsidR="0094164D" w:rsidRPr="00593E15" w:rsidRDefault="0094164D" w:rsidP="0094164D">
      <w:pPr>
        <w:spacing w:line="360" w:lineRule="auto"/>
        <w:ind w:firstLineChars="200" w:firstLine="480"/>
        <w:rPr>
          <w:sz w:val="24"/>
        </w:rPr>
      </w:pPr>
      <w:r w:rsidRPr="00593E15">
        <w:rPr>
          <w:rFonts w:hint="eastAsia"/>
          <w:sz w:val="24"/>
        </w:rPr>
        <w:t>将益生元作为饲料添加剂以研究其对水产动物的影响已成为热点，综合目前国内外的研究来看</w:t>
      </w:r>
      <w:r w:rsidRPr="00593E15">
        <w:rPr>
          <w:sz w:val="24"/>
        </w:rPr>
        <w:t>，益生元起到了提升水产动物生长性能、改善肠道功能、调控免疫应答和促进宿主健康的积极作用，但也有部分研究未发现益生元对水产动物产生显著影响，这可能是与试验鱼的品种、生长阶段、养殖试验的环境、益生元种类、添加剂量等因素的变化有关。目前对于益生元的应用研究大多集中在单一益生元的添加，而关于多种益生元协同、益生元</w:t>
      </w:r>
      <w:r w:rsidRPr="00593E15">
        <w:rPr>
          <w:sz w:val="24"/>
        </w:rPr>
        <w:lastRenderedPageBreak/>
        <w:t>与其他物质协同、益生元与益生元或其他物质的拮抗作用研究较少。另外，许多益生元的实际作用机制尚未明晰，还需要进一步深人研究生长</w:t>
      </w:r>
      <w:r w:rsidRPr="00593E15">
        <w:rPr>
          <w:rFonts w:hint="eastAsia"/>
          <w:sz w:val="24"/>
        </w:rPr>
        <w:t>、免疫与肠道菌群的内在联系</w:t>
      </w:r>
      <w:r w:rsidRPr="00593E15">
        <w:rPr>
          <w:sz w:val="24"/>
        </w:rPr>
        <w:t>，以合理使用益生元，使其功效最大化，推动益生元在水产甚至生命科学领域的应用</w:t>
      </w:r>
      <w:r w:rsidRPr="00593E15">
        <w:rPr>
          <w:rFonts w:hint="eastAsia"/>
          <w:sz w:val="24"/>
        </w:rPr>
        <w:t>。</w:t>
      </w:r>
    </w:p>
    <w:p w14:paraId="4D474B16" w14:textId="77777777" w:rsidR="0094164D" w:rsidRPr="00593E15" w:rsidRDefault="0094164D" w:rsidP="0094164D">
      <w:pPr>
        <w:spacing w:line="360" w:lineRule="auto"/>
        <w:rPr>
          <w:sz w:val="24"/>
        </w:rPr>
      </w:pPr>
      <w:r w:rsidRPr="00593E15">
        <w:rPr>
          <w:sz w:val="24"/>
        </w:rPr>
        <w:t>参考文献：略</w:t>
      </w:r>
    </w:p>
    <w:p w14:paraId="248DB391" w14:textId="087A8954" w:rsidR="00DA2C82" w:rsidRPr="00593E15" w:rsidRDefault="0094164D" w:rsidP="003D7AFF">
      <w:pPr>
        <w:wordWrap w:val="0"/>
        <w:spacing w:line="360" w:lineRule="auto"/>
        <w:ind w:firstLineChars="200" w:firstLine="420"/>
        <w:jc w:val="right"/>
        <w:rPr>
          <w:sz w:val="24"/>
        </w:rPr>
      </w:pPr>
      <w:r w:rsidRPr="00593E15">
        <w:rPr>
          <w:szCs w:val="21"/>
        </w:rPr>
        <w:t>原文刊登在《</w:t>
      </w:r>
      <w:r w:rsidRPr="00593E15">
        <w:rPr>
          <w:rFonts w:hint="eastAsia"/>
          <w:szCs w:val="21"/>
        </w:rPr>
        <w:t>中国饲料</w:t>
      </w:r>
      <w:r w:rsidRPr="00593E15">
        <w:rPr>
          <w:szCs w:val="21"/>
        </w:rPr>
        <w:t>》</w:t>
      </w:r>
      <w:r w:rsidR="00B702DD" w:rsidRPr="00593E15">
        <w:rPr>
          <w:rFonts w:hint="eastAsia"/>
          <w:szCs w:val="21"/>
        </w:rPr>
        <w:t>2025</w:t>
      </w:r>
      <w:r w:rsidR="00B702DD" w:rsidRPr="00593E15">
        <w:rPr>
          <w:rFonts w:hint="eastAsia"/>
          <w:szCs w:val="21"/>
        </w:rPr>
        <w:t>年第</w:t>
      </w:r>
      <w:r w:rsidR="00B702DD" w:rsidRPr="00593E15">
        <w:rPr>
          <w:rFonts w:hint="eastAsia"/>
          <w:szCs w:val="21"/>
        </w:rPr>
        <w:t>9</w:t>
      </w:r>
      <w:r w:rsidR="00B702DD" w:rsidRPr="00593E15">
        <w:rPr>
          <w:rFonts w:hint="eastAsia"/>
          <w:szCs w:val="21"/>
        </w:rPr>
        <w:t>期</w:t>
      </w:r>
      <w:bookmarkStart w:id="27" w:name="_Toc220673114"/>
    </w:p>
    <w:p w14:paraId="156114C4" w14:textId="790B2689" w:rsidR="0094164D" w:rsidRPr="00593E15" w:rsidRDefault="0094164D" w:rsidP="0094164D">
      <w:pPr>
        <w:spacing w:line="360" w:lineRule="auto"/>
        <w:ind w:right="1281"/>
        <w:outlineLvl w:val="0"/>
        <w:rPr>
          <w:rFonts w:eastAsia="黑体"/>
          <w:b/>
          <w:bCs/>
          <w:sz w:val="32"/>
          <w:szCs w:val="32"/>
          <w:bdr w:val="single" w:sz="4" w:space="0" w:color="auto"/>
        </w:rPr>
      </w:pPr>
      <w:bookmarkStart w:id="28" w:name="_Toc221758908"/>
      <w:r w:rsidRPr="00593E15">
        <w:rPr>
          <w:rFonts w:eastAsia="黑体"/>
          <w:b/>
          <w:bCs/>
          <w:sz w:val="32"/>
          <w:szCs w:val="32"/>
          <w:bdr w:val="single" w:sz="4" w:space="0" w:color="auto"/>
        </w:rPr>
        <w:t>科学研究</w:t>
      </w:r>
      <w:bookmarkEnd w:id="27"/>
      <w:bookmarkEnd w:id="28"/>
    </w:p>
    <w:p w14:paraId="1065BE06" w14:textId="77777777" w:rsidR="005F5725" w:rsidRPr="00593E15" w:rsidRDefault="0094164D" w:rsidP="00DA2C82">
      <w:pPr>
        <w:jc w:val="center"/>
        <w:outlineLvl w:val="1"/>
        <w:rPr>
          <w:rFonts w:ascii="黑体" w:eastAsia="黑体" w:hAnsi="黑体" w:cs="黑体"/>
          <w:b/>
          <w:bCs/>
          <w:sz w:val="32"/>
          <w:szCs w:val="32"/>
        </w:rPr>
      </w:pPr>
      <w:bookmarkStart w:id="29" w:name="_Toc221758909"/>
      <w:r w:rsidRPr="00593E15">
        <w:rPr>
          <w:rFonts w:ascii="黑体" w:eastAsia="黑体" w:hAnsi="黑体" w:cs="黑体" w:hint="eastAsia"/>
          <w:b/>
          <w:bCs/>
          <w:sz w:val="32"/>
          <w:szCs w:val="32"/>
        </w:rPr>
        <w:t>不同酸化剂对美洲鳗鲡幼鱼生长性能、体成分和血清生化指标</w:t>
      </w:r>
    </w:p>
    <w:p w14:paraId="3A2C5822" w14:textId="59CC5F02" w:rsidR="0094164D" w:rsidRPr="00593E15" w:rsidRDefault="0094164D" w:rsidP="00DA2C82">
      <w:pPr>
        <w:jc w:val="center"/>
        <w:outlineLvl w:val="1"/>
        <w:rPr>
          <w:rFonts w:ascii="黑体" w:eastAsia="黑体" w:hAnsi="黑体" w:cs="黑体"/>
          <w:b/>
          <w:bCs/>
          <w:sz w:val="32"/>
          <w:szCs w:val="32"/>
        </w:rPr>
      </w:pPr>
      <w:r w:rsidRPr="00593E15">
        <w:rPr>
          <w:rFonts w:ascii="黑体" w:eastAsia="黑体" w:hAnsi="黑体" w:cs="黑体" w:hint="eastAsia"/>
          <w:b/>
          <w:bCs/>
          <w:sz w:val="32"/>
          <w:szCs w:val="32"/>
        </w:rPr>
        <w:t>的影响</w:t>
      </w:r>
      <w:bookmarkEnd w:id="29"/>
    </w:p>
    <w:p w14:paraId="2CAA2756" w14:textId="7937B7B5" w:rsidR="0094164D" w:rsidRPr="00593E15" w:rsidRDefault="0094164D" w:rsidP="00DA2C82">
      <w:pPr>
        <w:jc w:val="center"/>
        <w:rPr>
          <w:rFonts w:cs="宋体"/>
          <w:szCs w:val="21"/>
        </w:rPr>
      </w:pPr>
      <w:r w:rsidRPr="00593E15">
        <w:rPr>
          <w:rFonts w:cs="宋体" w:hint="eastAsia"/>
          <w:szCs w:val="21"/>
        </w:rPr>
        <w:t>李守深</w:t>
      </w:r>
      <w:r w:rsidRPr="00593E15">
        <w:rPr>
          <w:rFonts w:cs="宋体" w:hint="eastAsia"/>
          <w:szCs w:val="21"/>
          <w:vertAlign w:val="superscript"/>
        </w:rPr>
        <w:t>1</w:t>
      </w:r>
      <w:r w:rsidRPr="00593E15">
        <w:rPr>
          <w:rFonts w:cs="宋体" w:hint="eastAsia"/>
          <w:szCs w:val="21"/>
        </w:rPr>
        <w:t>，刘继明</w:t>
      </w:r>
      <w:r w:rsidRPr="00593E15">
        <w:rPr>
          <w:rFonts w:cs="宋体" w:hint="eastAsia"/>
          <w:szCs w:val="21"/>
          <w:vertAlign w:val="superscript"/>
        </w:rPr>
        <w:t>2</w:t>
      </w:r>
      <w:r w:rsidRPr="00593E15">
        <w:rPr>
          <w:rFonts w:cs="宋体" w:hint="eastAsia"/>
          <w:szCs w:val="21"/>
        </w:rPr>
        <w:t>，王英英</w:t>
      </w:r>
      <w:r w:rsidRPr="00593E15">
        <w:rPr>
          <w:rFonts w:cs="宋体" w:hint="eastAsia"/>
          <w:szCs w:val="21"/>
          <w:vertAlign w:val="superscript"/>
        </w:rPr>
        <w:t>3</w:t>
      </w:r>
      <w:r w:rsidRPr="00593E15">
        <w:rPr>
          <w:rFonts w:cs="宋体" w:hint="eastAsia"/>
          <w:szCs w:val="21"/>
        </w:rPr>
        <w:t>，杨志强</w:t>
      </w:r>
      <w:r w:rsidRPr="00593E15">
        <w:rPr>
          <w:rFonts w:cs="宋体" w:hint="eastAsia"/>
          <w:szCs w:val="21"/>
          <w:vertAlign w:val="superscript"/>
        </w:rPr>
        <w:t>2</w:t>
      </w:r>
      <w:r w:rsidRPr="00593E15">
        <w:rPr>
          <w:rFonts w:cs="宋体" w:hint="eastAsia"/>
          <w:szCs w:val="21"/>
        </w:rPr>
        <w:t>，赵学峰</w:t>
      </w:r>
      <w:r w:rsidRPr="00593E15">
        <w:rPr>
          <w:rFonts w:cs="宋体" w:hint="eastAsia"/>
          <w:szCs w:val="21"/>
          <w:vertAlign w:val="superscript"/>
        </w:rPr>
        <w:t>3</w:t>
      </w:r>
      <w:r w:rsidRPr="00593E15">
        <w:rPr>
          <w:rFonts w:cs="宋体" w:hint="eastAsia"/>
          <w:szCs w:val="21"/>
        </w:rPr>
        <w:t>，徐一闯</w:t>
      </w:r>
      <w:r w:rsidRPr="00593E15">
        <w:rPr>
          <w:rFonts w:cs="宋体" w:hint="eastAsia"/>
          <w:szCs w:val="21"/>
          <w:vertAlign w:val="superscript"/>
        </w:rPr>
        <w:t>1</w:t>
      </w:r>
      <w:r w:rsidRPr="00593E15">
        <w:rPr>
          <w:rFonts w:cs="宋体" w:hint="eastAsia"/>
          <w:szCs w:val="21"/>
        </w:rPr>
        <w:t>，杜文涛</w:t>
      </w:r>
      <w:r w:rsidRPr="00593E15">
        <w:rPr>
          <w:rFonts w:cs="宋体" w:hint="eastAsia"/>
          <w:szCs w:val="21"/>
          <w:vertAlign w:val="superscript"/>
        </w:rPr>
        <w:t>4</w:t>
      </w:r>
      <w:r w:rsidRPr="00593E15">
        <w:rPr>
          <w:rFonts w:cs="宋体" w:hint="eastAsia"/>
          <w:szCs w:val="21"/>
        </w:rPr>
        <w:t>，叶长淋</w:t>
      </w:r>
      <w:r w:rsidRPr="00593E15">
        <w:rPr>
          <w:rFonts w:cs="宋体" w:hint="eastAsia"/>
          <w:szCs w:val="21"/>
          <w:vertAlign w:val="superscript"/>
        </w:rPr>
        <w:t>5</w:t>
      </w:r>
      <w:r w:rsidRPr="00593E15">
        <w:rPr>
          <w:rFonts w:cs="宋体" w:hint="eastAsia"/>
          <w:szCs w:val="21"/>
        </w:rPr>
        <w:t>，翟少伟</w:t>
      </w:r>
      <w:r w:rsidRPr="00593E15">
        <w:rPr>
          <w:rFonts w:cs="宋体" w:hint="eastAsia"/>
          <w:szCs w:val="21"/>
          <w:vertAlign w:val="superscript"/>
        </w:rPr>
        <w:t>1*</w:t>
      </w:r>
    </w:p>
    <w:p w14:paraId="1C33BC20" w14:textId="28DDE5D0" w:rsidR="0094164D" w:rsidRPr="00593E15" w:rsidRDefault="0094164D" w:rsidP="00DA2C82">
      <w:pPr>
        <w:jc w:val="center"/>
        <w:rPr>
          <w:rFonts w:cs="宋体"/>
          <w:szCs w:val="21"/>
        </w:rPr>
      </w:pPr>
      <w:r w:rsidRPr="00593E15">
        <w:rPr>
          <w:rFonts w:cs="宋体" w:hint="eastAsia"/>
          <w:szCs w:val="21"/>
        </w:rPr>
        <w:t>（</w:t>
      </w:r>
      <w:r w:rsidRPr="00593E15">
        <w:rPr>
          <w:rFonts w:cs="宋体" w:hint="eastAsia"/>
          <w:szCs w:val="21"/>
        </w:rPr>
        <w:t>1.</w:t>
      </w:r>
      <w:r w:rsidRPr="00593E15">
        <w:rPr>
          <w:rFonts w:cs="宋体" w:hint="eastAsia"/>
          <w:szCs w:val="21"/>
        </w:rPr>
        <w:t>集美大学水产学院，鳗鲡现代产业技术教育部工程研究中心，福建厦门</w:t>
      </w:r>
      <w:r w:rsidRPr="00593E15">
        <w:rPr>
          <w:rFonts w:cs="宋体" w:hint="eastAsia"/>
          <w:szCs w:val="21"/>
        </w:rPr>
        <w:t xml:space="preserve"> 361021</w:t>
      </w:r>
      <w:r w:rsidRPr="00593E15">
        <w:rPr>
          <w:rFonts w:cs="宋体" w:hint="eastAsia"/>
          <w:szCs w:val="21"/>
        </w:rPr>
        <w:t>；</w:t>
      </w:r>
      <w:r w:rsidRPr="00593E15">
        <w:rPr>
          <w:rFonts w:cs="宋体" w:hint="eastAsia"/>
          <w:szCs w:val="21"/>
        </w:rPr>
        <w:t>2.</w:t>
      </w:r>
      <w:r w:rsidRPr="00593E15">
        <w:rPr>
          <w:rFonts w:cs="宋体" w:hint="eastAsia"/>
          <w:szCs w:val="21"/>
        </w:rPr>
        <w:t>山东省饲料兽药质量检验中心，山东济南</w:t>
      </w:r>
      <w:r w:rsidRPr="00593E15">
        <w:rPr>
          <w:rFonts w:cs="宋体" w:hint="eastAsia"/>
          <w:szCs w:val="21"/>
        </w:rPr>
        <w:t xml:space="preserve"> 250100</w:t>
      </w:r>
      <w:r w:rsidRPr="00593E15">
        <w:rPr>
          <w:rFonts w:cs="宋体" w:hint="eastAsia"/>
          <w:szCs w:val="21"/>
        </w:rPr>
        <w:t>；</w:t>
      </w:r>
      <w:r w:rsidRPr="00593E15">
        <w:rPr>
          <w:rFonts w:cs="宋体" w:hint="eastAsia"/>
          <w:szCs w:val="21"/>
        </w:rPr>
        <w:t>3.</w:t>
      </w:r>
      <w:r w:rsidRPr="00593E15">
        <w:rPr>
          <w:rFonts w:cs="宋体" w:hint="eastAsia"/>
          <w:szCs w:val="21"/>
        </w:rPr>
        <w:t>山东省畜产品质量安全中心，山东济南</w:t>
      </w:r>
      <w:r w:rsidRPr="00593E15">
        <w:rPr>
          <w:rFonts w:cs="宋体" w:hint="eastAsia"/>
          <w:szCs w:val="21"/>
        </w:rPr>
        <w:t xml:space="preserve"> 250100</w:t>
      </w:r>
      <w:r w:rsidRPr="00593E15">
        <w:rPr>
          <w:rFonts w:cs="宋体" w:hint="eastAsia"/>
          <w:szCs w:val="21"/>
        </w:rPr>
        <w:t>；</w:t>
      </w:r>
      <w:r w:rsidRPr="00593E15">
        <w:rPr>
          <w:rFonts w:cs="宋体" w:hint="eastAsia"/>
          <w:szCs w:val="21"/>
        </w:rPr>
        <w:t>4.</w:t>
      </w:r>
      <w:r w:rsidRPr="00593E15">
        <w:rPr>
          <w:rFonts w:cs="宋体" w:hint="eastAsia"/>
          <w:szCs w:val="21"/>
        </w:rPr>
        <w:t>山东名羊生物科技有限公司，山东济南</w:t>
      </w:r>
      <w:r w:rsidRPr="00593E15">
        <w:rPr>
          <w:rFonts w:cs="宋体" w:hint="eastAsia"/>
          <w:szCs w:val="21"/>
        </w:rPr>
        <w:t xml:space="preserve"> 250100</w:t>
      </w:r>
      <w:r w:rsidRPr="00593E15">
        <w:rPr>
          <w:rFonts w:cs="宋体" w:hint="eastAsia"/>
          <w:szCs w:val="21"/>
        </w:rPr>
        <w:t>；</w:t>
      </w:r>
      <w:r w:rsidRPr="00593E15">
        <w:rPr>
          <w:rFonts w:cs="宋体" w:hint="eastAsia"/>
          <w:szCs w:val="21"/>
        </w:rPr>
        <w:t>5.</w:t>
      </w:r>
      <w:r w:rsidRPr="00593E15">
        <w:rPr>
          <w:rFonts w:cs="宋体" w:hint="eastAsia"/>
          <w:szCs w:val="21"/>
        </w:rPr>
        <w:t>泽汇渔业（光泽）有限公司，福建南平</w:t>
      </w:r>
      <w:r w:rsidRPr="00593E15">
        <w:rPr>
          <w:rFonts w:cs="宋体" w:hint="eastAsia"/>
          <w:szCs w:val="21"/>
        </w:rPr>
        <w:t xml:space="preserve"> 354100</w:t>
      </w:r>
      <w:r w:rsidRPr="00593E15">
        <w:rPr>
          <w:rFonts w:cs="宋体" w:hint="eastAsia"/>
          <w:szCs w:val="21"/>
        </w:rPr>
        <w:t>）</w:t>
      </w:r>
    </w:p>
    <w:p w14:paraId="07C4DFB6" w14:textId="77777777" w:rsidR="0094164D" w:rsidRPr="00593E15" w:rsidRDefault="0094164D" w:rsidP="0094164D">
      <w:pPr>
        <w:rPr>
          <w:rFonts w:cs="宋体"/>
          <w:szCs w:val="21"/>
        </w:rPr>
      </w:pPr>
      <w:r w:rsidRPr="00593E15">
        <w:rPr>
          <w:rFonts w:ascii="宋体" w:hAnsi="宋体" w:cs="宋体" w:hint="eastAsia"/>
          <w:b/>
          <w:bCs/>
          <w:szCs w:val="21"/>
        </w:rPr>
        <w:t>摘要：</w:t>
      </w:r>
      <w:r w:rsidRPr="00593E15">
        <w:rPr>
          <w:rFonts w:cs="宋体" w:hint="eastAsia"/>
          <w:szCs w:val="21"/>
        </w:rPr>
        <w:t>为比较四种酸化剂在美洲鳗鲡（</w:t>
      </w:r>
      <w:r w:rsidRPr="00593E15">
        <w:rPr>
          <w:rFonts w:cs="宋体" w:hint="eastAsia"/>
          <w:i/>
          <w:iCs/>
          <w:szCs w:val="21"/>
        </w:rPr>
        <w:t>Auguilla rostrata</w:t>
      </w:r>
      <w:r w:rsidRPr="00593E15">
        <w:rPr>
          <w:rFonts w:cs="宋体" w:hint="eastAsia"/>
          <w:szCs w:val="21"/>
        </w:rPr>
        <w:t>）幼鱼饲料中的添加效果，选取规格接近，初始体重为（</w:t>
      </w:r>
      <w:r w:rsidRPr="00593E15">
        <w:rPr>
          <w:rFonts w:cs="宋体" w:hint="eastAsia"/>
          <w:szCs w:val="21"/>
        </w:rPr>
        <w:t>4.33</w:t>
      </w:r>
      <w:r w:rsidRPr="00593E15">
        <w:rPr>
          <w:rFonts w:cs="宋体" w:hint="eastAsia"/>
          <w:szCs w:val="21"/>
        </w:rPr>
        <w:t>±</w:t>
      </w:r>
      <w:r w:rsidRPr="00593E15">
        <w:rPr>
          <w:rFonts w:cs="宋体" w:hint="eastAsia"/>
          <w:szCs w:val="21"/>
        </w:rPr>
        <w:t>0.31</w:t>
      </w:r>
      <w:r w:rsidRPr="00593E15">
        <w:rPr>
          <w:rFonts w:cs="宋体" w:hint="eastAsia"/>
          <w:szCs w:val="21"/>
        </w:rPr>
        <w:t>）</w:t>
      </w:r>
      <w:r w:rsidRPr="00593E15">
        <w:rPr>
          <w:rFonts w:cs="宋体" w:hint="eastAsia"/>
          <w:szCs w:val="21"/>
        </w:rPr>
        <w:t>g</w:t>
      </w:r>
      <w:r w:rsidRPr="00593E15">
        <w:rPr>
          <w:rFonts w:cs="宋体" w:hint="eastAsia"/>
          <w:szCs w:val="21"/>
        </w:rPr>
        <w:t>的美洲鳗鲡幼鱼，随机分配于</w:t>
      </w:r>
      <w:r w:rsidRPr="00593E15">
        <w:rPr>
          <w:rFonts w:cs="宋体" w:hint="eastAsia"/>
          <w:szCs w:val="21"/>
        </w:rPr>
        <w:t>20</w:t>
      </w:r>
      <w:r w:rsidRPr="00593E15">
        <w:rPr>
          <w:rFonts w:cs="宋体" w:hint="eastAsia"/>
          <w:szCs w:val="21"/>
        </w:rPr>
        <w:t>个养殖缸中（分为</w:t>
      </w:r>
      <w:r w:rsidRPr="00593E15">
        <w:rPr>
          <w:rFonts w:cs="宋体" w:hint="eastAsia"/>
          <w:szCs w:val="21"/>
        </w:rPr>
        <w:t>5</w:t>
      </w:r>
      <w:r w:rsidRPr="00593E15">
        <w:rPr>
          <w:rFonts w:cs="宋体" w:hint="eastAsia"/>
          <w:szCs w:val="21"/>
        </w:rPr>
        <w:t>组，每组</w:t>
      </w:r>
      <w:r w:rsidRPr="00593E15">
        <w:rPr>
          <w:rFonts w:cs="宋体" w:hint="eastAsia"/>
          <w:szCs w:val="21"/>
        </w:rPr>
        <w:t>4</w:t>
      </w:r>
      <w:r w:rsidRPr="00593E15">
        <w:rPr>
          <w:rFonts w:cs="宋体" w:hint="eastAsia"/>
          <w:szCs w:val="21"/>
        </w:rPr>
        <w:t>个重复），每个养殖缸内约</w:t>
      </w:r>
      <w:r w:rsidRPr="00593E15">
        <w:rPr>
          <w:rFonts w:cs="宋体" w:hint="eastAsia"/>
          <w:szCs w:val="21"/>
        </w:rPr>
        <w:t>12562</w:t>
      </w:r>
      <w:r w:rsidRPr="00593E15">
        <w:rPr>
          <w:rFonts w:cs="宋体" w:hint="eastAsia"/>
          <w:szCs w:val="21"/>
        </w:rPr>
        <w:t>尾鱼（</w:t>
      </w:r>
      <w:r w:rsidRPr="00593E15">
        <w:rPr>
          <w:rFonts w:cs="宋体" w:hint="eastAsia"/>
          <w:szCs w:val="21"/>
        </w:rPr>
        <w:t>54.40 kg/</w:t>
      </w:r>
      <w:r w:rsidRPr="00593E15">
        <w:rPr>
          <w:rFonts w:cs="宋体" w:hint="eastAsia"/>
          <w:szCs w:val="21"/>
        </w:rPr>
        <w:t>缸）。对照组饲喂基础饲料，酸化剂组</w:t>
      </w:r>
      <w:r w:rsidRPr="00593E15">
        <w:rPr>
          <w:szCs w:val="21"/>
        </w:rPr>
        <w:t>Ⅰ</w:t>
      </w:r>
      <w:r w:rsidRPr="00593E15">
        <w:rPr>
          <w:rFonts w:cs="宋体" w:hint="eastAsia"/>
          <w:szCs w:val="21"/>
        </w:rPr>
        <w:t>、酸化剂组</w:t>
      </w:r>
      <w:r w:rsidRPr="00593E15">
        <w:rPr>
          <w:szCs w:val="21"/>
        </w:rPr>
        <w:t>Ⅱ</w:t>
      </w:r>
      <w:r w:rsidRPr="00593E15">
        <w:rPr>
          <w:rFonts w:cs="宋体" w:hint="eastAsia"/>
          <w:szCs w:val="21"/>
        </w:rPr>
        <w:t>、酸化剂组</w:t>
      </w:r>
      <w:r w:rsidRPr="00593E15">
        <w:rPr>
          <w:szCs w:val="21"/>
        </w:rPr>
        <w:t>Ⅲ</w:t>
      </w:r>
      <w:r w:rsidRPr="00593E15">
        <w:rPr>
          <w:rFonts w:cs="宋体" w:hint="eastAsia"/>
          <w:szCs w:val="21"/>
        </w:rPr>
        <w:t>、酸化剂组</w:t>
      </w:r>
      <w:r w:rsidRPr="00593E15">
        <w:rPr>
          <w:szCs w:val="21"/>
        </w:rPr>
        <w:t>Ⅳ</w:t>
      </w:r>
      <w:r w:rsidRPr="00593E15">
        <w:rPr>
          <w:rFonts w:cs="宋体" w:hint="eastAsia"/>
          <w:szCs w:val="21"/>
        </w:rPr>
        <w:t>分别在基础饲料中添加</w:t>
      </w:r>
      <w:r w:rsidRPr="00593E15">
        <w:rPr>
          <w:rFonts w:cs="宋体" w:hint="eastAsia"/>
          <w:szCs w:val="21"/>
        </w:rPr>
        <w:t>0.3%</w:t>
      </w:r>
      <w:r w:rsidRPr="00593E15">
        <w:rPr>
          <w:rFonts w:cs="宋体" w:hint="eastAsia"/>
          <w:szCs w:val="21"/>
        </w:rPr>
        <w:t>的丁酸钠、复合酸化剂</w:t>
      </w:r>
      <w:r w:rsidRPr="00593E15">
        <w:rPr>
          <w:rFonts w:cs="宋体" w:hint="eastAsia"/>
          <w:szCs w:val="21"/>
        </w:rPr>
        <w:t>A</w:t>
      </w:r>
      <w:r w:rsidRPr="00593E15">
        <w:rPr>
          <w:rFonts w:cs="宋体" w:hint="eastAsia"/>
          <w:szCs w:val="21"/>
        </w:rPr>
        <w:t>（由丁酸钠和单宁酸组成）、复合酸化剂</w:t>
      </w:r>
      <w:r w:rsidRPr="00593E15">
        <w:rPr>
          <w:rFonts w:cs="宋体" w:hint="eastAsia"/>
          <w:szCs w:val="21"/>
        </w:rPr>
        <w:t>B</w:t>
      </w:r>
      <w:r w:rsidRPr="00593E15">
        <w:rPr>
          <w:rFonts w:cs="宋体" w:hint="eastAsia"/>
          <w:szCs w:val="21"/>
        </w:rPr>
        <w:t>（由甲酸、甲酸铵、乙酸等组成）、复合酸化剂</w:t>
      </w:r>
      <w:r w:rsidRPr="00593E15">
        <w:rPr>
          <w:rFonts w:cs="宋体" w:hint="eastAsia"/>
          <w:szCs w:val="21"/>
        </w:rPr>
        <w:t>C</w:t>
      </w:r>
      <w:r w:rsidRPr="00593E15">
        <w:rPr>
          <w:rFonts w:cs="宋体" w:hint="eastAsia"/>
          <w:szCs w:val="21"/>
        </w:rPr>
        <w:t>（由甲酸、柠檬酸、木质素磺酸等组成），试验期为</w:t>
      </w:r>
      <w:r w:rsidRPr="00593E15">
        <w:rPr>
          <w:rFonts w:cs="宋体" w:hint="eastAsia"/>
          <w:szCs w:val="21"/>
        </w:rPr>
        <w:t>46 d</w:t>
      </w:r>
      <w:r w:rsidRPr="00593E15">
        <w:rPr>
          <w:rFonts w:cs="宋体" w:hint="eastAsia"/>
          <w:szCs w:val="21"/>
        </w:rPr>
        <w:t>。试验结果表明，与对照组相比，酸化剂组</w:t>
      </w:r>
      <w:r w:rsidRPr="00593E15">
        <w:rPr>
          <w:szCs w:val="21"/>
        </w:rPr>
        <w:t>Ⅲ</w:t>
      </w:r>
      <w:r w:rsidRPr="00593E15">
        <w:rPr>
          <w:rFonts w:cs="宋体" w:hint="eastAsia"/>
          <w:szCs w:val="21"/>
        </w:rPr>
        <w:t>末重、增重率、特定生长率和饲料效率分别提高</w:t>
      </w:r>
      <w:r w:rsidRPr="00593E15">
        <w:rPr>
          <w:rFonts w:cs="宋体" w:hint="eastAsia"/>
          <w:szCs w:val="21"/>
        </w:rPr>
        <w:t>4.87%</w:t>
      </w:r>
      <w:r w:rsidRPr="00593E15">
        <w:rPr>
          <w:rFonts w:cs="宋体" w:hint="eastAsia"/>
          <w:szCs w:val="21"/>
        </w:rPr>
        <w:t>、</w:t>
      </w:r>
      <w:r w:rsidRPr="00593E15">
        <w:rPr>
          <w:rFonts w:cs="宋体" w:hint="eastAsia"/>
          <w:szCs w:val="21"/>
        </w:rPr>
        <w:t>7.35%</w:t>
      </w:r>
      <w:r w:rsidRPr="00593E15">
        <w:rPr>
          <w:rFonts w:cs="宋体" w:hint="eastAsia"/>
          <w:szCs w:val="21"/>
        </w:rPr>
        <w:t>、</w:t>
      </w:r>
      <w:r w:rsidRPr="00593E15">
        <w:rPr>
          <w:rFonts w:cs="宋体" w:hint="eastAsia"/>
          <w:szCs w:val="21"/>
        </w:rPr>
        <w:t>4.66%</w:t>
      </w:r>
      <w:r w:rsidRPr="00593E15">
        <w:rPr>
          <w:rFonts w:cs="宋体" w:hint="eastAsia"/>
          <w:szCs w:val="21"/>
        </w:rPr>
        <w:t>、</w:t>
      </w:r>
      <w:r w:rsidRPr="00593E15">
        <w:rPr>
          <w:rFonts w:cs="宋体" w:hint="eastAsia"/>
          <w:szCs w:val="21"/>
        </w:rPr>
        <w:t>3.89%</w:t>
      </w:r>
      <w:r w:rsidRPr="00593E15">
        <w:rPr>
          <w:rFonts w:cs="宋体" w:hint="eastAsia"/>
          <w:szCs w:val="21"/>
        </w:rPr>
        <w:t>（</w:t>
      </w:r>
      <w:r w:rsidRPr="00593E15">
        <w:rPr>
          <w:rFonts w:cs="宋体" w:hint="eastAsia"/>
          <w:i/>
          <w:iCs/>
          <w:szCs w:val="21"/>
        </w:rPr>
        <w:t>P</w:t>
      </w:r>
      <w:r w:rsidRPr="00593E15">
        <w:rPr>
          <w:rFonts w:cs="宋体" w:hint="eastAsia"/>
          <w:szCs w:val="21"/>
        </w:rPr>
        <w:t>&lt;0.05</w:t>
      </w:r>
      <w:r w:rsidRPr="00593E15">
        <w:rPr>
          <w:rFonts w:cs="宋体" w:hint="eastAsia"/>
          <w:szCs w:val="21"/>
        </w:rPr>
        <w:t>）；酸化剂组</w:t>
      </w:r>
      <w:r w:rsidRPr="00593E15">
        <w:rPr>
          <w:szCs w:val="21"/>
        </w:rPr>
        <w:t>Ⅳ</w:t>
      </w:r>
      <w:r w:rsidRPr="00593E15">
        <w:rPr>
          <w:rFonts w:cs="宋体" w:hint="eastAsia"/>
          <w:szCs w:val="21"/>
        </w:rPr>
        <w:t>末重、增重率、特定生长率和饲料效率分别提高</w:t>
      </w:r>
      <w:r w:rsidRPr="00593E15">
        <w:rPr>
          <w:rFonts w:cs="宋体" w:hint="eastAsia"/>
          <w:szCs w:val="21"/>
        </w:rPr>
        <w:t>4.56%</w:t>
      </w:r>
      <w:r w:rsidRPr="00593E15">
        <w:rPr>
          <w:rFonts w:cs="宋体" w:hint="eastAsia"/>
          <w:szCs w:val="21"/>
        </w:rPr>
        <w:t>、</w:t>
      </w:r>
      <w:r w:rsidRPr="00593E15">
        <w:rPr>
          <w:rFonts w:cs="宋体" w:hint="eastAsia"/>
          <w:szCs w:val="21"/>
        </w:rPr>
        <w:t>6.88%</w:t>
      </w:r>
      <w:r w:rsidRPr="00593E15">
        <w:rPr>
          <w:rFonts w:cs="宋体" w:hint="eastAsia"/>
          <w:szCs w:val="21"/>
        </w:rPr>
        <w:t>、</w:t>
      </w:r>
      <w:r w:rsidRPr="00593E15">
        <w:rPr>
          <w:rFonts w:cs="宋体" w:hint="eastAsia"/>
          <w:szCs w:val="21"/>
        </w:rPr>
        <w:t>4.24%</w:t>
      </w:r>
      <w:r w:rsidRPr="00593E15">
        <w:rPr>
          <w:rFonts w:cs="宋体" w:hint="eastAsia"/>
          <w:szCs w:val="21"/>
        </w:rPr>
        <w:t>、</w:t>
      </w:r>
      <w:r w:rsidRPr="00593E15">
        <w:rPr>
          <w:rFonts w:cs="宋体" w:hint="eastAsia"/>
          <w:szCs w:val="21"/>
        </w:rPr>
        <w:t>4.51%</w:t>
      </w:r>
      <w:r w:rsidRPr="00593E15">
        <w:rPr>
          <w:rFonts w:cs="宋体" w:hint="eastAsia"/>
          <w:szCs w:val="21"/>
        </w:rPr>
        <w:t>（</w:t>
      </w:r>
      <w:r w:rsidRPr="00593E15">
        <w:rPr>
          <w:rFonts w:cs="宋体" w:hint="eastAsia"/>
          <w:i/>
          <w:iCs/>
          <w:szCs w:val="21"/>
        </w:rPr>
        <w:t>P</w:t>
      </w:r>
      <w:r w:rsidRPr="00593E15">
        <w:rPr>
          <w:rFonts w:cs="宋体" w:hint="eastAsia"/>
          <w:szCs w:val="21"/>
        </w:rPr>
        <w:t>&lt;0.05</w:t>
      </w:r>
      <w:r w:rsidRPr="00593E15">
        <w:rPr>
          <w:rFonts w:cs="宋体" w:hint="eastAsia"/>
          <w:szCs w:val="21"/>
        </w:rPr>
        <w:t>）；酸化剂组</w:t>
      </w:r>
      <w:r w:rsidRPr="00593E15">
        <w:rPr>
          <w:szCs w:val="21"/>
        </w:rPr>
        <w:t>Ⅲ</w:t>
      </w:r>
      <w:r w:rsidRPr="00593E15">
        <w:rPr>
          <w:rFonts w:cs="宋体" w:hint="eastAsia"/>
          <w:szCs w:val="21"/>
        </w:rPr>
        <w:t>、酸化剂组</w:t>
      </w:r>
      <w:r w:rsidRPr="00593E15">
        <w:rPr>
          <w:szCs w:val="21"/>
        </w:rPr>
        <w:t>Ⅳ</w:t>
      </w:r>
      <w:r w:rsidRPr="00593E15">
        <w:rPr>
          <w:rFonts w:cs="宋体" w:hint="eastAsia"/>
          <w:szCs w:val="21"/>
        </w:rPr>
        <w:t>血清碱性磷酸酶（</w:t>
      </w:r>
      <w:r w:rsidRPr="00593E15">
        <w:rPr>
          <w:rFonts w:cs="宋体" w:hint="eastAsia"/>
          <w:szCs w:val="21"/>
        </w:rPr>
        <w:t>AKP</w:t>
      </w:r>
      <w:r w:rsidRPr="00593E15">
        <w:rPr>
          <w:rFonts w:cs="宋体" w:hint="eastAsia"/>
          <w:szCs w:val="21"/>
        </w:rPr>
        <w:t>）活性分别提高</w:t>
      </w:r>
      <w:r w:rsidRPr="00593E15">
        <w:rPr>
          <w:rFonts w:cs="宋体" w:hint="eastAsia"/>
          <w:szCs w:val="21"/>
        </w:rPr>
        <w:t>24.17%</w:t>
      </w:r>
      <w:r w:rsidRPr="00593E15">
        <w:rPr>
          <w:rFonts w:cs="宋体" w:hint="eastAsia"/>
          <w:szCs w:val="21"/>
        </w:rPr>
        <w:t>、</w:t>
      </w:r>
      <w:r w:rsidRPr="00593E15">
        <w:rPr>
          <w:rFonts w:cs="宋体" w:hint="eastAsia"/>
          <w:szCs w:val="21"/>
        </w:rPr>
        <w:t>25.12%</w:t>
      </w:r>
      <w:r w:rsidRPr="00593E15">
        <w:rPr>
          <w:rFonts w:cs="宋体" w:hint="eastAsia"/>
          <w:szCs w:val="21"/>
        </w:rPr>
        <w:t>（</w:t>
      </w:r>
      <w:r w:rsidRPr="00593E15">
        <w:rPr>
          <w:rFonts w:cs="宋体" w:hint="eastAsia"/>
          <w:i/>
          <w:iCs/>
          <w:szCs w:val="21"/>
        </w:rPr>
        <w:t>P</w:t>
      </w:r>
      <w:r w:rsidRPr="00593E15">
        <w:rPr>
          <w:rFonts w:cs="宋体" w:hint="eastAsia"/>
          <w:szCs w:val="21"/>
        </w:rPr>
        <w:t>&lt;0.05</w:t>
      </w:r>
      <w:r w:rsidRPr="00593E15">
        <w:rPr>
          <w:rFonts w:cs="宋体" w:hint="eastAsia"/>
          <w:szCs w:val="21"/>
        </w:rPr>
        <w:t>）。酸化剂组</w:t>
      </w:r>
      <w:r w:rsidRPr="00593E15">
        <w:rPr>
          <w:szCs w:val="21"/>
        </w:rPr>
        <w:t>Ⅰ</w:t>
      </w:r>
      <w:r w:rsidRPr="00593E15">
        <w:rPr>
          <w:rFonts w:cs="宋体" w:hint="eastAsia"/>
          <w:szCs w:val="21"/>
        </w:rPr>
        <w:t>和酸化剂组</w:t>
      </w:r>
      <w:r w:rsidRPr="00593E15">
        <w:rPr>
          <w:szCs w:val="21"/>
        </w:rPr>
        <w:t>Ⅱ</w:t>
      </w:r>
      <w:r w:rsidRPr="00593E15">
        <w:rPr>
          <w:rFonts w:cs="宋体" w:hint="eastAsia"/>
          <w:szCs w:val="21"/>
        </w:rPr>
        <w:t>相与对照组生长性能接近（</w:t>
      </w:r>
      <w:r w:rsidRPr="00593E15">
        <w:rPr>
          <w:rFonts w:cs="宋体" w:hint="eastAsia"/>
          <w:i/>
          <w:iCs/>
          <w:szCs w:val="21"/>
        </w:rPr>
        <w:t>P</w:t>
      </w:r>
      <w:r w:rsidRPr="00593E15">
        <w:rPr>
          <w:rFonts w:cs="宋体" w:hint="eastAsia"/>
          <w:szCs w:val="21"/>
        </w:rPr>
        <w:t>&gt;0.05</w:t>
      </w:r>
      <w:r w:rsidRPr="00593E15">
        <w:rPr>
          <w:rFonts w:cs="宋体" w:hint="eastAsia"/>
          <w:szCs w:val="21"/>
        </w:rPr>
        <w:t>）。与对照组相比，酸化剂组</w:t>
      </w:r>
      <w:r w:rsidRPr="00593E15">
        <w:rPr>
          <w:szCs w:val="21"/>
        </w:rPr>
        <w:t>Ⅰ</w:t>
      </w:r>
      <w:r w:rsidRPr="00593E15">
        <w:rPr>
          <w:rFonts w:cs="宋体" w:hint="eastAsia"/>
          <w:szCs w:val="21"/>
        </w:rPr>
        <w:t>、</w:t>
      </w:r>
      <w:r w:rsidRPr="00593E15">
        <w:rPr>
          <w:szCs w:val="21"/>
        </w:rPr>
        <w:t>Ⅱ</w:t>
      </w:r>
      <w:r w:rsidRPr="00593E15">
        <w:rPr>
          <w:rFonts w:cs="宋体" w:hint="eastAsia"/>
          <w:szCs w:val="21"/>
        </w:rPr>
        <w:t>、</w:t>
      </w:r>
      <w:r w:rsidRPr="00593E15">
        <w:rPr>
          <w:szCs w:val="21"/>
        </w:rPr>
        <w:t>Ⅲ</w:t>
      </w:r>
      <w:r w:rsidRPr="00593E15">
        <w:rPr>
          <w:rFonts w:cs="宋体" w:hint="eastAsia"/>
          <w:szCs w:val="21"/>
        </w:rPr>
        <w:t>、</w:t>
      </w:r>
      <w:r w:rsidRPr="00593E15">
        <w:rPr>
          <w:szCs w:val="21"/>
        </w:rPr>
        <w:t>Ⅳ</w:t>
      </w:r>
      <w:r w:rsidRPr="00593E15">
        <w:rPr>
          <w:rFonts w:cs="宋体" w:hint="eastAsia"/>
          <w:szCs w:val="21"/>
        </w:rPr>
        <w:t>试验鱼的血清谷丙转氨酶（</w:t>
      </w:r>
      <w:r w:rsidRPr="00593E15">
        <w:rPr>
          <w:rFonts w:cs="宋体" w:hint="eastAsia"/>
          <w:szCs w:val="21"/>
        </w:rPr>
        <w:t>GPT</w:t>
      </w:r>
      <w:r w:rsidRPr="00593E15">
        <w:rPr>
          <w:rFonts w:cs="宋体" w:hint="eastAsia"/>
          <w:szCs w:val="21"/>
        </w:rPr>
        <w:t>）活性分别降低</w:t>
      </w:r>
      <w:r w:rsidRPr="00593E15">
        <w:rPr>
          <w:rFonts w:cs="宋体" w:hint="eastAsia"/>
          <w:szCs w:val="21"/>
        </w:rPr>
        <w:t>41.79%</w:t>
      </w:r>
      <w:r w:rsidRPr="00593E15">
        <w:rPr>
          <w:rFonts w:cs="宋体" w:hint="eastAsia"/>
          <w:szCs w:val="21"/>
        </w:rPr>
        <w:t>、</w:t>
      </w:r>
      <w:r w:rsidRPr="00593E15">
        <w:rPr>
          <w:rFonts w:cs="宋体" w:hint="eastAsia"/>
          <w:szCs w:val="21"/>
        </w:rPr>
        <w:t>25.95%</w:t>
      </w:r>
      <w:r w:rsidRPr="00593E15">
        <w:rPr>
          <w:rFonts w:cs="宋体" w:hint="eastAsia"/>
          <w:szCs w:val="21"/>
        </w:rPr>
        <w:t>、</w:t>
      </w:r>
      <w:r w:rsidRPr="00593E15">
        <w:rPr>
          <w:rFonts w:cs="宋体" w:hint="eastAsia"/>
          <w:szCs w:val="21"/>
        </w:rPr>
        <w:t>29.17%</w:t>
      </w:r>
      <w:r w:rsidRPr="00593E15">
        <w:rPr>
          <w:rFonts w:cs="宋体" w:hint="eastAsia"/>
          <w:szCs w:val="21"/>
        </w:rPr>
        <w:t>、</w:t>
      </w:r>
      <w:r w:rsidRPr="00593E15">
        <w:rPr>
          <w:rFonts w:cs="宋体" w:hint="eastAsia"/>
          <w:szCs w:val="21"/>
        </w:rPr>
        <w:t>46.90%</w:t>
      </w:r>
      <w:r w:rsidRPr="00593E15">
        <w:rPr>
          <w:rFonts w:cs="宋体" w:hint="eastAsia"/>
          <w:szCs w:val="21"/>
        </w:rPr>
        <w:t>（</w:t>
      </w:r>
      <w:r w:rsidRPr="00593E15">
        <w:rPr>
          <w:rFonts w:cs="宋体" w:hint="eastAsia"/>
          <w:i/>
          <w:iCs/>
          <w:szCs w:val="21"/>
        </w:rPr>
        <w:t>P</w:t>
      </w:r>
      <w:r w:rsidRPr="00593E15">
        <w:rPr>
          <w:rFonts w:cs="宋体" w:hint="eastAsia"/>
          <w:szCs w:val="21"/>
        </w:rPr>
        <w:t>&lt;0.05</w:t>
      </w:r>
      <w:r w:rsidRPr="00593E15">
        <w:rPr>
          <w:rFonts w:cs="宋体" w:hint="eastAsia"/>
          <w:szCs w:val="21"/>
        </w:rPr>
        <w:t>）；血清谷草转氨酶（</w:t>
      </w:r>
      <w:r w:rsidRPr="00593E15">
        <w:rPr>
          <w:rFonts w:cs="宋体" w:hint="eastAsia"/>
          <w:szCs w:val="21"/>
        </w:rPr>
        <w:t>GOT</w:t>
      </w:r>
      <w:r w:rsidRPr="00593E15">
        <w:rPr>
          <w:rFonts w:cs="宋体" w:hint="eastAsia"/>
          <w:szCs w:val="21"/>
        </w:rPr>
        <w:t>）活性分别降低</w:t>
      </w:r>
      <w:r w:rsidRPr="00593E15">
        <w:rPr>
          <w:rFonts w:cs="宋体" w:hint="eastAsia"/>
          <w:szCs w:val="21"/>
        </w:rPr>
        <w:t>41.43%</w:t>
      </w:r>
      <w:r w:rsidRPr="00593E15">
        <w:rPr>
          <w:rFonts w:cs="宋体" w:hint="eastAsia"/>
          <w:szCs w:val="21"/>
        </w:rPr>
        <w:t>、</w:t>
      </w:r>
      <w:r w:rsidRPr="00593E15">
        <w:rPr>
          <w:rFonts w:cs="宋体" w:hint="eastAsia"/>
          <w:szCs w:val="21"/>
        </w:rPr>
        <w:t>15.61%</w:t>
      </w:r>
      <w:r w:rsidRPr="00593E15">
        <w:rPr>
          <w:rFonts w:cs="宋体" w:hint="eastAsia"/>
          <w:szCs w:val="21"/>
        </w:rPr>
        <w:t>、</w:t>
      </w:r>
      <w:r w:rsidRPr="00593E15">
        <w:rPr>
          <w:rFonts w:cs="宋体" w:hint="eastAsia"/>
          <w:szCs w:val="21"/>
        </w:rPr>
        <w:t>22.91%</w:t>
      </w:r>
      <w:r w:rsidRPr="00593E15">
        <w:rPr>
          <w:rFonts w:cs="宋体" w:hint="eastAsia"/>
          <w:szCs w:val="21"/>
        </w:rPr>
        <w:t>、</w:t>
      </w:r>
      <w:r w:rsidRPr="00593E15">
        <w:rPr>
          <w:rFonts w:cs="宋体" w:hint="eastAsia"/>
          <w:szCs w:val="21"/>
        </w:rPr>
        <w:t>28.87%</w:t>
      </w:r>
      <w:r w:rsidRPr="00593E15">
        <w:rPr>
          <w:rFonts w:cs="宋体" w:hint="eastAsia"/>
          <w:szCs w:val="21"/>
        </w:rPr>
        <w:t>（</w:t>
      </w:r>
      <w:r w:rsidRPr="00593E15">
        <w:rPr>
          <w:rFonts w:cs="宋体" w:hint="eastAsia"/>
          <w:i/>
          <w:iCs/>
          <w:szCs w:val="21"/>
        </w:rPr>
        <w:t>P</w:t>
      </w:r>
      <w:r w:rsidRPr="00593E15">
        <w:rPr>
          <w:rFonts w:cs="宋体" w:hint="eastAsia"/>
          <w:szCs w:val="21"/>
        </w:rPr>
        <w:t>&lt;0.05</w:t>
      </w:r>
      <w:r w:rsidRPr="00593E15">
        <w:rPr>
          <w:rFonts w:cs="宋体" w:hint="eastAsia"/>
          <w:szCs w:val="21"/>
        </w:rPr>
        <w:t>），添加酸化剂不影响全鱼体成分、钙磷含量和血脂水平（</w:t>
      </w:r>
      <w:r w:rsidRPr="00593E15">
        <w:rPr>
          <w:rFonts w:cs="宋体" w:hint="eastAsia"/>
          <w:i/>
          <w:iCs/>
          <w:szCs w:val="21"/>
        </w:rPr>
        <w:t>P</w:t>
      </w:r>
      <w:r w:rsidRPr="00593E15">
        <w:rPr>
          <w:rFonts w:cs="宋体" w:hint="eastAsia"/>
          <w:szCs w:val="21"/>
        </w:rPr>
        <w:t>&gt;0.05</w:t>
      </w:r>
      <w:r w:rsidRPr="00593E15">
        <w:rPr>
          <w:rFonts w:cs="宋体" w:hint="eastAsia"/>
          <w:szCs w:val="21"/>
        </w:rPr>
        <w:t>）。由此可见，饲料中添加四种酸化剂均对美洲鳗鲡幼鱼肝脏功能有明显的改善作用；饲料中添加复合酸化剂</w:t>
      </w:r>
      <w:r w:rsidRPr="00593E15">
        <w:rPr>
          <w:rFonts w:cs="宋体" w:hint="eastAsia"/>
          <w:szCs w:val="21"/>
        </w:rPr>
        <w:t>B</w:t>
      </w:r>
      <w:r w:rsidRPr="00593E15">
        <w:rPr>
          <w:rFonts w:cs="宋体" w:hint="eastAsia"/>
          <w:szCs w:val="21"/>
        </w:rPr>
        <w:t>和复合酸化剂</w:t>
      </w:r>
      <w:r w:rsidRPr="00593E15">
        <w:rPr>
          <w:rFonts w:cs="宋体" w:hint="eastAsia"/>
          <w:szCs w:val="21"/>
        </w:rPr>
        <w:t>C</w:t>
      </w:r>
      <w:r w:rsidRPr="00593E15">
        <w:rPr>
          <w:rFonts w:cs="宋体" w:hint="eastAsia"/>
          <w:szCs w:val="21"/>
        </w:rPr>
        <w:t>能促进美洲鳗鲡幼鱼生长，提高饲料效率并一定程度增强机体非特异免疫能力。综上所述，复合酸化剂</w:t>
      </w:r>
      <w:r w:rsidRPr="00593E15">
        <w:rPr>
          <w:rFonts w:cs="宋体" w:hint="eastAsia"/>
          <w:szCs w:val="21"/>
        </w:rPr>
        <w:t>B</w:t>
      </w:r>
      <w:r w:rsidRPr="00593E15">
        <w:rPr>
          <w:rFonts w:cs="宋体" w:hint="eastAsia"/>
          <w:szCs w:val="21"/>
        </w:rPr>
        <w:t>和复合酸化剂</w:t>
      </w:r>
      <w:r w:rsidRPr="00593E15">
        <w:rPr>
          <w:rFonts w:cs="宋体" w:hint="eastAsia"/>
          <w:szCs w:val="21"/>
        </w:rPr>
        <w:t>C</w:t>
      </w:r>
      <w:r w:rsidRPr="00593E15">
        <w:rPr>
          <w:rFonts w:cs="宋体" w:hint="eastAsia"/>
          <w:szCs w:val="21"/>
        </w:rPr>
        <w:t>在美洲鳗鲡幼鱼实际养殖过程中的应用效果优于另外两种酸化剂。</w:t>
      </w:r>
    </w:p>
    <w:p w14:paraId="26C6F28E" w14:textId="77777777" w:rsidR="0094164D" w:rsidRPr="00593E15" w:rsidRDefault="0094164D" w:rsidP="0094164D">
      <w:pPr>
        <w:rPr>
          <w:rFonts w:cs="宋体"/>
          <w:szCs w:val="21"/>
        </w:rPr>
      </w:pPr>
      <w:r w:rsidRPr="00593E15">
        <w:rPr>
          <w:rFonts w:cs="宋体" w:hint="eastAsia"/>
          <w:b/>
          <w:bCs/>
          <w:szCs w:val="21"/>
        </w:rPr>
        <w:t>关键词：</w:t>
      </w:r>
      <w:r w:rsidRPr="00593E15">
        <w:rPr>
          <w:rFonts w:cs="宋体" w:hint="eastAsia"/>
          <w:szCs w:val="21"/>
        </w:rPr>
        <w:t>酸化剂；美洲鳗鲡；生长性能；血清生化指标</w:t>
      </w:r>
    </w:p>
    <w:p w14:paraId="3953F639" w14:textId="77777777" w:rsidR="0094164D" w:rsidRPr="00593E15" w:rsidRDefault="0094164D" w:rsidP="0094164D">
      <w:pPr>
        <w:jc w:val="center"/>
        <w:rPr>
          <w:sz w:val="24"/>
        </w:rPr>
      </w:pPr>
      <w:r w:rsidRPr="00593E15">
        <w:rPr>
          <w:b/>
          <w:bCs/>
          <w:sz w:val="24"/>
        </w:rPr>
        <w:t>Effects of different acidifiers on the growth performance</w:t>
      </w:r>
      <w:r w:rsidRPr="00593E15">
        <w:rPr>
          <w:rFonts w:hint="eastAsia"/>
          <w:b/>
          <w:bCs/>
          <w:sz w:val="24"/>
        </w:rPr>
        <w:t xml:space="preserve">, </w:t>
      </w:r>
      <w:r w:rsidRPr="00593E15">
        <w:rPr>
          <w:b/>
          <w:bCs/>
          <w:sz w:val="24"/>
        </w:rPr>
        <w:t>body composition and serum biochemical parameters of juvenile American eel</w:t>
      </w:r>
      <w:r w:rsidRPr="00593E15">
        <w:rPr>
          <w:b/>
          <w:bCs/>
          <w:sz w:val="24"/>
        </w:rPr>
        <w:t>（</w:t>
      </w:r>
      <w:r w:rsidRPr="00593E15">
        <w:rPr>
          <w:b/>
          <w:bCs/>
          <w:i/>
          <w:iCs/>
          <w:sz w:val="24"/>
        </w:rPr>
        <w:t>Auguilla rostrata</w:t>
      </w:r>
      <w:r w:rsidRPr="00593E15">
        <w:rPr>
          <w:b/>
          <w:bCs/>
          <w:sz w:val="24"/>
        </w:rPr>
        <w:t>）</w:t>
      </w:r>
    </w:p>
    <w:p w14:paraId="3A8E828C" w14:textId="77777777" w:rsidR="00DA2C82" w:rsidRPr="00593E15" w:rsidRDefault="0094164D" w:rsidP="00DA2C82">
      <w:pPr>
        <w:jc w:val="center"/>
        <w:rPr>
          <w:szCs w:val="21"/>
        </w:rPr>
      </w:pPr>
      <w:r w:rsidRPr="00593E15">
        <w:rPr>
          <w:szCs w:val="21"/>
        </w:rPr>
        <w:t>LI Shoushen</w:t>
      </w:r>
      <w:r w:rsidRPr="00593E15">
        <w:rPr>
          <w:szCs w:val="21"/>
          <w:vertAlign w:val="superscript"/>
        </w:rPr>
        <w:t>1</w:t>
      </w:r>
      <w:r w:rsidRPr="00593E15">
        <w:rPr>
          <w:rFonts w:hint="eastAsia"/>
          <w:szCs w:val="21"/>
        </w:rPr>
        <w:t xml:space="preserve">, </w:t>
      </w:r>
      <w:r w:rsidRPr="00593E15">
        <w:rPr>
          <w:szCs w:val="21"/>
        </w:rPr>
        <w:t>LIU Jiming</w:t>
      </w:r>
      <w:r w:rsidRPr="00593E15">
        <w:rPr>
          <w:szCs w:val="21"/>
          <w:vertAlign w:val="superscript"/>
        </w:rPr>
        <w:t>2</w:t>
      </w:r>
      <w:r w:rsidRPr="00593E15">
        <w:rPr>
          <w:szCs w:val="21"/>
        </w:rPr>
        <w:t>,</w:t>
      </w:r>
      <w:r w:rsidRPr="00593E15">
        <w:rPr>
          <w:rFonts w:hint="eastAsia"/>
          <w:szCs w:val="21"/>
        </w:rPr>
        <w:t xml:space="preserve"> </w:t>
      </w:r>
      <w:r w:rsidRPr="00593E15">
        <w:rPr>
          <w:szCs w:val="21"/>
        </w:rPr>
        <w:t>WANG Yingying</w:t>
      </w:r>
      <w:r w:rsidRPr="00593E15">
        <w:rPr>
          <w:szCs w:val="21"/>
          <w:vertAlign w:val="superscript"/>
        </w:rPr>
        <w:t>3</w:t>
      </w:r>
      <w:r w:rsidRPr="00593E15">
        <w:rPr>
          <w:szCs w:val="21"/>
        </w:rPr>
        <w:t>,</w:t>
      </w:r>
      <w:r w:rsidRPr="00593E15">
        <w:rPr>
          <w:rFonts w:hint="eastAsia"/>
          <w:szCs w:val="21"/>
        </w:rPr>
        <w:t xml:space="preserve"> </w:t>
      </w:r>
      <w:r w:rsidRPr="00593E15">
        <w:rPr>
          <w:szCs w:val="21"/>
        </w:rPr>
        <w:t>YANG Zhiqiang</w:t>
      </w:r>
      <w:r w:rsidRPr="00593E15">
        <w:rPr>
          <w:szCs w:val="21"/>
          <w:vertAlign w:val="superscript"/>
        </w:rPr>
        <w:t>2</w:t>
      </w:r>
      <w:r w:rsidRPr="00593E15">
        <w:rPr>
          <w:szCs w:val="21"/>
        </w:rPr>
        <w:t>,</w:t>
      </w:r>
      <w:r w:rsidR="00DA2C82" w:rsidRPr="00593E15">
        <w:rPr>
          <w:rFonts w:hint="eastAsia"/>
          <w:szCs w:val="21"/>
        </w:rPr>
        <w:t xml:space="preserve"> </w:t>
      </w:r>
      <w:r w:rsidRPr="00593E15">
        <w:rPr>
          <w:szCs w:val="21"/>
        </w:rPr>
        <w:t>ZHAO Xuefeng</w:t>
      </w:r>
      <w:r w:rsidRPr="00593E15">
        <w:rPr>
          <w:szCs w:val="21"/>
          <w:vertAlign w:val="superscript"/>
        </w:rPr>
        <w:t>3</w:t>
      </w:r>
      <w:r w:rsidRPr="00593E15">
        <w:rPr>
          <w:szCs w:val="21"/>
        </w:rPr>
        <w:t>,</w:t>
      </w:r>
      <w:r w:rsidRPr="00593E15">
        <w:rPr>
          <w:rFonts w:hint="eastAsia"/>
          <w:szCs w:val="21"/>
        </w:rPr>
        <w:t xml:space="preserve"> </w:t>
      </w:r>
      <w:r w:rsidRPr="00593E15">
        <w:rPr>
          <w:szCs w:val="21"/>
        </w:rPr>
        <w:t>XU Yichuang</w:t>
      </w:r>
      <w:r w:rsidRPr="00593E15">
        <w:rPr>
          <w:szCs w:val="21"/>
          <w:vertAlign w:val="superscript"/>
        </w:rPr>
        <w:t>1</w:t>
      </w:r>
      <w:r w:rsidRPr="00593E15">
        <w:rPr>
          <w:szCs w:val="21"/>
        </w:rPr>
        <w:t>,</w:t>
      </w:r>
      <w:r w:rsidRPr="00593E15">
        <w:rPr>
          <w:rFonts w:hint="eastAsia"/>
          <w:szCs w:val="21"/>
        </w:rPr>
        <w:t xml:space="preserve"> </w:t>
      </w:r>
    </w:p>
    <w:p w14:paraId="24BCEF66" w14:textId="07BEB766" w:rsidR="0094164D" w:rsidRPr="00593E15" w:rsidRDefault="0094164D" w:rsidP="00DA2C82">
      <w:pPr>
        <w:jc w:val="center"/>
        <w:rPr>
          <w:szCs w:val="21"/>
        </w:rPr>
      </w:pPr>
      <w:r w:rsidRPr="00593E15">
        <w:rPr>
          <w:szCs w:val="21"/>
        </w:rPr>
        <w:t>DU Wentao</w:t>
      </w:r>
      <w:r w:rsidRPr="00593E15">
        <w:rPr>
          <w:szCs w:val="21"/>
          <w:vertAlign w:val="superscript"/>
        </w:rPr>
        <w:t>4</w:t>
      </w:r>
      <w:r w:rsidRPr="00593E15">
        <w:rPr>
          <w:szCs w:val="21"/>
        </w:rPr>
        <w:t>,</w:t>
      </w:r>
      <w:r w:rsidRPr="00593E15">
        <w:rPr>
          <w:rFonts w:hint="eastAsia"/>
          <w:szCs w:val="21"/>
        </w:rPr>
        <w:t xml:space="preserve"> </w:t>
      </w:r>
      <w:r w:rsidRPr="00593E15">
        <w:rPr>
          <w:szCs w:val="21"/>
        </w:rPr>
        <w:t>YE Changlin</w:t>
      </w:r>
      <w:r w:rsidRPr="00593E15">
        <w:rPr>
          <w:szCs w:val="21"/>
          <w:vertAlign w:val="superscript"/>
        </w:rPr>
        <w:t>5</w:t>
      </w:r>
      <w:r w:rsidRPr="00593E15">
        <w:rPr>
          <w:szCs w:val="21"/>
        </w:rPr>
        <w:t>,</w:t>
      </w:r>
      <w:r w:rsidRPr="00593E15">
        <w:rPr>
          <w:rFonts w:hint="eastAsia"/>
          <w:szCs w:val="21"/>
        </w:rPr>
        <w:t xml:space="preserve"> </w:t>
      </w:r>
      <w:r w:rsidRPr="00593E15">
        <w:rPr>
          <w:szCs w:val="21"/>
        </w:rPr>
        <w:t>ZHAI Shaowei</w:t>
      </w:r>
      <w:r w:rsidRPr="00593E15">
        <w:rPr>
          <w:szCs w:val="21"/>
          <w:vertAlign w:val="superscript"/>
        </w:rPr>
        <w:t>1</w:t>
      </w:r>
      <w:r w:rsidRPr="00593E15">
        <w:rPr>
          <w:szCs w:val="21"/>
        </w:rPr>
        <w:t xml:space="preserve"> </w:t>
      </w:r>
      <w:r w:rsidRPr="00593E15">
        <w:rPr>
          <w:szCs w:val="21"/>
          <w:vertAlign w:val="superscript"/>
        </w:rPr>
        <w:t>*</w:t>
      </w:r>
    </w:p>
    <w:p w14:paraId="2E87971C" w14:textId="7623012D" w:rsidR="0094164D" w:rsidRPr="00593E15" w:rsidRDefault="00DA2C82" w:rsidP="00DA2C82">
      <w:pPr>
        <w:tabs>
          <w:tab w:val="left" w:pos="312"/>
        </w:tabs>
        <w:rPr>
          <w:szCs w:val="21"/>
        </w:rPr>
      </w:pPr>
      <w:r w:rsidRPr="00593E15">
        <w:rPr>
          <w:rFonts w:hint="eastAsia"/>
          <w:szCs w:val="21"/>
        </w:rPr>
        <w:t>(1.</w:t>
      </w:r>
      <w:r w:rsidRPr="00593E15">
        <w:rPr>
          <w:rFonts w:hint="eastAsia"/>
          <w:i/>
          <w:iCs/>
          <w:szCs w:val="21"/>
        </w:rPr>
        <w:t xml:space="preserve"> </w:t>
      </w:r>
      <w:r w:rsidR="0094164D" w:rsidRPr="00593E15">
        <w:rPr>
          <w:i/>
          <w:iCs/>
          <w:szCs w:val="21"/>
        </w:rPr>
        <w:t>Engineering Research Center of Modern Industry Technology for Eel</w:t>
      </w:r>
      <w:r w:rsidR="0094164D" w:rsidRPr="00593E15">
        <w:rPr>
          <w:rFonts w:hint="eastAsia"/>
          <w:i/>
          <w:iCs/>
          <w:szCs w:val="21"/>
        </w:rPr>
        <w:t xml:space="preserve">, </w:t>
      </w:r>
      <w:r w:rsidR="0094164D" w:rsidRPr="00593E15">
        <w:rPr>
          <w:i/>
          <w:iCs/>
          <w:szCs w:val="21"/>
        </w:rPr>
        <w:t>College of Fisheries</w:t>
      </w:r>
      <w:r w:rsidR="0094164D" w:rsidRPr="00593E15">
        <w:rPr>
          <w:rFonts w:hint="eastAsia"/>
          <w:i/>
          <w:iCs/>
          <w:szCs w:val="21"/>
        </w:rPr>
        <w:t xml:space="preserve">, </w:t>
      </w:r>
      <w:r w:rsidR="0094164D" w:rsidRPr="00593E15">
        <w:rPr>
          <w:i/>
          <w:iCs/>
          <w:szCs w:val="21"/>
        </w:rPr>
        <w:t>Jimei University</w:t>
      </w:r>
      <w:r w:rsidR="0094164D" w:rsidRPr="00593E15">
        <w:rPr>
          <w:rFonts w:hint="eastAsia"/>
          <w:i/>
          <w:iCs/>
          <w:szCs w:val="21"/>
        </w:rPr>
        <w:t xml:space="preserve">, </w:t>
      </w:r>
      <w:r w:rsidR="0094164D" w:rsidRPr="00593E15">
        <w:rPr>
          <w:i/>
          <w:iCs/>
          <w:szCs w:val="21"/>
        </w:rPr>
        <w:t>Xiamen</w:t>
      </w:r>
      <w:r w:rsidR="0094164D" w:rsidRPr="00593E15">
        <w:rPr>
          <w:rFonts w:hint="eastAsia"/>
          <w:i/>
          <w:iCs/>
          <w:szCs w:val="21"/>
        </w:rPr>
        <w:t xml:space="preserve">, </w:t>
      </w:r>
      <w:r w:rsidR="0094164D" w:rsidRPr="00593E15">
        <w:rPr>
          <w:i/>
          <w:iCs/>
          <w:szCs w:val="21"/>
        </w:rPr>
        <w:t>Fujian Province</w:t>
      </w:r>
      <w:r w:rsidR="0094164D" w:rsidRPr="00593E15">
        <w:rPr>
          <w:szCs w:val="21"/>
        </w:rPr>
        <w:t xml:space="preserve"> 361021</w:t>
      </w:r>
      <w:r w:rsidR="0094164D" w:rsidRPr="00593E15">
        <w:rPr>
          <w:rFonts w:hint="eastAsia"/>
          <w:szCs w:val="21"/>
        </w:rPr>
        <w:t xml:space="preserve">, </w:t>
      </w:r>
      <w:r w:rsidR="0094164D" w:rsidRPr="00593E15">
        <w:rPr>
          <w:i/>
          <w:iCs/>
          <w:szCs w:val="21"/>
        </w:rPr>
        <w:t>China</w:t>
      </w:r>
      <w:r w:rsidR="0094164D" w:rsidRPr="00593E15">
        <w:rPr>
          <w:rFonts w:hint="eastAsia"/>
          <w:szCs w:val="21"/>
        </w:rPr>
        <w:t>;</w:t>
      </w:r>
      <w:r w:rsidR="00C746C6" w:rsidRPr="00593E15">
        <w:rPr>
          <w:rFonts w:hint="eastAsia"/>
          <w:szCs w:val="21"/>
        </w:rPr>
        <w:t xml:space="preserve"> </w:t>
      </w:r>
      <w:r w:rsidR="0094164D" w:rsidRPr="00593E15">
        <w:rPr>
          <w:szCs w:val="21"/>
        </w:rPr>
        <w:t>2.</w:t>
      </w:r>
      <w:r w:rsidR="0094164D" w:rsidRPr="00593E15">
        <w:rPr>
          <w:rFonts w:hint="eastAsia"/>
          <w:szCs w:val="21"/>
        </w:rPr>
        <w:t xml:space="preserve"> </w:t>
      </w:r>
      <w:r w:rsidR="0094164D" w:rsidRPr="00593E15">
        <w:rPr>
          <w:i/>
          <w:iCs/>
          <w:szCs w:val="21"/>
        </w:rPr>
        <w:t>Shandong Provincial Feed and Veterinary Drug Quality Inspection Center</w:t>
      </w:r>
      <w:r w:rsidR="0094164D" w:rsidRPr="00593E15">
        <w:rPr>
          <w:rFonts w:hint="eastAsia"/>
          <w:i/>
          <w:iCs/>
          <w:szCs w:val="21"/>
        </w:rPr>
        <w:t xml:space="preserve">, </w:t>
      </w:r>
      <w:r w:rsidR="0094164D" w:rsidRPr="00593E15">
        <w:rPr>
          <w:i/>
          <w:iCs/>
          <w:szCs w:val="21"/>
        </w:rPr>
        <w:t>Jinan</w:t>
      </w:r>
      <w:r w:rsidR="0094164D" w:rsidRPr="00593E15">
        <w:rPr>
          <w:rFonts w:hint="eastAsia"/>
          <w:i/>
          <w:iCs/>
          <w:szCs w:val="21"/>
        </w:rPr>
        <w:t xml:space="preserve">, </w:t>
      </w:r>
      <w:r w:rsidR="0094164D" w:rsidRPr="00593E15">
        <w:rPr>
          <w:i/>
          <w:iCs/>
          <w:szCs w:val="21"/>
        </w:rPr>
        <w:t>Shandong Province</w:t>
      </w:r>
      <w:r w:rsidR="0094164D" w:rsidRPr="00593E15">
        <w:rPr>
          <w:szCs w:val="21"/>
        </w:rPr>
        <w:t xml:space="preserve"> 250100</w:t>
      </w:r>
      <w:r w:rsidR="0094164D" w:rsidRPr="00593E15">
        <w:rPr>
          <w:rFonts w:hint="eastAsia"/>
          <w:szCs w:val="21"/>
        </w:rPr>
        <w:t xml:space="preserve">, </w:t>
      </w:r>
      <w:r w:rsidR="0094164D" w:rsidRPr="00593E15">
        <w:rPr>
          <w:i/>
          <w:iCs/>
          <w:szCs w:val="21"/>
        </w:rPr>
        <w:t>China</w:t>
      </w:r>
      <w:r w:rsidR="0094164D" w:rsidRPr="00593E15">
        <w:rPr>
          <w:rFonts w:hint="eastAsia"/>
          <w:szCs w:val="21"/>
        </w:rPr>
        <w:t>;</w:t>
      </w:r>
      <w:r w:rsidR="00C746C6" w:rsidRPr="00593E15">
        <w:rPr>
          <w:rFonts w:hint="eastAsia"/>
          <w:szCs w:val="21"/>
        </w:rPr>
        <w:t xml:space="preserve"> </w:t>
      </w:r>
      <w:r w:rsidR="0094164D" w:rsidRPr="00593E15">
        <w:rPr>
          <w:szCs w:val="21"/>
        </w:rPr>
        <w:t>3.</w:t>
      </w:r>
      <w:r w:rsidR="0094164D" w:rsidRPr="00593E15">
        <w:rPr>
          <w:rFonts w:hint="eastAsia"/>
          <w:szCs w:val="21"/>
        </w:rPr>
        <w:t xml:space="preserve"> </w:t>
      </w:r>
      <w:r w:rsidR="0094164D" w:rsidRPr="00593E15">
        <w:rPr>
          <w:i/>
          <w:iCs/>
          <w:szCs w:val="21"/>
        </w:rPr>
        <w:t>Shandong Provincial Animal Product Quality and Safety Center</w:t>
      </w:r>
      <w:r w:rsidR="0094164D" w:rsidRPr="00593E15">
        <w:rPr>
          <w:rFonts w:hint="eastAsia"/>
          <w:i/>
          <w:iCs/>
          <w:szCs w:val="21"/>
        </w:rPr>
        <w:t xml:space="preserve">, </w:t>
      </w:r>
      <w:r w:rsidR="0094164D" w:rsidRPr="00593E15">
        <w:rPr>
          <w:i/>
          <w:iCs/>
          <w:szCs w:val="21"/>
        </w:rPr>
        <w:t>Jinan</w:t>
      </w:r>
      <w:r w:rsidR="0094164D" w:rsidRPr="00593E15">
        <w:rPr>
          <w:rFonts w:hint="eastAsia"/>
          <w:i/>
          <w:iCs/>
          <w:szCs w:val="21"/>
        </w:rPr>
        <w:t xml:space="preserve">, </w:t>
      </w:r>
      <w:r w:rsidR="0094164D" w:rsidRPr="00593E15">
        <w:rPr>
          <w:i/>
          <w:iCs/>
          <w:szCs w:val="21"/>
        </w:rPr>
        <w:t>Shandong Province</w:t>
      </w:r>
      <w:r w:rsidR="0094164D" w:rsidRPr="00593E15">
        <w:rPr>
          <w:szCs w:val="21"/>
        </w:rPr>
        <w:t xml:space="preserve"> 250100</w:t>
      </w:r>
      <w:r w:rsidR="0094164D" w:rsidRPr="00593E15">
        <w:rPr>
          <w:rFonts w:hint="eastAsia"/>
          <w:szCs w:val="21"/>
        </w:rPr>
        <w:t xml:space="preserve">, </w:t>
      </w:r>
      <w:r w:rsidR="0094164D" w:rsidRPr="00593E15">
        <w:rPr>
          <w:i/>
          <w:iCs/>
          <w:szCs w:val="21"/>
        </w:rPr>
        <w:t>China</w:t>
      </w:r>
      <w:r w:rsidR="0094164D" w:rsidRPr="00593E15">
        <w:rPr>
          <w:rFonts w:hint="eastAsia"/>
          <w:szCs w:val="21"/>
        </w:rPr>
        <w:t>;</w:t>
      </w:r>
      <w:r w:rsidRPr="00593E15">
        <w:rPr>
          <w:rFonts w:hint="eastAsia"/>
          <w:szCs w:val="21"/>
        </w:rPr>
        <w:t xml:space="preserve"> </w:t>
      </w:r>
      <w:r w:rsidR="0094164D" w:rsidRPr="00593E15">
        <w:rPr>
          <w:szCs w:val="21"/>
        </w:rPr>
        <w:t>4.</w:t>
      </w:r>
      <w:r w:rsidR="0094164D" w:rsidRPr="00593E15">
        <w:rPr>
          <w:i/>
          <w:iCs/>
          <w:szCs w:val="21"/>
        </w:rPr>
        <w:t>Shandong Mingyang Biotechnology Co.</w:t>
      </w:r>
      <w:r w:rsidR="0094164D" w:rsidRPr="00593E15">
        <w:rPr>
          <w:rFonts w:hint="eastAsia"/>
          <w:i/>
          <w:iCs/>
          <w:szCs w:val="21"/>
        </w:rPr>
        <w:t xml:space="preserve">, </w:t>
      </w:r>
      <w:r w:rsidR="0094164D" w:rsidRPr="00593E15">
        <w:rPr>
          <w:i/>
          <w:iCs/>
          <w:szCs w:val="21"/>
        </w:rPr>
        <w:t>Ltd.</w:t>
      </w:r>
      <w:r w:rsidR="0094164D" w:rsidRPr="00593E15">
        <w:rPr>
          <w:rFonts w:hint="eastAsia"/>
          <w:i/>
          <w:iCs/>
          <w:szCs w:val="21"/>
        </w:rPr>
        <w:t xml:space="preserve">, </w:t>
      </w:r>
      <w:r w:rsidR="0094164D" w:rsidRPr="00593E15">
        <w:rPr>
          <w:i/>
          <w:iCs/>
          <w:szCs w:val="21"/>
        </w:rPr>
        <w:t>Jinan</w:t>
      </w:r>
      <w:r w:rsidR="0094164D" w:rsidRPr="00593E15">
        <w:rPr>
          <w:rFonts w:hint="eastAsia"/>
          <w:i/>
          <w:iCs/>
          <w:szCs w:val="21"/>
        </w:rPr>
        <w:t xml:space="preserve">, </w:t>
      </w:r>
      <w:r w:rsidR="0094164D" w:rsidRPr="00593E15">
        <w:rPr>
          <w:i/>
          <w:iCs/>
          <w:szCs w:val="21"/>
        </w:rPr>
        <w:t>Shandong Province</w:t>
      </w:r>
      <w:r w:rsidR="0094164D" w:rsidRPr="00593E15">
        <w:rPr>
          <w:szCs w:val="21"/>
        </w:rPr>
        <w:t xml:space="preserve"> 250100</w:t>
      </w:r>
      <w:r w:rsidR="0094164D" w:rsidRPr="00593E15">
        <w:rPr>
          <w:rFonts w:hint="eastAsia"/>
          <w:szCs w:val="21"/>
        </w:rPr>
        <w:t>;</w:t>
      </w:r>
      <w:r w:rsidRPr="00593E15">
        <w:rPr>
          <w:rFonts w:hint="eastAsia"/>
          <w:szCs w:val="21"/>
        </w:rPr>
        <w:t xml:space="preserve"> </w:t>
      </w:r>
      <w:r w:rsidR="0094164D" w:rsidRPr="00593E15">
        <w:rPr>
          <w:szCs w:val="21"/>
        </w:rPr>
        <w:t>5.</w:t>
      </w:r>
      <w:r w:rsidR="0094164D" w:rsidRPr="00593E15">
        <w:rPr>
          <w:rFonts w:hint="eastAsia"/>
          <w:szCs w:val="21"/>
        </w:rPr>
        <w:t xml:space="preserve"> </w:t>
      </w:r>
      <w:r w:rsidR="0094164D" w:rsidRPr="00593E15">
        <w:rPr>
          <w:i/>
          <w:iCs/>
          <w:szCs w:val="21"/>
        </w:rPr>
        <w:t xml:space="preserve">Zehui Fishery </w:t>
      </w:r>
      <w:r w:rsidR="0094164D" w:rsidRPr="00593E15">
        <w:rPr>
          <w:rFonts w:hint="eastAsia"/>
          <w:i/>
          <w:iCs/>
          <w:szCs w:val="21"/>
        </w:rPr>
        <w:t>(</w:t>
      </w:r>
      <w:r w:rsidR="0094164D" w:rsidRPr="00593E15">
        <w:rPr>
          <w:i/>
          <w:iCs/>
          <w:szCs w:val="21"/>
        </w:rPr>
        <w:t>Guangze) Co.</w:t>
      </w:r>
      <w:r w:rsidR="0094164D" w:rsidRPr="00593E15">
        <w:rPr>
          <w:rFonts w:hint="eastAsia"/>
          <w:i/>
          <w:iCs/>
          <w:szCs w:val="21"/>
        </w:rPr>
        <w:t xml:space="preserve">, </w:t>
      </w:r>
      <w:r w:rsidR="0094164D" w:rsidRPr="00593E15">
        <w:rPr>
          <w:i/>
          <w:iCs/>
          <w:szCs w:val="21"/>
        </w:rPr>
        <w:t>Ltd.</w:t>
      </w:r>
      <w:r w:rsidR="0094164D" w:rsidRPr="00593E15">
        <w:rPr>
          <w:rFonts w:hint="eastAsia"/>
          <w:i/>
          <w:iCs/>
          <w:szCs w:val="21"/>
        </w:rPr>
        <w:t xml:space="preserve">, </w:t>
      </w:r>
      <w:r w:rsidR="0094164D" w:rsidRPr="00593E15">
        <w:rPr>
          <w:i/>
          <w:iCs/>
          <w:szCs w:val="21"/>
        </w:rPr>
        <w:t>Nanping</w:t>
      </w:r>
      <w:r w:rsidR="0094164D" w:rsidRPr="00593E15">
        <w:rPr>
          <w:rFonts w:hint="eastAsia"/>
          <w:i/>
          <w:iCs/>
          <w:szCs w:val="21"/>
        </w:rPr>
        <w:t xml:space="preserve">, </w:t>
      </w:r>
      <w:r w:rsidR="0094164D" w:rsidRPr="00593E15">
        <w:rPr>
          <w:i/>
          <w:iCs/>
          <w:szCs w:val="21"/>
        </w:rPr>
        <w:t>Fujian Province</w:t>
      </w:r>
      <w:r w:rsidR="0094164D" w:rsidRPr="00593E15">
        <w:rPr>
          <w:szCs w:val="21"/>
        </w:rPr>
        <w:t xml:space="preserve"> 354100</w:t>
      </w:r>
      <w:r w:rsidR="0094164D" w:rsidRPr="00593E15">
        <w:rPr>
          <w:rFonts w:hint="eastAsia"/>
          <w:szCs w:val="21"/>
        </w:rPr>
        <w:t xml:space="preserve">, </w:t>
      </w:r>
      <w:r w:rsidR="0094164D" w:rsidRPr="00593E15">
        <w:rPr>
          <w:i/>
          <w:iCs/>
          <w:szCs w:val="21"/>
        </w:rPr>
        <w:t>China</w:t>
      </w:r>
      <w:r w:rsidR="0094164D" w:rsidRPr="00593E15">
        <w:rPr>
          <w:rFonts w:hint="eastAsia"/>
          <w:szCs w:val="21"/>
        </w:rPr>
        <w:t>)</w:t>
      </w:r>
    </w:p>
    <w:p w14:paraId="22BCE331" w14:textId="5D1F1E38" w:rsidR="0094164D" w:rsidRPr="00593E15" w:rsidRDefault="0094164D" w:rsidP="0094164D">
      <w:pPr>
        <w:widowControl/>
        <w:rPr>
          <w:szCs w:val="21"/>
        </w:rPr>
      </w:pPr>
      <w:r w:rsidRPr="00593E15">
        <w:rPr>
          <w:b/>
          <w:bCs/>
          <w:szCs w:val="21"/>
        </w:rPr>
        <w:t>Abstract:</w:t>
      </w:r>
      <w:r w:rsidRPr="00593E15">
        <w:rPr>
          <w:szCs w:val="21"/>
        </w:rPr>
        <w:t xml:space="preserve"> The</w:t>
      </w:r>
      <w:r w:rsidRPr="00593E15">
        <w:rPr>
          <w:rFonts w:hint="eastAsia"/>
          <w:szCs w:val="21"/>
        </w:rPr>
        <w:t xml:space="preserve"> </w:t>
      </w:r>
      <w:r w:rsidRPr="00593E15">
        <w:rPr>
          <w:szCs w:val="21"/>
        </w:rPr>
        <w:t>experiment was conducted to study the effects of diet supplemented with sodium butyrate</w:t>
      </w:r>
      <w:r w:rsidRPr="00593E15">
        <w:rPr>
          <w:rFonts w:hint="eastAsia"/>
          <w:szCs w:val="21"/>
        </w:rPr>
        <w:t xml:space="preserve">, </w:t>
      </w:r>
      <w:r w:rsidRPr="00593E15">
        <w:rPr>
          <w:szCs w:val="21"/>
        </w:rPr>
        <w:t>compound acidifiers A</w:t>
      </w:r>
      <w:r w:rsidRPr="00593E15">
        <w:rPr>
          <w:rFonts w:hint="eastAsia"/>
          <w:szCs w:val="21"/>
        </w:rPr>
        <w:t>(</w:t>
      </w:r>
      <w:r w:rsidRPr="00593E15">
        <w:rPr>
          <w:szCs w:val="21"/>
        </w:rPr>
        <w:t>composed of sodium butyrate and tannic acid</w:t>
      </w:r>
      <w:r w:rsidRPr="00593E15">
        <w:rPr>
          <w:rFonts w:hint="eastAsia"/>
          <w:szCs w:val="21"/>
        </w:rPr>
        <w:t xml:space="preserve">), </w:t>
      </w:r>
      <w:r w:rsidRPr="00593E15">
        <w:rPr>
          <w:szCs w:val="21"/>
        </w:rPr>
        <w:t>compound acidifiers B</w:t>
      </w:r>
      <w:r w:rsidRPr="00593E15">
        <w:rPr>
          <w:rFonts w:hint="eastAsia"/>
          <w:szCs w:val="21"/>
        </w:rPr>
        <w:t>(</w:t>
      </w:r>
      <w:r w:rsidRPr="00593E15">
        <w:rPr>
          <w:szCs w:val="21"/>
        </w:rPr>
        <w:t xml:space="preserve">composed of </w:t>
      </w:r>
      <w:r w:rsidRPr="00593E15">
        <w:rPr>
          <w:szCs w:val="21"/>
        </w:rPr>
        <w:lastRenderedPageBreak/>
        <w:t>formic acid</w:t>
      </w:r>
      <w:r w:rsidRPr="00593E15">
        <w:rPr>
          <w:rFonts w:hint="eastAsia"/>
          <w:szCs w:val="21"/>
        </w:rPr>
        <w:t xml:space="preserve">, </w:t>
      </w:r>
      <w:r w:rsidRPr="00593E15">
        <w:rPr>
          <w:szCs w:val="21"/>
        </w:rPr>
        <w:t>ammonium for</w:t>
      </w:r>
      <w:r w:rsidRPr="00593E15">
        <w:rPr>
          <w:rFonts w:hint="eastAsia"/>
          <w:szCs w:val="21"/>
        </w:rPr>
        <w:t xml:space="preserve"> </w:t>
      </w:r>
      <w:r w:rsidRPr="00593E15">
        <w:rPr>
          <w:szCs w:val="21"/>
        </w:rPr>
        <w:t>mate and acetic acid</w:t>
      </w:r>
      <w:r w:rsidRPr="00593E15">
        <w:rPr>
          <w:rFonts w:hint="eastAsia"/>
          <w:szCs w:val="21"/>
        </w:rPr>
        <w:t>)</w:t>
      </w:r>
      <w:r w:rsidRPr="00593E15">
        <w:rPr>
          <w:szCs w:val="21"/>
        </w:rPr>
        <w:t>and compound acidifiers C</w:t>
      </w:r>
      <w:r w:rsidRPr="00593E15">
        <w:rPr>
          <w:rFonts w:hint="eastAsia"/>
          <w:szCs w:val="21"/>
        </w:rPr>
        <w:t>(</w:t>
      </w:r>
      <w:r w:rsidRPr="00593E15">
        <w:rPr>
          <w:szCs w:val="21"/>
        </w:rPr>
        <w:t>composed of formic acid</w:t>
      </w:r>
      <w:r w:rsidRPr="00593E15">
        <w:rPr>
          <w:rFonts w:hint="eastAsia"/>
          <w:szCs w:val="21"/>
        </w:rPr>
        <w:t xml:space="preserve">, </w:t>
      </w:r>
      <w:r w:rsidRPr="00593E15">
        <w:rPr>
          <w:szCs w:val="21"/>
        </w:rPr>
        <w:t>citric acid and lignosulfonic acid</w:t>
      </w:r>
      <w:r w:rsidRPr="00593E15">
        <w:rPr>
          <w:rFonts w:hint="eastAsia"/>
          <w:szCs w:val="21"/>
        </w:rPr>
        <w:t>)</w:t>
      </w:r>
      <w:r w:rsidRPr="00593E15">
        <w:rPr>
          <w:szCs w:val="21"/>
        </w:rPr>
        <w:t>on the growth performance</w:t>
      </w:r>
      <w:r w:rsidRPr="00593E15">
        <w:rPr>
          <w:rFonts w:hint="eastAsia"/>
          <w:szCs w:val="21"/>
        </w:rPr>
        <w:t xml:space="preserve">, </w:t>
      </w:r>
      <w:r w:rsidRPr="00593E15">
        <w:rPr>
          <w:szCs w:val="21"/>
        </w:rPr>
        <w:t>body composition and serum biochemical parameters of juvenile American eel</w:t>
      </w:r>
      <w:r w:rsidRPr="00593E15">
        <w:rPr>
          <w:rFonts w:hint="eastAsia"/>
          <w:szCs w:val="21"/>
        </w:rPr>
        <w:t>(</w:t>
      </w:r>
      <w:r w:rsidRPr="00593E15">
        <w:rPr>
          <w:i/>
          <w:iCs/>
          <w:szCs w:val="21"/>
        </w:rPr>
        <w:t>Auguilla</w:t>
      </w:r>
      <w:r w:rsidRPr="00593E15">
        <w:rPr>
          <w:rFonts w:hint="eastAsia"/>
          <w:i/>
          <w:iCs/>
          <w:szCs w:val="21"/>
        </w:rPr>
        <w:t xml:space="preserve"> </w:t>
      </w:r>
      <w:r w:rsidRPr="00593E15">
        <w:rPr>
          <w:i/>
          <w:iCs/>
          <w:szCs w:val="21"/>
        </w:rPr>
        <w:t>rostrata</w:t>
      </w:r>
      <w:r w:rsidRPr="00593E15">
        <w:rPr>
          <w:rFonts w:hint="eastAsia"/>
          <w:szCs w:val="21"/>
        </w:rPr>
        <w:t>)</w:t>
      </w:r>
      <w:r w:rsidRPr="00593E15">
        <w:rPr>
          <w:szCs w:val="21"/>
        </w:rPr>
        <w:t>.</w:t>
      </w:r>
      <w:r w:rsidRPr="00593E15">
        <w:rPr>
          <w:rFonts w:hint="eastAsia"/>
          <w:szCs w:val="21"/>
        </w:rPr>
        <w:t xml:space="preserve"> </w:t>
      </w:r>
      <w:r w:rsidRPr="00593E15">
        <w:rPr>
          <w:szCs w:val="21"/>
        </w:rPr>
        <w:t>Juvenile American eel</w:t>
      </w:r>
      <w:r w:rsidRPr="00593E15">
        <w:rPr>
          <w:rFonts w:hint="eastAsia"/>
          <w:szCs w:val="21"/>
        </w:rPr>
        <w:t xml:space="preserve"> </w:t>
      </w:r>
      <w:r w:rsidRPr="00593E15">
        <w:rPr>
          <w:szCs w:val="21"/>
        </w:rPr>
        <w:t>[initial body weight</w:t>
      </w:r>
      <w:r w:rsidRPr="00593E15">
        <w:rPr>
          <w:rFonts w:hint="eastAsia"/>
          <w:szCs w:val="21"/>
        </w:rPr>
        <w:t>(</w:t>
      </w:r>
      <w:r w:rsidRPr="00593E15">
        <w:rPr>
          <w:szCs w:val="21"/>
        </w:rPr>
        <w:t>4.33±0.31</w:t>
      </w:r>
      <w:r w:rsidRPr="00593E15">
        <w:rPr>
          <w:rFonts w:hint="eastAsia"/>
          <w:szCs w:val="21"/>
        </w:rPr>
        <w:t>)</w:t>
      </w:r>
      <w:r w:rsidRPr="00593E15">
        <w:rPr>
          <w:szCs w:val="21"/>
        </w:rPr>
        <w:t>g]</w:t>
      </w:r>
      <w:r w:rsidRPr="00593E15">
        <w:rPr>
          <w:rFonts w:hint="eastAsia"/>
          <w:szCs w:val="21"/>
        </w:rPr>
        <w:t xml:space="preserve"> </w:t>
      </w:r>
      <w:r w:rsidRPr="00593E15">
        <w:rPr>
          <w:szCs w:val="21"/>
        </w:rPr>
        <w:t>were randomly distributed into five groups</w:t>
      </w:r>
      <w:r w:rsidRPr="00593E15">
        <w:rPr>
          <w:rFonts w:hint="eastAsia"/>
          <w:szCs w:val="21"/>
        </w:rPr>
        <w:t xml:space="preserve">, </w:t>
      </w:r>
      <w:r w:rsidRPr="00593E15">
        <w:rPr>
          <w:szCs w:val="21"/>
        </w:rPr>
        <w:t>each group included four tanks</w:t>
      </w:r>
      <w:r w:rsidRPr="00593E15">
        <w:rPr>
          <w:rFonts w:hint="eastAsia"/>
          <w:szCs w:val="21"/>
        </w:rPr>
        <w:t xml:space="preserve"> </w:t>
      </w:r>
      <w:r w:rsidRPr="00593E15">
        <w:rPr>
          <w:szCs w:val="21"/>
        </w:rPr>
        <w:t>[12562 fish in each tank].</w:t>
      </w:r>
      <w:r w:rsidRPr="00593E15">
        <w:rPr>
          <w:rFonts w:hint="eastAsia"/>
          <w:szCs w:val="21"/>
        </w:rPr>
        <w:t xml:space="preserve"> </w:t>
      </w:r>
      <w:r w:rsidRPr="00593E15">
        <w:rPr>
          <w:szCs w:val="21"/>
        </w:rPr>
        <w:t>Fish in the control group were fed a basal diet</w:t>
      </w:r>
      <w:r w:rsidRPr="00593E15">
        <w:rPr>
          <w:rFonts w:hint="eastAsia"/>
          <w:szCs w:val="21"/>
        </w:rPr>
        <w:t xml:space="preserve">, </w:t>
      </w:r>
      <w:r w:rsidRPr="00593E15">
        <w:rPr>
          <w:szCs w:val="21"/>
        </w:rPr>
        <w:t>fish in acidifier groupⅠ,</w:t>
      </w:r>
      <w:r w:rsidRPr="00593E15">
        <w:rPr>
          <w:rFonts w:hint="eastAsia"/>
          <w:szCs w:val="21"/>
        </w:rPr>
        <w:t xml:space="preserve"> </w:t>
      </w:r>
      <w:r w:rsidRPr="00593E15">
        <w:rPr>
          <w:szCs w:val="21"/>
        </w:rPr>
        <w:t>acidifier groupⅡ,</w:t>
      </w:r>
      <w:r w:rsidRPr="00593E15">
        <w:rPr>
          <w:rFonts w:hint="eastAsia"/>
          <w:szCs w:val="21"/>
        </w:rPr>
        <w:t xml:space="preserve"> </w:t>
      </w:r>
      <w:r w:rsidRPr="00593E15">
        <w:rPr>
          <w:szCs w:val="21"/>
        </w:rPr>
        <w:t>acidifier groupⅢ</w:t>
      </w:r>
      <w:r w:rsidRPr="00593E15">
        <w:rPr>
          <w:rFonts w:hint="eastAsia"/>
          <w:szCs w:val="21"/>
        </w:rPr>
        <w:t xml:space="preserve"> </w:t>
      </w:r>
      <w:r w:rsidRPr="00593E15">
        <w:rPr>
          <w:szCs w:val="21"/>
        </w:rPr>
        <w:t>and acidifier group</w:t>
      </w:r>
      <w:r w:rsidRPr="00593E15">
        <w:rPr>
          <w:rFonts w:hint="eastAsia"/>
          <w:szCs w:val="21"/>
        </w:rPr>
        <w:t xml:space="preserve"> </w:t>
      </w:r>
      <w:r w:rsidRPr="00593E15">
        <w:rPr>
          <w:szCs w:val="21"/>
        </w:rPr>
        <w:t>Ⅳ</w:t>
      </w:r>
      <w:r w:rsidRPr="00593E15">
        <w:rPr>
          <w:rFonts w:hint="eastAsia"/>
          <w:szCs w:val="21"/>
        </w:rPr>
        <w:t xml:space="preserve"> </w:t>
      </w:r>
      <w:r w:rsidRPr="00593E15">
        <w:rPr>
          <w:szCs w:val="21"/>
        </w:rPr>
        <w:t>were fed basal diets supplemented with 0.3%sodium butyrate</w:t>
      </w:r>
      <w:r w:rsidRPr="00593E15">
        <w:rPr>
          <w:rFonts w:hint="eastAsia"/>
          <w:szCs w:val="21"/>
        </w:rPr>
        <w:t xml:space="preserve">, </w:t>
      </w:r>
      <w:r w:rsidRPr="00593E15">
        <w:rPr>
          <w:szCs w:val="21"/>
        </w:rPr>
        <w:t>compound acidifiers A</w:t>
      </w:r>
      <w:r w:rsidRPr="00593E15">
        <w:rPr>
          <w:rFonts w:hint="eastAsia"/>
          <w:szCs w:val="21"/>
        </w:rPr>
        <w:t xml:space="preserve">, </w:t>
      </w:r>
      <w:r w:rsidRPr="00593E15">
        <w:rPr>
          <w:szCs w:val="21"/>
        </w:rPr>
        <w:t>compound acidifiers B</w:t>
      </w:r>
      <w:r w:rsidRPr="00593E15">
        <w:rPr>
          <w:rFonts w:hint="eastAsia"/>
          <w:szCs w:val="21"/>
        </w:rPr>
        <w:t xml:space="preserve">, </w:t>
      </w:r>
      <w:r w:rsidRPr="00593E15">
        <w:rPr>
          <w:szCs w:val="21"/>
        </w:rPr>
        <w:t>compound acidifiers C</w:t>
      </w:r>
      <w:r w:rsidRPr="00593E15">
        <w:rPr>
          <w:rFonts w:hint="eastAsia"/>
          <w:szCs w:val="21"/>
        </w:rPr>
        <w:t xml:space="preserve">, </w:t>
      </w:r>
      <w:r w:rsidRPr="00593E15">
        <w:rPr>
          <w:szCs w:val="21"/>
        </w:rPr>
        <w:t>respectively.</w:t>
      </w:r>
      <w:r w:rsidRPr="00593E15">
        <w:rPr>
          <w:rFonts w:hint="eastAsia"/>
          <w:szCs w:val="21"/>
        </w:rPr>
        <w:t xml:space="preserve"> </w:t>
      </w:r>
      <w:r w:rsidRPr="00593E15">
        <w:rPr>
          <w:szCs w:val="21"/>
        </w:rPr>
        <w:t>The experiment lasted for 46 days.</w:t>
      </w:r>
      <w:r w:rsidRPr="00593E15">
        <w:rPr>
          <w:rFonts w:hint="eastAsia"/>
          <w:szCs w:val="21"/>
        </w:rPr>
        <w:t xml:space="preserve"> </w:t>
      </w:r>
      <w:r w:rsidRPr="00593E15">
        <w:rPr>
          <w:szCs w:val="21"/>
        </w:rPr>
        <w:t>The results showed that</w:t>
      </w:r>
      <w:r w:rsidRPr="00593E15">
        <w:rPr>
          <w:rFonts w:hint="eastAsia"/>
          <w:szCs w:val="21"/>
        </w:rPr>
        <w:t>:(</w:t>
      </w:r>
      <w:r w:rsidRPr="00593E15">
        <w:rPr>
          <w:szCs w:val="21"/>
        </w:rPr>
        <w:t>1</w:t>
      </w:r>
      <w:r w:rsidRPr="00593E15">
        <w:rPr>
          <w:rFonts w:hint="eastAsia"/>
          <w:szCs w:val="21"/>
        </w:rPr>
        <w:t>)</w:t>
      </w:r>
      <w:r w:rsidRPr="00593E15">
        <w:rPr>
          <w:szCs w:val="21"/>
        </w:rPr>
        <w:t>Compared with the control group</w:t>
      </w:r>
      <w:r w:rsidRPr="00593E15">
        <w:rPr>
          <w:rFonts w:hint="eastAsia"/>
          <w:szCs w:val="21"/>
        </w:rPr>
        <w:t xml:space="preserve">, </w:t>
      </w:r>
      <w:r w:rsidRPr="00593E15">
        <w:rPr>
          <w:szCs w:val="21"/>
        </w:rPr>
        <w:t>the final body weight</w:t>
      </w:r>
      <w:r w:rsidRPr="00593E15">
        <w:rPr>
          <w:rFonts w:hint="eastAsia"/>
          <w:szCs w:val="21"/>
        </w:rPr>
        <w:t xml:space="preserve">, </w:t>
      </w:r>
      <w:r w:rsidRPr="00593E15">
        <w:rPr>
          <w:szCs w:val="21"/>
        </w:rPr>
        <w:t>weight gain rate and feed efficiency of the acidifier groupⅢ</w:t>
      </w:r>
      <w:r w:rsidRPr="00593E15">
        <w:rPr>
          <w:rFonts w:hint="eastAsia"/>
          <w:szCs w:val="21"/>
        </w:rPr>
        <w:t xml:space="preserve"> </w:t>
      </w:r>
      <w:r w:rsidRPr="00593E15">
        <w:rPr>
          <w:szCs w:val="21"/>
        </w:rPr>
        <w:t>were increased by 4.87%</w:t>
      </w:r>
      <w:r w:rsidRPr="00593E15">
        <w:rPr>
          <w:rFonts w:hint="eastAsia"/>
          <w:szCs w:val="21"/>
        </w:rPr>
        <w:t xml:space="preserve">, </w:t>
      </w:r>
      <w:r w:rsidRPr="00593E15">
        <w:rPr>
          <w:szCs w:val="21"/>
        </w:rPr>
        <w:t>7.35%</w:t>
      </w:r>
      <w:r w:rsidRPr="00593E15">
        <w:rPr>
          <w:rFonts w:hint="eastAsia"/>
          <w:szCs w:val="21"/>
        </w:rPr>
        <w:t xml:space="preserve">, </w:t>
      </w:r>
      <w:r w:rsidRPr="00593E15">
        <w:rPr>
          <w:szCs w:val="21"/>
        </w:rPr>
        <w:t>4.66%</w:t>
      </w:r>
      <w:r w:rsidRPr="00593E15">
        <w:rPr>
          <w:rFonts w:hint="eastAsia"/>
          <w:szCs w:val="21"/>
        </w:rPr>
        <w:t xml:space="preserve">, </w:t>
      </w:r>
      <w:r w:rsidRPr="00593E15">
        <w:rPr>
          <w:szCs w:val="21"/>
        </w:rPr>
        <w:t>3.89%</w:t>
      </w:r>
      <w:r w:rsidRPr="00593E15">
        <w:rPr>
          <w:rFonts w:hint="eastAsia"/>
          <w:szCs w:val="21"/>
        </w:rPr>
        <w:t xml:space="preserve">, </w:t>
      </w:r>
      <w:r w:rsidRPr="00593E15">
        <w:rPr>
          <w:szCs w:val="21"/>
        </w:rPr>
        <w:t>respectively</w:t>
      </w:r>
      <w:r w:rsidRPr="00593E15">
        <w:rPr>
          <w:rFonts w:hint="eastAsia"/>
          <w:szCs w:val="21"/>
        </w:rPr>
        <w:t xml:space="preserve">; </w:t>
      </w:r>
      <w:r w:rsidRPr="00593E15">
        <w:rPr>
          <w:szCs w:val="21"/>
        </w:rPr>
        <w:t>and the final body weight</w:t>
      </w:r>
      <w:r w:rsidRPr="00593E15">
        <w:rPr>
          <w:rFonts w:hint="eastAsia"/>
          <w:szCs w:val="21"/>
        </w:rPr>
        <w:t xml:space="preserve">, </w:t>
      </w:r>
      <w:r w:rsidRPr="00593E15">
        <w:rPr>
          <w:szCs w:val="21"/>
        </w:rPr>
        <w:t>weight gain rate and feed efficiency of the acidifier groupⅣ</w:t>
      </w:r>
      <w:r w:rsidRPr="00593E15">
        <w:rPr>
          <w:rFonts w:hint="eastAsia"/>
          <w:szCs w:val="21"/>
        </w:rPr>
        <w:t xml:space="preserve"> </w:t>
      </w:r>
      <w:r w:rsidRPr="00593E15">
        <w:rPr>
          <w:szCs w:val="21"/>
        </w:rPr>
        <w:t>were increased by 4.56%</w:t>
      </w:r>
      <w:r w:rsidRPr="00593E15">
        <w:rPr>
          <w:rFonts w:hint="eastAsia"/>
          <w:szCs w:val="21"/>
        </w:rPr>
        <w:t xml:space="preserve">, </w:t>
      </w:r>
      <w:r w:rsidRPr="00593E15">
        <w:rPr>
          <w:szCs w:val="21"/>
        </w:rPr>
        <w:t>6.88%</w:t>
      </w:r>
      <w:r w:rsidRPr="00593E15">
        <w:rPr>
          <w:rFonts w:hint="eastAsia"/>
          <w:szCs w:val="21"/>
        </w:rPr>
        <w:t xml:space="preserve">, </w:t>
      </w:r>
      <w:r w:rsidRPr="00593E15">
        <w:rPr>
          <w:szCs w:val="21"/>
        </w:rPr>
        <w:t>4.24%</w:t>
      </w:r>
      <w:r w:rsidRPr="00593E15">
        <w:rPr>
          <w:rFonts w:hint="eastAsia"/>
          <w:szCs w:val="21"/>
        </w:rPr>
        <w:t xml:space="preserve">, </w:t>
      </w:r>
      <w:r w:rsidRPr="00593E15">
        <w:rPr>
          <w:szCs w:val="21"/>
        </w:rPr>
        <w:t>4.51%</w:t>
      </w:r>
      <w:r w:rsidRPr="00593E15">
        <w:rPr>
          <w:rFonts w:hint="eastAsia"/>
          <w:szCs w:val="21"/>
        </w:rPr>
        <w:t xml:space="preserve">, </w:t>
      </w:r>
      <w:r w:rsidRPr="00593E15">
        <w:rPr>
          <w:szCs w:val="21"/>
        </w:rPr>
        <w:t>respectively</w:t>
      </w:r>
      <w:r w:rsidRPr="00593E15">
        <w:rPr>
          <w:rFonts w:hint="eastAsia"/>
          <w:szCs w:val="21"/>
        </w:rPr>
        <w:t xml:space="preserve">; </w:t>
      </w:r>
      <w:r w:rsidRPr="00593E15">
        <w:rPr>
          <w:szCs w:val="21"/>
        </w:rPr>
        <w:t>the alkaline phosphatase activity of serum in acidifier groupⅢ</w:t>
      </w:r>
      <w:r w:rsidRPr="00593E15">
        <w:rPr>
          <w:rFonts w:hint="eastAsia"/>
          <w:szCs w:val="21"/>
        </w:rPr>
        <w:t xml:space="preserve"> </w:t>
      </w:r>
      <w:r w:rsidRPr="00593E15">
        <w:rPr>
          <w:szCs w:val="21"/>
        </w:rPr>
        <w:t>and acidifier groupⅣ</w:t>
      </w:r>
      <w:r w:rsidRPr="00593E15">
        <w:rPr>
          <w:rFonts w:hint="eastAsia"/>
          <w:szCs w:val="21"/>
        </w:rPr>
        <w:t xml:space="preserve"> </w:t>
      </w:r>
      <w:r w:rsidRPr="00593E15">
        <w:rPr>
          <w:szCs w:val="21"/>
        </w:rPr>
        <w:t>was</w:t>
      </w:r>
      <w:r w:rsidRPr="00593E15">
        <w:rPr>
          <w:szCs w:val="21"/>
        </w:rPr>
        <w:tab/>
        <w:t>increased by 24.17%</w:t>
      </w:r>
      <w:r w:rsidRPr="00593E15">
        <w:rPr>
          <w:rFonts w:hint="eastAsia"/>
          <w:szCs w:val="21"/>
        </w:rPr>
        <w:t xml:space="preserve">, </w:t>
      </w:r>
      <w:r w:rsidRPr="00593E15">
        <w:rPr>
          <w:szCs w:val="21"/>
        </w:rPr>
        <w:t>25.12%</w:t>
      </w:r>
      <w:r w:rsidRPr="00593E15">
        <w:rPr>
          <w:rFonts w:hint="eastAsia"/>
          <w:szCs w:val="21"/>
        </w:rPr>
        <w:t xml:space="preserve">, </w:t>
      </w:r>
      <w:r w:rsidRPr="00593E15">
        <w:rPr>
          <w:szCs w:val="21"/>
        </w:rPr>
        <w:t>respectively</w:t>
      </w:r>
      <w:r w:rsidRPr="00593E15">
        <w:rPr>
          <w:rFonts w:hint="eastAsia"/>
          <w:szCs w:val="21"/>
        </w:rPr>
        <w:t xml:space="preserve">, </w:t>
      </w:r>
      <w:r w:rsidRPr="00593E15">
        <w:rPr>
          <w:szCs w:val="21"/>
        </w:rPr>
        <w:t>and the difference was significant</w:t>
      </w:r>
      <w:r w:rsidRPr="00593E15">
        <w:rPr>
          <w:rFonts w:hint="eastAsia"/>
          <w:szCs w:val="21"/>
        </w:rPr>
        <w:t>(</w:t>
      </w:r>
      <w:r w:rsidRPr="00593E15">
        <w:rPr>
          <w:i/>
          <w:iCs/>
          <w:szCs w:val="21"/>
        </w:rPr>
        <w:t>P</w:t>
      </w:r>
      <w:r w:rsidRPr="00593E15">
        <w:rPr>
          <w:szCs w:val="21"/>
        </w:rPr>
        <w:t>&lt;0.05</w:t>
      </w:r>
      <w:r w:rsidRPr="00593E15">
        <w:rPr>
          <w:rFonts w:hint="eastAsia"/>
          <w:szCs w:val="21"/>
        </w:rPr>
        <w:t>)</w:t>
      </w:r>
      <w:r w:rsidRPr="00593E15">
        <w:rPr>
          <w:szCs w:val="21"/>
        </w:rPr>
        <w:t>.</w:t>
      </w:r>
      <w:r w:rsidRPr="00593E15">
        <w:rPr>
          <w:rFonts w:hint="eastAsia"/>
          <w:szCs w:val="21"/>
        </w:rPr>
        <w:t xml:space="preserve"> (</w:t>
      </w:r>
      <w:r w:rsidRPr="00593E15">
        <w:rPr>
          <w:szCs w:val="21"/>
        </w:rPr>
        <w:t>2</w:t>
      </w:r>
      <w:r w:rsidRPr="00593E15">
        <w:rPr>
          <w:rFonts w:hint="eastAsia"/>
          <w:szCs w:val="21"/>
        </w:rPr>
        <w:t xml:space="preserve">) </w:t>
      </w:r>
      <w:r w:rsidRPr="00593E15">
        <w:rPr>
          <w:szCs w:val="21"/>
        </w:rPr>
        <w:t>There were no significant difference among acidifier groupⅠ,</w:t>
      </w:r>
      <w:r w:rsidRPr="00593E15">
        <w:rPr>
          <w:rFonts w:hint="eastAsia"/>
          <w:szCs w:val="21"/>
        </w:rPr>
        <w:t xml:space="preserve"> </w:t>
      </w:r>
      <w:r w:rsidRPr="00593E15">
        <w:rPr>
          <w:szCs w:val="21"/>
        </w:rPr>
        <w:t>acidifier groupⅡ</w:t>
      </w:r>
      <w:r w:rsidRPr="00593E15">
        <w:rPr>
          <w:rFonts w:hint="eastAsia"/>
          <w:szCs w:val="21"/>
        </w:rPr>
        <w:t xml:space="preserve"> </w:t>
      </w:r>
      <w:r w:rsidRPr="00593E15">
        <w:rPr>
          <w:szCs w:val="21"/>
        </w:rPr>
        <w:t>and control group on growth performance</w:t>
      </w:r>
      <w:r w:rsidRPr="00593E15">
        <w:rPr>
          <w:rFonts w:hint="eastAsia"/>
          <w:szCs w:val="21"/>
        </w:rPr>
        <w:t>(</w:t>
      </w:r>
      <w:r w:rsidRPr="00593E15">
        <w:rPr>
          <w:i/>
          <w:iCs/>
          <w:szCs w:val="21"/>
        </w:rPr>
        <w:t>P</w:t>
      </w:r>
      <w:r w:rsidRPr="00593E15">
        <w:rPr>
          <w:szCs w:val="21"/>
        </w:rPr>
        <w:t>&gt;0.05</w:t>
      </w:r>
      <w:r w:rsidRPr="00593E15">
        <w:rPr>
          <w:rFonts w:hint="eastAsia"/>
          <w:szCs w:val="21"/>
        </w:rPr>
        <w:t>)</w:t>
      </w:r>
      <w:r w:rsidRPr="00593E15">
        <w:rPr>
          <w:szCs w:val="21"/>
        </w:rPr>
        <w:t>.</w:t>
      </w:r>
      <w:r w:rsidRPr="00593E15">
        <w:rPr>
          <w:rFonts w:hint="eastAsia"/>
          <w:szCs w:val="21"/>
        </w:rPr>
        <w:t xml:space="preserve"> (</w:t>
      </w:r>
      <w:r w:rsidRPr="00593E15">
        <w:rPr>
          <w:szCs w:val="21"/>
        </w:rPr>
        <w:t>3</w:t>
      </w:r>
      <w:r w:rsidRPr="00593E15">
        <w:rPr>
          <w:rFonts w:hint="eastAsia"/>
          <w:szCs w:val="21"/>
        </w:rPr>
        <w:t>)</w:t>
      </w:r>
      <w:r w:rsidR="00CC088E" w:rsidRPr="00593E15">
        <w:rPr>
          <w:rFonts w:hint="eastAsia"/>
          <w:szCs w:val="21"/>
        </w:rPr>
        <w:t xml:space="preserve"> </w:t>
      </w:r>
      <w:r w:rsidRPr="00593E15">
        <w:rPr>
          <w:szCs w:val="21"/>
        </w:rPr>
        <w:t>The serum glutamic pyruvic transaminase activities in the acidifier groupsⅠ,</w:t>
      </w:r>
      <w:r w:rsidRPr="00593E15">
        <w:rPr>
          <w:rFonts w:hint="eastAsia"/>
          <w:szCs w:val="21"/>
        </w:rPr>
        <w:t xml:space="preserve"> </w:t>
      </w:r>
      <w:r w:rsidRPr="00593E15">
        <w:rPr>
          <w:szCs w:val="21"/>
        </w:rPr>
        <w:t>Ⅱ,</w:t>
      </w:r>
      <w:r w:rsidRPr="00593E15">
        <w:rPr>
          <w:rFonts w:hint="eastAsia"/>
          <w:szCs w:val="21"/>
        </w:rPr>
        <w:t xml:space="preserve"> </w:t>
      </w:r>
      <w:r w:rsidRPr="00593E15">
        <w:rPr>
          <w:szCs w:val="21"/>
        </w:rPr>
        <w:t>Ⅲ,</w:t>
      </w:r>
      <w:r w:rsidRPr="00593E15">
        <w:rPr>
          <w:rFonts w:hint="eastAsia"/>
          <w:szCs w:val="21"/>
        </w:rPr>
        <w:t xml:space="preserve"> </w:t>
      </w:r>
      <w:r w:rsidRPr="00593E15">
        <w:rPr>
          <w:szCs w:val="21"/>
        </w:rPr>
        <w:t>Ⅳ</w:t>
      </w:r>
      <w:r w:rsidRPr="00593E15">
        <w:rPr>
          <w:rFonts w:hint="eastAsia"/>
          <w:szCs w:val="21"/>
        </w:rPr>
        <w:t xml:space="preserve"> </w:t>
      </w:r>
      <w:r w:rsidRPr="00593E15">
        <w:rPr>
          <w:szCs w:val="21"/>
        </w:rPr>
        <w:t>were reduce by 41.79%</w:t>
      </w:r>
      <w:r w:rsidRPr="00593E15">
        <w:rPr>
          <w:rFonts w:hint="eastAsia"/>
          <w:szCs w:val="21"/>
        </w:rPr>
        <w:t xml:space="preserve">, </w:t>
      </w:r>
      <w:r w:rsidRPr="00593E15">
        <w:rPr>
          <w:szCs w:val="21"/>
        </w:rPr>
        <w:t>25.95%</w:t>
      </w:r>
      <w:r w:rsidRPr="00593E15">
        <w:rPr>
          <w:rFonts w:hint="eastAsia"/>
          <w:szCs w:val="21"/>
        </w:rPr>
        <w:t xml:space="preserve">, </w:t>
      </w:r>
      <w:r w:rsidRPr="00593E15">
        <w:rPr>
          <w:szCs w:val="21"/>
        </w:rPr>
        <w:t>29.17%</w:t>
      </w:r>
      <w:r w:rsidRPr="00593E15">
        <w:rPr>
          <w:rFonts w:hint="eastAsia"/>
          <w:szCs w:val="21"/>
        </w:rPr>
        <w:t xml:space="preserve">, </w:t>
      </w:r>
      <w:r w:rsidRPr="00593E15">
        <w:rPr>
          <w:szCs w:val="21"/>
        </w:rPr>
        <w:t>46.90%</w:t>
      </w:r>
      <w:r w:rsidRPr="00593E15">
        <w:rPr>
          <w:rFonts w:hint="eastAsia"/>
          <w:szCs w:val="21"/>
        </w:rPr>
        <w:t xml:space="preserve">, </w:t>
      </w:r>
      <w:r w:rsidRPr="00593E15">
        <w:rPr>
          <w:szCs w:val="21"/>
        </w:rPr>
        <w:t>respectively</w:t>
      </w:r>
      <w:r w:rsidRPr="00593E15">
        <w:rPr>
          <w:rFonts w:hint="eastAsia"/>
          <w:szCs w:val="21"/>
        </w:rPr>
        <w:t xml:space="preserve">, </w:t>
      </w:r>
      <w:r w:rsidRPr="00593E15">
        <w:rPr>
          <w:szCs w:val="21"/>
        </w:rPr>
        <w:t>and the serum glutamic oxaloacetic transaminase activities were reduce by 41.43%</w:t>
      </w:r>
      <w:r w:rsidRPr="00593E15">
        <w:rPr>
          <w:rFonts w:hint="eastAsia"/>
          <w:szCs w:val="21"/>
        </w:rPr>
        <w:t xml:space="preserve">, </w:t>
      </w:r>
      <w:r w:rsidRPr="00593E15">
        <w:rPr>
          <w:szCs w:val="21"/>
        </w:rPr>
        <w:t>15.61%</w:t>
      </w:r>
      <w:r w:rsidRPr="00593E15">
        <w:rPr>
          <w:rFonts w:hint="eastAsia"/>
          <w:szCs w:val="21"/>
        </w:rPr>
        <w:t xml:space="preserve">, </w:t>
      </w:r>
      <w:r w:rsidRPr="00593E15">
        <w:rPr>
          <w:szCs w:val="21"/>
        </w:rPr>
        <w:t>22.91%</w:t>
      </w:r>
      <w:r w:rsidRPr="00593E15">
        <w:rPr>
          <w:rFonts w:hint="eastAsia"/>
          <w:szCs w:val="21"/>
        </w:rPr>
        <w:t xml:space="preserve">, </w:t>
      </w:r>
      <w:r w:rsidRPr="00593E15">
        <w:rPr>
          <w:szCs w:val="21"/>
        </w:rPr>
        <w:t>28.87%compared with control group</w:t>
      </w:r>
      <w:r w:rsidRPr="00593E15">
        <w:rPr>
          <w:rFonts w:hint="eastAsia"/>
          <w:szCs w:val="21"/>
        </w:rPr>
        <w:t xml:space="preserve">, </w:t>
      </w:r>
      <w:r w:rsidRPr="00593E15">
        <w:rPr>
          <w:szCs w:val="21"/>
        </w:rPr>
        <w:t>respectively</w:t>
      </w:r>
      <w:r w:rsidRPr="00593E15">
        <w:rPr>
          <w:rFonts w:hint="eastAsia"/>
          <w:szCs w:val="21"/>
        </w:rPr>
        <w:t xml:space="preserve">, </w:t>
      </w:r>
      <w:r w:rsidRPr="00593E15">
        <w:rPr>
          <w:szCs w:val="21"/>
        </w:rPr>
        <w:t>and the difference was significant</w:t>
      </w:r>
      <w:r w:rsidRPr="00593E15">
        <w:rPr>
          <w:rFonts w:hint="eastAsia"/>
          <w:szCs w:val="21"/>
        </w:rPr>
        <w:t>(</w:t>
      </w:r>
      <w:r w:rsidRPr="00593E15">
        <w:rPr>
          <w:i/>
          <w:iCs/>
          <w:szCs w:val="21"/>
        </w:rPr>
        <w:t>P</w:t>
      </w:r>
      <w:r w:rsidRPr="00593E15">
        <w:rPr>
          <w:szCs w:val="21"/>
        </w:rPr>
        <w:t>&lt;0.05</w:t>
      </w:r>
      <w:r w:rsidRPr="00593E15">
        <w:rPr>
          <w:rFonts w:hint="eastAsia"/>
          <w:szCs w:val="21"/>
        </w:rPr>
        <w:t>)</w:t>
      </w:r>
      <w:r w:rsidRPr="00593E15">
        <w:rPr>
          <w:szCs w:val="21"/>
        </w:rPr>
        <w:t>.</w:t>
      </w:r>
      <w:r w:rsidRPr="00593E15">
        <w:rPr>
          <w:rFonts w:hint="eastAsia"/>
          <w:szCs w:val="21"/>
        </w:rPr>
        <w:t xml:space="preserve"> </w:t>
      </w:r>
      <w:r w:rsidRPr="00593E15">
        <w:rPr>
          <w:szCs w:val="21"/>
        </w:rPr>
        <w:t>There were no significant affect in whole fish body composition</w:t>
      </w:r>
      <w:r w:rsidRPr="00593E15">
        <w:rPr>
          <w:rFonts w:hint="eastAsia"/>
          <w:szCs w:val="21"/>
        </w:rPr>
        <w:t xml:space="preserve">, </w:t>
      </w:r>
      <w:r w:rsidRPr="00593E15">
        <w:rPr>
          <w:szCs w:val="21"/>
        </w:rPr>
        <w:t>calcium and phosphorus content</w:t>
      </w:r>
      <w:r w:rsidRPr="00593E15">
        <w:rPr>
          <w:rFonts w:hint="eastAsia"/>
          <w:szCs w:val="21"/>
        </w:rPr>
        <w:t xml:space="preserve">, </w:t>
      </w:r>
      <w:r w:rsidRPr="00593E15">
        <w:rPr>
          <w:szCs w:val="21"/>
        </w:rPr>
        <w:t>and blood lipid levels among the treatment groups</w:t>
      </w:r>
      <w:r w:rsidRPr="00593E15">
        <w:rPr>
          <w:rFonts w:hint="eastAsia"/>
          <w:szCs w:val="21"/>
        </w:rPr>
        <w:t>(</w:t>
      </w:r>
      <w:r w:rsidRPr="00593E15">
        <w:rPr>
          <w:i/>
          <w:iCs/>
          <w:szCs w:val="21"/>
        </w:rPr>
        <w:t>P</w:t>
      </w:r>
      <w:r w:rsidRPr="00593E15">
        <w:rPr>
          <w:szCs w:val="21"/>
        </w:rPr>
        <w:t>&gt;0.05</w:t>
      </w:r>
      <w:r w:rsidRPr="00593E15">
        <w:rPr>
          <w:rFonts w:hint="eastAsia"/>
          <w:szCs w:val="21"/>
        </w:rPr>
        <w:t>)</w:t>
      </w:r>
      <w:r w:rsidRPr="00593E15">
        <w:rPr>
          <w:szCs w:val="21"/>
        </w:rPr>
        <w:t>.</w:t>
      </w:r>
      <w:r w:rsidRPr="00593E15">
        <w:rPr>
          <w:rFonts w:hint="eastAsia"/>
          <w:szCs w:val="21"/>
        </w:rPr>
        <w:t xml:space="preserve"> </w:t>
      </w:r>
      <w:r w:rsidRPr="00593E15">
        <w:rPr>
          <w:szCs w:val="21"/>
        </w:rPr>
        <w:t>To sum up</w:t>
      </w:r>
      <w:r w:rsidRPr="00593E15">
        <w:rPr>
          <w:rFonts w:hint="eastAsia"/>
          <w:szCs w:val="21"/>
        </w:rPr>
        <w:t xml:space="preserve">, </w:t>
      </w:r>
      <w:r w:rsidRPr="00593E15">
        <w:rPr>
          <w:szCs w:val="21"/>
        </w:rPr>
        <w:t>the dietary addition of four acidifiers improved the liver function of juvenile American eel.</w:t>
      </w:r>
      <w:r w:rsidRPr="00593E15">
        <w:rPr>
          <w:rFonts w:hint="eastAsia"/>
          <w:szCs w:val="21"/>
        </w:rPr>
        <w:t xml:space="preserve"> </w:t>
      </w:r>
      <w:r w:rsidRPr="00593E15">
        <w:rPr>
          <w:szCs w:val="21"/>
        </w:rPr>
        <w:t>Meanwhile</w:t>
      </w:r>
      <w:r w:rsidRPr="00593E15">
        <w:rPr>
          <w:rFonts w:hint="eastAsia"/>
          <w:szCs w:val="21"/>
        </w:rPr>
        <w:t xml:space="preserve">, </w:t>
      </w:r>
      <w:r w:rsidRPr="00593E15">
        <w:rPr>
          <w:szCs w:val="21"/>
        </w:rPr>
        <w:t>the dietary addition of compound acidifiers B and compound acidifiers C promoted growth</w:t>
      </w:r>
      <w:r w:rsidRPr="00593E15">
        <w:rPr>
          <w:rFonts w:hint="eastAsia"/>
          <w:szCs w:val="21"/>
        </w:rPr>
        <w:t xml:space="preserve">, </w:t>
      </w:r>
      <w:r w:rsidRPr="00593E15">
        <w:rPr>
          <w:szCs w:val="21"/>
        </w:rPr>
        <w:t>improved feed efficiency and to varying degrees enhanced the non-specific immunity capacity of juvenile American eel.</w:t>
      </w:r>
      <w:r w:rsidRPr="00593E15">
        <w:rPr>
          <w:rFonts w:hint="eastAsia"/>
          <w:szCs w:val="21"/>
        </w:rPr>
        <w:t xml:space="preserve"> </w:t>
      </w:r>
      <w:r w:rsidRPr="00593E15">
        <w:rPr>
          <w:szCs w:val="21"/>
        </w:rPr>
        <w:t>Based on the above</w:t>
      </w:r>
      <w:r w:rsidR="00CC088E" w:rsidRPr="00593E15">
        <w:rPr>
          <w:rFonts w:hint="eastAsia"/>
          <w:szCs w:val="21"/>
        </w:rPr>
        <w:t xml:space="preserve"> </w:t>
      </w:r>
      <w:r w:rsidRPr="00593E15">
        <w:rPr>
          <w:szCs w:val="21"/>
        </w:rPr>
        <w:t>indicators</w:t>
      </w:r>
      <w:r w:rsidRPr="00593E15">
        <w:rPr>
          <w:rFonts w:hint="eastAsia"/>
          <w:szCs w:val="21"/>
        </w:rPr>
        <w:t xml:space="preserve">, </w:t>
      </w:r>
      <w:r w:rsidRPr="00593E15">
        <w:rPr>
          <w:szCs w:val="21"/>
        </w:rPr>
        <w:t>the application effect of compound acidifiers B and compound acidifiers C on the actual culture operations were better than that of sodium butyrate and compound acidifiers A.</w:t>
      </w:r>
    </w:p>
    <w:p w14:paraId="4364965B" w14:textId="77777777" w:rsidR="0094164D" w:rsidRPr="00593E15" w:rsidRDefault="0094164D" w:rsidP="0094164D">
      <w:pPr>
        <w:widowControl/>
        <w:rPr>
          <w:szCs w:val="21"/>
        </w:rPr>
      </w:pPr>
      <w:r w:rsidRPr="00593E15">
        <w:rPr>
          <w:b/>
          <w:bCs/>
          <w:szCs w:val="21"/>
        </w:rPr>
        <w:t>Key words</w:t>
      </w:r>
      <w:r w:rsidRPr="00593E15">
        <w:rPr>
          <w:rFonts w:hint="eastAsia"/>
          <w:b/>
          <w:bCs/>
          <w:szCs w:val="21"/>
        </w:rPr>
        <w:t>:</w:t>
      </w:r>
      <w:r w:rsidRPr="00593E15">
        <w:rPr>
          <w:rFonts w:hint="eastAsia"/>
          <w:szCs w:val="21"/>
        </w:rPr>
        <w:t xml:space="preserve"> </w:t>
      </w:r>
      <w:r w:rsidRPr="00593E15">
        <w:rPr>
          <w:szCs w:val="21"/>
        </w:rPr>
        <w:t>acidifier</w:t>
      </w:r>
      <w:r w:rsidRPr="00593E15">
        <w:rPr>
          <w:rFonts w:hint="eastAsia"/>
          <w:szCs w:val="21"/>
        </w:rPr>
        <w:t xml:space="preserve">; </w:t>
      </w:r>
      <w:r w:rsidRPr="00593E15">
        <w:rPr>
          <w:szCs w:val="21"/>
        </w:rPr>
        <w:t>American eel</w:t>
      </w:r>
      <w:r w:rsidRPr="00593E15">
        <w:rPr>
          <w:rFonts w:hint="eastAsia"/>
          <w:szCs w:val="21"/>
        </w:rPr>
        <w:t xml:space="preserve">; </w:t>
      </w:r>
      <w:r w:rsidRPr="00593E15">
        <w:rPr>
          <w:szCs w:val="21"/>
        </w:rPr>
        <w:t>growth performance</w:t>
      </w:r>
      <w:r w:rsidRPr="00593E15">
        <w:rPr>
          <w:rFonts w:hint="eastAsia"/>
          <w:szCs w:val="21"/>
        </w:rPr>
        <w:t xml:space="preserve">; </w:t>
      </w:r>
      <w:r w:rsidRPr="00593E15">
        <w:rPr>
          <w:szCs w:val="21"/>
        </w:rPr>
        <w:t>serum biochemical parameters</w:t>
      </w:r>
    </w:p>
    <w:p w14:paraId="23FA118E" w14:textId="77777777" w:rsidR="00CC088E" w:rsidRPr="00593E15" w:rsidRDefault="00CC088E" w:rsidP="0094164D">
      <w:pPr>
        <w:widowControl/>
        <w:spacing w:line="360" w:lineRule="auto"/>
        <w:ind w:firstLineChars="200" w:firstLine="480"/>
        <w:rPr>
          <w:sz w:val="24"/>
        </w:rPr>
      </w:pPr>
    </w:p>
    <w:p w14:paraId="04E90CCF" w14:textId="56C0228B" w:rsidR="0094164D" w:rsidRPr="00593E15" w:rsidRDefault="0094164D" w:rsidP="00DE539B">
      <w:pPr>
        <w:autoSpaceDE w:val="0"/>
        <w:spacing w:line="360" w:lineRule="auto"/>
        <w:ind w:firstLineChars="200" w:firstLine="480"/>
        <w:rPr>
          <w:sz w:val="24"/>
        </w:rPr>
      </w:pPr>
      <w:r w:rsidRPr="00593E15">
        <w:rPr>
          <w:sz w:val="24"/>
        </w:rPr>
        <w:t>酸化剂主要包括单一酸化剂和复合酸化剂，其可改变饲料酸度，从而改善消化道环境、调节肠道菌群、刺激胰腺酶的分泌，并可充当能量来源进而促进动物生长，因此，其近年来在水产养殖中备受关注而应用广泛（</w:t>
      </w:r>
      <w:r w:rsidRPr="00593E15">
        <w:rPr>
          <w:sz w:val="24"/>
        </w:rPr>
        <w:t>Sardar</w:t>
      </w:r>
      <w:r w:rsidRPr="00593E15">
        <w:rPr>
          <w:sz w:val="24"/>
        </w:rPr>
        <w:t>等，</w:t>
      </w:r>
      <w:r w:rsidRPr="00593E15">
        <w:rPr>
          <w:sz w:val="24"/>
        </w:rPr>
        <w:t>2020</w:t>
      </w:r>
      <w:r w:rsidRPr="00593E15">
        <w:rPr>
          <w:sz w:val="24"/>
        </w:rPr>
        <w:t>；</w:t>
      </w:r>
      <w:r w:rsidRPr="00593E15">
        <w:rPr>
          <w:sz w:val="24"/>
        </w:rPr>
        <w:t>Liu</w:t>
      </w:r>
      <w:r w:rsidRPr="00593E15">
        <w:rPr>
          <w:sz w:val="24"/>
        </w:rPr>
        <w:t>等，</w:t>
      </w:r>
      <w:r w:rsidRPr="00593E15">
        <w:rPr>
          <w:sz w:val="24"/>
        </w:rPr>
        <w:t>2018</w:t>
      </w:r>
      <w:r w:rsidRPr="00593E15">
        <w:rPr>
          <w:sz w:val="24"/>
        </w:rPr>
        <w:t>）。丁酸钠是目前研究报道较多的单一酸化剂，其在黄颡鱼（</w:t>
      </w:r>
      <w:r w:rsidRPr="00593E15">
        <w:rPr>
          <w:i/>
          <w:iCs/>
          <w:sz w:val="24"/>
        </w:rPr>
        <w:t>Pelteobagrus fulvidraco</w:t>
      </w:r>
      <w:r w:rsidRPr="00593E15">
        <w:rPr>
          <w:sz w:val="24"/>
        </w:rPr>
        <w:t>）（</w:t>
      </w:r>
      <w:r w:rsidRPr="00593E15">
        <w:rPr>
          <w:sz w:val="24"/>
        </w:rPr>
        <w:t>Li</w:t>
      </w:r>
      <w:r w:rsidRPr="00593E15">
        <w:rPr>
          <w:sz w:val="24"/>
        </w:rPr>
        <w:t>等，</w:t>
      </w:r>
      <w:r w:rsidRPr="00593E15">
        <w:rPr>
          <w:sz w:val="24"/>
        </w:rPr>
        <w:t>2024</w:t>
      </w:r>
      <w:r w:rsidRPr="00593E15">
        <w:rPr>
          <w:sz w:val="24"/>
        </w:rPr>
        <w:t>）、鲫（</w:t>
      </w:r>
      <w:r w:rsidRPr="00593E15">
        <w:rPr>
          <w:i/>
          <w:iCs/>
          <w:sz w:val="24"/>
        </w:rPr>
        <w:t>Carassius auratus</w:t>
      </w:r>
      <w:r w:rsidRPr="00593E15">
        <w:rPr>
          <w:sz w:val="24"/>
        </w:rPr>
        <w:t>）（</w:t>
      </w:r>
      <w:r w:rsidRPr="00593E15">
        <w:rPr>
          <w:sz w:val="24"/>
        </w:rPr>
        <w:t>Mehrgan</w:t>
      </w:r>
      <w:r w:rsidRPr="00593E15">
        <w:rPr>
          <w:sz w:val="24"/>
        </w:rPr>
        <w:t>等，</w:t>
      </w:r>
      <w:r w:rsidRPr="00593E15">
        <w:rPr>
          <w:sz w:val="24"/>
        </w:rPr>
        <w:t>2022</w:t>
      </w:r>
      <w:r w:rsidRPr="00593E15">
        <w:rPr>
          <w:sz w:val="24"/>
        </w:rPr>
        <w:t>）、罗非鱼（</w:t>
      </w:r>
      <w:r w:rsidRPr="00593E15">
        <w:rPr>
          <w:i/>
          <w:iCs/>
          <w:sz w:val="24"/>
        </w:rPr>
        <w:t>Oreochromis</w:t>
      </w:r>
      <w:r w:rsidRPr="00593E15">
        <w:rPr>
          <w:sz w:val="24"/>
        </w:rPr>
        <w:t>）（</w:t>
      </w:r>
      <w:r w:rsidRPr="00593E15">
        <w:rPr>
          <w:sz w:val="24"/>
        </w:rPr>
        <w:t>Monier</w:t>
      </w:r>
      <w:r w:rsidRPr="00593E15">
        <w:rPr>
          <w:sz w:val="24"/>
        </w:rPr>
        <w:t>等，</w:t>
      </w:r>
      <w:r w:rsidRPr="00593E15">
        <w:rPr>
          <w:sz w:val="24"/>
        </w:rPr>
        <w:t>2022</w:t>
      </w:r>
      <w:r w:rsidRPr="00593E15">
        <w:rPr>
          <w:sz w:val="24"/>
        </w:rPr>
        <w:t>）等鱼类饲料中适量添加具有促生长效果，但未能改善斑点叉尾鮰（</w:t>
      </w:r>
      <w:r w:rsidRPr="00593E15">
        <w:rPr>
          <w:i/>
          <w:iCs/>
          <w:sz w:val="24"/>
        </w:rPr>
        <w:t>Ictalurus punctatus</w:t>
      </w:r>
      <w:r w:rsidRPr="00593E15">
        <w:rPr>
          <w:sz w:val="24"/>
        </w:rPr>
        <w:t>）（刘佳玮等，</w:t>
      </w:r>
      <w:r w:rsidRPr="00593E15">
        <w:rPr>
          <w:sz w:val="24"/>
        </w:rPr>
        <w:t>2024</w:t>
      </w:r>
      <w:r w:rsidRPr="00593E15">
        <w:rPr>
          <w:sz w:val="24"/>
        </w:rPr>
        <w:t>）、大口黑鲈（</w:t>
      </w:r>
      <w:r w:rsidRPr="00593E15">
        <w:rPr>
          <w:i/>
          <w:iCs/>
          <w:sz w:val="24"/>
        </w:rPr>
        <w:t>Micropterus salmoides</w:t>
      </w:r>
      <w:r w:rsidRPr="00593E15">
        <w:rPr>
          <w:sz w:val="24"/>
        </w:rPr>
        <w:t>）（</w:t>
      </w:r>
      <w:r w:rsidRPr="00593E15">
        <w:rPr>
          <w:sz w:val="24"/>
        </w:rPr>
        <w:t>Li</w:t>
      </w:r>
      <w:r w:rsidRPr="00593E15">
        <w:rPr>
          <w:sz w:val="24"/>
        </w:rPr>
        <w:t>等，</w:t>
      </w:r>
      <w:r w:rsidRPr="00593E15">
        <w:rPr>
          <w:sz w:val="24"/>
        </w:rPr>
        <w:t>2024</w:t>
      </w:r>
      <w:r w:rsidRPr="00593E15">
        <w:rPr>
          <w:sz w:val="24"/>
        </w:rPr>
        <w:t>）、草鱼（</w:t>
      </w:r>
      <w:r w:rsidRPr="00593E15">
        <w:rPr>
          <w:i/>
          <w:iCs/>
          <w:sz w:val="24"/>
        </w:rPr>
        <w:t>Ctenopharyngodon idella</w:t>
      </w:r>
      <w:r w:rsidRPr="00593E15">
        <w:rPr>
          <w:sz w:val="24"/>
        </w:rPr>
        <w:t>）（徐凯慧等，</w:t>
      </w:r>
      <w:r w:rsidRPr="00593E15">
        <w:rPr>
          <w:sz w:val="24"/>
        </w:rPr>
        <w:t>2023</w:t>
      </w:r>
      <w:r w:rsidRPr="00593E15">
        <w:rPr>
          <w:sz w:val="24"/>
        </w:rPr>
        <w:t>）等鱼类的生长性能。复合酸化剂具有更大的酸性作用范围、更强的酸化效果和更广的抗菌谱系，使其成为当前主要的应用酸化剂种类（</w:t>
      </w:r>
      <w:r w:rsidRPr="00593E15">
        <w:rPr>
          <w:sz w:val="24"/>
        </w:rPr>
        <w:t>Wang</w:t>
      </w:r>
      <w:r w:rsidRPr="00593E15">
        <w:rPr>
          <w:sz w:val="24"/>
        </w:rPr>
        <w:t>等，</w:t>
      </w:r>
      <w:r w:rsidRPr="00593E15">
        <w:rPr>
          <w:sz w:val="24"/>
        </w:rPr>
        <w:t>2022</w:t>
      </w:r>
      <w:r w:rsidRPr="00593E15">
        <w:rPr>
          <w:sz w:val="24"/>
        </w:rPr>
        <w:t>；</w:t>
      </w:r>
      <w:r w:rsidRPr="00593E15">
        <w:rPr>
          <w:sz w:val="24"/>
        </w:rPr>
        <w:t>Ng</w:t>
      </w:r>
      <w:r w:rsidRPr="00593E15">
        <w:rPr>
          <w:sz w:val="24"/>
        </w:rPr>
        <w:t>和</w:t>
      </w:r>
      <w:r w:rsidRPr="00593E15">
        <w:rPr>
          <w:sz w:val="24"/>
        </w:rPr>
        <w:t>Koh</w:t>
      </w:r>
      <w:r w:rsidRPr="00593E15">
        <w:rPr>
          <w:sz w:val="24"/>
        </w:rPr>
        <w:t>，</w:t>
      </w:r>
      <w:r w:rsidRPr="00593E15">
        <w:rPr>
          <w:sz w:val="24"/>
        </w:rPr>
        <w:t>2017</w:t>
      </w:r>
      <w:r w:rsidRPr="00593E15">
        <w:rPr>
          <w:sz w:val="24"/>
        </w:rPr>
        <w:t>）。研究表明，饲料中适量添加复合酸化剂能促进花鲈（</w:t>
      </w:r>
      <w:r w:rsidRPr="00593E15">
        <w:rPr>
          <w:i/>
          <w:iCs/>
          <w:sz w:val="24"/>
        </w:rPr>
        <w:t>Lateolabrax japonicus</w:t>
      </w:r>
      <w:r w:rsidRPr="00593E15">
        <w:rPr>
          <w:sz w:val="24"/>
        </w:rPr>
        <w:t>）（</w:t>
      </w:r>
      <w:r w:rsidRPr="00593E15">
        <w:rPr>
          <w:sz w:val="24"/>
        </w:rPr>
        <w:t>Huang</w:t>
      </w:r>
      <w:r w:rsidRPr="00593E15">
        <w:rPr>
          <w:sz w:val="24"/>
        </w:rPr>
        <w:t>等，</w:t>
      </w:r>
      <w:r w:rsidRPr="00593E15">
        <w:rPr>
          <w:sz w:val="24"/>
        </w:rPr>
        <w:t>2022</w:t>
      </w:r>
      <w:r w:rsidRPr="00593E15">
        <w:rPr>
          <w:sz w:val="24"/>
        </w:rPr>
        <w:t>）、大西洋鲷（</w:t>
      </w:r>
      <w:r w:rsidRPr="00593E15">
        <w:rPr>
          <w:i/>
          <w:iCs/>
          <w:sz w:val="24"/>
        </w:rPr>
        <w:t>Sparus aurata</w:t>
      </w:r>
      <w:r w:rsidRPr="00593E15">
        <w:rPr>
          <w:sz w:val="24"/>
        </w:rPr>
        <w:t>）（</w:t>
      </w:r>
      <w:r w:rsidRPr="00593E15">
        <w:rPr>
          <w:sz w:val="24"/>
        </w:rPr>
        <w:t>Hus-sein</w:t>
      </w:r>
      <w:r w:rsidRPr="00593E15">
        <w:rPr>
          <w:sz w:val="24"/>
        </w:rPr>
        <w:t>等，</w:t>
      </w:r>
      <w:r w:rsidRPr="00593E15">
        <w:rPr>
          <w:sz w:val="24"/>
        </w:rPr>
        <w:t>2023</w:t>
      </w:r>
      <w:r w:rsidRPr="00593E15">
        <w:rPr>
          <w:sz w:val="24"/>
        </w:rPr>
        <w:t>）、鲤（</w:t>
      </w:r>
      <w:r w:rsidRPr="00593E15">
        <w:rPr>
          <w:i/>
          <w:iCs/>
          <w:sz w:val="24"/>
        </w:rPr>
        <w:t>Cyprinus carpio</w:t>
      </w:r>
      <w:r w:rsidRPr="00593E15">
        <w:rPr>
          <w:sz w:val="24"/>
        </w:rPr>
        <w:t>）（池磊等，</w:t>
      </w:r>
      <w:r w:rsidRPr="00593E15">
        <w:rPr>
          <w:sz w:val="24"/>
        </w:rPr>
        <w:t>2013</w:t>
      </w:r>
      <w:r w:rsidRPr="00593E15">
        <w:rPr>
          <w:sz w:val="24"/>
        </w:rPr>
        <w:t>）等鱼类生长，但对牙鲆（</w:t>
      </w:r>
      <w:r w:rsidRPr="00593E15">
        <w:rPr>
          <w:i/>
          <w:iCs/>
          <w:sz w:val="24"/>
        </w:rPr>
        <w:t>Paralichthys oli-vaceus</w:t>
      </w:r>
      <w:r w:rsidRPr="00593E15">
        <w:rPr>
          <w:sz w:val="24"/>
        </w:rPr>
        <w:t>）（</w:t>
      </w:r>
      <w:r w:rsidRPr="00593E15">
        <w:rPr>
          <w:sz w:val="24"/>
        </w:rPr>
        <w:t>Katya</w:t>
      </w:r>
      <w:r w:rsidRPr="00593E15">
        <w:rPr>
          <w:sz w:val="24"/>
        </w:rPr>
        <w:t>等，</w:t>
      </w:r>
      <w:r w:rsidRPr="00593E15">
        <w:rPr>
          <w:sz w:val="24"/>
        </w:rPr>
        <w:t>2018</w:t>
      </w:r>
      <w:r w:rsidRPr="00593E15">
        <w:rPr>
          <w:sz w:val="24"/>
        </w:rPr>
        <w:t>）、黄颡鱼</w:t>
      </w:r>
      <w:r w:rsidRPr="00593E15">
        <w:rPr>
          <w:sz w:val="24"/>
        </w:rPr>
        <w:lastRenderedPageBreak/>
        <w:t>（</w:t>
      </w:r>
      <w:r w:rsidRPr="00593E15">
        <w:rPr>
          <w:sz w:val="24"/>
        </w:rPr>
        <w:t>Zhu</w:t>
      </w:r>
      <w:r w:rsidRPr="00593E15">
        <w:rPr>
          <w:sz w:val="24"/>
        </w:rPr>
        <w:t>等，</w:t>
      </w:r>
      <w:r w:rsidRPr="00593E15">
        <w:rPr>
          <w:sz w:val="24"/>
        </w:rPr>
        <w:t>2014</w:t>
      </w:r>
      <w:r w:rsidRPr="00593E15">
        <w:rPr>
          <w:sz w:val="24"/>
        </w:rPr>
        <w:t>）、罗非鱼（</w:t>
      </w:r>
      <w:r w:rsidRPr="00593E15">
        <w:rPr>
          <w:sz w:val="24"/>
        </w:rPr>
        <w:t>Koh</w:t>
      </w:r>
      <w:r w:rsidRPr="00593E15">
        <w:rPr>
          <w:sz w:val="24"/>
        </w:rPr>
        <w:t>等，</w:t>
      </w:r>
      <w:r w:rsidRPr="00593E15">
        <w:rPr>
          <w:sz w:val="24"/>
        </w:rPr>
        <w:t>2016</w:t>
      </w:r>
      <w:r w:rsidRPr="00593E15">
        <w:rPr>
          <w:sz w:val="24"/>
        </w:rPr>
        <w:t>）等鱼类生长性能无明显效果。可见，酸化剂在不同鱼类饲料中添加效果的报道不尽一致。此外，在以往开展的单一和复合酸化剂比较研究中发现，添加单一酸化剂在罗非鱼（</w:t>
      </w:r>
      <w:r w:rsidRPr="00593E15">
        <w:rPr>
          <w:sz w:val="24"/>
        </w:rPr>
        <w:t>Tran-Ngoc</w:t>
      </w:r>
      <w:r w:rsidRPr="00593E15">
        <w:rPr>
          <w:sz w:val="24"/>
        </w:rPr>
        <w:t>等，</w:t>
      </w:r>
      <w:r w:rsidRPr="00593E15">
        <w:rPr>
          <w:sz w:val="24"/>
        </w:rPr>
        <w:t>2019</w:t>
      </w:r>
      <w:r w:rsidRPr="00593E15">
        <w:rPr>
          <w:sz w:val="24"/>
        </w:rPr>
        <w:t>）饲料中促生长效果优于复合酸化剂。然而，也有研究表明，草鱼（尚卫敏等，</w:t>
      </w:r>
      <w:r w:rsidRPr="00593E15">
        <w:rPr>
          <w:sz w:val="24"/>
        </w:rPr>
        <w:t>2011</w:t>
      </w:r>
      <w:r w:rsidRPr="00593E15">
        <w:rPr>
          <w:sz w:val="24"/>
        </w:rPr>
        <w:t>）、异育银鲫（</w:t>
      </w:r>
      <w:r w:rsidRPr="00593E15">
        <w:rPr>
          <w:sz w:val="24"/>
        </w:rPr>
        <w:t>Zhang</w:t>
      </w:r>
      <w:r w:rsidRPr="00593E15">
        <w:rPr>
          <w:sz w:val="24"/>
        </w:rPr>
        <w:t>等，</w:t>
      </w:r>
      <w:r w:rsidRPr="00593E15">
        <w:rPr>
          <w:sz w:val="24"/>
        </w:rPr>
        <w:t>2020</w:t>
      </w:r>
      <w:r w:rsidRPr="00593E15">
        <w:rPr>
          <w:sz w:val="24"/>
        </w:rPr>
        <w:t>）饲料中添加复合酸化剂促生长效果优于单一酸化剂。美洲鳗鲡作为福建省重要的淡水养殖鱼类，目前，不同酸化剂在美洲鳗鲡饲料中的应用效果比较鲜见报道。</w:t>
      </w:r>
    </w:p>
    <w:p w14:paraId="7B9D1C50" w14:textId="77777777" w:rsidR="0094164D" w:rsidRPr="00593E15" w:rsidRDefault="0094164D" w:rsidP="0094164D">
      <w:pPr>
        <w:widowControl/>
        <w:spacing w:line="360" w:lineRule="auto"/>
        <w:ind w:firstLineChars="200" w:firstLine="480"/>
        <w:rPr>
          <w:sz w:val="24"/>
        </w:rPr>
      </w:pPr>
      <w:r w:rsidRPr="00593E15">
        <w:rPr>
          <w:sz w:val="24"/>
        </w:rPr>
        <w:t>因此，本试验通过探究饲料中添加四种常见的酸化剂对美洲鳗鲡幼鱼生长、体成分和血清生化指标的影响，比较四种酸化剂在美洲鳗鲡幼鱼养殖中的作用效果，为实际养殖过程中酸化剂的应用提供理论依据。</w:t>
      </w:r>
    </w:p>
    <w:p w14:paraId="55543554" w14:textId="77777777" w:rsidR="0094164D" w:rsidRPr="00593E15" w:rsidRDefault="0094164D" w:rsidP="0094164D">
      <w:pPr>
        <w:widowControl/>
        <w:spacing w:line="360" w:lineRule="auto"/>
        <w:rPr>
          <w:sz w:val="24"/>
        </w:rPr>
      </w:pPr>
      <w:r w:rsidRPr="00593E15">
        <w:rPr>
          <w:sz w:val="24"/>
        </w:rPr>
        <w:t>1</w:t>
      </w:r>
      <w:r w:rsidRPr="00593E15">
        <w:rPr>
          <w:sz w:val="24"/>
        </w:rPr>
        <w:t>材料与方法</w:t>
      </w:r>
    </w:p>
    <w:p w14:paraId="1A8EB28E" w14:textId="77777777" w:rsidR="0094164D" w:rsidRPr="00593E15" w:rsidRDefault="0094164D" w:rsidP="0094164D">
      <w:pPr>
        <w:widowControl/>
        <w:spacing w:line="360" w:lineRule="auto"/>
        <w:rPr>
          <w:sz w:val="24"/>
        </w:rPr>
      </w:pPr>
      <w:r w:rsidRPr="00593E15">
        <w:rPr>
          <w:sz w:val="24"/>
        </w:rPr>
        <w:t>1.1</w:t>
      </w:r>
      <w:r w:rsidRPr="00593E15">
        <w:rPr>
          <w:sz w:val="24"/>
        </w:rPr>
        <w:t>试验动物与试验设计</w:t>
      </w:r>
    </w:p>
    <w:p w14:paraId="6F64BFA9" w14:textId="77777777" w:rsidR="0094164D" w:rsidRPr="00593E15" w:rsidRDefault="0094164D" w:rsidP="0094164D">
      <w:pPr>
        <w:widowControl/>
        <w:spacing w:line="360" w:lineRule="auto"/>
        <w:ind w:firstLineChars="200" w:firstLine="480"/>
        <w:rPr>
          <w:sz w:val="24"/>
        </w:rPr>
      </w:pPr>
      <w:r w:rsidRPr="00593E15">
        <w:rPr>
          <w:sz w:val="24"/>
        </w:rPr>
        <w:t>将泽汇（光泽）渔业有限公司选别后规格均匀、平均体重为（</w:t>
      </w:r>
      <w:r w:rsidRPr="00593E15">
        <w:rPr>
          <w:sz w:val="24"/>
        </w:rPr>
        <w:t>4.33±0.31</w:t>
      </w:r>
      <w:r w:rsidRPr="00593E15">
        <w:rPr>
          <w:sz w:val="24"/>
        </w:rPr>
        <w:t>）</w:t>
      </w:r>
      <w:r w:rsidRPr="00593E15">
        <w:rPr>
          <w:sz w:val="24"/>
        </w:rPr>
        <w:t>g/</w:t>
      </w:r>
      <w:r w:rsidRPr="00593E15">
        <w:rPr>
          <w:sz w:val="24"/>
        </w:rPr>
        <w:t>尾的美洲鳗鲡幼鱼</w:t>
      </w:r>
      <w:r w:rsidRPr="00593E15">
        <w:rPr>
          <w:sz w:val="24"/>
        </w:rPr>
        <w:t>251240</w:t>
      </w:r>
      <w:r w:rsidRPr="00593E15">
        <w:rPr>
          <w:sz w:val="24"/>
        </w:rPr>
        <w:t>尾随机分为</w:t>
      </w:r>
      <w:r w:rsidRPr="00593E15">
        <w:rPr>
          <w:sz w:val="24"/>
        </w:rPr>
        <w:t>5</w:t>
      </w:r>
      <w:r w:rsidRPr="00593E15">
        <w:rPr>
          <w:sz w:val="24"/>
        </w:rPr>
        <w:t>组，即对照组、酸化剂组</w:t>
      </w:r>
      <w:r w:rsidRPr="00593E15">
        <w:rPr>
          <w:sz w:val="24"/>
        </w:rPr>
        <w:t>Ⅰ</w:t>
      </w:r>
      <w:r w:rsidRPr="00593E15">
        <w:rPr>
          <w:sz w:val="24"/>
        </w:rPr>
        <w:t>、酸化剂组</w:t>
      </w:r>
      <w:r w:rsidRPr="00593E15">
        <w:rPr>
          <w:sz w:val="24"/>
        </w:rPr>
        <w:t>Ⅱ</w:t>
      </w:r>
      <w:r w:rsidRPr="00593E15">
        <w:rPr>
          <w:sz w:val="24"/>
        </w:rPr>
        <w:t>、酸化剂组</w:t>
      </w:r>
      <w:r w:rsidRPr="00593E15">
        <w:rPr>
          <w:sz w:val="24"/>
        </w:rPr>
        <w:t>Ⅲ</w:t>
      </w:r>
      <w:r w:rsidRPr="00593E15">
        <w:rPr>
          <w:sz w:val="24"/>
        </w:rPr>
        <w:t>、酸化剂组</w:t>
      </w:r>
      <w:r w:rsidRPr="00593E15">
        <w:rPr>
          <w:sz w:val="24"/>
        </w:rPr>
        <w:t>Ⅳ,</w:t>
      </w:r>
      <w:r w:rsidRPr="00593E15">
        <w:rPr>
          <w:sz w:val="24"/>
        </w:rPr>
        <w:t>分别投喂基础饲料、基础饲料</w:t>
      </w:r>
      <w:r w:rsidRPr="00593E15">
        <w:rPr>
          <w:sz w:val="24"/>
        </w:rPr>
        <w:t>+</w:t>
      </w:r>
      <w:r w:rsidRPr="00593E15">
        <w:rPr>
          <w:sz w:val="24"/>
        </w:rPr>
        <w:t>丁酸钠、基础饲料</w:t>
      </w:r>
      <w:r w:rsidRPr="00593E15">
        <w:rPr>
          <w:sz w:val="24"/>
        </w:rPr>
        <w:t>+</w:t>
      </w:r>
      <w:r w:rsidRPr="00593E15">
        <w:rPr>
          <w:sz w:val="24"/>
        </w:rPr>
        <w:t>复合酸化剂</w:t>
      </w:r>
      <w:r w:rsidRPr="00593E15">
        <w:rPr>
          <w:sz w:val="24"/>
        </w:rPr>
        <w:t>A</w:t>
      </w:r>
      <w:r w:rsidRPr="00593E15">
        <w:rPr>
          <w:sz w:val="24"/>
        </w:rPr>
        <w:t>、基础饲料</w:t>
      </w:r>
      <w:r w:rsidRPr="00593E15">
        <w:rPr>
          <w:sz w:val="24"/>
        </w:rPr>
        <w:t>+</w:t>
      </w:r>
      <w:r w:rsidRPr="00593E15">
        <w:rPr>
          <w:sz w:val="24"/>
        </w:rPr>
        <w:t>复合酸化剂</w:t>
      </w:r>
      <w:r w:rsidRPr="00593E15">
        <w:rPr>
          <w:sz w:val="24"/>
        </w:rPr>
        <w:t>B</w:t>
      </w:r>
      <w:r w:rsidRPr="00593E15">
        <w:rPr>
          <w:sz w:val="24"/>
        </w:rPr>
        <w:t>、基础饲料＋复合酸化剂</w:t>
      </w:r>
      <w:r w:rsidRPr="00593E15">
        <w:rPr>
          <w:sz w:val="24"/>
        </w:rPr>
        <w:t>C</w:t>
      </w:r>
      <w:r w:rsidRPr="00593E15">
        <w:rPr>
          <w:sz w:val="24"/>
        </w:rPr>
        <w:t>，不同酸化剂在基础饲料中添加水平均为</w:t>
      </w:r>
      <w:r w:rsidRPr="00593E15">
        <w:rPr>
          <w:sz w:val="24"/>
        </w:rPr>
        <w:t>0.3%</w:t>
      </w:r>
      <w:r w:rsidRPr="00593E15">
        <w:rPr>
          <w:sz w:val="24"/>
        </w:rPr>
        <w:t>。每组</w:t>
      </w:r>
      <w:r w:rsidRPr="00593E15">
        <w:rPr>
          <w:sz w:val="24"/>
        </w:rPr>
        <w:t>4</w:t>
      </w:r>
      <w:r w:rsidRPr="00593E15">
        <w:rPr>
          <w:sz w:val="24"/>
        </w:rPr>
        <w:t>个重复，每个重复约</w:t>
      </w:r>
      <w:r w:rsidRPr="00593E15">
        <w:rPr>
          <w:sz w:val="24"/>
        </w:rPr>
        <w:t>12562</w:t>
      </w:r>
      <w:r w:rsidRPr="00593E15">
        <w:rPr>
          <w:sz w:val="24"/>
        </w:rPr>
        <w:t>尾鱼（初始重为</w:t>
      </w:r>
      <w:r w:rsidRPr="00593E15">
        <w:rPr>
          <w:sz w:val="24"/>
        </w:rPr>
        <w:t>54.40 kg/</w:t>
      </w:r>
      <w:r w:rsidRPr="00593E15">
        <w:rPr>
          <w:sz w:val="24"/>
        </w:rPr>
        <w:t>缸），试验期为</w:t>
      </w:r>
      <w:r w:rsidRPr="00593E15">
        <w:rPr>
          <w:sz w:val="24"/>
        </w:rPr>
        <w:t>46 d</w:t>
      </w:r>
      <w:r w:rsidRPr="00593E15">
        <w:rPr>
          <w:sz w:val="24"/>
        </w:rPr>
        <w:t>。</w:t>
      </w:r>
    </w:p>
    <w:p w14:paraId="07199A94" w14:textId="77777777" w:rsidR="0094164D" w:rsidRPr="00593E15" w:rsidRDefault="0094164D" w:rsidP="0094164D">
      <w:pPr>
        <w:widowControl/>
        <w:spacing w:line="360" w:lineRule="auto"/>
        <w:rPr>
          <w:sz w:val="24"/>
        </w:rPr>
      </w:pPr>
      <w:r w:rsidRPr="00593E15">
        <w:rPr>
          <w:sz w:val="24"/>
        </w:rPr>
        <w:t>1.2</w:t>
      </w:r>
      <w:r w:rsidRPr="00593E15">
        <w:rPr>
          <w:sz w:val="24"/>
        </w:rPr>
        <w:t>试验材料与饲养管理</w:t>
      </w:r>
    </w:p>
    <w:p w14:paraId="7C4BCDB1" w14:textId="77777777" w:rsidR="0094164D" w:rsidRPr="00593E15" w:rsidRDefault="0094164D" w:rsidP="0094164D">
      <w:pPr>
        <w:widowControl/>
        <w:spacing w:line="360" w:lineRule="auto"/>
        <w:ind w:firstLineChars="200" w:firstLine="480"/>
        <w:rPr>
          <w:sz w:val="24"/>
        </w:rPr>
      </w:pPr>
      <w:r w:rsidRPr="00593E15">
        <w:rPr>
          <w:sz w:val="24"/>
        </w:rPr>
        <w:t>基础饲料为福州大昌盛饲料有限公司生产的白仔鳗饲料（未添加任何类型酸化剂），主要由进口优质鱼粉、</w:t>
      </w:r>
      <w:r w:rsidRPr="00593E15">
        <w:rPr>
          <w:sz w:val="24"/>
        </w:rPr>
        <w:t>α-</w:t>
      </w:r>
      <w:r w:rsidRPr="00593E15">
        <w:rPr>
          <w:sz w:val="24"/>
        </w:rPr>
        <w:t>淀粉、酵母粉、矿物质、维生素等组成，营养水平为：粗蛋白质</w:t>
      </w:r>
      <w:r w:rsidRPr="00593E15">
        <w:rPr>
          <w:sz w:val="24"/>
        </w:rPr>
        <w:t>49.36%</w:t>
      </w:r>
      <w:r w:rsidRPr="00593E15">
        <w:rPr>
          <w:sz w:val="24"/>
        </w:rPr>
        <w:t>、粗脂肪</w:t>
      </w:r>
      <w:r w:rsidRPr="00593E15">
        <w:rPr>
          <w:sz w:val="24"/>
        </w:rPr>
        <w:t>9.04%</w:t>
      </w:r>
      <w:r w:rsidRPr="00593E15">
        <w:rPr>
          <w:sz w:val="24"/>
        </w:rPr>
        <w:t>、粗灰分</w:t>
      </w:r>
      <w:r w:rsidRPr="00593E15">
        <w:rPr>
          <w:sz w:val="24"/>
        </w:rPr>
        <w:t>13.82%</w:t>
      </w:r>
      <w:r w:rsidRPr="00593E15">
        <w:rPr>
          <w:sz w:val="24"/>
        </w:rPr>
        <w:t>、水分</w:t>
      </w:r>
      <w:r w:rsidRPr="00593E15">
        <w:rPr>
          <w:sz w:val="24"/>
        </w:rPr>
        <w:t>6.73%</w:t>
      </w:r>
      <w:r w:rsidRPr="00593E15">
        <w:rPr>
          <w:sz w:val="24"/>
        </w:rPr>
        <w:t>、钙</w:t>
      </w:r>
      <w:r w:rsidRPr="00593E15">
        <w:rPr>
          <w:sz w:val="24"/>
        </w:rPr>
        <w:t>3.99%</w:t>
      </w:r>
      <w:r w:rsidRPr="00593E15">
        <w:rPr>
          <w:sz w:val="24"/>
        </w:rPr>
        <w:t>、磷</w:t>
      </w:r>
      <w:r w:rsidRPr="00593E15">
        <w:rPr>
          <w:sz w:val="24"/>
        </w:rPr>
        <w:t>2.41%</w:t>
      </w:r>
      <w:r w:rsidRPr="00593E15">
        <w:rPr>
          <w:sz w:val="24"/>
        </w:rPr>
        <w:t>。丁酸钠（丁酸钠为</w:t>
      </w:r>
      <w:r w:rsidRPr="00593E15">
        <w:rPr>
          <w:sz w:val="24"/>
        </w:rPr>
        <w:t>95%</w:t>
      </w:r>
      <w:r w:rsidRPr="00593E15">
        <w:rPr>
          <w:sz w:val="24"/>
        </w:rPr>
        <w:t>）、复合酸化剂</w:t>
      </w:r>
      <w:r w:rsidRPr="00593E15">
        <w:rPr>
          <w:sz w:val="24"/>
        </w:rPr>
        <w:t>A</w:t>
      </w:r>
      <w:r w:rsidRPr="00593E15">
        <w:rPr>
          <w:sz w:val="24"/>
        </w:rPr>
        <w:t>（单宁酸为</w:t>
      </w:r>
      <w:r w:rsidRPr="00593E15">
        <w:rPr>
          <w:sz w:val="24"/>
        </w:rPr>
        <w:t>20%</w:t>
      </w:r>
      <w:r w:rsidRPr="00593E15">
        <w:rPr>
          <w:sz w:val="24"/>
        </w:rPr>
        <w:t>、丁酸钠为</w:t>
      </w:r>
      <w:r w:rsidRPr="00593E15">
        <w:rPr>
          <w:sz w:val="24"/>
        </w:rPr>
        <w:t>60%</w:t>
      </w:r>
      <w:r w:rsidRPr="00593E15">
        <w:rPr>
          <w:sz w:val="24"/>
        </w:rPr>
        <w:t>，其余为载体二氧化硅）、复合酸化剂</w:t>
      </w:r>
      <w:r w:rsidRPr="00593E15">
        <w:rPr>
          <w:sz w:val="24"/>
        </w:rPr>
        <w:t>B</w:t>
      </w:r>
      <w:r w:rsidRPr="00593E15">
        <w:rPr>
          <w:sz w:val="24"/>
        </w:rPr>
        <w:t>（甲酸为</w:t>
      </w:r>
      <w:r w:rsidRPr="00593E15">
        <w:rPr>
          <w:sz w:val="24"/>
        </w:rPr>
        <w:t>10.5%</w:t>
      </w:r>
      <w:r w:rsidRPr="00593E15">
        <w:rPr>
          <w:sz w:val="24"/>
        </w:rPr>
        <w:t>、甲酸铵为</w:t>
      </w:r>
      <w:r w:rsidRPr="00593E15">
        <w:rPr>
          <w:sz w:val="24"/>
        </w:rPr>
        <w:t>18.2%</w:t>
      </w:r>
      <w:r w:rsidRPr="00593E15">
        <w:rPr>
          <w:sz w:val="24"/>
        </w:rPr>
        <w:t>、乙酸为</w:t>
      </w:r>
      <w:r w:rsidRPr="00593E15">
        <w:rPr>
          <w:sz w:val="24"/>
        </w:rPr>
        <w:t>9.8%</w:t>
      </w:r>
      <w:r w:rsidRPr="00593E15">
        <w:rPr>
          <w:sz w:val="24"/>
        </w:rPr>
        <w:t>、丙酸为</w:t>
      </w:r>
      <w:r w:rsidRPr="00593E15">
        <w:rPr>
          <w:sz w:val="24"/>
        </w:rPr>
        <w:t>11.2%</w:t>
      </w:r>
      <w:r w:rsidRPr="00593E15">
        <w:rPr>
          <w:sz w:val="24"/>
        </w:rPr>
        <w:t>，载体为二氧化硅）、复合酸化剂</w:t>
      </w:r>
      <w:r w:rsidRPr="00593E15">
        <w:rPr>
          <w:sz w:val="24"/>
        </w:rPr>
        <w:t>C</w:t>
      </w:r>
      <w:r w:rsidRPr="00593E15">
        <w:rPr>
          <w:sz w:val="24"/>
        </w:rPr>
        <w:t>（主要成分中甲酸为</w:t>
      </w:r>
      <w:r w:rsidRPr="00593E15">
        <w:rPr>
          <w:sz w:val="24"/>
        </w:rPr>
        <w:t>35%</w:t>
      </w:r>
      <w:r w:rsidRPr="00593E15">
        <w:rPr>
          <w:sz w:val="24"/>
        </w:rPr>
        <w:t>、柠檬酸为</w:t>
      </w:r>
      <w:r w:rsidRPr="00593E15">
        <w:rPr>
          <w:sz w:val="24"/>
        </w:rPr>
        <w:t>3%</w:t>
      </w:r>
      <w:r w:rsidRPr="00593E15">
        <w:rPr>
          <w:sz w:val="24"/>
        </w:rPr>
        <w:t>、木质素磺酸等）。</w:t>
      </w:r>
    </w:p>
    <w:p w14:paraId="594D71F9" w14:textId="3A223EB7" w:rsidR="00CC088E" w:rsidRPr="00593E15" w:rsidRDefault="0094164D" w:rsidP="00DE539B">
      <w:pPr>
        <w:widowControl/>
        <w:spacing w:line="360" w:lineRule="auto"/>
        <w:ind w:firstLineChars="200" w:firstLine="480"/>
        <w:rPr>
          <w:sz w:val="24"/>
        </w:rPr>
      </w:pPr>
      <w:r w:rsidRPr="00593E15">
        <w:rPr>
          <w:sz w:val="24"/>
        </w:rPr>
        <w:t>养殖试验在泽汇渔业养殖基地进行，试验鱼养殖于</w:t>
      </w:r>
      <w:r w:rsidRPr="00593E15">
        <w:rPr>
          <w:sz w:val="24"/>
        </w:rPr>
        <w:t>20</w:t>
      </w:r>
      <w:r w:rsidRPr="00593E15">
        <w:rPr>
          <w:sz w:val="24"/>
        </w:rPr>
        <w:t>个</w:t>
      </w:r>
      <w:r w:rsidRPr="00593E15">
        <w:rPr>
          <w:sz w:val="24"/>
        </w:rPr>
        <w:t>8.5 m</w:t>
      </w:r>
      <w:r w:rsidRPr="00593E15">
        <w:rPr>
          <w:sz w:val="24"/>
          <w:vertAlign w:val="superscript"/>
        </w:rPr>
        <w:t>3</w:t>
      </w:r>
      <w:r w:rsidRPr="00593E15">
        <w:rPr>
          <w:sz w:val="24"/>
        </w:rPr>
        <w:t>的循环水养殖缸中（半径</w:t>
      </w:r>
      <w:r w:rsidRPr="00593E15">
        <w:rPr>
          <w:sz w:val="24"/>
        </w:rPr>
        <w:t>1.65 m</w:t>
      </w:r>
      <w:r w:rsidRPr="00593E15">
        <w:rPr>
          <w:sz w:val="24"/>
        </w:rPr>
        <w:t>，高</w:t>
      </w:r>
      <w:r w:rsidRPr="00593E15">
        <w:rPr>
          <w:sz w:val="24"/>
        </w:rPr>
        <w:t>1 m</w:t>
      </w:r>
      <w:r w:rsidRPr="00593E15">
        <w:rPr>
          <w:sz w:val="24"/>
        </w:rPr>
        <w:t>，注水量约为</w:t>
      </w:r>
      <w:r w:rsidRPr="00593E15">
        <w:rPr>
          <w:sz w:val="24"/>
        </w:rPr>
        <w:t>6 m</w:t>
      </w:r>
      <w:r w:rsidRPr="00593E15">
        <w:rPr>
          <w:sz w:val="24"/>
          <w:vertAlign w:val="superscript"/>
        </w:rPr>
        <w:t>3</w:t>
      </w:r>
      <w:r w:rsidRPr="00593E15">
        <w:rPr>
          <w:sz w:val="24"/>
        </w:rPr>
        <w:t>）。试验期间每天投喂两次（</w:t>
      </w:r>
      <w:r w:rsidRPr="00593E15">
        <w:rPr>
          <w:sz w:val="24"/>
        </w:rPr>
        <w:t>06</w:t>
      </w:r>
      <w:r w:rsidRPr="00593E15">
        <w:rPr>
          <w:sz w:val="24"/>
        </w:rPr>
        <w:t>：</w:t>
      </w:r>
      <w:r w:rsidRPr="00593E15">
        <w:rPr>
          <w:sz w:val="24"/>
        </w:rPr>
        <w:t>30</w:t>
      </w:r>
      <w:r w:rsidRPr="00593E15">
        <w:rPr>
          <w:sz w:val="24"/>
        </w:rPr>
        <w:t>，</w:t>
      </w:r>
      <w:r w:rsidRPr="00593E15">
        <w:rPr>
          <w:sz w:val="24"/>
        </w:rPr>
        <w:t>16</w:t>
      </w:r>
      <w:r w:rsidRPr="00593E15">
        <w:rPr>
          <w:sz w:val="24"/>
        </w:rPr>
        <w:t>：</w:t>
      </w:r>
      <w:r w:rsidRPr="00593E15">
        <w:rPr>
          <w:sz w:val="24"/>
        </w:rPr>
        <w:t>30</w:t>
      </w:r>
      <w:r w:rsidRPr="00593E15">
        <w:rPr>
          <w:sz w:val="24"/>
        </w:rPr>
        <w:t>），试验开始时按</w:t>
      </w:r>
      <w:r w:rsidRPr="00593E15">
        <w:rPr>
          <w:sz w:val="24"/>
        </w:rPr>
        <w:t>0.5%</w:t>
      </w:r>
      <w:r w:rsidRPr="00593E15">
        <w:rPr>
          <w:sz w:val="24"/>
        </w:rPr>
        <w:t>投饵率进行投喂，后续根据试验鱼摄食情况适当增加喂料量，当美洲鳗鲡幼鱼不再抢食时则保持当前投喂水平并继续观察摄食情况。投喂前按</w:t>
      </w:r>
      <w:r w:rsidRPr="00593E15">
        <w:rPr>
          <w:sz w:val="24"/>
        </w:rPr>
        <w:t>1</w:t>
      </w:r>
      <w:r w:rsidRPr="00593E15">
        <w:rPr>
          <w:sz w:val="24"/>
        </w:rPr>
        <w:t>：</w:t>
      </w:r>
      <w:r w:rsidRPr="00593E15">
        <w:rPr>
          <w:sz w:val="24"/>
        </w:rPr>
        <w:t>1.3</w:t>
      </w:r>
      <w:r w:rsidRPr="00593E15">
        <w:rPr>
          <w:sz w:val="24"/>
        </w:rPr>
        <w:t>比例称取饲料和水，同时加入</w:t>
      </w:r>
      <w:r w:rsidRPr="00593E15">
        <w:rPr>
          <w:sz w:val="24"/>
        </w:rPr>
        <w:t>3%</w:t>
      </w:r>
      <w:r w:rsidRPr="00593E15">
        <w:rPr>
          <w:sz w:val="24"/>
        </w:rPr>
        <w:t>饲料重量比例</w:t>
      </w:r>
      <w:r w:rsidRPr="00593E15">
        <w:rPr>
          <w:sz w:val="24"/>
        </w:rPr>
        <w:t>OCEAN CROWN R</w:t>
      </w:r>
      <w:r w:rsidRPr="00593E15">
        <w:rPr>
          <w:sz w:val="24"/>
        </w:rPr>
        <w:t>鱼油（福州鑫菲澳贸易有限公司，中国），各试验组还分别加入</w:t>
      </w:r>
      <w:r w:rsidRPr="00593E15">
        <w:rPr>
          <w:sz w:val="24"/>
        </w:rPr>
        <w:t>0.3%</w:t>
      </w:r>
      <w:r w:rsidRPr="00593E15">
        <w:rPr>
          <w:sz w:val="24"/>
        </w:rPr>
        <w:t>饲料重量比例的对应酸化剂，使用搅拌机制成团状饲料，</w:t>
      </w:r>
      <w:r w:rsidRPr="00593E15">
        <w:rPr>
          <w:sz w:val="24"/>
        </w:rPr>
        <w:lastRenderedPageBreak/>
        <w:t>切成小块后，按照投喂量放置于各养殖缸料台上。养殖缸内水体</w:t>
      </w:r>
      <w:r w:rsidRPr="00593E15">
        <w:rPr>
          <w:sz w:val="24"/>
        </w:rPr>
        <w:t>24 h</w:t>
      </w:r>
      <w:r w:rsidRPr="00593E15">
        <w:rPr>
          <w:sz w:val="24"/>
        </w:rPr>
        <w:t>循环和充气，试验期间水质状况：</w:t>
      </w:r>
      <w:r w:rsidRPr="00593E15">
        <w:rPr>
          <w:sz w:val="24"/>
        </w:rPr>
        <w:t>pH 5.58~6.72</w:t>
      </w:r>
      <w:r w:rsidRPr="00593E15">
        <w:rPr>
          <w:sz w:val="24"/>
        </w:rPr>
        <w:t>，温度</w:t>
      </w:r>
      <w:r w:rsidRPr="00593E15">
        <w:rPr>
          <w:sz w:val="24"/>
        </w:rPr>
        <w:t>25.0~28.0℃,</w:t>
      </w:r>
      <w:r w:rsidRPr="00593E15">
        <w:rPr>
          <w:sz w:val="24"/>
        </w:rPr>
        <w:t>溶解氧</w:t>
      </w:r>
      <w:r w:rsidRPr="00593E15">
        <w:rPr>
          <w:sz w:val="24"/>
        </w:rPr>
        <w:t>7.54~11.67 mg/L</w:t>
      </w:r>
      <w:r w:rsidRPr="00593E15">
        <w:rPr>
          <w:sz w:val="24"/>
        </w:rPr>
        <w:t>，氨氮</w:t>
      </w:r>
      <w:r w:rsidRPr="00593E15">
        <w:rPr>
          <w:sz w:val="24"/>
        </w:rPr>
        <w:t>&lt;0.30</w:t>
      </w:r>
      <w:r w:rsidRPr="00593E15">
        <w:rPr>
          <w:sz w:val="24"/>
        </w:rPr>
        <w:t>，亚硝酸盐</w:t>
      </w:r>
      <w:r w:rsidRPr="00593E15">
        <w:rPr>
          <w:sz w:val="24"/>
        </w:rPr>
        <w:t>&lt;0.15 mg/L</w:t>
      </w:r>
      <w:r w:rsidRPr="00593E15">
        <w:rPr>
          <w:sz w:val="24"/>
        </w:rPr>
        <w:t>。</w:t>
      </w:r>
    </w:p>
    <w:p w14:paraId="593992A5" w14:textId="585154D4" w:rsidR="0094164D" w:rsidRPr="00593E15" w:rsidRDefault="0094164D" w:rsidP="0094164D">
      <w:pPr>
        <w:widowControl/>
        <w:spacing w:line="360" w:lineRule="auto"/>
        <w:rPr>
          <w:sz w:val="24"/>
        </w:rPr>
      </w:pPr>
      <w:r w:rsidRPr="00593E15">
        <w:rPr>
          <w:sz w:val="24"/>
        </w:rPr>
        <w:t>1.3</w:t>
      </w:r>
      <w:r w:rsidRPr="00593E15">
        <w:rPr>
          <w:sz w:val="24"/>
        </w:rPr>
        <w:t>样品采集与处理</w:t>
      </w:r>
    </w:p>
    <w:p w14:paraId="10BB9CD0" w14:textId="77777777" w:rsidR="0094164D" w:rsidRPr="00593E15" w:rsidRDefault="0094164D" w:rsidP="00DE539B">
      <w:pPr>
        <w:spacing w:line="360" w:lineRule="auto"/>
        <w:ind w:firstLineChars="200" w:firstLine="480"/>
        <w:rPr>
          <w:sz w:val="24"/>
        </w:rPr>
      </w:pPr>
      <w:r w:rsidRPr="00593E15">
        <w:rPr>
          <w:sz w:val="24"/>
        </w:rPr>
        <w:t>试验期结束时，试验鱼饥饿</w:t>
      </w:r>
      <w:r w:rsidRPr="00593E15">
        <w:rPr>
          <w:sz w:val="24"/>
        </w:rPr>
        <w:t>24 h</w:t>
      </w:r>
      <w:r w:rsidRPr="00593E15">
        <w:rPr>
          <w:sz w:val="24"/>
        </w:rPr>
        <w:t>，将</w:t>
      </w:r>
      <w:r w:rsidRPr="00593E15">
        <w:rPr>
          <w:sz w:val="24"/>
        </w:rPr>
        <w:t>20</w:t>
      </w:r>
      <w:r w:rsidRPr="00593E15">
        <w:rPr>
          <w:sz w:val="24"/>
        </w:rPr>
        <w:t>个养殖缸内的鳗鲡逐缸通过选别筛板并称量每缸鳗鲡重量。每个养殖缸随机挑取</w:t>
      </w:r>
      <w:r w:rsidRPr="00593E15">
        <w:rPr>
          <w:sz w:val="24"/>
        </w:rPr>
        <w:t>15</w:t>
      </w:r>
      <w:r w:rsidRPr="00593E15">
        <w:rPr>
          <w:sz w:val="24"/>
        </w:rPr>
        <w:t>尾鳗鲡，置于装有</w:t>
      </w:r>
      <w:r w:rsidRPr="00593E15">
        <w:rPr>
          <w:sz w:val="24"/>
        </w:rPr>
        <w:t>0.1 mg/L</w:t>
      </w:r>
      <w:r w:rsidRPr="00593E15">
        <w:rPr>
          <w:sz w:val="24"/>
        </w:rPr>
        <w:t>丁香酚的桶中麻醉</w:t>
      </w:r>
      <w:r w:rsidRPr="00593E15">
        <w:rPr>
          <w:sz w:val="24"/>
        </w:rPr>
        <w:t>5 min</w:t>
      </w:r>
      <w:r w:rsidRPr="00593E15">
        <w:rPr>
          <w:sz w:val="24"/>
        </w:rPr>
        <w:t>，用纱布拭干鳗鲡体表水分，尾静脉取血。采集的血液</w:t>
      </w:r>
      <w:r w:rsidRPr="00593E15">
        <w:rPr>
          <w:sz w:val="24"/>
        </w:rPr>
        <w:t>4℃</w:t>
      </w:r>
      <w:r w:rsidRPr="00593E15">
        <w:rPr>
          <w:sz w:val="24"/>
        </w:rPr>
        <w:t>静置</w:t>
      </w:r>
      <w:r w:rsidRPr="00593E15">
        <w:rPr>
          <w:sz w:val="24"/>
        </w:rPr>
        <w:t>24 h</w:t>
      </w:r>
      <w:r w:rsidRPr="00593E15">
        <w:rPr>
          <w:sz w:val="24"/>
        </w:rPr>
        <w:t>后离心（</w:t>
      </w:r>
      <w:r w:rsidRPr="00593E15">
        <w:rPr>
          <w:sz w:val="24"/>
        </w:rPr>
        <w:t>4℃</w:t>
      </w:r>
      <w:r w:rsidRPr="00593E15">
        <w:rPr>
          <w:rFonts w:hint="eastAsia"/>
          <w:sz w:val="24"/>
        </w:rPr>
        <w:t>，</w:t>
      </w:r>
      <w:r w:rsidRPr="00593E15">
        <w:rPr>
          <w:sz w:val="24"/>
        </w:rPr>
        <w:t>3500 r/min</w:t>
      </w:r>
      <w:r w:rsidRPr="00593E15">
        <w:rPr>
          <w:sz w:val="24"/>
        </w:rPr>
        <w:t>，</w:t>
      </w:r>
      <w:r w:rsidRPr="00593E15">
        <w:rPr>
          <w:sz w:val="24"/>
        </w:rPr>
        <w:t>10 min</w:t>
      </w:r>
      <w:r w:rsidRPr="00593E15">
        <w:rPr>
          <w:sz w:val="24"/>
        </w:rPr>
        <w:t>），移取上清液置于</w:t>
      </w:r>
      <w:r w:rsidRPr="00593E15">
        <w:rPr>
          <w:sz w:val="24"/>
        </w:rPr>
        <w:t>-80℃</w:t>
      </w:r>
      <w:r w:rsidRPr="00593E15">
        <w:rPr>
          <w:sz w:val="24"/>
        </w:rPr>
        <w:t>冰箱中保存，用于后续血清生化指标的测定。将</w:t>
      </w:r>
      <w:r w:rsidRPr="00593E15">
        <w:rPr>
          <w:sz w:val="24"/>
        </w:rPr>
        <w:t>3</w:t>
      </w:r>
      <w:r w:rsidRPr="00593E15">
        <w:rPr>
          <w:sz w:val="24"/>
        </w:rPr>
        <w:t>尾美洲鳗鲡幼鱼放入自封袋中置于</w:t>
      </w:r>
      <w:r w:rsidRPr="00593E15">
        <w:rPr>
          <w:sz w:val="24"/>
        </w:rPr>
        <w:t>-20℃</w:t>
      </w:r>
      <w:r w:rsidRPr="00593E15">
        <w:rPr>
          <w:sz w:val="24"/>
        </w:rPr>
        <w:t>冰箱保存，用于后续体成分的测定。</w:t>
      </w:r>
    </w:p>
    <w:p w14:paraId="087B8C04" w14:textId="77777777" w:rsidR="0094164D" w:rsidRPr="00593E15" w:rsidRDefault="0094164D" w:rsidP="0094164D">
      <w:pPr>
        <w:widowControl/>
        <w:spacing w:line="360" w:lineRule="auto"/>
        <w:rPr>
          <w:sz w:val="24"/>
        </w:rPr>
      </w:pPr>
      <w:r w:rsidRPr="00593E15">
        <w:rPr>
          <w:sz w:val="24"/>
        </w:rPr>
        <w:t>1.4</w:t>
      </w:r>
      <w:r w:rsidRPr="00593E15">
        <w:rPr>
          <w:sz w:val="24"/>
        </w:rPr>
        <w:t>测定指标及方法</w:t>
      </w:r>
    </w:p>
    <w:p w14:paraId="06B72EA1" w14:textId="77777777" w:rsidR="0094164D" w:rsidRPr="00593E15" w:rsidRDefault="0094164D" w:rsidP="0094164D">
      <w:pPr>
        <w:widowControl/>
        <w:spacing w:line="360" w:lineRule="auto"/>
        <w:rPr>
          <w:sz w:val="24"/>
        </w:rPr>
      </w:pPr>
      <w:r w:rsidRPr="00593E15">
        <w:rPr>
          <w:sz w:val="24"/>
        </w:rPr>
        <w:t>1.4.1</w:t>
      </w:r>
      <w:r w:rsidRPr="00593E15">
        <w:rPr>
          <w:sz w:val="24"/>
        </w:rPr>
        <w:t>生长性能指标及计算方法</w:t>
      </w:r>
    </w:p>
    <w:p w14:paraId="3C847A4E" w14:textId="77777777" w:rsidR="0094164D" w:rsidRPr="00593E15" w:rsidRDefault="0094164D" w:rsidP="0094164D">
      <w:pPr>
        <w:widowControl/>
        <w:spacing w:line="360" w:lineRule="auto"/>
        <w:ind w:firstLineChars="200" w:firstLine="480"/>
        <w:rPr>
          <w:sz w:val="24"/>
        </w:rPr>
      </w:pPr>
      <w:r w:rsidRPr="00593E15">
        <w:rPr>
          <w:sz w:val="24"/>
        </w:rPr>
        <w:t>本试验中有关生长性能指标计算公式如下：</w:t>
      </w:r>
    </w:p>
    <w:p w14:paraId="4154D56F" w14:textId="77777777" w:rsidR="0094164D" w:rsidRPr="00593E15" w:rsidRDefault="0094164D" w:rsidP="0094164D">
      <w:pPr>
        <w:widowControl/>
        <w:spacing w:line="360" w:lineRule="auto"/>
        <w:ind w:firstLineChars="200" w:firstLine="480"/>
        <w:jc w:val="center"/>
        <w:rPr>
          <w:sz w:val="24"/>
        </w:rPr>
      </w:pPr>
      <w:r w:rsidRPr="00593E15">
        <w:rPr>
          <w:sz w:val="24"/>
        </w:rPr>
        <w:t>增重率</w:t>
      </w:r>
      <w:r w:rsidRPr="00593E15">
        <w:rPr>
          <w:sz w:val="24"/>
        </w:rPr>
        <w:t>/%=</w:t>
      </w:r>
      <w:r w:rsidRPr="00593E15">
        <w:rPr>
          <w:sz w:val="24"/>
        </w:rPr>
        <w:t>（</w:t>
      </w:r>
      <w:r w:rsidRPr="00593E15">
        <w:rPr>
          <w:sz w:val="24"/>
        </w:rPr>
        <w:t>W</w:t>
      </w:r>
      <w:r w:rsidRPr="00593E15">
        <w:rPr>
          <w:sz w:val="24"/>
          <w:vertAlign w:val="subscript"/>
        </w:rPr>
        <w:t>t</w:t>
      </w:r>
      <w:r w:rsidRPr="00593E15">
        <w:rPr>
          <w:sz w:val="24"/>
        </w:rPr>
        <w:t>-W</w:t>
      </w:r>
      <w:r w:rsidRPr="00593E15">
        <w:rPr>
          <w:sz w:val="24"/>
          <w:vertAlign w:val="subscript"/>
        </w:rPr>
        <w:t>0</w:t>
      </w:r>
      <w:r w:rsidRPr="00593E15">
        <w:rPr>
          <w:sz w:val="24"/>
        </w:rPr>
        <w:t>）</w:t>
      </w:r>
      <w:r w:rsidRPr="00593E15">
        <w:rPr>
          <w:sz w:val="24"/>
        </w:rPr>
        <w:t>/W</w:t>
      </w:r>
      <w:r w:rsidRPr="00593E15">
        <w:rPr>
          <w:sz w:val="24"/>
          <w:vertAlign w:val="subscript"/>
        </w:rPr>
        <w:t>0</w:t>
      </w:r>
      <w:r w:rsidRPr="00593E15">
        <w:rPr>
          <w:sz w:val="24"/>
        </w:rPr>
        <w:t>×100</w:t>
      </w:r>
      <w:r w:rsidRPr="00593E15">
        <w:rPr>
          <w:sz w:val="24"/>
        </w:rPr>
        <w:t>；</w:t>
      </w:r>
    </w:p>
    <w:p w14:paraId="6E8CC7A8" w14:textId="77777777" w:rsidR="0094164D" w:rsidRPr="00593E15" w:rsidRDefault="0094164D" w:rsidP="0094164D">
      <w:pPr>
        <w:widowControl/>
        <w:spacing w:line="360" w:lineRule="auto"/>
        <w:ind w:firstLineChars="200" w:firstLine="480"/>
        <w:jc w:val="center"/>
        <w:rPr>
          <w:sz w:val="24"/>
        </w:rPr>
      </w:pPr>
      <w:r w:rsidRPr="00593E15">
        <w:rPr>
          <w:sz w:val="24"/>
        </w:rPr>
        <w:t>特定生长率</w:t>
      </w:r>
      <w:r w:rsidRPr="00593E15">
        <w:rPr>
          <w:sz w:val="24"/>
        </w:rPr>
        <w:t>/</w:t>
      </w:r>
      <w:r w:rsidRPr="00593E15">
        <w:rPr>
          <w:sz w:val="24"/>
        </w:rPr>
        <w:t>（</w:t>
      </w:r>
      <w:r w:rsidRPr="00593E15">
        <w:rPr>
          <w:sz w:val="24"/>
        </w:rPr>
        <w:t>%/d</w:t>
      </w:r>
      <w:r w:rsidRPr="00593E15">
        <w:rPr>
          <w:sz w:val="24"/>
        </w:rPr>
        <w:t>）</w:t>
      </w:r>
      <w:r w:rsidRPr="00593E15">
        <w:rPr>
          <w:sz w:val="24"/>
        </w:rPr>
        <w:t>=</w:t>
      </w:r>
      <w:r w:rsidRPr="00593E15">
        <w:rPr>
          <w:sz w:val="24"/>
        </w:rPr>
        <w:t>（</w:t>
      </w:r>
      <w:r w:rsidRPr="00593E15">
        <w:rPr>
          <w:sz w:val="24"/>
        </w:rPr>
        <w:t>lnW</w:t>
      </w:r>
      <w:r w:rsidRPr="00593E15">
        <w:rPr>
          <w:sz w:val="24"/>
          <w:vertAlign w:val="subscript"/>
        </w:rPr>
        <w:t>t</w:t>
      </w:r>
      <w:r w:rsidRPr="00593E15">
        <w:rPr>
          <w:sz w:val="24"/>
        </w:rPr>
        <w:t>-lnW</w:t>
      </w:r>
      <w:r w:rsidRPr="00593E15">
        <w:rPr>
          <w:sz w:val="24"/>
          <w:vertAlign w:val="subscript"/>
        </w:rPr>
        <w:t>0</w:t>
      </w:r>
      <w:r w:rsidRPr="00593E15">
        <w:rPr>
          <w:sz w:val="24"/>
        </w:rPr>
        <w:t>）</w:t>
      </w:r>
      <w:r w:rsidRPr="00593E15">
        <w:rPr>
          <w:sz w:val="24"/>
        </w:rPr>
        <w:t>/t×100</w:t>
      </w:r>
      <w:r w:rsidRPr="00593E15">
        <w:rPr>
          <w:sz w:val="24"/>
        </w:rPr>
        <w:t>；</w:t>
      </w:r>
    </w:p>
    <w:p w14:paraId="29D46B0C" w14:textId="77777777" w:rsidR="0094164D" w:rsidRPr="00593E15" w:rsidRDefault="0094164D" w:rsidP="0094164D">
      <w:pPr>
        <w:widowControl/>
        <w:spacing w:line="360" w:lineRule="auto"/>
        <w:ind w:firstLineChars="200" w:firstLine="480"/>
        <w:jc w:val="center"/>
        <w:rPr>
          <w:sz w:val="24"/>
        </w:rPr>
      </w:pPr>
      <w:r w:rsidRPr="00593E15">
        <w:rPr>
          <w:sz w:val="24"/>
        </w:rPr>
        <w:t>摄食率</w:t>
      </w:r>
      <w:r w:rsidRPr="00593E15">
        <w:rPr>
          <w:sz w:val="24"/>
        </w:rPr>
        <w:t>/</w:t>
      </w:r>
      <w:r w:rsidRPr="00593E15">
        <w:rPr>
          <w:sz w:val="24"/>
        </w:rPr>
        <w:t>（</w:t>
      </w:r>
      <w:r w:rsidRPr="00593E15">
        <w:rPr>
          <w:sz w:val="24"/>
        </w:rPr>
        <w:t>%/d</w:t>
      </w:r>
      <w:r w:rsidRPr="00593E15">
        <w:rPr>
          <w:sz w:val="24"/>
        </w:rPr>
        <w:t>）</w:t>
      </w:r>
      <w:r w:rsidRPr="00593E15">
        <w:rPr>
          <w:sz w:val="24"/>
        </w:rPr>
        <w:t>=FC</w:t>
      </w:r>
      <w:r w:rsidRPr="00593E15">
        <w:rPr>
          <w:rFonts w:hint="eastAsia"/>
          <w:sz w:val="24"/>
        </w:rPr>
        <w:t>/</w:t>
      </w:r>
      <w:r w:rsidRPr="00593E15">
        <w:rPr>
          <w:sz w:val="24"/>
        </w:rPr>
        <w:t>[</w:t>
      </w:r>
      <w:r w:rsidRPr="00593E15">
        <w:rPr>
          <w:sz w:val="24"/>
        </w:rPr>
        <w:t>（</w:t>
      </w:r>
      <w:r w:rsidRPr="00593E15">
        <w:rPr>
          <w:sz w:val="24"/>
        </w:rPr>
        <w:t>W</w:t>
      </w:r>
      <w:r w:rsidRPr="00593E15">
        <w:rPr>
          <w:sz w:val="24"/>
          <w:vertAlign w:val="subscript"/>
        </w:rPr>
        <w:t>0</w:t>
      </w:r>
      <w:r w:rsidRPr="00593E15">
        <w:rPr>
          <w:sz w:val="24"/>
        </w:rPr>
        <w:t>+W</w:t>
      </w:r>
      <w:r w:rsidRPr="00593E15">
        <w:rPr>
          <w:sz w:val="24"/>
          <w:vertAlign w:val="subscript"/>
        </w:rPr>
        <w:t>t</w:t>
      </w:r>
      <w:r w:rsidRPr="00593E15">
        <w:rPr>
          <w:sz w:val="24"/>
        </w:rPr>
        <w:t>）</w:t>
      </w:r>
      <w:r w:rsidRPr="00593E15">
        <w:rPr>
          <w:sz w:val="24"/>
        </w:rPr>
        <w:t>/2]/t×100</w:t>
      </w:r>
      <w:r w:rsidRPr="00593E15">
        <w:rPr>
          <w:sz w:val="24"/>
        </w:rPr>
        <w:t>；</w:t>
      </w:r>
    </w:p>
    <w:p w14:paraId="551B7E4E" w14:textId="77777777" w:rsidR="0094164D" w:rsidRPr="00593E15" w:rsidRDefault="0094164D" w:rsidP="0094164D">
      <w:pPr>
        <w:widowControl/>
        <w:spacing w:line="360" w:lineRule="auto"/>
        <w:ind w:firstLineChars="200" w:firstLine="480"/>
        <w:jc w:val="center"/>
        <w:rPr>
          <w:sz w:val="24"/>
        </w:rPr>
      </w:pPr>
      <w:r w:rsidRPr="00593E15">
        <w:rPr>
          <w:sz w:val="24"/>
        </w:rPr>
        <w:t>饲料效率</w:t>
      </w:r>
      <w:r w:rsidRPr="00593E15">
        <w:rPr>
          <w:sz w:val="24"/>
        </w:rPr>
        <w:t>/%=</w:t>
      </w:r>
      <w:r w:rsidRPr="00593E15">
        <w:rPr>
          <w:sz w:val="24"/>
        </w:rPr>
        <w:t>（</w:t>
      </w:r>
      <w:r w:rsidRPr="00593E15">
        <w:rPr>
          <w:sz w:val="24"/>
        </w:rPr>
        <w:t>W</w:t>
      </w:r>
      <w:r w:rsidRPr="00593E15">
        <w:rPr>
          <w:sz w:val="24"/>
          <w:vertAlign w:val="subscript"/>
        </w:rPr>
        <w:t>t</w:t>
      </w:r>
      <w:r w:rsidRPr="00593E15">
        <w:rPr>
          <w:sz w:val="24"/>
        </w:rPr>
        <w:t>-W</w:t>
      </w:r>
      <w:r w:rsidRPr="00593E15">
        <w:rPr>
          <w:sz w:val="24"/>
          <w:vertAlign w:val="subscript"/>
        </w:rPr>
        <w:t>0</w:t>
      </w:r>
      <w:r w:rsidRPr="00593E15">
        <w:rPr>
          <w:sz w:val="24"/>
        </w:rPr>
        <w:t>）</w:t>
      </w:r>
      <w:r w:rsidRPr="00593E15">
        <w:rPr>
          <w:sz w:val="24"/>
        </w:rPr>
        <w:t>/FC×100</w:t>
      </w:r>
      <w:r w:rsidRPr="00593E15">
        <w:rPr>
          <w:sz w:val="24"/>
        </w:rPr>
        <w:t>；</w:t>
      </w:r>
    </w:p>
    <w:p w14:paraId="1AC9531A" w14:textId="77777777" w:rsidR="0094164D" w:rsidRPr="00593E15" w:rsidRDefault="0094164D" w:rsidP="0094164D">
      <w:pPr>
        <w:widowControl/>
        <w:spacing w:line="360" w:lineRule="auto"/>
        <w:ind w:firstLineChars="200" w:firstLine="480"/>
        <w:jc w:val="center"/>
        <w:rPr>
          <w:sz w:val="24"/>
        </w:rPr>
      </w:pPr>
      <w:r w:rsidRPr="00593E15">
        <w:rPr>
          <w:sz w:val="24"/>
        </w:rPr>
        <w:t>成活率</w:t>
      </w:r>
      <w:r w:rsidRPr="00593E15">
        <w:rPr>
          <w:sz w:val="24"/>
        </w:rPr>
        <w:t>/%=N</w:t>
      </w:r>
      <w:r w:rsidRPr="00593E15">
        <w:rPr>
          <w:sz w:val="24"/>
          <w:vertAlign w:val="subscript"/>
        </w:rPr>
        <w:t>f</w:t>
      </w:r>
      <w:r w:rsidRPr="00593E15">
        <w:rPr>
          <w:sz w:val="24"/>
        </w:rPr>
        <w:t>/N</w:t>
      </w:r>
      <w:r w:rsidRPr="00593E15">
        <w:rPr>
          <w:sz w:val="24"/>
          <w:vertAlign w:val="subscript"/>
        </w:rPr>
        <w:t>i</w:t>
      </w:r>
      <w:r w:rsidRPr="00593E15">
        <w:rPr>
          <w:sz w:val="24"/>
        </w:rPr>
        <w:t>×100</w:t>
      </w:r>
      <w:r w:rsidRPr="00593E15">
        <w:rPr>
          <w:sz w:val="24"/>
        </w:rPr>
        <w:t>；</w:t>
      </w:r>
    </w:p>
    <w:p w14:paraId="3885BAFA" w14:textId="77777777" w:rsidR="0094164D" w:rsidRPr="00593E15" w:rsidRDefault="0094164D" w:rsidP="0094164D">
      <w:pPr>
        <w:widowControl/>
        <w:spacing w:line="360" w:lineRule="auto"/>
        <w:ind w:firstLineChars="200" w:firstLine="480"/>
        <w:rPr>
          <w:sz w:val="24"/>
        </w:rPr>
      </w:pPr>
      <w:r w:rsidRPr="00593E15">
        <w:rPr>
          <w:sz w:val="24"/>
        </w:rPr>
        <w:t>式中：</w:t>
      </w:r>
      <w:r w:rsidRPr="00593E15">
        <w:rPr>
          <w:sz w:val="24"/>
        </w:rPr>
        <w:t>FC</w:t>
      </w:r>
      <w:r w:rsidRPr="00593E15">
        <w:rPr>
          <w:sz w:val="24"/>
        </w:rPr>
        <w:t>为每缸鱼摄食饲料总量，</w:t>
      </w:r>
      <w:r w:rsidRPr="00593E15">
        <w:rPr>
          <w:sz w:val="24"/>
        </w:rPr>
        <w:t>kg</w:t>
      </w:r>
      <w:r w:rsidRPr="00593E15">
        <w:rPr>
          <w:sz w:val="24"/>
        </w:rPr>
        <w:t>；</w:t>
      </w:r>
      <w:r w:rsidRPr="00593E15">
        <w:rPr>
          <w:sz w:val="24"/>
        </w:rPr>
        <w:t>t</w:t>
      </w:r>
      <w:r w:rsidRPr="00593E15">
        <w:rPr>
          <w:sz w:val="24"/>
        </w:rPr>
        <w:t>为饲喂天数，</w:t>
      </w:r>
      <w:r w:rsidRPr="00593E15">
        <w:rPr>
          <w:sz w:val="24"/>
        </w:rPr>
        <w:t>d</w:t>
      </w:r>
      <w:r w:rsidRPr="00593E15">
        <w:rPr>
          <w:sz w:val="24"/>
        </w:rPr>
        <w:t>；</w:t>
      </w:r>
      <w:r w:rsidRPr="00593E15">
        <w:rPr>
          <w:sz w:val="24"/>
        </w:rPr>
        <w:t>W</w:t>
      </w:r>
      <w:r w:rsidRPr="00593E15">
        <w:rPr>
          <w:sz w:val="24"/>
          <w:vertAlign w:val="subscript"/>
        </w:rPr>
        <w:t>0</w:t>
      </w:r>
      <w:r w:rsidRPr="00593E15">
        <w:rPr>
          <w:sz w:val="24"/>
        </w:rPr>
        <w:t>为每缸鱼初始体重，</w:t>
      </w:r>
      <w:r w:rsidRPr="00593E15">
        <w:rPr>
          <w:sz w:val="24"/>
        </w:rPr>
        <w:t>kg/</w:t>
      </w:r>
      <w:r w:rsidRPr="00593E15">
        <w:rPr>
          <w:sz w:val="24"/>
        </w:rPr>
        <w:t>缸；</w:t>
      </w:r>
      <w:r w:rsidRPr="00593E15">
        <w:rPr>
          <w:sz w:val="24"/>
        </w:rPr>
        <w:t>W</w:t>
      </w:r>
      <w:r w:rsidRPr="00593E15">
        <w:rPr>
          <w:sz w:val="24"/>
          <w:vertAlign w:val="subscript"/>
        </w:rPr>
        <w:t>t</w:t>
      </w:r>
      <w:r w:rsidRPr="00593E15">
        <w:rPr>
          <w:sz w:val="24"/>
        </w:rPr>
        <w:t>为每缸鱼终末体重，</w:t>
      </w:r>
      <w:r w:rsidRPr="00593E15">
        <w:rPr>
          <w:sz w:val="24"/>
        </w:rPr>
        <w:t>kg/</w:t>
      </w:r>
      <w:r w:rsidRPr="00593E15">
        <w:rPr>
          <w:sz w:val="24"/>
        </w:rPr>
        <w:t>缸；</w:t>
      </w:r>
      <w:r w:rsidRPr="00593E15">
        <w:rPr>
          <w:sz w:val="24"/>
        </w:rPr>
        <w:t>N</w:t>
      </w:r>
      <w:r w:rsidRPr="00593E15">
        <w:rPr>
          <w:sz w:val="24"/>
          <w:vertAlign w:val="subscript"/>
        </w:rPr>
        <w:t>f</w:t>
      </w:r>
      <w:r w:rsidRPr="00593E15">
        <w:rPr>
          <w:sz w:val="24"/>
        </w:rPr>
        <w:t>为初始鱼尾数；</w:t>
      </w:r>
      <w:r w:rsidRPr="00593E15">
        <w:rPr>
          <w:sz w:val="24"/>
        </w:rPr>
        <w:t>N</w:t>
      </w:r>
      <w:r w:rsidRPr="00593E15">
        <w:rPr>
          <w:sz w:val="24"/>
          <w:vertAlign w:val="subscript"/>
        </w:rPr>
        <w:t>i</w:t>
      </w:r>
      <w:r w:rsidRPr="00593E15">
        <w:rPr>
          <w:sz w:val="24"/>
        </w:rPr>
        <w:t>为终末鱼尾数。</w:t>
      </w:r>
    </w:p>
    <w:p w14:paraId="7D62DAF0" w14:textId="77777777" w:rsidR="0094164D" w:rsidRPr="00593E15" w:rsidRDefault="0094164D" w:rsidP="0094164D">
      <w:pPr>
        <w:widowControl/>
        <w:spacing w:line="360" w:lineRule="auto"/>
        <w:rPr>
          <w:sz w:val="24"/>
        </w:rPr>
      </w:pPr>
      <w:r w:rsidRPr="00593E15">
        <w:rPr>
          <w:sz w:val="24"/>
        </w:rPr>
        <w:t>1.4.2</w:t>
      </w:r>
      <w:r w:rsidRPr="00593E15">
        <w:rPr>
          <w:sz w:val="24"/>
        </w:rPr>
        <w:t>饲料和全鱼体成分测定</w:t>
      </w:r>
    </w:p>
    <w:p w14:paraId="54762C63" w14:textId="77777777" w:rsidR="0094164D" w:rsidRPr="00593E15" w:rsidRDefault="0094164D" w:rsidP="0094164D">
      <w:pPr>
        <w:widowControl/>
        <w:spacing w:line="360" w:lineRule="auto"/>
        <w:ind w:firstLineChars="200" w:firstLine="480"/>
        <w:rPr>
          <w:sz w:val="24"/>
        </w:rPr>
      </w:pPr>
      <w:r w:rsidRPr="00593E15">
        <w:rPr>
          <w:sz w:val="24"/>
        </w:rPr>
        <w:t>全鱼使用冷冻干燥机（</w:t>
      </w:r>
      <w:r w:rsidRPr="00593E15">
        <w:rPr>
          <w:sz w:val="24"/>
        </w:rPr>
        <w:t>Labogene</w:t>
      </w:r>
      <w:r w:rsidRPr="00593E15">
        <w:rPr>
          <w:sz w:val="24"/>
        </w:rPr>
        <w:t>，丹麦）进行冻干，冻干结束后用粉碎机粉碎成粉末状测定全鱼体成分水分、粗蛋白质、粗脂肪和灰分。基础饲料和全鱼体成分水分含量采用</w:t>
      </w:r>
      <w:r w:rsidRPr="00593E15">
        <w:rPr>
          <w:sz w:val="24"/>
        </w:rPr>
        <w:t>GB5009.3-2016</w:t>
      </w:r>
      <w:r w:rsidRPr="00593E15">
        <w:rPr>
          <w:sz w:val="24"/>
        </w:rPr>
        <w:t>中的方法进行测定，粗蛋白质含量采用凯氏定氮法（</w:t>
      </w:r>
      <w:r w:rsidRPr="00593E15">
        <w:rPr>
          <w:sz w:val="24"/>
        </w:rPr>
        <w:t>GB 5009.5-2016</w:t>
      </w:r>
      <w:r w:rsidRPr="00593E15">
        <w:rPr>
          <w:sz w:val="24"/>
        </w:rPr>
        <w:t>）测定，粗脂肪含量采用索氏抽提法（</w:t>
      </w:r>
      <w:r w:rsidRPr="00593E15">
        <w:rPr>
          <w:sz w:val="24"/>
        </w:rPr>
        <w:t>GB 5009.6-2016</w:t>
      </w:r>
      <w:r w:rsidRPr="00593E15">
        <w:rPr>
          <w:sz w:val="24"/>
        </w:rPr>
        <w:t>）测定，粗灰分含量采用马弗炉灼烧法（</w:t>
      </w:r>
      <w:r w:rsidRPr="00593E15">
        <w:rPr>
          <w:sz w:val="24"/>
        </w:rPr>
        <w:t>GB 5009.4-2016</w:t>
      </w:r>
      <w:r w:rsidRPr="00593E15">
        <w:rPr>
          <w:sz w:val="24"/>
        </w:rPr>
        <w:t>）测定。基础饲料钙含量采用乙二胺四乙酸（</w:t>
      </w:r>
      <w:r w:rsidRPr="00593E15">
        <w:rPr>
          <w:sz w:val="24"/>
        </w:rPr>
        <w:t>EDTA</w:t>
      </w:r>
      <w:r w:rsidRPr="00593E15">
        <w:rPr>
          <w:sz w:val="24"/>
        </w:rPr>
        <w:t>）滴定法（</w:t>
      </w:r>
      <w:r w:rsidRPr="00593E15">
        <w:rPr>
          <w:sz w:val="24"/>
        </w:rPr>
        <w:t>GB/T 6436-2018</w:t>
      </w:r>
      <w:r w:rsidRPr="00593E15">
        <w:rPr>
          <w:sz w:val="24"/>
        </w:rPr>
        <w:t>）测定，总磷含量采用钼黄比色法（</w:t>
      </w:r>
      <w:r w:rsidRPr="00593E15">
        <w:rPr>
          <w:sz w:val="24"/>
        </w:rPr>
        <w:t>GB/T 6437-2018</w:t>
      </w:r>
      <w:r w:rsidRPr="00593E15">
        <w:rPr>
          <w:sz w:val="24"/>
        </w:rPr>
        <w:t>）测定，全鱼钙、磷含量依照（</w:t>
      </w:r>
      <w:r w:rsidRPr="00593E15">
        <w:rPr>
          <w:sz w:val="24"/>
        </w:rPr>
        <w:t>GB 5009.268-2016</w:t>
      </w:r>
      <w:r w:rsidRPr="00593E15">
        <w:rPr>
          <w:sz w:val="24"/>
        </w:rPr>
        <w:t>）中推荐方法进行测定。</w:t>
      </w:r>
    </w:p>
    <w:p w14:paraId="5491ADE7" w14:textId="77777777" w:rsidR="0094164D" w:rsidRPr="00593E15" w:rsidRDefault="0094164D" w:rsidP="0094164D">
      <w:pPr>
        <w:widowControl/>
        <w:spacing w:line="360" w:lineRule="auto"/>
        <w:rPr>
          <w:sz w:val="24"/>
        </w:rPr>
      </w:pPr>
      <w:r w:rsidRPr="00593E15">
        <w:rPr>
          <w:sz w:val="24"/>
        </w:rPr>
        <w:t>1.4.3</w:t>
      </w:r>
      <w:r w:rsidRPr="00593E15">
        <w:rPr>
          <w:sz w:val="24"/>
        </w:rPr>
        <w:t>血清生化指标测定</w:t>
      </w:r>
    </w:p>
    <w:p w14:paraId="73C94BE2" w14:textId="77777777" w:rsidR="0094164D" w:rsidRPr="00593E15" w:rsidRDefault="0094164D" w:rsidP="0094164D">
      <w:pPr>
        <w:widowControl/>
        <w:spacing w:line="360" w:lineRule="auto"/>
        <w:ind w:firstLineChars="200" w:firstLine="480"/>
        <w:rPr>
          <w:sz w:val="24"/>
        </w:rPr>
      </w:pPr>
      <w:r w:rsidRPr="00593E15">
        <w:rPr>
          <w:sz w:val="24"/>
        </w:rPr>
        <w:lastRenderedPageBreak/>
        <w:t>甘油三酯（</w:t>
      </w:r>
      <w:r w:rsidRPr="00593E15">
        <w:rPr>
          <w:sz w:val="24"/>
        </w:rPr>
        <w:t>TG</w:t>
      </w:r>
      <w:r w:rsidRPr="00593E15">
        <w:rPr>
          <w:sz w:val="24"/>
        </w:rPr>
        <w:t>）、总胆固醇（</w:t>
      </w:r>
      <w:r w:rsidRPr="00593E15">
        <w:rPr>
          <w:sz w:val="24"/>
        </w:rPr>
        <w:t>TC</w:t>
      </w:r>
      <w:r w:rsidRPr="00593E15">
        <w:rPr>
          <w:sz w:val="24"/>
        </w:rPr>
        <w:t>）、谷丙转氨酶（</w:t>
      </w:r>
      <w:r w:rsidRPr="00593E15">
        <w:rPr>
          <w:sz w:val="24"/>
        </w:rPr>
        <w:t>GPT</w:t>
      </w:r>
      <w:r w:rsidRPr="00593E15">
        <w:rPr>
          <w:sz w:val="24"/>
        </w:rPr>
        <w:t>）、谷草转氨酶（</w:t>
      </w:r>
      <w:r w:rsidRPr="00593E15">
        <w:rPr>
          <w:sz w:val="24"/>
        </w:rPr>
        <w:t>GOT</w:t>
      </w:r>
      <w:r w:rsidRPr="00593E15">
        <w:rPr>
          <w:sz w:val="24"/>
        </w:rPr>
        <w:t>）、酸性磷酸酶（</w:t>
      </w:r>
      <w:r w:rsidRPr="00593E15">
        <w:rPr>
          <w:sz w:val="24"/>
        </w:rPr>
        <w:t>ACP</w:t>
      </w:r>
      <w:r w:rsidRPr="00593E15">
        <w:rPr>
          <w:sz w:val="24"/>
        </w:rPr>
        <w:t>）和碱性磷酸酶（</w:t>
      </w:r>
      <w:r w:rsidRPr="00593E15">
        <w:rPr>
          <w:sz w:val="24"/>
        </w:rPr>
        <w:t>AKP</w:t>
      </w:r>
      <w:r w:rsidRPr="00593E15">
        <w:rPr>
          <w:sz w:val="24"/>
        </w:rPr>
        <w:t>）使用南京建成生物工程研究所试剂盒进行测定。</w:t>
      </w:r>
    </w:p>
    <w:p w14:paraId="0C711C8F" w14:textId="415F2543" w:rsidR="0094164D" w:rsidRPr="00593E15" w:rsidRDefault="0094164D" w:rsidP="0094164D">
      <w:pPr>
        <w:widowControl/>
        <w:spacing w:line="360" w:lineRule="auto"/>
        <w:rPr>
          <w:sz w:val="24"/>
        </w:rPr>
      </w:pPr>
      <w:r w:rsidRPr="00593E15">
        <w:rPr>
          <w:sz w:val="24"/>
        </w:rPr>
        <w:t>1.5</w:t>
      </w:r>
      <w:r w:rsidRPr="00593E15">
        <w:rPr>
          <w:sz w:val="24"/>
        </w:rPr>
        <w:t>数据统计与分析</w:t>
      </w:r>
    </w:p>
    <w:p w14:paraId="6A614C60" w14:textId="77777777" w:rsidR="0094164D" w:rsidRPr="00593E15" w:rsidRDefault="0094164D" w:rsidP="00CC088E">
      <w:pPr>
        <w:widowControl/>
        <w:spacing w:line="360" w:lineRule="auto"/>
        <w:ind w:firstLineChars="200" w:firstLine="480"/>
        <w:rPr>
          <w:sz w:val="24"/>
        </w:rPr>
      </w:pPr>
      <w:r w:rsidRPr="00593E15">
        <w:rPr>
          <w:sz w:val="24"/>
        </w:rPr>
        <w:t>所有试验数据均使用</w:t>
      </w:r>
      <w:r w:rsidRPr="00593E15">
        <w:rPr>
          <w:sz w:val="24"/>
        </w:rPr>
        <w:t>Ex-cel 365</w:t>
      </w:r>
      <w:r w:rsidRPr="00593E15">
        <w:rPr>
          <w:sz w:val="24"/>
        </w:rPr>
        <w:t>进行整理和汇总，用</w:t>
      </w:r>
      <w:r w:rsidRPr="00593E15">
        <w:rPr>
          <w:sz w:val="24"/>
        </w:rPr>
        <w:t>SPSS 24.0</w:t>
      </w:r>
      <w:r w:rsidRPr="00593E15">
        <w:rPr>
          <w:sz w:val="24"/>
        </w:rPr>
        <w:t>软件进行单因素方差分析，若存在显著差异，则采用</w:t>
      </w:r>
      <w:r w:rsidRPr="00593E15">
        <w:rPr>
          <w:sz w:val="24"/>
        </w:rPr>
        <w:t>Duncan’s</w:t>
      </w:r>
      <w:r w:rsidRPr="00593E15">
        <w:rPr>
          <w:sz w:val="24"/>
        </w:rPr>
        <w:t>法进行多重比较，</w:t>
      </w:r>
      <w:r w:rsidRPr="00593E15">
        <w:rPr>
          <w:i/>
          <w:iCs/>
          <w:sz w:val="24"/>
        </w:rPr>
        <w:t>P</w:t>
      </w:r>
      <w:r w:rsidRPr="00593E15">
        <w:rPr>
          <w:sz w:val="24"/>
        </w:rPr>
        <w:t>&lt;0.05</w:t>
      </w:r>
      <w:r w:rsidRPr="00593E15">
        <w:rPr>
          <w:sz w:val="24"/>
        </w:rPr>
        <w:t>表示差异显著。数据均使用</w:t>
      </w:r>
      <w:r w:rsidRPr="00593E15">
        <w:rPr>
          <w:sz w:val="24"/>
        </w:rPr>
        <w:t>“</w:t>
      </w:r>
      <w:r w:rsidRPr="00593E15">
        <w:rPr>
          <w:sz w:val="24"/>
        </w:rPr>
        <w:t>平均值</w:t>
      </w:r>
      <w:r w:rsidRPr="00593E15">
        <w:rPr>
          <w:sz w:val="24"/>
        </w:rPr>
        <w:t>±</w:t>
      </w:r>
      <w:r w:rsidRPr="00593E15">
        <w:rPr>
          <w:sz w:val="24"/>
        </w:rPr>
        <w:t>标准差（</w:t>
      </w:r>
      <w:r w:rsidRPr="00593E15">
        <w:rPr>
          <w:sz w:val="24"/>
        </w:rPr>
        <w:t>Mean±SD</w:t>
      </w:r>
      <w:r w:rsidRPr="00593E15">
        <w:rPr>
          <w:sz w:val="24"/>
        </w:rPr>
        <w:t>）</w:t>
      </w:r>
      <w:r w:rsidRPr="00593E15">
        <w:rPr>
          <w:sz w:val="24"/>
        </w:rPr>
        <w:t>”</w:t>
      </w:r>
      <w:r w:rsidRPr="00593E15">
        <w:rPr>
          <w:sz w:val="24"/>
        </w:rPr>
        <w:t>表示。</w:t>
      </w:r>
    </w:p>
    <w:p w14:paraId="31BBE215" w14:textId="77777777" w:rsidR="0094164D" w:rsidRPr="00593E15" w:rsidRDefault="0094164D" w:rsidP="0094164D">
      <w:pPr>
        <w:widowControl/>
        <w:spacing w:line="360" w:lineRule="auto"/>
        <w:rPr>
          <w:sz w:val="24"/>
        </w:rPr>
      </w:pPr>
      <w:r w:rsidRPr="00593E15">
        <w:rPr>
          <w:sz w:val="24"/>
        </w:rPr>
        <w:t>2</w:t>
      </w:r>
      <w:r w:rsidRPr="00593E15">
        <w:rPr>
          <w:sz w:val="24"/>
        </w:rPr>
        <w:t>结果</w:t>
      </w:r>
    </w:p>
    <w:p w14:paraId="0FDD05FD" w14:textId="77777777" w:rsidR="0094164D" w:rsidRPr="00593E15" w:rsidRDefault="0094164D" w:rsidP="0094164D">
      <w:pPr>
        <w:widowControl/>
        <w:spacing w:line="360" w:lineRule="auto"/>
        <w:rPr>
          <w:sz w:val="24"/>
        </w:rPr>
      </w:pPr>
      <w:r w:rsidRPr="00593E15">
        <w:rPr>
          <w:sz w:val="24"/>
        </w:rPr>
        <w:t>2.1</w:t>
      </w:r>
      <w:r w:rsidRPr="00593E15">
        <w:rPr>
          <w:sz w:val="24"/>
        </w:rPr>
        <w:t>不同酸化剂对美洲鳗鲡幼鱼生长性能的影响</w:t>
      </w:r>
    </w:p>
    <w:p w14:paraId="5F3F9885" w14:textId="4D0FD10F" w:rsidR="0094164D" w:rsidRPr="00593E15" w:rsidRDefault="0094164D" w:rsidP="00CC088E">
      <w:pPr>
        <w:widowControl/>
        <w:spacing w:line="360" w:lineRule="auto"/>
        <w:ind w:firstLineChars="200" w:firstLine="480"/>
        <w:rPr>
          <w:sz w:val="24"/>
        </w:rPr>
      </w:pPr>
      <w:r w:rsidRPr="00593E15">
        <w:rPr>
          <w:sz w:val="24"/>
        </w:rPr>
        <w:t>由表</w:t>
      </w:r>
      <w:r w:rsidRPr="00593E15">
        <w:rPr>
          <w:sz w:val="24"/>
        </w:rPr>
        <w:t>1</w:t>
      </w:r>
      <w:r w:rsidRPr="00593E15">
        <w:rPr>
          <w:sz w:val="24"/>
        </w:rPr>
        <w:t>可知，与对照组相比，酸化剂组</w:t>
      </w:r>
      <w:r w:rsidRPr="00593E15">
        <w:rPr>
          <w:sz w:val="24"/>
        </w:rPr>
        <w:t>Ⅲ</w:t>
      </w:r>
      <w:r w:rsidRPr="00593E15">
        <w:rPr>
          <w:sz w:val="24"/>
        </w:rPr>
        <w:t>末重、增重率、特定生长率和饲料效率分别提高</w:t>
      </w:r>
      <w:r w:rsidRPr="00593E15">
        <w:rPr>
          <w:sz w:val="24"/>
        </w:rPr>
        <w:t>4.87%</w:t>
      </w:r>
      <w:r w:rsidRPr="00593E15">
        <w:rPr>
          <w:sz w:val="24"/>
        </w:rPr>
        <w:t>、</w:t>
      </w:r>
      <w:r w:rsidRPr="00593E15">
        <w:rPr>
          <w:sz w:val="24"/>
        </w:rPr>
        <w:t>7.35%</w:t>
      </w:r>
      <w:r w:rsidRPr="00593E15">
        <w:rPr>
          <w:sz w:val="24"/>
        </w:rPr>
        <w:t>、</w:t>
      </w:r>
      <w:r w:rsidRPr="00593E15">
        <w:rPr>
          <w:sz w:val="24"/>
        </w:rPr>
        <w:t>4.66%</w:t>
      </w:r>
      <w:r w:rsidRPr="00593E15">
        <w:rPr>
          <w:sz w:val="24"/>
        </w:rPr>
        <w:t>、</w:t>
      </w:r>
      <w:r w:rsidRPr="00593E15">
        <w:rPr>
          <w:sz w:val="24"/>
        </w:rPr>
        <w:t>3.89%</w:t>
      </w:r>
      <w:r w:rsidRPr="00593E15">
        <w:rPr>
          <w:sz w:val="24"/>
        </w:rPr>
        <w:t>（</w:t>
      </w:r>
      <w:r w:rsidRPr="00593E15">
        <w:rPr>
          <w:i/>
          <w:iCs/>
          <w:sz w:val="24"/>
        </w:rPr>
        <w:t>P</w:t>
      </w:r>
      <w:r w:rsidRPr="00593E15">
        <w:rPr>
          <w:sz w:val="24"/>
        </w:rPr>
        <w:t>&lt;0.05</w:t>
      </w:r>
      <w:r w:rsidRPr="00593E15">
        <w:rPr>
          <w:sz w:val="24"/>
        </w:rPr>
        <w:t>）；酸化剂组</w:t>
      </w:r>
      <w:r w:rsidRPr="00593E15">
        <w:rPr>
          <w:sz w:val="24"/>
        </w:rPr>
        <w:t>Ⅳ</w:t>
      </w:r>
      <w:r w:rsidRPr="00593E15">
        <w:rPr>
          <w:sz w:val="24"/>
        </w:rPr>
        <w:t>末重、增重率、特定生长率和饲料效率分别提高</w:t>
      </w:r>
      <w:r w:rsidRPr="00593E15">
        <w:rPr>
          <w:sz w:val="24"/>
        </w:rPr>
        <w:t>4.56%</w:t>
      </w:r>
      <w:r w:rsidRPr="00593E15">
        <w:rPr>
          <w:sz w:val="24"/>
        </w:rPr>
        <w:t>、</w:t>
      </w:r>
      <w:r w:rsidRPr="00593E15">
        <w:rPr>
          <w:sz w:val="24"/>
        </w:rPr>
        <w:t>6.88%</w:t>
      </w:r>
      <w:r w:rsidRPr="00593E15">
        <w:rPr>
          <w:sz w:val="24"/>
        </w:rPr>
        <w:t>、</w:t>
      </w:r>
      <w:r w:rsidRPr="00593E15">
        <w:rPr>
          <w:sz w:val="24"/>
        </w:rPr>
        <w:t>4.24%</w:t>
      </w:r>
      <w:r w:rsidRPr="00593E15">
        <w:rPr>
          <w:sz w:val="24"/>
        </w:rPr>
        <w:t>、</w:t>
      </w:r>
      <w:r w:rsidRPr="00593E15">
        <w:rPr>
          <w:sz w:val="24"/>
        </w:rPr>
        <w:t>4.51%</w:t>
      </w:r>
      <w:r w:rsidRPr="00593E15">
        <w:rPr>
          <w:sz w:val="24"/>
        </w:rPr>
        <w:t>（</w:t>
      </w:r>
      <w:r w:rsidRPr="00593E15">
        <w:rPr>
          <w:i/>
          <w:iCs/>
          <w:sz w:val="24"/>
        </w:rPr>
        <w:t>P</w:t>
      </w:r>
      <w:r w:rsidRPr="00593E15">
        <w:rPr>
          <w:sz w:val="24"/>
        </w:rPr>
        <w:t>&lt;0.05</w:t>
      </w:r>
      <w:r w:rsidRPr="00593E15">
        <w:rPr>
          <w:sz w:val="24"/>
        </w:rPr>
        <w:t>）。酸化剂组</w:t>
      </w:r>
      <w:r w:rsidRPr="00593E15">
        <w:rPr>
          <w:sz w:val="24"/>
        </w:rPr>
        <w:t>Ⅲ</w:t>
      </w:r>
      <w:r w:rsidRPr="00593E15">
        <w:rPr>
          <w:sz w:val="24"/>
        </w:rPr>
        <w:t>末重、增重率、摄食量、特定生长率相较酸化剂组</w:t>
      </w:r>
      <w:r w:rsidRPr="00593E15">
        <w:rPr>
          <w:sz w:val="24"/>
        </w:rPr>
        <w:t>Ⅰ</w:t>
      </w:r>
      <w:r w:rsidRPr="00593E15">
        <w:rPr>
          <w:sz w:val="24"/>
        </w:rPr>
        <w:t>分别提高</w:t>
      </w:r>
      <w:r w:rsidRPr="00593E15">
        <w:rPr>
          <w:sz w:val="24"/>
        </w:rPr>
        <w:t>4.42%</w:t>
      </w:r>
      <w:r w:rsidRPr="00593E15">
        <w:rPr>
          <w:sz w:val="24"/>
        </w:rPr>
        <w:t>、</w:t>
      </w:r>
      <w:r w:rsidRPr="00593E15">
        <w:rPr>
          <w:sz w:val="24"/>
        </w:rPr>
        <w:t>6.66%</w:t>
      </w:r>
      <w:r w:rsidRPr="00593E15">
        <w:rPr>
          <w:sz w:val="24"/>
        </w:rPr>
        <w:t>、</w:t>
      </w:r>
      <w:r w:rsidRPr="00593E15">
        <w:rPr>
          <w:sz w:val="24"/>
        </w:rPr>
        <w:t>4.65%</w:t>
      </w:r>
      <w:r w:rsidRPr="00593E15">
        <w:rPr>
          <w:sz w:val="24"/>
        </w:rPr>
        <w:t>、</w:t>
      </w:r>
      <w:r w:rsidRPr="00593E15">
        <w:rPr>
          <w:sz w:val="24"/>
        </w:rPr>
        <w:t>4.22%</w:t>
      </w:r>
      <w:r w:rsidRPr="00593E15">
        <w:rPr>
          <w:sz w:val="24"/>
        </w:rPr>
        <w:t>（</w:t>
      </w:r>
      <w:r w:rsidRPr="00593E15">
        <w:rPr>
          <w:i/>
          <w:iCs/>
          <w:sz w:val="24"/>
        </w:rPr>
        <w:t>P</w:t>
      </w:r>
      <w:r w:rsidRPr="00593E15">
        <w:rPr>
          <w:sz w:val="24"/>
        </w:rPr>
        <w:t>&lt;0.05</w:t>
      </w:r>
      <w:r w:rsidRPr="00593E15">
        <w:rPr>
          <w:sz w:val="24"/>
        </w:rPr>
        <w:t>）；相较酸化剂组</w:t>
      </w:r>
      <w:r w:rsidRPr="00593E15">
        <w:rPr>
          <w:sz w:val="24"/>
        </w:rPr>
        <w:t>Ⅱ</w:t>
      </w:r>
      <w:r w:rsidRPr="00593E15">
        <w:rPr>
          <w:sz w:val="24"/>
        </w:rPr>
        <w:t>分别提高</w:t>
      </w:r>
      <w:r w:rsidRPr="00593E15">
        <w:rPr>
          <w:sz w:val="24"/>
        </w:rPr>
        <w:t>5.37%</w:t>
      </w:r>
      <w:r w:rsidRPr="00593E15">
        <w:rPr>
          <w:sz w:val="24"/>
        </w:rPr>
        <w:t>、</w:t>
      </w:r>
      <w:r w:rsidRPr="00593E15">
        <w:rPr>
          <w:sz w:val="24"/>
        </w:rPr>
        <w:t>8.12%</w:t>
      </w:r>
      <w:r w:rsidRPr="00593E15">
        <w:rPr>
          <w:sz w:val="24"/>
        </w:rPr>
        <w:t>、</w:t>
      </w:r>
      <w:r w:rsidRPr="00593E15">
        <w:rPr>
          <w:sz w:val="24"/>
        </w:rPr>
        <w:t>5.18%</w:t>
      </w:r>
      <w:r w:rsidRPr="00593E15">
        <w:rPr>
          <w:sz w:val="24"/>
        </w:rPr>
        <w:t>、</w:t>
      </w:r>
      <w:r w:rsidRPr="00593E15">
        <w:rPr>
          <w:sz w:val="24"/>
        </w:rPr>
        <w:t>5.11%</w:t>
      </w:r>
      <w:r w:rsidRPr="00593E15">
        <w:rPr>
          <w:sz w:val="24"/>
        </w:rPr>
        <w:t>（</w:t>
      </w:r>
      <w:r w:rsidRPr="00593E15">
        <w:rPr>
          <w:i/>
          <w:iCs/>
          <w:sz w:val="24"/>
        </w:rPr>
        <w:t>P</w:t>
      </w:r>
      <w:r w:rsidRPr="00593E15">
        <w:rPr>
          <w:sz w:val="24"/>
        </w:rPr>
        <w:t>&lt;0.05</w:t>
      </w:r>
      <w:r w:rsidRPr="00593E15">
        <w:rPr>
          <w:sz w:val="24"/>
        </w:rPr>
        <w:t>）。酸化剂组</w:t>
      </w:r>
      <w:r w:rsidRPr="00593E15">
        <w:rPr>
          <w:sz w:val="24"/>
        </w:rPr>
        <w:t>Ⅳ</w:t>
      </w:r>
      <w:r w:rsidRPr="00593E15">
        <w:rPr>
          <w:sz w:val="24"/>
        </w:rPr>
        <w:t>相较酸化剂组</w:t>
      </w:r>
      <w:r w:rsidRPr="00593E15">
        <w:rPr>
          <w:sz w:val="24"/>
        </w:rPr>
        <w:t>Ⅰ</w:t>
      </w:r>
      <w:r w:rsidRPr="00593E15">
        <w:rPr>
          <w:sz w:val="24"/>
        </w:rPr>
        <w:t>、酸化剂组</w:t>
      </w:r>
      <w:r w:rsidRPr="00593E15">
        <w:rPr>
          <w:sz w:val="24"/>
        </w:rPr>
        <w:t>Ⅱ</w:t>
      </w:r>
      <w:r w:rsidRPr="00593E15">
        <w:rPr>
          <w:sz w:val="24"/>
        </w:rPr>
        <w:t>末重分别提高</w:t>
      </w:r>
      <w:r w:rsidRPr="00593E15">
        <w:rPr>
          <w:sz w:val="24"/>
        </w:rPr>
        <w:t>4.11%</w:t>
      </w:r>
      <w:r w:rsidRPr="00593E15">
        <w:rPr>
          <w:sz w:val="24"/>
        </w:rPr>
        <w:t>、</w:t>
      </w:r>
      <w:r w:rsidRPr="00593E15">
        <w:rPr>
          <w:sz w:val="24"/>
        </w:rPr>
        <w:t>5.05%</w:t>
      </w:r>
      <w:r w:rsidRPr="00593E15">
        <w:rPr>
          <w:sz w:val="24"/>
        </w:rPr>
        <w:t>（</w:t>
      </w:r>
      <w:r w:rsidRPr="00593E15">
        <w:rPr>
          <w:i/>
          <w:iCs/>
          <w:sz w:val="24"/>
        </w:rPr>
        <w:t>P</w:t>
      </w:r>
      <w:r w:rsidRPr="00593E15">
        <w:rPr>
          <w:sz w:val="24"/>
        </w:rPr>
        <w:t>&lt;0.05</w:t>
      </w:r>
      <w:r w:rsidRPr="00593E15">
        <w:rPr>
          <w:sz w:val="24"/>
        </w:rPr>
        <w:t>）；增重率分别提高</w:t>
      </w:r>
      <w:r w:rsidRPr="00593E15">
        <w:rPr>
          <w:sz w:val="24"/>
        </w:rPr>
        <w:t>6.19%</w:t>
      </w:r>
      <w:r w:rsidRPr="00593E15">
        <w:rPr>
          <w:sz w:val="24"/>
        </w:rPr>
        <w:t>、</w:t>
      </w:r>
      <w:r w:rsidRPr="00593E15">
        <w:rPr>
          <w:sz w:val="24"/>
        </w:rPr>
        <w:t>7.65%</w:t>
      </w:r>
      <w:r w:rsidRPr="00593E15">
        <w:rPr>
          <w:sz w:val="24"/>
        </w:rPr>
        <w:t>（</w:t>
      </w:r>
      <w:r w:rsidRPr="00593E15">
        <w:rPr>
          <w:i/>
          <w:iCs/>
          <w:sz w:val="24"/>
        </w:rPr>
        <w:t>P</w:t>
      </w:r>
      <w:r w:rsidRPr="00593E15">
        <w:rPr>
          <w:sz w:val="24"/>
        </w:rPr>
        <w:t>&lt;0.05</w:t>
      </w:r>
      <w:r w:rsidRPr="00593E15">
        <w:rPr>
          <w:sz w:val="24"/>
        </w:rPr>
        <w:t>）；摄食量分别提高</w:t>
      </w:r>
      <w:r w:rsidRPr="00593E15">
        <w:rPr>
          <w:sz w:val="24"/>
        </w:rPr>
        <w:t>3.61%</w:t>
      </w:r>
      <w:r w:rsidRPr="00593E15">
        <w:rPr>
          <w:sz w:val="24"/>
        </w:rPr>
        <w:t>、</w:t>
      </w:r>
      <w:r w:rsidRPr="00593E15">
        <w:rPr>
          <w:sz w:val="24"/>
        </w:rPr>
        <w:t>4.15%</w:t>
      </w:r>
      <w:r w:rsidRPr="00593E15">
        <w:rPr>
          <w:sz w:val="24"/>
        </w:rPr>
        <w:t>（</w:t>
      </w:r>
      <w:r w:rsidRPr="00593E15">
        <w:rPr>
          <w:i/>
          <w:iCs/>
          <w:sz w:val="24"/>
        </w:rPr>
        <w:t>P</w:t>
      </w:r>
      <w:r w:rsidRPr="00593E15">
        <w:rPr>
          <w:sz w:val="24"/>
        </w:rPr>
        <w:t>&lt;0.05</w:t>
      </w:r>
      <w:r w:rsidRPr="00593E15">
        <w:rPr>
          <w:sz w:val="24"/>
        </w:rPr>
        <w:t>）；特定生长率分别提高</w:t>
      </w:r>
      <w:r w:rsidRPr="00593E15">
        <w:rPr>
          <w:sz w:val="24"/>
        </w:rPr>
        <w:t>3.80%</w:t>
      </w:r>
      <w:r w:rsidRPr="00593E15">
        <w:rPr>
          <w:sz w:val="24"/>
        </w:rPr>
        <w:t>、</w:t>
      </w:r>
      <w:r w:rsidRPr="00593E15">
        <w:rPr>
          <w:sz w:val="24"/>
        </w:rPr>
        <w:t>4.68%</w:t>
      </w:r>
      <w:r w:rsidRPr="00593E15">
        <w:rPr>
          <w:sz w:val="24"/>
        </w:rPr>
        <w:t>（</w:t>
      </w:r>
      <w:r w:rsidRPr="00593E15">
        <w:rPr>
          <w:i/>
          <w:iCs/>
          <w:sz w:val="24"/>
        </w:rPr>
        <w:t>P</w:t>
      </w:r>
      <w:r w:rsidRPr="00593E15">
        <w:rPr>
          <w:sz w:val="24"/>
        </w:rPr>
        <w:t>&lt;0.05</w:t>
      </w:r>
      <w:r w:rsidRPr="00593E15">
        <w:rPr>
          <w:sz w:val="24"/>
        </w:rPr>
        <w:t>）。各组间存活率数值接近，均在</w:t>
      </w:r>
      <w:r w:rsidRPr="00593E15">
        <w:rPr>
          <w:sz w:val="24"/>
        </w:rPr>
        <w:t>99.98%</w:t>
      </w:r>
      <w:r w:rsidRPr="00593E15">
        <w:rPr>
          <w:sz w:val="24"/>
        </w:rPr>
        <w:t>以上（</w:t>
      </w:r>
      <w:r w:rsidRPr="00593E15">
        <w:rPr>
          <w:i/>
          <w:iCs/>
          <w:sz w:val="24"/>
        </w:rPr>
        <w:t>P</w:t>
      </w:r>
      <w:r w:rsidRPr="00593E15">
        <w:rPr>
          <w:sz w:val="24"/>
        </w:rPr>
        <w:t>&gt;0.05</w:t>
      </w:r>
      <w:r w:rsidRPr="00593E15">
        <w:rPr>
          <w:sz w:val="24"/>
        </w:rPr>
        <w:t>）。</w:t>
      </w:r>
    </w:p>
    <w:p w14:paraId="25CB063A" w14:textId="77777777" w:rsidR="0094164D" w:rsidRPr="00593E15" w:rsidRDefault="0094164D" w:rsidP="00CC088E">
      <w:pPr>
        <w:widowControl/>
        <w:spacing w:line="360" w:lineRule="auto"/>
        <w:jc w:val="center"/>
        <w:rPr>
          <w:sz w:val="24"/>
        </w:rPr>
      </w:pPr>
      <w:r w:rsidRPr="00593E15">
        <w:rPr>
          <w:noProof/>
        </w:rPr>
        <w:drawing>
          <wp:inline distT="0" distB="0" distL="114300" distR="114300" wp14:anchorId="5C0C03BF" wp14:editId="1E2BC5AE">
            <wp:extent cx="3816849" cy="2627095"/>
            <wp:effectExtent l="0" t="0" r="0" b="1905"/>
            <wp:docPr id="1199142315" name="图片 1199142315"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42315" name="图片 1199142315" descr="表格&#10;&#10;AI 生成的内容可能不正确。"/>
                    <pic:cNvPicPr>
                      <a:picLocks noChangeAspect="1"/>
                    </pic:cNvPicPr>
                  </pic:nvPicPr>
                  <pic:blipFill rotWithShape="1">
                    <a:blip r:embed="rId15"/>
                    <a:srcRect r="8160"/>
                    <a:stretch>
                      <a:fillRect/>
                    </a:stretch>
                  </pic:blipFill>
                  <pic:spPr bwMode="auto">
                    <a:xfrm>
                      <a:off x="0" y="0"/>
                      <a:ext cx="3900237" cy="2684490"/>
                    </a:xfrm>
                    <a:prstGeom prst="rect">
                      <a:avLst/>
                    </a:prstGeom>
                    <a:noFill/>
                    <a:ln>
                      <a:noFill/>
                    </a:ln>
                    <a:extLst>
                      <a:ext uri="{53640926-AAD7-44D8-BBD7-CCE9431645EC}">
                        <a14:shadowObscured xmlns:a14="http://schemas.microsoft.com/office/drawing/2010/main"/>
                      </a:ext>
                    </a:extLst>
                  </pic:spPr>
                </pic:pic>
              </a:graphicData>
            </a:graphic>
          </wp:inline>
        </w:drawing>
      </w:r>
    </w:p>
    <w:p w14:paraId="78BAA5B9" w14:textId="77777777" w:rsidR="0094164D" w:rsidRPr="00593E15" w:rsidRDefault="0094164D" w:rsidP="0094164D">
      <w:pPr>
        <w:widowControl/>
        <w:spacing w:line="360" w:lineRule="auto"/>
        <w:rPr>
          <w:sz w:val="24"/>
        </w:rPr>
      </w:pPr>
      <w:r w:rsidRPr="00593E15">
        <w:rPr>
          <w:sz w:val="24"/>
        </w:rPr>
        <w:t>2.2</w:t>
      </w:r>
      <w:r w:rsidRPr="00593E15">
        <w:rPr>
          <w:sz w:val="24"/>
        </w:rPr>
        <w:t>不同酸化剂对美洲鳗鲡幼鱼全鱼体成分的影响</w:t>
      </w:r>
    </w:p>
    <w:p w14:paraId="2B74B56D" w14:textId="77777777" w:rsidR="0094164D" w:rsidRPr="00593E15" w:rsidRDefault="0094164D" w:rsidP="0094164D">
      <w:pPr>
        <w:widowControl/>
        <w:spacing w:line="360" w:lineRule="auto"/>
        <w:ind w:firstLineChars="200" w:firstLine="480"/>
        <w:rPr>
          <w:sz w:val="24"/>
        </w:rPr>
      </w:pPr>
      <w:r w:rsidRPr="00593E15">
        <w:rPr>
          <w:sz w:val="24"/>
        </w:rPr>
        <w:t>由表</w:t>
      </w:r>
      <w:r w:rsidRPr="00593E15">
        <w:rPr>
          <w:sz w:val="24"/>
        </w:rPr>
        <w:t>2</w:t>
      </w:r>
      <w:r w:rsidRPr="00593E15">
        <w:rPr>
          <w:sz w:val="24"/>
        </w:rPr>
        <w:t>可知，各酸化剂组全鱼水分、粗蛋白质、粗脂肪、粗灰分与对照组接近（</w:t>
      </w:r>
      <w:r w:rsidRPr="00593E15">
        <w:rPr>
          <w:i/>
          <w:iCs/>
          <w:sz w:val="24"/>
        </w:rPr>
        <w:t>P</w:t>
      </w:r>
      <w:r w:rsidRPr="00593E15">
        <w:rPr>
          <w:sz w:val="24"/>
        </w:rPr>
        <w:t>&gt;0.05</w:t>
      </w:r>
      <w:r w:rsidRPr="00593E15">
        <w:rPr>
          <w:sz w:val="24"/>
        </w:rPr>
        <w:t>）。酸化剂组</w:t>
      </w:r>
      <w:r w:rsidRPr="00593E15">
        <w:rPr>
          <w:sz w:val="24"/>
        </w:rPr>
        <w:t>Ⅰ</w:t>
      </w:r>
      <w:r w:rsidRPr="00593E15">
        <w:rPr>
          <w:sz w:val="24"/>
        </w:rPr>
        <w:t>和酸化剂组</w:t>
      </w:r>
      <w:r w:rsidRPr="00593E15">
        <w:rPr>
          <w:sz w:val="24"/>
        </w:rPr>
        <w:t>Ⅳ</w:t>
      </w:r>
      <w:r w:rsidRPr="00593E15">
        <w:rPr>
          <w:sz w:val="24"/>
        </w:rPr>
        <w:t>全鱼粗脂肪含量相较酸化剂组</w:t>
      </w:r>
      <w:r w:rsidRPr="00593E15">
        <w:rPr>
          <w:sz w:val="24"/>
        </w:rPr>
        <w:t>Ⅱ</w:t>
      </w:r>
      <w:r w:rsidRPr="00593E15">
        <w:rPr>
          <w:sz w:val="24"/>
        </w:rPr>
        <w:t>分别提高</w:t>
      </w:r>
      <w:r w:rsidRPr="00593E15">
        <w:rPr>
          <w:sz w:val="24"/>
        </w:rPr>
        <w:t>9.35%</w:t>
      </w:r>
      <w:r w:rsidRPr="00593E15">
        <w:rPr>
          <w:sz w:val="24"/>
        </w:rPr>
        <w:t>、</w:t>
      </w:r>
      <w:r w:rsidRPr="00593E15">
        <w:rPr>
          <w:sz w:val="24"/>
        </w:rPr>
        <w:t>8.63%</w:t>
      </w:r>
      <w:r w:rsidRPr="00593E15">
        <w:rPr>
          <w:sz w:val="24"/>
        </w:rPr>
        <w:t>（</w:t>
      </w:r>
      <w:r w:rsidRPr="00593E15">
        <w:rPr>
          <w:i/>
          <w:iCs/>
          <w:sz w:val="24"/>
        </w:rPr>
        <w:t>P</w:t>
      </w:r>
      <w:r w:rsidRPr="00593E15">
        <w:rPr>
          <w:sz w:val="24"/>
        </w:rPr>
        <w:t>&lt;0.05</w:t>
      </w:r>
      <w:r w:rsidRPr="00593E15">
        <w:rPr>
          <w:sz w:val="24"/>
        </w:rPr>
        <w:t>）。</w:t>
      </w:r>
    </w:p>
    <w:p w14:paraId="4201A2E3" w14:textId="77777777" w:rsidR="003D7AFF" w:rsidRPr="00593E15" w:rsidRDefault="003D7AFF" w:rsidP="003D7AFF">
      <w:pPr>
        <w:widowControl/>
        <w:spacing w:line="360" w:lineRule="auto"/>
        <w:rPr>
          <w:rFonts w:asciiTheme="majorEastAsia" w:eastAsiaTheme="majorEastAsia" w:hAnsiTheme="majorEastAsia"/>
          <w:sz w:val="24"/>
        </w:rPr>
      </w:pPr>
      <w:r w:rsidRPr="00593E15">
        <w:rPr>
          <w:sz w:val="24"/>
        </w:rPr>
        <w:t>2.3</w:t>
      </w:r>
      <w:r w:rsidRPr="00593E15">
        <w:rPr>
          <w:rFonts w:asciiTheme="majorEastAsia" w:eastAsiaTheme="majorEastAsia" w:hAnsiTheme="majorEastAsia"/>
          <w:sz w:val="24"/>
        </w:rPr>
        <w:t>不同酸化剂对美洲鳗鲡幼鱼钙、磷含量的影响</w:t>
      </w:r>
    </w:p>
    <w:p w14:paraId="68272D4C" w14:textId="104B5D03" w:rsidR="003D7AFF" w:rsidRPr="00593E15" w:rsidRDefault="003D7AFF" w:rsidP="003D7AFF">
      <w:pPr>
        <w:spacing w:line="360" w:lineRule="auto"/>
        <w:ind w:firstLineChars="200" w:firstLine="480"/>
      </w:pPr>
      <w:r w:rsidRPr="00593E15">
        <w:rPr>
          <w:sz w:val="24"/>
        </w:rPr>
        <w:lastRenderedPageBreak/>
        <w:t>如表</w:t>
      </w:r>
      <w:r w:rsidRPr="00593E15">
        <w:rPr>
          <w:sz w:val="24"/>
        </w:rPr>
        <w:t>3</w:t>
      </w:r>
      <w:r w:rsidRPr="00593E15">
        <w:rPr>
          <w:sz w:val="24"/>
        </w:rPr>
        <w:t>所示，与对照组相比，酸化剂组</w:t>
      </w:r>
      <w:r w:rsidRPr="00593E15">
        <w:rPr>
          <w:sz w:val="24"/>
        </w:rPr>
        <w:t>Ⅰ</w:t>
      </w:r>
      <w:r w:rsidRPr="00593E15">
        <w:rPr>
          <w:sz w:val="24"/>
        </w:rPr>
        <w:t>、</w:t>
      </w:r>
      <w:r w:rsidRPr="00593E15">
        <w:rPr>
          <w:sz w:val="24"/>
        </w:rPr>
        <w:t>Ⅱ</w:t>
      </w:r>
      <w:r w:rsidRPr="00593E15">
        <w:rPr>
          <w:sz w:val="24"/>
        </w:rPr>
        <w:t>、</w:t>
      </w:r>
      <w:r w:rsidRPr="00593E15">
        <w:rPr>
          <w:sz w:val="24"/>
        </w:rPr>
        <w:t>Ⅳ</w:t>
      </w:r>
      <w:r w:rsidRPr="00593E15">
        <w:rPr>
          <w:sz w:val="24"/>
        </w:rPr>
        <w:t>全鱼</w:t>
      </w:r>
      <w:r w:rsidRPr="00593E15">
        <w:rPr>
          <w:sz w:val="24"/>
        </w:rPr>
        <w:t>Ca</w:t>
      </w:r>
      <w:r w:rsidRPr="00593E15">
        <w:rPr>
          <w:sz w:val="24"/>
        </w:rPr>
        <w:t>、</w:t>
      </w:r>
      <w:r w:rsidRPr="00593E15">
        <w:rPr>
          <w:sz w:val="24"/>
        </w:rPr>
        <w:t>P</w:t>
      </w:r>
      <w:r w:rsidRPr="00593E15">
        <w:rPr>
          <w:sz w:val="24"/>
        </w:rPr>
        <w:t>含量数值上接近（</w:t>
      </w:r>
      <w:r w:rsidRPr="00593E15">
        <w:rPr>
          <w:i/>
          <w:iCs/>
          <w:sz w:val="24"/>
        </w:rPr>
        <w:t>P</w:t>
      </w:r>
      <w:r w:rsidRPr="00593E15">
        <w:rPr>
          <w:sz w:val="24"/>
        </w:rPr>
        <w:t>&gt;0.05</w:t>
      </w:r>
      <w:r w:rsidRPr="00593E15">
        <w:rPr>
          <w:sz w:val="24"/>
        </w:rPr>
        <w:t>）。酸化剂组</w:t>
      </w:r>
      <w:r w:rsidRPr="00593E15">
        <w:rPr>
          <w:sz w:val="24"/>
        </w:rPr>
        <w:t>Ⅲ</w:t>
      </w:r>
      <w:r w:rsidRPr="00593E15">
        <w:rPr>
          <w:sz w:val="24"/>
        </w:rPr>
        <w:t>相较对照组全鱼</w:t>
      </w:r>
      <w:r w:rsidRPr="00593E15">
        <w:rPr>
          <w:sz w:val="24"/>
        </w:rPr>
        <w:t>Ca</w:t>
      </w:r>
      <w:r w:rsidRPr="00593E15">
        <w:rPr>
          <w:sz w:val="24"/>
        </w:rPr>
        <w:t>、</w:t>
      </w:r>
      <w:r w:rsidRPr="00593E15">
        <w:rPr>
          <w:sz w:val="24"/>
        </w:rPr>
        <w:t>P</w:t>
      </w:r>
      <w:r w:rsidRPr="00593E15">
        <w:rPr>
          <w:sz w:val="24"/>
        </w:rPr>
        <w:t>含量分别增加</w:t>
      </w:r>
      <w:r w:rsidRPr="00593E15">
        <w:rPr>
          <w:sz w:val="24"/>
        </w:rPr>
        <w:t>16.78%</w:t>
      </w:r>
      <w:r w:rsidRPr="00593E15">
        <w:rPr>
          <w:sz w:val="24"/>
        </w:rPr>
        <w:t>、</w:t>
      </w:r>
      <w:r w:rsidRPr="00593E15">
        <w:rPr>
          <w:sz w:val="24"/>
        </w:rPr>
        <w:t>10.22%</w:t>
      </w:r>
      <w:r w:rsidRPr="00593E15">
        <w:rPr>
          <w:sz w:val="24"/>
        </w:rPr>
        <w:t>，有升高的趋势（</w:t>
      </w:r>
      <w:r w:rsidRPr="00593E15">
        <w:rPr>
          <w:i/>
          <w:iCs/>
          <w:sz w:val="24"/>
        </w:rPr>
        <w:t>P</w:t>
      </w:r>
      <w:r w:rsidRPr="00593E15">
        <w:rPr>
          <w:sz w:val="24"/>
        </w:rPr>
        <w:t>&lt;0.1</w:t>
      </w:r>
      <w:r w:rsidRPr="00593E15">
        <w:rPr>
          <w:sz w:val="24"/>
        </w:rPr>
        <w:t>）。</w:t>
      </w:r>
    </w:p>
    <w:p w14:paraId="3760DCF5" w14:textId="77777777" w:rsidR="0094164D" w:rsidRPr="00593E15" w:rsidRDefault="0094164D" w:rsidP="00CC088E">
      <w:pPr>
        <w:widowControl/>
        <w:spacing w:line="360" w:lineRule="auto"/>
        <w:jc w:val="center"/>
      </w:pPr>
      <w:r w:rsidRPr="00593E15">
        <w:rPr>
          <w:noProof/>
        </w:rPr>
        <w:drawing>
          <wp:inline distT="0" distB="0" distL="114300" distR="114300" wp14:anchorId="041D7796" wp14:editId="4BDC5CC1">
            <wp:extent cx="4821955" cy="2172984"/>
            <wp:effectExtent l="0" t="0" r="0" b="0"/>
            <wp:docPr id="421040615" name="图片 421040615"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40615" name="图片 421040615" descr="文本&#10;&#10;AI 生成的内容可能不正确。"/>
                    <pic:cNvPicPr>
                      <a:picLocks noChangeAspect="1"/>
                    </pic:cNvPicPr>
                  </pic:nvPicPr>
                  <pic:blipFill>
                    <a:blip r:embed="rId16"/>
                    <a:stretch>
                      <a:fillRect/>
                    </a:stretch>
                  </pic:blipFill>
                  <pic:spPr>
                    <a:xfrm>
                      <a:off x="0" y="0"/>
                      <a:ext cx="4861904" cy="2190987"/>
                    </a:xfrm>
                    <a:prstGeom prst="rect">
                      <a:avLst/>
                    </a:prstGeom>
                    <a:noFill/>
                    <a:ln>
                      <a:noFill/>
                    </a:ln>
                  </pic:spPr>
                </pic:pic>
              </a:graphicData>
            </a:graphic>
          </wp:inline>
        </w:drawing>
      </w:r>
    </w:p>
    <w:p w14:paraId="39B7F912" w14:textId="77777777" w:rsidR="0094164D" w:rsidRPr="00593E15" w:rsidRDefault="0094164D" w:rsidP="0094164D">
      <w:pPr>
        <w:widowControl/>
        <w:spacing w:line="360" w:lineRule="auto"/>
        <w:ind w:firstLineChars="200" w:firstLine="420"/>
        <w:jc w:val="center"/>
      </w:pPr>
      <w:r w:rsidRPr="00593E15">
        <w:rPr>
          <w:noProof/>
        </w:rPr>
        <w:drawing>
          <wp:inline distT="0" distB="0" distL="114300" distR="114300" wp14:anchorId="771D2750" wp14:editId="3BC0692E">
            <wp:extent cx="4190687" cy="1644038"/>
            <wp:effectExtent l="0" t="0" r="635" b="0"/>
            <wp:docPr id="1714242724" name="图片 1714242724" descr="文本,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42724" name="图片 1714242724" descr="文本, 表格&#10;&#10;AI 生成的内容可能不正确。"/>
                    <pic:cNvPicPr>
                      <a:picLocks noChangeAspect="1"/>
                    </pic:cNvPicPr>
                  </pic:nvPicPr>
                  <pic:blipFill>
                    <a:blip r:embed="rId17"/>
                    <a:stretch>
                      <a:fillRect/>
                    </a:stretch>
                  </pic:blipFill>
                  <pic:spPr>
                    <a:xfrm>
                      <a:off x="0" y="0"/>
                      <a:ext cx="4250567" cy="1667529"/>
                    </a:xfrm>
                    <a:prstGeom prst="rect">
                      <a:avLst/>
                    </a:prstGeom>
                    <a:noFill/>
                    <a:ln>
                      <a:noFill/>
                    </a:ln>
                  </pic:spPr>
                </pic:pic>
              </a:graphicData>
            </a:graphic>
          </wp:inline>
        </w:drawing>
      </w:r>
    </w:p>
    <w:p w14:paraId="61DAEE32" w14:textId="77777777" w:rsidR="0094164D" w:rsidRPr="00593E15" w:rsidRDefault="0094164D" w:rsidP="00CC088E">
      <w:pPr>
        <w:widowControl/>
        <w:spacing w:line="360" w:lineRule="auto"/>
        <w:rPr>
          <w:sz w:val="24"/>
        </w:rPr>
      </w:pPr>
      <w:r w:rsidRPr="00593E15">
        <w:rPr>
          <w:sz w:val="24"/>
        </w:rPr>
        <w:t>2.4</w:t>
      </w:r>
      <w:r w:rsidRPr="00593E15">
        <w:rPr>
          <w:sz w:val="24"/>
        </w:rPr>
        <w:t>不同酸化剂对美洲鳗鲡幼鱼血清生化指标的影响</w:t>
      </w:r>
    </w:p>
    <w:p w14:paraId="00C25B07" w14:textId="57372001" w:rsidR="0094164D" w:rsidRPr="00593E15" w:rsidRDefault="0094164D" w:rsidP="00DE539B">
      <w:pPr>
        <w:widowControl/>
        <w:spacing w:line="360" w:lineRule="auto"/>
        <w:ind w:firstLineChars="200" w:firstLine="480"/>
        <w:rPr>
          <w:sz w:val="24"/>
        </w:rPr>
      </w:pPr>
      <w:r w:rsidRPr="00593E15">
        <w:rPr>
          <w:sz w:val="24"/>
        </w:rPr>
        <w:t>由表</w:t>
      </w:r>
      <w:r w:rsidRPr="00593E15">
        <w:rPr>
          <w:sz w:val="24"/>
        </w:rPr>
        <w:t>4</w:t>
      </w:r>
      <w:r w:rsidRPr="00593E15">
        <w:rPr>
          <w:sz w:val="24"/>
        </w:rPr>
        <w:t>可知，与对照组相比，酸化剂组</w:t>
      </w:r>
      <w:r w:rsidRPr="00593E15">
        <w:rPr>
          <w:sz w:val="24"/>
        </w:rPr>
        <w:t>Ⅰ</w:t>
      </w:r>
      <w:r w:rsidRPr="00593E15">
        <w:rPr>
          <w:sz w:val="24"/>
        </w:rPr>
        <w:t>、</w:t>
      </w:r>
      <w:r w:rsidRPr="00593E15">
        <w:rPr>
          <w:sz w:val="24"/>
        </w:rPr>
        <w:t>Ⅱ</w:t>
      </w:r>
      <w:r w:rsidRPr="00593E15">
        <w:rPr>
          <w:sz w:val="24"/>
        </w:rPr>
        <w:t>、</w:t>
      </w:r>
      <w:r w:rsidRPr="00593E15">
        <w:rPr>
          <w:sz w:val="24"/>
        </w:rPr>
        <w:t>Ⅲ</w:t>
      </w:r>
      <w:r w:rsidRPr="00593E15">
        <w:rPr>
          <w:sz w:val="24"/>
        </w:rPr>
        <w:t>、</w:t>
      </w:r>
      <w:r w:rsidRPr="00593E15">
        <w:rPr>
          <w:sz w:val="24"/>
        </w:rPr>
        <w:t>Ⅳ</w:t>
      </w:r>
      <w:r w:rsidRPr="00593E15">
        <w:rPr>
          <w:sz w:val="24"/>
        </w:rPr>
        <w:t>试验鱼的血清</w:t>
      </w:r>
      <w:r w:rsidRPr="00593E15">
        <w:rPr>
          <w:sz w:val="24"/>
        </w:rPr>
        <w:t>GPT</w:t>
      </w:r>
      <w:r w:rsidRPr="00593E15">
        <w:rPr>
          <w:sz w:val="24"/>
        </w:rPr>
        <w:t>活性分别降低</w:t>
      </w:r>
      <w:r w:rsidRPr="00593E15">
        <w:rPr>
          <w:sz w:val="24"/>
        </w:rPr>
        <w:t>41.79%</w:t>
      </w:r>
      <w:r w:rsidRPr="00593E15">
        <w:rPr>
          <w:sz w:val="24"/>
        </w:rPr>
        <w:t>、</w:t>
      </w:r>
      <w:r w:rsidRPr="00593E15">
        <w:rPr>
          <w:sz w:val="24"/>
        </w:rPr>
        <w:t>25.95%</w:t>
      </w:r>
      <w:r w:rsidRPr="00593E15">
        <w:rPr>
          <w:sz w:val="24"/>
        </w:rPr>
        <w:t>、</w:t>
      </w:r>
      <w:r w:rsidRPr="00593E15">
        <w:rPr>
          <w:sz w:val="24"/>
        </w:rPr>
        <w:t>29.17%</w:t>
      </w:r>
      <w:r w:rsidRPr="00593E15">
        <w:rPr>
          <w:sz w:val="24"/>
        </w:rPr>
        <w:t>、</w:t>
      </w:r>
      <w:r w:rsidRPr="00593E15">
        <w:rPr>
          <w:sz w:val="24"/>
        </w:rPr>
        <w:t>46.90%</w:t>
      </w:r>
      <w:r w:rsidRPr="00593E15">
        <w:rPr>
          <w:sz w:val="24"/>
        </w:rPr>
        <w:t>（</w:t>
      </w:r>
      <w:r w:rsidRPr="00593E15">
        <w:rPr>
          <w:i/>
          <w:iCs/>
          <w:sz w:val="24"/>
        </w:rPr>
        <w:t>P</w:t>
      </w:r>
      <w:r w:rsidRPr="00593E15">
        <w:rPr>
          <w:sz w:val="24"/>
        </w:rPr>
        <w:t>&lt;0.05</w:t>
      </w:r>
      <w:r w:rsidRPr="00593E15">
        <w:rPr>
          <w:sz w:val="24"/>
        </w:rPr>
        <w:t>）；血清</w:t>
      </w:r>
      <w:r w:rsidRPr="00593E15">
        <w:rPr>
          <w:sz w:val="24"/>
        </w:rPr>
        <w:t>GOT</w:t>
      </w:r>
      <w:r w:rsidRPr="00593E15">
        <w:rPr>
          <w:sz w:val="24"/>
        </w:rPr>
        <w:t>活性分别降低</w:t>
      </w:r>
      <w:r w:rsidRPr="00593E15">
        <w:rPr>
          <w:sz w:val="24"/>
        </w:rPr>
        <w:t>41.43%</w:t>
      </w:r>
      <w:r w:rsidRPr="00593E15">
        <w:rPr>
          <w:sz w:val="24"/>
        </w:rPr>
        <w:t>、</w:t>
      </w:r>
      <w:r w:rsidRPr="00593E15">
        <w:rPr>
          <w:sz w:val="24"/>
        </w:rPr>
        <w:t>15.61%</w:t>
      </w:r>
      <w:r w:rsidRPr="00593E15">
        <w:rPr>
          <w:sz w:val="24"/>
        </w:rPr>
        <w:t>、</w:t>
      </w:r>
      <w:r w:rsidRPr="00593E15">
        <w:rPr>
          <w:sz w:val="24"/>
        </w:rPr>
        <w:t>22.91%</w:t>
      </w:r>
      <w:r w:rsidRPr="00593E15">
        <w:rPr>
          <w:sz w:val="24"/>
        </w:rPr>
        <w:t>、</w:t>
      </w:r>
      <w:r w:rsidRPr="00593E15">
        <w:rPr>
          <w:sz w:val="24"/>
        </w:rPr>
        <w:t>28.87%</w:t>
      </w:r>
      <w:r w:rsidRPr="00593E15">
        <w:rPr>
          <w:sz w:val="24"/>
        </w:rPr>
        <w:t>（</w:t>
      </w:r>
      <w:r w:rsidRPr="00593E15">
        <w:rPr>
          <w:i/>
          <w:iCs/>
          <w:sz w:val="24"/>
        </w:rPr>
        <w:t>P</w:t>
      </w:r>
      <w:r w:rsidRPr="00593E15">
        <w:rPr>
          <w:sz w:val="24"/>
        </w:rPr>
        <w:t>&lt;0.05</w:t>
      </w:r>
      <w:r w:rsidRPr="00593E15">
        <w:rPr>
          <w:sz w:val="24"/>
        </w:rPr>
        <w:t>）。酸化剂组</w:t>
      </w:r>
      <w:r w:rsidRPr="00593E15">
        <w:rPr>
          <w:sz w:val="24"/>
        </w:rPr>
        <w:t>Ⅲ</w:t>
      </w:r>
      <w:r w:rsidRPr="00593E15">
        <w:rPr>
          <w:sz w:val="24"/>
        </w:rPr>
        <w:t>和酸化剂组</w:t>
      </w:r>
      <w:r w:rsidRPr="00593E15">
        <w:rPr>
          <w:sz w:val="24"/>
        </w:rPr>
        <w:t>Ⅳ</w:t>
      </w:r>
      <w:r w:rsidRPr="00593E15">
        <w:rPr>
          <w:sz w:val="24"/>
        </w:rPr>
        <w:t>血清</w:t>
      </w:r>
      <w:r w:rsidRPr="00593E15">
        <w:rPr>
          <w:sz w:val="24"/>
        </w:rPr>
        <w:t>AKP</w:t>
      </w:r>
      <w:r w:rsidRPr="00593E15">
        <w:rPr>
          <w:sz w:val="24"/>
        </w:rPr>
        <w:t>活性相较对照组分别提高</w:t>
      </w:r>
      <w:r w:rsidRPr="00593E15">
        <w:rPr>
          <w:sz w:val="24"/>
        </w:rPr>
        <w:t>24.17%</w:t>
      </w:r>
      <w:r w:rsidRPr="00593E15">
        <w:rPr>
          <w:sz w:val="24"/>
        </w:rPr>
        <w:t>、</w:t>
      </w:r>
      <w:r w:rsidRPr="00593E15">
        <w:rPr>
          <w:sz w:val="24"/>
        </w:rPr>
        <w:t>25.12%</w:t>
      </w:r>
      <w:r w:rsidRPr="00593E15">
        <w:rPr>
          <w:sz w:val="24"/>
        </w:rPr>
        <w:t>（</w:t>
      </w:r>
      <w:r w:rsidRPr="00593E15">
        <w:rPr>
          <w:i/>
          <w:iCs/>
          <w:sz w:val="24"/>
        </w:rPr>
        <w:t>P</w:t>
      </w:r>
      <w:r w:rsidRPr="00593E15">
        <w:rPr>
          <w:sz w:val="24"/>
        </w:rPr>
        <w:t>&lt;0.05</w:t>
      </w:r>
      <w:r w:rsidRPr="00593E15">
        <w:rPr>
          <w:sz w:val="24"/>
        </w:rPr>
        <w:t>）。各处理组间血清</w:t>
      </w:r>
      <w:r w:rsidRPr="00593E15">
        <w:rPr>
          <w:sz w:val="24"/>
        </w:rPr>
        <w:t>TC</w:t>
      </w:r>
      <w:r w:rsidRPr="00593E15">
        <w:rPr>
          <w:sz w:val="24"/>
        </w:rPr>
        <w:t>、</w:t>
      </w:r>
      <w:r w:rsidRPr="00593E15">
        <w:rPr>
          <w:sz w:val="24"/>
        </w:rPr>
        <w:t>TG</w:t>
      </w:r>
      <w:r w:rsidRPr="00593E15">
        <w:rPr>
          <w:sz w:val="24"/>
        </w:rPr>
        <w:t>水平和</w:t>
      </w:r>
      <w:r w:rsidRPr="00593E15">
        <w:rPr>
          <w:sz w:val="24"/>
        </w:rPr>
        <w:t>ACP</w:t>
      </w:r>
      <w:r w:rsidRPr="00593E15">
        <w:rPr>
          <w:sz w:val="24"/>
        </w:rPr>
        <w:t>活性数值上接近（</w:t>
      </w:r>
      <w:r w:rsidRPr="00593E15">
        <w:rPr>
          <w:i/>
          <w:iCs/>
          <w:sz w:val="24"/>
        </w:rPr>
        <w:t>P</w:t>
      </w:r>
      <w:r w:rsidRPr="00593E15">
        <w:rPr>
          <w:sz w:val="24"/>
        </w:rPr>
        <w:t>&gt;0.05</w:t>
      </w:r>
      <w:r w:rsidRPr="00593E15">
        <w:rPr>
          <w:sz w:val="24"/>
        </w:rPr>
        <w:t>）。</w:t>
      </w:r>
    </w:p>
    <w:p w14:paraId="3BD1E58E" w14:textId="1A18359F" w:rsidR="00314186" w:rsidRPr="00593E15" w:rsidRDefault="00314186" w:rsidP="00314186">
      <w:pPr>
        <w:widowControl/>
        <w:spacing w:line="360" w:lineRule="auto"/>
        <w:jc w:val="center"/>
        <w:rPr>
          <w:sz w:val="24"/>
        </w:rPr>
      </w:pPr>
      <w:r w:rsidRPr="00593E15">
        <w:rPr>
          <w:noProof/>
        </w:rPr>
        <w:drawing>
          <wp:inline distT="0" distB="0" distL="114300" distR="114300" wp14:anchorId="2DCDDE7E" wp14:editId="082B64FE">
            <wp:extent cx="4811158" cy="2680501"/>
            <wp:effectExtent l="0" t="0" r="8890" b="5715"/>
            <wp:docPr id="1793754467" name="图片 1793754467"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54467" name="图片 1793754467" descr="表格&#10;&#10;AI 生成的内容可能不正确。"/>
                    <pic:cNvPicPr>
                      <a:picLocks noChangeAspect="1"/>
                    </pic:cNvPicPr>
                  </pic:nvPicPr>
                  <pic:blipFill>
                    <a:blip r:embed="rId18"/>
                    <a:stretch>
                      <a:fillRect/>
                    </a:stretch>
                  </pic:blipFill>
                  <pic:spPr>
                    <a:xfrm>
                      <a:off x="0" y="0"/>
                      <a:ext cx="4859229" cy="2707283"/>
                    </a:xfrm>
                    <a:prstGeom prst="rect">
                      <a:avLst/>
                    </a:prstGeom>
                    <a:noFill/>
                    <a:ln>
                      <a:noFill/>
                    </a:ln>
                  </pic:spPr>
                </pic:pic>
              </a:graphicData>
            </a:graphic>
          </wp:inline>
        </w:drawing>
      </w:r>
    </w:p>
    <w:p w14:paraId="3B2AD696" w14:textId="77777777" w:rsidR="0094164D" w:rsidRPr="00593E15" w:rsidRDefault="0094164D" w:rsidP="0094164D">
      <w:pPr>
        <w:widowControl/>
        <w:spacing w:line="360" w:lineRule="auto"/>
        <w:jc w:val="left"/>
        <w:rPr>
          <w:sz w:val="24"/>
        </w:rPr>
      </w:pPr>
      <w:r w:rsidRPr="00593E15">
        <w:rPr>
          <w:sz w:val="24"/>
        </w:rPr>
        <w:lastRenderedPageBreak/>
        <w:t>3</w:t>
      </w:r>
      <w:r w:rsidRPr="00593E15">
        <w:rPr>
          <w:sz w:val="24"/>
        </w:rPr>
        <w:t>讨论</w:t>
      </w:r>
    </w:p>
    <w:p w14:paraId="7577176D" w14:textId="77777777" w:rsidR="0094164D" w:rsidRPr="00593E15" w:rsidRDefault="0094164D" w:rsidP="0094164D">
      <w:pPr>
        <w:widowControl/>
        <w:spacing w:line="360" w:lineRule="auto"/>
        <w:rPr>
          <w:sz w:val="24"/>
        </w:rPr>
      </w:pPr>
      <w:r w:rsidRPr="00593E15">
        <w:rPr>
          <w:sz w:val="24"/>
        </w:rPr>
        <w:t>3.1</w:t>
      </w:r>
      <w:r w:rsidRPr="00593E15">
        <w:rPr>
          <w:sz w:val="24"/>
        </w:rPr>
        <w:t>不同酸化剂对美洲鳗鲡幼鱼生长性能的影响</w:t>
      </w:r>
    </w:p>
    <w:p w14:paraId="6B81A7DE" w14:textId="411A0550" w:rsidR="00DE539B" w:rsidRPr="00593E15" w:rsidRDefault="0094164D" w:rsidP="00314186">
      <w:pPr>
        <w:widowControl/>
        <w:spacing w:line="360" w:lineRule="auto"/>
        <w:ind w:firstLineChars="200" w:firstLine="480"/>
        <w:rPr>
          <w:sz w:val="24"/>
        </w:rPr>
      </w:pPr>
      <w:r w:rsidRPr="00593E15">
        <w:rPr>
          <w:sz w:val="24"/>
        </w:rPr>
        <w:t>本试验中，饲料中添加丁酸钠或丁酸钠和单宁酸未见对美洲鳗鲡幼鱼生长性能有促进作用，这与张淞琳等（</w:t>
      </w:r>
      <w:r w:rsidRPr="00593E15">
        <w:rPr>
          <w:sz w:val="24"/>
        </w:rPr>
        <w:t>2011</w:t>
      </w:r>
      <w:r w:rsidRPr="00593E15">
        <w:rPr>
          <w:sz w:val="24"/>
        </w:rPr>
        <w:t>）在饲料中添加</w:t>
      </w:r>
      <w:r w:rsidRPr="00593E15">
        <w:rPr>
          <w:sz w:val="24"/>
        </w:rPr>
        <w:t>1 g/kg</w:t>
      </w:r>
      <w:r w:rsidRPr="00593E15">
        <w:rPr>
          <w:sz w:val="24"/>
        </w:rPr>
        <w:t>丁酸钠未显著改善美洲鳗鲡生长性能的结果相似。此外，先前的研究中在大口黑鲈（</w:t>
      </w:r>
      <w:r w:rsidRPr="00593E15">
        <w:rPr>
          <w:sz w:val="24"/>
        </w:rPr>
        <w:t>Li</w:t>
      </w:r>
      <w:r w:rsidRPr="00593E15">
        <w:rPr>
          <w:sz w:val="24"/>
        </w:rPr>
        <w:t>等，</w:t>
      </w:r>
      <w:r w:rsidRPr="00593E15">
        <w:rPr>
          <w:sz w:val="24"/>
        </w:rPr>
        <w:t>2024</w:t>
      </w:r>
      <w:r w:rsidRPr="00593E15">
        <w:rPr>
          <w:sz w:val="24"/>
        </w:rPr>
        <w:t>）、草鱼（徐凯慧等，</w:t>
      </w:r>
      <w:r w:rsidRPr="00593E15">
        <w:rPr>
          <w:sz w:val="24"/>
        </w:rPr>
        <w:t>2023</w:t>
      </w:r>
      <w:r w:rsidRPr="00593E15">
        <w:rPr>
          <w:sz w:val="24"/>
        </w:rPr>
        <w:t>）、鲤（</w:t>
      </w:r>
      <w:r w:rsidRPr="00593E15">
        <w:rPr>
          <w:sz w:val="24"/>
        </w:rPr>
        <w:t>Du</w:t>
      </w:r>
      <w:r w:rsidRPr="00593E15">
        <w:rPr>
          <w:sz w:val="24"/>
        </w:rPr>
        <w:t>等，</w:t>
      </w:r>
      <w:r w:rsidRPr="00593E15">
        <w:rPr>
          <w:sz w:val="24"/>
        </w:rPr>
        <w:t>2023</w:t>
      </w:r>
      <w:r w:rsidRPr="00593E15">
        <w:rPr>
          <w:sz w:val="24"/>
        </w:rPr>
        <w:t>）等鱼类饲料中添加与本试验相近水平丁酸钠也有类似结果。然而也有研究表明，在黄颡鱼（</w:t>
      </w:r>
      <w:r w:rsidRPr="00593E15">
        <w:rPr>
          <w:sz w:val="24"/>
        </w:rPr>
        <w:t>Li</w:t>
      </w:r>
      <w:r w:rsidRPr="00593E15">
        <w:rPr>
          <w:sz w:val="24"/>
        </w:rPr>
        <w:t>等，</w:t>
      </w:r>
      <w:r w:rsidRPr="00593E15">
        <w:rPr>
          <w:sz w:val="24"/>
        </w:rPr>
        <w:t>2024</w:t>
      </w:r>
      <w:r w:rsidRPr="00593E15">
        <w:rPr>
          <w:sz w:val="24"/>
        </w:rPr>
        <w:t>）、鲫（</w:t>
      </w:r>
      <w:r w:rsidRPr="00593E15">
        <w:rPr>
          <w:sz w:val="24"/>
        </w:rPr>
        <w:t>Mehrgan</w:t>
      </w:r>
      <w:r w:rsidRPr="00593E15">
        <w:rPr>
          <w:sz w:val="24"/>
        </w:rPr>
        <w:t>等，</w:t>
      </w:r>
      <w:r w:rsidRPr="00593E15">
        <w:rPr>
          <w:sz w:val="24"/>
        </w:rPr>
        <w:t>2022</w:t>
      </w:r>
      <w:r w:rsidRPr="00593E15">
        <w:rPr>
          <w:sz w:val="24"/>
        </w:rPr>
        <w:t>）、罗非鱼（</w:t>
      </w:r>
      <w:r w:rsidRPr="00593E15">
        <w:rPr>
          <w:sz w:val="24"/>
        </w:rPr>
        <w:t>Monier</w:t>
      </w:r>
      <w:r w:rsidRPr="00593E15">
        <w:rPr>
          <w:sz w:val="24"/>
        </w:rPr>
        <w:t>等，</w:t>
      </w:r>
      <w:r w:rsidRPr="00593E15">
        <w:rPr>
          <w:sz w:val="24"/>
        </w:rPr>
        <w:t>2022</w:t>
      </w:r>
      <w:r w:rsidRPr="00593E15">
        <w:rPr>
          <w:sz w:val="24"/>
        </w:rPr>
        <w:t>）等鱼类饲料中添加与本试验相近水平丁酸钠可显著提高生长性能。添加丁酸钠促生长效果存在差异的原因可能与丁酸钠形式（包膜与否、包膜材料）、饲料组分（鱼粉、脂质含量）、丁酸钠添加水平、试验周期、鱼的种类、规格大小等因素有关（</w:t>
      </w:r>
      <w:r w:rsidRPr="00593E15">
        <w:rPr>
          <w:sz w:val="24"/>
        </w:rPr>
        <w:t>Chen</w:t>
      </w:r>
      <w:r w:rsidRPr="00593E15">
        <w:rPr>
          <w:sz w:val="24"/>
        </w:rPr>
        <w:t>等，</w:t>
      </w:r>
      <w:r w:rsidRPr="00593E15">
        <w:rPr>
          <w:sz w:val="24"/>
        </w:rPr>
        <w:t>2021</w:t>
      </w:r>
      <w:r w:rsidRPr="00593E15">
        <w:rPr>
          <w:sz w:val="24"/>
        </w:rPr>
        <w:t>）。</w:t>
      </w:r>
    </w:p>
    <w:p w14:paraId="1BB19F78" w14:textId="77777777" w:rsidR="0094164D" w:rsidRPr="00593E15" w:rsidRDefault="0094164D" w:rsidP="0094164D">
      <w:pPr>
        <w:widowControl/>
        <w:spacing w:line="360" w:lineRule="auto"/>
        <w:ind w:firstLineChars="200" w:firstLine="480"/>
        <w:rPr>
          <w:sz w:val="24"/>
        </w:rPr>
      </w:pPr>
      <w:r w:rsidRPr="00593E15">
        <w:rPr>
          <w:sz w:val="24"/>
        </w:rPr>
        <w:t>本试验中酸化剂组</w:t>
      </w:r>
      <w:r w:rsidRPr="00593E15">
        <w:rPr>
          <w:sz w:val="24"/>
        </w:rPr>
        <w:t>Ⅲ</w:t>
      </w:r>
      <w:r w:rsidRPr="00593E15">
        <w:rPr>
          <w:sz w:val="24"/>
        </w:rPr>
        <w:t>和酸化剂组</w:t>
      </w:r>
      <w:r w:rsidRPr="00593E15">
        <w:rPr>
          <w:sz w:val="24"/>
        </w:rPr>
        <w:t>Ⅳ</w:t>
      </w:r>
      <w:r w:rsidRPr="00593E15">
        <w:rPr>
          <w:sz w:val="24"/>
        </w:rPr>
        <w:t>相较对照组美洲鳗鲡幼鱼生长性能显著升高。这与在美洲鳗鲡（</w:t>
      </w:r>
      <w:r w:rsidRPr="00593E15">
        <w:rPr>
          <w:sz w:val="24"/>
        </w:rPr>
        <w:t>Zhang</w:t>
      </w:r>
      <w:r w:rsidRPr="00593E15">
        <w:rPr>
          <w:sz w:val="24"/>
        </w:rPr>
        <w:t>等，</w:t>
      </w:r>
      <w:r w:rsidRPr="00593E15">
        <w:rPr>
          <w:sz w:val="24"/>
        </w:rPr>
        <w:t>2022</w:t>
      </w:r>
      <w:r w:rsidRPr="00593E15">
        <w:rPr>
          <w:sz w:val="24"/>
        </w:rPr>
        <w:t>；</w:t>
      </w:r>
      <w:r w:rsidRPr="00593E15">
        <w:rPr>
          <w:sz w:val="24"/>
        </w:rPr>
        <w:t>Zhang</w:t>
      </w:r>
      <w:r w:rsidRPr="00593E15">
        <w:rPr>
          <w:sz w:val="24"/>
        </w:rPr>
        <w:t>等，</w:t>
      </w:r>
      <w:r w:rsidRPr="00593E15">
        <w:rPr>
          <w:sz w:val="24"/>
        </w:rPr>
        <w:t>2021</w:t>
      </w:r>
      <w:r w:rsidRPr="00593E15">
        <w:rPr>
          <w:sz w:val="24"/>
        </w:rPr>
        <w:t>）、花鲈（</w:t>
      </w:r>
      <w:r w:rsidRPr="00593E15">
        <w:rPr>
          <w:sz w:val="24"/>
        </w:rPr>
        <w:t>Huang</w:t>
      </w:r>
      <w:r w:rsidRPr="00593E15">
        <w:rPr>
          <w:sz w:val="24"/>
        </w:rPr>
        <w:t>等，</w:t>
      </w:r>
      <w:r w:rsidRPr="00593E15">
        <w:rPr>
          <w:sz w:val="24"/>
        </w:rPr>
        <w:t>2022</w:t>
      </w:r>
      <w:r w:rsidRPr="00593E15">
        <w:rPr>
          <w:sz w:val="24"/>
        </w:rPr>
        <w:t>）、大西洋鲷（</w:t>
      </w:r>
      <w:r w:rsidRPr="00593E15">
        <w:rPr>
          <w:sz w:val="24"/>
        </w:rPr>
        <w:t>Hussein</w:t>
      </w:r>
      <w:r w:rsidRPr="00593E15">
        <w:rPr>
          <w:sz w:val="24"/>
        </w:rPr>
        <w:t>等，</w:t>
      </w:r>
      <w:r w:rsidRPr="00593E15">
        <w:rPr>
          <w:sz w:val="24"/>
        </w:rPr>
        <w:t>2023</w:t>
      </w:r>
      <w:r w:rsidRPr="00593E15">
        <w:rPr>
          <w:sz w:val="24"/>
        </w:rPr>
        <w:t>）等鱼类饲料中添加</w:t>
      </w:r>
      <w:r w:rsidRPr="00593E15">
        <w:rPr>
          <w:sz w:val="24"/>
        </w:rPr>
        <w:t>2~4 g/kg</w:t>
      </w:r>
      <w:r w:rsidRPr="00593E15">
        <w:rPr>
          <w:sz w:val="24"/>
        </w:rPr>
        <w:t>复合酸化剂促进生长的结果一致。然而，也有部分研究发现，饲料中添加</w:t>
      </w:r>
      <w:r w:rsidRPr="00593E15">
        <w:rPr>
          <w:sz w:val="24"/>
        </w:rPr>
        <w:t>2~4 g/kg</w:t>
      </w:r>
      <w:r w:rsidRPr="00593E15">
        <w:rPr>
          <w:sz w:val="24"/>
        </w:rPr>
        <w:t>复合酸化剂并未对牙鲆（</w:t>
      </w:r>
      <w:r w:rsidRPr="00593E15">
        <w:rPr>
          <w:sz w:val="24"/>
        </w:rPr>
        <w:t>Katya</w:t>
      </w:r>
      <w:r w:rsidRPr="00593E15">
        <w:rPr>
          <w:sz w:val="24"/>
        </w:rPr>
        <w:t>等，</w:t>
      </w:r>
      <w:r w:rsidRPr="00593E15">
        <w:rPr>
          <w:sz w:val="24"/>
        </w:rPr>
        <w:t>2018</w:t>
      </w:r>
      <w:r w:rsidRPr="00593E15">
        <w:rPr>
          <w:sz w:val="24"/>
        </w:rPr>
        <w:t>）、黄颡鱼（</w:t>
      </w:r>
      <w:r w:rsidRPr="00593E15">
        <w:rPr>
          <w:sz w:val="24"/>
        </w:rPr>
        <w:t>Zhu</w:t>
      </w:r>
      <w:r w:rsidRPr="00593E15">
        <w:rPr>
          <w:sz w:val="24"/>
        </w:rPr>
        <w:t>等，</w:t>
      </w:r>
      <w:r w:rsidRPr="00593E15">
        <w:rPr>
          <w:sz w:val="24"/>
        </w:rPr>
        <w:t>2014</w:t>
      </w:r>
      <w:r w:rsidRPr="00593E15">
        <w:rPr>
          <w:sz w:val="24"/>
        </w:rPr>
        <w:t>）、鲤（齐子鑫等，</w:t>
      </w:r>
      <w:r w:rsidRPr="00593E15">
        <w:rPr>
          <w:sz w:val="24"/>
        </w:rPr>
        <w:t>2020</w:t>
      </w:r>
      <w:r w:rsidRPr="00593E15">
        <w:rPr>
          <w:sz w:val="24"/>
        </w:rPr>
        <w:t>）生长性能产生显著影响。这可能与复合酸化剂组分间的不同配伍和比例情况有关。</w:t>
      </w:r>
    </w:p>
    <w:p w14:paraId="083F7645" w14:textId="77777777" w:rsidR="0094164D" w:rsidRPr="00593E15" w:rsidRDefault="0094164D" w:rsidP="0094164D">
      <w:pPr>
        <w:widowControl/>
        <w:spacing w:line="360" w:lineRule="auto"/>
        <w:ind w:firstLineChars="200" w:firstLine="480"/>
        <w:rPr>
          <w:sz w:val="24"/>
        </w:rPr>
      </w:pPr>
      <w:r w:rsidRPr="00593E15">
        <w:rPr>
          <w:sz w:val="24"/>
        </w:rPr>
        <w:t>本试验结果显示，酸化剂组</w:t>
      </w:r>
      <w:r w:rsidRPr="00593E15">
        <w:rPr>
          <w:sz w:val="24"/>
        </w:rPr>
        <w:t>Ⅲ</w:t>
      </w:r>
      <w:r w:rsidRPr="00593E15">
        <w:rPr>
          <w:sz w:val="24"/>
        </w:rPr>
        <w:t>和酸化剂组</w:t>
      </w:r>
      <w:r w:rsidRPr="00593E15">
        <w:rPr>
          <w:sz w:val="24"/>
        </w:rPr>
        <w:t>Ⅳ</w:t>
      </w:r>
      <w:r w:rsidRPr="00593E15">
        <w:rPr>
          <w:sz w:val="24"/>
        </w:rPr>
        <w:t>生长性能均优于酸化剂组</w:t>
      </w:r>
      <w:r w:rsidRPr="00593E15">
        <w:rPr>
          <w:sz w:val="24"/>
        </w:rPr>
        <w:t>Ⅰ</w:t>
      </w:r>
      <w:r w:rsidRPr="00593E15">
        <w:rPr>
          <w:sz w:val="24"/>
        </w:rPr>
        <w:t>和酸化剂组</w:t>
      </w:r>
      <w:r w:rsidRPr="00593E15">
        <w:rPr>
          <w:sz w:val="24"/>
        </w:rPr>
        <w:t>Ⅱ,</w:t>
      </w:r>
      <w:r w:rsidRPr="00593E15">
        <w:rPr>
          <w:sz w:val="24"/>
        </w:rPr>
        <w:t>这一定程度上反映了美洲鳗鲡幼鱼饲料中添加多种酸复配的酸化剂促生长效果优于单一酸或两种酸复配的酸化剂。这与尚卫敏等（</w:t>
      </w:r>
      <w:r w:rsidRPr="00593E15">
        <w:rPr>
          <w:sz w:val="24"/>
        </w:rPr>
        <w:t>2011</w:t>
      </w:r>
      <w:r w:rsidRPr="00593E15">
        <w:rPr>
          <w:sz w:val="24"/>
        </w:rPr>
        <w:t>）在饲料中添加</w:t>
      </w:r>
      <w:r w:rsidRPr="00593E15">
        <w:rPr>
          <w:sz w:val="24"/>
        </w:rPr>
        <w:t>0.21%</w:t>
      </w:r>
      <w:r w:rsidRPr="00593E15">
        <w:rPr>
          <w:sz w:val="24"/>
        </w:rPr>
        <w:t>复合酸（磷酸</w:t>
      </w:r>
      <w:r w:rsidRPr="00593E15">
        <w:rPr>
          <w:sz w:val="24"/>
        </w:rPr>
        <w:t>+</w:t>
      </w:r>
      <w:r w:rsidRPr="00593E15">
        <w:rPr>
          <w:sz w:val="24"/>
        </w:rPr>
        <w:t>柠檬酸</w:t>
      </w:r>
      <w:r w:rsidRPr="00593E15">
        <w:rPr>
          <w:sz w:val="24"/>
        </w:rPr>
        <w:t>+</w:t>
      </w:r>
      <w:r w:rsidRPr="00593E15">
        <w:rPr>
          <w:sz w:val="24"/>
        </w:rPr>
        <w:t>乳酸）显著促进草鱼生长，降低饲料系数且效果优于添加单一酸；林雪等（</w:t>
      </w:r>
      <w:r w:rsidRPr="00593E15">
        <w:rPr>
          <w:sz w:val="24"/>
        </w:rPr>
        <w:t>2019</w:t>
      </w:r>
      <w:r w:rsidRPr="00593E15">
        <w:rPr>
          <w:sz w:val="24"/>
        </w:rPr>
        <w:t>）在罗非鱼饲料中添加</w:t>
      </w:r>
      <w:r w:rsidRPr="00593E15">
        <w:rPr>
          <w:sz w:val="24"/>
        </w:rPr>
        <w:t>0.2%</w:t>
      </w:r>
      <w:r w:rsidRPr="00593E15">
        <w:rPr>
          <w:sz w:val="24"/>
        </w:rPr>
        <w:t>复合酸（甲酸</w:t>
      </w:r>
      <w:r w:rsidRPr="00593E15">
        <w:rPr>
          <w:sz w:val="24"/>
        </w:rPr>
        <w:t>+</w:t>
      </w:r>
      <w:r w:rsidRPr="00593E15">
        <w:rPr>
          <w:sz w:val="24"/>
        </w:rPr>
        <w:t>乙酸</w:t>
      </w:r>
      <w:r w:rsidRPr="00593E15">
        <w:rPr>
          <w:sz w:val="24"/>
        </w:rPr>
        <w:t>+</w:t>
      </w:r>
      <w:r w:rsidRPr="00593E15">
        <w:rPr>
          <w:sz w:val="24"/>
        </w:rPr>
        <w:t>丁二酸）相较添加两种酸复配（富马酸</w:t>
      </w:r>
      <w:r w:rsidRPr="00593E15">
        <w:rPr>
          <w:sz w:val="24"/>
        </w:rPr>
        <w:t>+</w:t>
      </w:r>
      <w:r w:rsidRPr="00593E15">
        <w:rPr>
          <w:sz w:val="24"/>
        </w:rPr>
        <w:t>丙酸）的酸化剂末重显著升高的结果类似。这可能归因于多种酸复配能在很宽的</w:t>
      </w:r>
      <w:r w:rsidRPr="00593E15">
        <w:rPr>
          <w:sz w:val="24"/>
        </w:rPr>
        <w:t>pH</w:t>
      </w:r>
      <w:r w:rsidRPr="00593E15">
        <w:rPr>
          <w:sz w:val="24"/>
        </w:rPr>
        <w:t>区间具有解离能力并发挥不同酸在肠道中的调菌作用，拓宽抑菌和调菌谱系，对胃肠道健康和营养利用的协同效应产生良好的作用（</w:t>
      </w:r>
      <w:r w:rsidRPr="00593E15">
        <w:rPr>
          <w:sz w:val="24"/>
        </w:rPr>
        <w:t>Wang</w:t>
      </w:r>
      <w:r w:rsidRPr="00593E15">
        <w:rPr>
          <w:sz w:val="24"/>
        </w:rPr>
        <w:t>等，</w:t>
      </w:r>
      <w:r w:rsidRPr="00593E15">
        <w:rPr>
          <w:sz w:val="24"/>
        </w:rPr>
        <w:t>2022</w:t>
      </w:r>
      <w:r w:rsidRPr="00593E15">
        <w:rPr>
          <w:sz w:val="24"/>
        </w:rPr>
        <w:t>；</w:t>
      </w:r>
      <w:r w:rsidRPr="00593E15">
        <w:rPr>
          <w:sz w:val="24"/>
        </w:rPr>
        <w:t>Ng</w:t>
      </w:r>
      <w:r w:rsidRPr="00593E15">
        <w:rPr>
          <w:sz w:val="24"/>
        </w:rPr>
        <w:t>和</w:t>
      </w:r>
      <w:r w:rsidRPr="00593E15">
        <w:rPr>
          <w:sz w:val="24"/>
        </w:rPr>
        <w:t>Koh</w:t>
      </w:r>
      <w:r w:rsidRPr="00593E15">
        <w:rPr>
          <w:sz w:val="24"/>
        </w:rPr>
        <w:t>，</w:t>
      </w:r>
      <w:r w:rsidRPr="00593E15">
        <w:rPr>
          <w:sz w:val="24"/>
        </w:rPr>
        <w:t>2017</w:t>
      </w:r>
      <w:r w:rsidRPr="00593E15">
        <w:rPr>
          <w:sz w:val="24"/>
        </w:rPr>
        <w:t>）。此外，复合酸化剂成分中某些有机酸是机体代谢中间产物，可直接参与物质代谢，被鱼类直接吸收利用，在刺激消化酶分泌和改善肠道组织形态等方面效果更好（</w:t>
      </w:r>
      <w:r w:rsidRPr="00593E15">
        <w:rPr>
          <w:sz w:val="24"/>
        </w:rPr>
        <w:t>Mehrgan</w:t>
      </w:r>
      <w:r w:rsidRPr="00593E15">
        <w:rPr>
          <w:sz w:val="24"/>
        </w:rPr>
        <w:t>等，</w:t>
      </w:r>
      <w:r w:rsidRPr="00593E15">
        <w:rPr>
          <w:sz w:val="24"/>
        </w:rPr>
        <w:t>2022</w:t>
      </w:r>
      <w:r w:rsidRPr="00593E15">
        <w:rPr>
          <w:sz w:val="24"/>
        </w:rPr>
        <w:t>；</w:t>
      </w:r>
      <w:r w:rsidRPr="00593E15">
        <w:rPr>
          <w:sz w:val="24"/>
        </w:rPr>
        <w:t>Pearlin</w:t>
      </w:r>
      <w:r w:rsidRPr="00593E15">
        <w:rPr>
          <w:sz w:val="24"/>
        </w:rPr>
        <w:t>等，</w:t>
      </w:r>
      <w:r w:rsidRPr="00593E15">
        <w:rPr>
          <w:sz w:val="24"/>
        </w:rPr>
        <w:t>2020</w:t>
      </w:r>
      <w:r w:rsidRPr="00593E15">
        <w:rPr>
          <w:sz w:val="24"/>
        </w:rPr>
        <w:t>）。</w:t>
      </w:r>
    </w:p>
    <w:p w14:paraId="05A8E6F9" w14:textId="77777777" w:rsidR="0094164D" w:rsidRPr="00593E15" w:rsidRDefault="0094164D" w:rsidP="0094164D">
      <w:pPr>
        <w:widowControl/>
        <w:spacing w:line="360" w:lineRule="auto"/>
        <w:rPr>
          <w:sz w:val="24"/>
        </w:rPr>
      </w:pPr>
      <w:r w:rsidRPr="00593E15">
        <w:rPr>
          <w:sz w:val="24"/>
        </w:rPr>
        <w:t>3.2</w:t>
      </w:r>
      <w:r w:rsidRPr="00593E15">
        <w:rPr>
          <w:sz w:val="24"/>
        </w:rPr>
        <w:t>不同酸化剂对美洲鳗鲡幼鱼全鱼体成分及钙、磷含量的影响</w:t>
      </w:r>
    </w:p>
    <w:p w14:paraId="3BB190E2" w14:textId="77777777" w:rsidR="0094164D" w:rsidRPr="00593E15" w:rsidRDefault="0094164D" w:rsidP="00314186">
      <w:pPr>
        <w:spacing w:line="360" w:lineRule="auto"/>
        <w:ind w:firstLineChars="200" w:firstLine="480"/>
        <w:rPr>
          <w:sz w:val="24"/>
        </w:rPr>
      </w:pPr>
      <w:r w:rsidRPr="00593E15">
        <w:rPr>
          <w:sz w:val="24"/>
        </w:rPr>
        <w:t>本研究中，各处理组相较于对照组全鱼水分、粗蛋白质、粗脂肪、粗灰分均无显著差异，该结果与牙鲆（</w:t>
      </w:r>
      <w:r w:rsidRPr="00593E15">
        <w:rPr>
          <w:sz w:val="24"/>
        </w:rPr>
        <w:t>Katya</w:t>
      </w:r>
      <w:r w:rsidRPr="00593E15">
        <w:rPr>
          <w:sz w:val="24"/>
        </w:rPr>
        <w:t>等，</w:t>
      </w:r>
      <w:r w:rsidRPr="00593E15">
        <w:rPr>
          <w:sz w:val="24"/>
        </w:rPr>
        <w:t>2018</w:t>
      </w:r>
      <w:r w:rsidRPr="00593E15">
        <w:rPr>
          <w:sz w:val="24"/>
        </w:rPr>
        <w:t>）、草鱼（尚卫敏等，</w:t>
      </w:r>
      <w:r w:rsidRPr="00593E15">
        <w:rPr>
          <w:sz w:val="24"/>
        </w:rPr>
        <w:t>2011</w:t>
      </w:r>
      <w:r w:rsidRPr="00593E15">
        <w:rPr>
          <w:sz w:val="24"/>
        </w:rPr>
        <w:t>）、鲤（石泽，</w:t>
      </w:r>
      <w:r w:rsidRPr="00593E15">
        <w:rPr>
          <w:sz w:val="24"/>
        </w:rPr>
        <w:t>2016</w:t>
      </w:r>
      <w:r w:rsidRPr="00593E15">
        <w:rPr>
          <w:sz w:val="24"/>
        </w:rPr>
        <w:t>）等鱼</w:t>
      </w:r>
      <w:r w:rsidRPr="00593E15">
        <w:rPr>
          <w:sz w:val="24"/>
        </w:rPr>
        <w:lastRenderedPageBreak/>
        <w:t>类饲料中添加不同酸化剂均未影响全鱼体成分的结果类似。</w:t>
      </w:r>
    </w:p>
    <w:p w14:paraId="2610114F" w14:textId="77777777" w:rsidR="0094164D" w:rsidRPr="00593E15" w:rsidRDefault="0094164D" w:rsidP="0094164D">
      <w:pPr>
        <w:widowControl/>
        <w:spacing w:line="360" w:lineRule="auto"/>
        <w:ind w:firstLineChars="200" w:firstLine="480"/>
        <w:rPr>
          <w:sz w:val="24"/>
        </w:rPr>
      </w:pPr>
      <w:r w:rsidRPr="00593E15">
        <w:rPr>
          <w:sz w:val="24"/>
        </w:rPr>
        <w:t>研究发现，在红鲷（</w:t>
      </w:r>
      <w:r w:rsidRPr="00593E15">
        <w:rPr>
          <w:sz w:val="24"/>
        </w:rPr>
        <w:t>Pagrus Major</w:t>
      </w:r>
      <w:r w:rsidRPr="00593E15">
        <w:rPr>
          <w:sz w:val="24"/>
        </w:rPr>
        <w:t>）（</w:t>
      </w:r>
      <w:r w:rsidRPr="00593E15">
        <w:rPr>
          <w:sz w:val="24"/>
        </w:rPr>
        <w:t>Hossain</w:t>
      </w:r>
      <w:r w:rsidRPr="00593E15">
        <w:rPr>
          <w:sz w:val="24"/>
        </w:rPr>
        <w:t>等，</w:t>
      </w:r>
      <w:r w:rsidRPr="00593E15">
        <w:rPr>
          <w:sz w:val="24"/>
        </w:rPr>
        <w:t>2007</w:t>
      </w:r>
      <w:r w:rsidRPr="00593E15">
        <w:rPr>
          <w:sz w:val="24"/>
        </w:rPr>
        <w:t>）、草鱼（程卓，</w:t>
      </w:r>
      <w:r w:rsidRPr="00593E15">
        <w:rPr>
          <w:sz w:val="24"/>
        </w:rPr>
        <w:t>2021</w:t>
      </w:r>
      <w:r w:rsidRPr="00593E15">
        <w:rPr>
          <w:sz w:val="24"/>
        </w:rPr>
        <w:t>）饲料中添加的酸化剂不同会影响全鱼粗脂肪含量。本试验中酸化剂组</w:t>
      </w:r>
      <w:r w:rsidRPr="00593E15">
        <w:rPr>
          <w:sz w:val="24"/>
        </w:rPr>
        <w:t>Ⅰ</w:t>
      </w:r>
      <w:r w:rsidRPr="00593E15">
        <w:rPr>
          <w:sz w:val="24"/>
        </w:rPr>
        <w:t>和酸化剂组</w:t>
      </w:r>
      <w:r w:rsidRPr="00593E15">
        <w:rPr>
          <w:sz w:val="24"/>
        </w:rPr>
        <w:t>Ⅳ</w:t>
      </w:r>
      <w:r w:rsidRPr="00593E15">
        <w:rPr>
          <w:sz w:val="24"/>
        </w:rPr>
        <w:t>全鱼粗脂肪含量显著高于酸化剂组</w:t>
      </w:r>
      <w:r w:rsidRPr="00593E15">
        <w:rPr>
          <w:sz w:val="24"/>
        </w:rPr>
        <w:t>Ⅱ,</w:t>
      </w:r>
      <w:r w:rsidRPr="00593E15">
        <w:rPr>
          <w:sz w:val="24"/>
        </w:rPr>
        <w:t>这可能是饲料中添加的酸化剂的组分差异影响肌肉粗脂肪含量，从而导致全鱼粗脂肪含量的变化（</w:t>
      </w:r>
      <w:r w:rsidRPr="00593E15">
        <w:rPr>
          <w:sz w:val="24"/>
        </w:rPr>
        <w:t>Ebrahimi</w:t>
      </w:r>
      <w:r w:rsidRPr="00593E15">
        <w:rPr>
          <w:sz w:val="24"/>
        </w:rPr>
        <w:t>等，</w:t>
      </w:r>
      <w:r w:rsidRPr="00593E15">
        <w:rPr>
          <w:sz w:val="24"/>
        </w:rPr>
        <w:t>2017</w:t>
      </w:r>
      <w:r w:rsidRPr="00593E15">
        <w:rPr>
          <w:sz w:val="24"/>
        </w:rPr>
        <w:t>），具体机制还有待进一步研究。</w:t>
      </w:r>
    </w:p>
    <w:p w14:paraId="5174CA0E" w14:textId="77777777" w:rsidR="0094164D" w:rsidRPr="00593E15" w:rsidRDefault="0094164D" w:rsidP="0094164D">
      <w:pPr>
        <w:widowControl/>
        <w:spacing w:line="360" w:lineRule="auto"/>
        <w:ind w:firstLineChars="200" w:firstLine="480"/>
        <w:rPr>
          <w:sz w:val="24"/>
        </w:rPr>
      </w:pPr>
      <w:r w:rsidRPr="00593E15">
        <w:rPr>
          <w:sz w:val="24"/>
        </w:rPr>
        <w:t>在过往的研究中，饲料中添加不同酸化剂均对虹鳟（</w:t>
      </w:r>
      <w:r w:rsidRPr="00593E15">
        <w:rPr>
          <w:i/>
          <w:iCs/>
          <w:sz w:val="24"/>
        </w:rPr>
        <w:t>Oncorhynchus Mykiss</w:t>
      </w:r>
      <w:r w:rsidRPr="00593E15">
        <w:rPr>
          <w:sz w:val="24"/>
        </w:rPr>
        <w:t>）（</w:t>
      </w:r>
      <w:r w:rsidRPr="00593E15">
        <w:rPr>
          <w:sz w:val="24"/>
        </w:rPr>
        <w:t>Pandey</w:t>
      </w:r>
      <w:r w:rsidRPr="00593E15">
        <w:rPr>
          <w:sz w:val="24"/>
        </w:rPr>
        <w:t>和</w:t>
      </w:r>
      <w:r w:rsidRPr="00593E15">
        <w:rPr>
          <w:sz w:val="24"/>
        </w:rPr>
        <w:t>Satoh</w:t>
      </w:r>
      <w:r w:rsidRPr="00593E15">
        <w:rPr>
          <w:sz w:val="24"/>
        </w:rPr>
        <w:t>，</w:t>
      </w:r>
      <w:r w:rsidRPr="00593E15">
        <w:rPr>
          <w:sz w:val="24"/>
        </w:rPr>
        <w:t>2014</w:t>
      </w:r>
      <w:r w:rsidRPr="00593E15">
        <w:rPr>
          <w:sz w:val="24"/>
        </w:rPr>
        <w:t>）全鱼</w:t>
      </w:r>
      <w:r w:rsidRPr="00593E15">
        <w:rPr>
          <w:sz w:val="24"/>
        </w:rPr>
        <w:t>Ca</w:t>
      </w:r>
      <w:r w:rsidRPr="00593E15">
        <w:rPr>
          <w:sz w:val="24"/>
        </w:rPr>
        <w:t>、</w:t>
      </w:r>
      <w:r w:rsidRPr="00593E15">
        <w:rPr>
          <w:sz w:val="24"/>
        </w:rPr>
        <w:t>P</w:t>
      </w:r>
      <w:r w:rsidRPr="00593E15">
        <w:rPr>
          <w:sz w:val="24"/>
        </w:rPr>
        <w:t>含量无影响，对草鱼（尚卫敏等，</w:t>
      </w:r>
      <w:r w:rsidRPr="00593E15">
        <w:rPr>
          <w:sz w:val="24"/>
        </w:rPr>
        <w:t>2011</w:t>
      </w:r>
      <w:r w:rsidRPr="00593E15">
        <w:rPr>
          <w:sz w:val="24"/>
        </w:rPr>
        <w:t>）、鲤（石泽，</w:t>
      </w:r>
      <w:r w:rsidRPr="00593E15">
        <w:rPr>
          <w:sz w:val="24"/>
        </w:rPr>
        <w:t>2016</w:t>
      </w:r>
      <w:r w:rsidRPr="00593E15">
        <w:rPr>
          <w:sz w:val="24"/>
        </w:rPr>
        <w:t>）全鱼</w:t>
      </w:r>
      <w:r w:rsidRPr="00593E15">
        <w:rPr>
          <w:sz w:val="24"/>
        </w:rPr>
        <w:t>P</w:t>
      </w:r>
      <w:r w:rsidRPr="00593E15">
        <w:rPr>
          <w:sz w:val="24"/>
        </w:rPr>
        <w:t>含量无影响。然而，也有研究发现，饲料中添加酸化剂会提高全鱼</w:t>
      </w:r>
      <w:r w:rsidRPr="00593E15">
        <w:rPr>
          <w:sz w:val="24"/>
        </w:rPr>
        <w:t>Ca</w:t>
      </w:r>
      <w:r w:rsidRPr="00593E15">
        <w:rPr>
          <w:sz w:val="24"/>
        </w:rPr>
        <w:t>或</w:t>
      </w:r>
      <w:r w:rsidRPr="00593E15">
        <w:rPr>
          <w:sz w:val="24"/>
        </w:rPr>
        <w:t>P</w:t>
      </w:r>
      <w:r w:rsidRPr="00593E15">
        <w:rPr>
          <w:sz w:val="24"/>
        </w:rPr>
        <w:t>的含量（</w:t>
      </w:r>
      <w:r w:rsidRPr="00593E15">
        <w:rPr>
          <w:sz w:val="24"/>
        </w:rPr>
        <w:t>Zhang</w:t>
      </w:r>
      <w:r w:rsidRPr="00593E15">
        <w:rPr>
          <w:sz w:val="24"/>
        </w:rPr>
        <w:t>等，</w:t>
      </w:r>
      <w:r w:rsidRPr="00593E15">
        <w:rPr>
          <w:sz w:val="24"/>
        </w:rPr>
        <w:t>2022</w:t>
      </w:r>
      <w:r w:rsidRPr="00593E15">
        <w:rPr>
          <w:sz w:val="24"/>
        </w:rPr>
        <w:t>；</w:t>
      </w:r>
      <w:r w:rsidRPr="00593E15">
        <w:rPr>
          <w:sz w:val="24"/>
        </w:rPr>
        <w:t>Zhang</w:t>
      </w:r>
      <w:r w:rsidRPr="00593E15">
        <w:rPr>
          <w:sz w:val="24"/>
        </w:rPr>
        <w:t>等，</w:t>
      </w:r>
      <w:r w:rsidRPr="00593E15">
        <w:rPr>
          <w:sz w:val="24"/>
        </w:rPr>
        <w:t>2016</w:t>
      </w:r>
      <w:r w:rsidRPr="00593E15">
        <w:rPr>
          <w:sz w:val="24"/>
        </w:rPr>
        <w:t>）。在本次试验中，虽然各试验组之间全鱼</w:t>
      </w:r>
      <w:r w:rsidRPr="00593E15">
        <w:rPr>
          <w:sz w:val="24"/>
        </w:rPr>
        <w:t>Ca</w:t>
      </w:r>
      <w:r w:rsidRPr="00593E15">
        <w:rPr>
          <w:sz w:val="24"/>
        </w:rPr>
        <w:t>、</w:t>
      </w:r>
      <w:r w:rsidRPr="00593E15">
        <w:rPr>
          <w:sz w:val="24"/>
        </w:rPr>
        <w:t>P</w:t>
      </w:r>
      <w:r w:rsidRPr="00593E15">
        <w:rPr>
          <w:sz w:val="24"/>
        </w:rPr>
        <w:t>含量无显著差异，但饲料中添加酸化剂后全鱼</w:t>
      </w:r>
      <w:r w:rsidRPr="00593E15">
        <w:rPr>
          <w:sz w:val="24"/>
        </w:rPr>
        <w:t>Ca</w:t>
      </w:r>
      <w:r w:rsidRPr="00593E15">
        <w:rPr>
          <w:sz w:val="24"/>
        </w:rPr>
        <w:t>、</w:t>
      </w:r>
      <w:r w:rsidRPr="00593E15">
        <w:rPr>
          <w:sz w:val="24"/>
        </w:rPr>
        <w:t>P</w:t>
      </w:r>
      <w:r w:rsidRPr="00593E15">
        <w:rPr>
          <w:sz w:val="24"/>
        </w:rPr>
        <w:t>含量数值上均高于对照组，且酸化剂组</w:t>
      </w:r>
      <w:r w:rsidRPr="00593E15">
        <w:rPr>
          <w:sz w:val="24"/>
        </w:rPr>
        <w:t>Ⅲ</w:t>
      </w:r>
      <w:r w:rsidRPr="00593E15">
        <w:rPr>
          <w:sz w:val="24"/>
        </w:rPr>
        <w:t>相较对照组全鱼</w:t>
      </w:r>
      <w:r w:rsidRPr="00593E15">
        <w:rPr>
          <w:sz w:val="24"/>
        </w:rPr>
        <w:t>Ca</w:t>
      </w:r>
      <w:r w:rsidRPr="00593E15">
        <w:rPr>
          <w:sz w:val="24"/>
        </w:rPr>
        <w:t>、</w:t>
      </w:r>
      <w:r w:rsidRPr="00593E15">
        <w:rPr>
          <w:sz w:val="24"/>
        </w:rPr>
        <w:t>P</w:t>
      </w:r>
      <w:r w:rsidRPr="00593E15">
        <w:rPr>
          <w:sz w:val="24"/>
        </w:rPr>
        <w:t>含量有升高的趋势，这可能归因于酸化剂通过酸化作用将饲料成分中难溶性磷转化为可用形式磷或解离出阴离子并与肠道内阳离子结合形成络合物，减少磷酸盐在肠道内沉积以及促进肠上皮细胞生长增殖，扩大吸收面积，提高肠道对钙、磷的吸收（</w:t>
      </w:r>
      <w:r w:rsidRPr="00593E15">
        <w:rPr>
          <w:sz w:val="24"/>
        </w:rPr>
        <w:t>Hoseinifar</w:t>
      </w:r>
      <w:r w:rsidRPr="00593E15">
        <w:rPr>
          <w:sz w:val="24"/>
        </w:rPr>
        <w:t>等，</w:t>
      </w:r>
      <w:r w:rsidRPr="00593E15">
        <w:rPr>
          <w:sz w:val="24"/>
        </w:rPr>
        <w:t>2017</w:t>
      </w:r>
      <w:r w:rsidRPr="00593E15">
        <w:rPr>
          <w:sz w:val="24"/>
        </w:rPr>
        <w:t>；</w:t>
      </w:r>
      <w:r w:rsidRPr="00593E15">
        <w:rPr>
          <w:sz w:val="24"/>
        </w:rPr>
        <w:t>Shah</w:t>
      </w:r>
      <w:r w:rsidRPr="00593E15">
        <w:rPr>
          <w:sz w:val="24"/>
        </w:rPr>
        <w:t>等，</w:t>
      </w:r>
      <w:r w:rsidRPr="00593E15">
        <w:rPr>
          <w:sz w:val="24"/>
        </w:rPr>
        <w:t>2015</w:t>
      </w:r>
      <w:r w:rsidRPr="00593E15">
        <w:rPr>
          <w:sz w:val="24"/>
        </w:rPr>
        <w:t>）。</w:t>
      </w:r>
    </w:p>
    <w:p w14:paraId="08786A6F" w14:textId="77777777" w:rsidR="0094164D" w:rsidRPr="00593E15" w:rsidRDefault="0094164D" w:rsidP="0094164D">
      <w:pPr>
        <w:widowControl/>
        <w:spacing w:line="360" w:lineRule="auto"/>
        <w:rPr>
          <w:sz w:val="24"/>
        </w:rPr>
      </w:pPr>
      <w:r w:rsidRPr="00593E15">
        <w:rPr>
          <w:sz w:val="24"/>
        </w:rPr>
        <w:t>3.3</w:t>
      </w:r>
      <w:r w:rsidRPr="00593E15">
        <w:rPr>
          <w:sz w:val="24"/>
        </w:rPr>
        <w:t>不同酸化剂对美洲鳗鲡幼鱼血清生化指标的影响</w:t>
      </w:r>
    </w:p>
    <w:p w14:paraId="0E97D4A8" w14:textId="7828AEBF" w:rsidR="0094164D" w:rsidRPr="00593E15" w:rsidRDefault="0094164D" w:rsidP="0094164D">
      <w:pPr>
        <w:widowControl/>
        <w:spacing w:line="360" w:lineRule="auto"/>
        <w:ind w:firstLineChars="200" w:firstLine="480"/>
        <w:rPr>
          <w:sz w:val="24"/>
        </w:rPr>
      </w:pPr>
      <w:r w:rsidRPr="00593E15">
        <w:rPr>
          <w:sz w:val="24"/>
        </w:rPr>
        <w:t>血清</w:t>
      </w:r>
      <w:r w:rsidRPr="00593E15">
        <w:rPr>
          <w:sz w:val="24"/>
        </w:rPr>
        <w:t>TC</w:t>
      </w:r>
      <w:r w:rsidRPr="00593E15">
        <w:rPr>
          <w:sz w:val="24"/>
        </w:rPr>
        <w:t>、</w:t>
      </w:r>
      <w:r w:rsidRPr="00593E15">
        <w:rPr>
          <w:sz w:val="24"/>
        </w:rPr>
        <w:t>TG</w:t>
      </w:r>
      <w:r w:rsidRPr="00593E15">
        <w:rPr>
          <w:sz w:val="24"/>
        </w:rPr>
        <w:t>水平是评价鱼类脂质代谢异常的关键指标，其在血清中水平的升高可能预示机体脂肪肝疾病风险</w:t>
      </w:r>
      <w:r w:rsidR="00DE539B" w:rsidRPr="00593E15">
        <w:rPr>
          <w:rFonts w:hint="eastAsia"/>
          <w:sz w:val="24"/>
        </w:rPr>
        <w:t>(</w:t>
      </w:r>
      <w:r w:rsidR="00DE539B" w:rsidRPr="00593E15">
        <w:rPr>
          <w:sz w:val="24"/>
        </w:rPr>
        <w:t>Che</w:t>
      </w:r>
      <w:r w:rsidR="00DE539B" w:rsidRPr="00593E15">
        <w:rPr>
          <w:sz w:val="24"/>
        </w:rPr>
        <w:t>等，</w:t>
      </w:r>
      <w:r w:rsidR="00DE539B" w:rsidRPr="00593E15">
        <w:rPr>
          <w:sz w:val="24"/>
        </w:rPr>
        <w:t>2024</w:t>
      </w:r>
      <w:r w:rsidR="00DE539B" w:rsidRPr="00593E15">
        <w:rPr>
          <w:rFonts w:hint="eastAsia"/>
          <w:sz w:val="24"/>
        </w:rPr>
        <w:t>)</w:t>
      </w:r>
      <w:r w:rsidRPr="00593E15">
        <w:rPr>
          <w:sz w:val="24"/>
        </w:rPr>
        <w:t>。本试验中添加多种酸化剂均未影响试验鱼血清</w:t>
      </w:r>
      <w:r w:rsidRPr="00593E15">
        <w:rPr>
          <w:sz w:val="24"/>
        </w:rPr>
        <w:t>TG</w:t>
      </w:r>
      <w:r w:rsidRPr="00593E15">
        <w:rPr>
          <w:sz w:val="24"/>
        </w:rPr>
        <w:t>、</w:t>
      </w:r>
      <w:r w:rsidRPr="00593E15">
        <w:rPr>
          <w:sz w:val="24"/>
        </w:rPr>
        <w:t>TC</w:t>
      </w:r>
      <w:r w:rsidRPr="00593E15">
        <w:rPr>
          <w:sz w:val="24"/>
        </w:rPr>
        <w:t>水平，这与在鲤</w:t>
      </w:r>
      <w:r w:rsidR="00DE539B" w:rsidRPr="00593E15">
        <w:rPr>
          <w:rFonts w:hint="eastAsia"/>
          <w:sz w:val="24"/>
        </w:rPr>
        <w:t>(</w:t>
      </w:r>
      <w:r w:rsidR="00DE539B" w:rsidRPr="00593E15">
        <w:rPr>
          <w:sz w:val="24"/>
        </w:rPr>
        <w:t>石泽，</w:t>
      </w:r>
      <w:r w:rsidR="00DE539B" w:rsidRPr="00593E15">
        <w:rPr>
          <w:sz w:val="24"/>
        </w:rPr>
        <w:t>2016</w:t>
      </w:r>
      <w:r w:rsidR="00DE539B" w:rsidRPr="00593E15">
        <w:rPr>
          <w:rFonts w:hint="eastAsia"/>
          <w:sz w:val="24"/>
        </w:rPr>
        <w:t>)</w:t>
      </w:r>
      <w:r w:rsidRPr="00593E15">
        <w:rPr>
          <w:sz w:val="24"/>
        </w:rPr>
        <w:t>、草鱼</w:t>
      </w:r>
      <w:r w:rsidR="00DE539B" w:rsidRPr="00593E15">
        <w:rPr>
          <w:rFonts w:hint="eastAsia"/>
          <w:sz w:val="24"/>
        </w:rPr>
        <w:t>(</w:t>
      </w:r>
      <w:r w:rsidR="00DE539B" w:rsidRPr="00593E15">
        <w:rPr>
          <w:sz w:val="24"/>
        </w:rPr>
        <w:t>程卓，</w:t>
      </w:r>
      <w:r w:rsidR="00DE539B" w:rsidRPr="00593E15">
        <w:rPr>
          <w:sz w:val="24"/>
        </w:rPr>
        <w:t>2021</w:t>
      </w:r>
      <w:r w:rsidR="00DE539B" w:rsidRPr="00593E15">
        <w:rPr>
          <w:rFonts w:hint="eastAsia"/>
          <w:sz w:val="24"/>
        </w:rPr>
        <w:t>)</w:t>
      </w:r>
      <w:r w:rsidRPr="00593E15">
        <w:rPr>
          <w:sz w:val="24"/>
        </w:rPr>
        <w:t>、牙鲆</w:t>
      </w:r>
      <w:r w:rsidR="00DE539B" w:rsidRPr="00593E15">
        <w:rPr>
          <w:rFonts w:hint="eastAsia"/>
          <w:sz w:val="24"/>
        </w:rPr>
        <w:t>(</w:t>
      </w:r>
      <w:r w:rsidR="00DE539B" w:rsidRPr="00593E15">
        <w:rPr>
          <w:sz w:val="24"/>
        </w:rPr>
        <w:t>Katya</w:t>
      </w:r>
      <w:r w:rsidR="00DE539B" w:rsidRPr="00593E15">
        <w:rPr>
          <w:sz w:val="24"/>
        </w:rPr>
        <w:t>等，</w:t>
      </w:r>
      <w:r w:rsidR="00DE539B" w:rsidRPr="00593E15">
        <w:rPr>
          <w:sz w:val="24"/>
        </w:rPr>
        <w:t>2018</w:t>
      </w:r>
      <w:r w:rsidR="00DE539B" w:rsidRPr="00593E15">
        <w:rPr>
          <w:rFonts w:hint="eastAsia"/>
          <w:sz w:val="24"/>
        </w:rPr>
        <w:t>)</w:t>
      </w:r>
      <w:r w:rsidRPr="00593E15">
        <w:rPr>
          <w:sz w:val="24"/>
        </w:rPr>
        <w:t>、罗非鱼</w:t>
      </w:r>
      <w:r w:rsidR="00DE539B" w:rsidRPr="00593E15">
        <w:rPr>
          <w:rFonts w:hint="eastAsia"/>
          <w:sz w:val="24"/>
        </w:rPr>
        <w:t>(</w:t>
      </w:r>
      <w:r w:rsidR="00DE539B" w:rsidRPr="00593E15">
        <w:rPr>
          <w:sz w:val="24"/>
        </w:rPr>
        <w:t>Ebrahimi</w:t>
      </w:r>
      <w:r w:rsidR="00DE539B" w:rsidRPr="00593E15">
        <w:rPr>
          <w:sz w:val="24"/>
        </w:rPr>
        <w:t>等，</w:t>
      </w:r>
      <w:r w:rsidR="00DE539B" w:rsidRPr="00593E15">
        <w:rPr>
          <w:sz w:val="24"/>
        </w:rPr>
        <w:t>2017</w:t>
      </w:r>
      <w:r w:rsidR="00DE539B" w:rsidRPr="00593E15">
        <w:rPr>
          <w:rFonts w:hint="eastAsia"/>
          <w:sz w:val="24"/>
        </w:rPr>
        <w:t>)</w:t>
      </w:r>
      <w:r w:rsidRPr="00593E15">
        <w:rPr>
          <w:sz w:val="24"/>
        </w:rPr>
        <w:t>饲料中添加多种酸化剂血清</w:t>
      </w:r>
      <w:r w:rsidRPr="00593E15">
        <w:rPr>
          <w:sz w:val="24"/>
        </w:rPr>
        <w:t>TC</w:t>
      </w:r>
      <w:r w:rsidRPr="00593E15">
        <w:rPr>
          <w:sz w:val="24"/>
        </w:rPr>
        <w:t>、</w:t>
      </w:r>
      <w:r w:rsidRPr="00593E15">
        <w:rPr>
          <w:sz w:val="24"/>
        </w:rPr>
        <w:t>TG</w:t>
      </w:r>
      <w:r w:rsidRPr="00593E15">
        <w:rPr>
          <w:sz w:val="24"/>
        </w:rPr>
        <w:t>水平均无明显差异的结果类似。</w:t>
      </w:r>
    </w:p>
    <w:p w14:paraId="71C5EA93" w14:textId="46CD14BE" w:rsidR="0094164D" w:rsidRPr="00593E15" w:rsidRDefault="0094164D" w:rsidP="00DE539B">
      <w:pPr>
        <w:spacing w:line="360" w:lineRule="auto"/>
        <w:ind w:firstLineChars="200" w:firstLine="480"/>
        <w:rPr>
          <w:sz w:val="24"/>
        </w:rPr>
      </w:pPr>
      <w:r w:rsidRPr="00593E15">
        <w:rPr>
          <w:sz w:val="24"/>
        </w:rPr>
        <w:t>GOT</w:t>
      </w:r>
      <w:r w:rsidRPr="00593E15">
        <w:rPr>
          <w:sz w:val="24"/>
        </w:rPr>
        <w:t>、</w:t>
      </w:r>
      <w:r w:rsidRPr="00593E15">
        <w:rPr>
          <w:sz w:val="24"/>
        </w:rPr>
        <w:t>GPT</w:t>
      </w:r>
      <w:r w:rsidRPr="00593E15">
        <w:rPr>
          <w:sz w:val="24"/>
        </w:rPr>
        <w:t>作为机体重要的两种代谢酶，当肝细胞受损时会被释放到血液中，因此血清</w:t>
      </w:r>
      <w:r w:rsidRPr="00593E15">
        <w:rPr>
          <w:sz w:val="24"/>
        </w:rPr>
        <w:t>GOT</w:t>
      </w:r>
      <w:r w:rsidRPr="00593E15">
        <w:rPr>
          <w:sz w:val="24"/>
        </w:rPr>
        <w:t>、</w:t>
      </w:r>
      <w:r w:rsidRPr="00593E15">
        <w:rPr>
          <w:sz w:val="24"/>
        </w:rPr>
        <w:t>GPT</w:t>
      </w:r>
      <w:r w:rsidRPr="00593E15">
        <w:rPr>
          <w:sz w:val="24"/>
        </w:rPr>
        <w:t>水平常被用于评价机体肝脏健康状况（</w:t>
      </w:r>
      <w:r w:rsidRPr="00593E15">
        <w:rPr>
          <w:sz w:val="24"/>
        </w:rPr>
        <w:t>Zhu</w:t>
      </w:r>
      <w:r w:rsidRPr="00593E15">
        <w:rPr>
          <w:sz w:val="24"/>
        </w:rPr>
        <w:t>等，</w:t>
      </w:r>
      <w:r w:rsidRPr="00593E15">
        <w:rPr>
          <w:sz w:val="24"/>
        </w:rPr>
        <w:t>2022</w:t>
      </w:r>
      <w:r w:rsidRPr="00593E15">
        <w:rPr>
          <w:sz w:val="24"/>
        </w:rPr>
        <w:t>）。本试验中饲料中添加多种酸化剂均降低美洲鳗鲡幼鱼血清</w:t>
      </w:r>
      <w:r w:rsidRPr="00593E15">
        <w:rPr>
          <w:sz w:val="24"/>
        </w:rPr>
        <w:t>GOT</w:t>
      </w:r>
      <w:r w:rsidRPr="00593E15">
        <w:rPr>
          <w:sz w:val="24"/>
        </w:rPr>
        <w:t>、</w:t>
      </w:r>
      <w:r w:rsidRPr="00593E15">
        <w:rPr>
          <w:sz w:val="24"/>
        </w:rPr>
        <w:t>GPT</w:t>
      </w:r>
      <w:r w:rsidRPr="00593E15">
        <w:rPr>
          <w:sz w:val="24"/>
        </w:rPr>
        <w:t>活性，表明酸化剂的添加对美洲鳗鲡幼鱼的肝脏健康具有改善作用。在过往的研究中，饲料中添加多种酸化剂均能够降低鲫（</w:t>
      </w:r>
      <w:r w:rsidRPr="00593E15">
        <w:rPr>
          <w:sz w:val="24"/>
        </w:rPr>
        <w:t>Mehrgan</w:t>
      </w:r>
      <w:r w:rsidRPr="00593E15">
        <w:rPr>
          <w:sz w:val="24"/>
        </w:rPr>
        <w:t>等，</w:t>
      </w:r>
      <w:r w:rsidRPr="00593E15">
        <w:rPr>
          <w:sz w:val="24"/>
        </w:rPr>
        <w:t>2022</w:t>
      </w:r>
      <w:r w:rsidRPr="00593E15">
        <w:rPr>
          <w:sz w:val="24"/>
        </w:rPr>
        <w:t>）、欧洲鳇（</w:t>
      </w:r>
      <w:r w:rsidRPr="00593E15">
        <w:rPr>
          <w:i/>
          <w:iCs/>
          <w:sz w:val="24"/>
        </w:rPr>
        <w:t>Huso Huso</w:t>
      </w:r>
      <w:r w:rsidRPr="00593E15">
        <w:rPr>
          <w:sz w:val="24"/>
        </w:rPr>
        <w:t>）（</w:t>
      </w:r>
      <w:r w:rsidRPr="00593E15">
        <w:rPr>
          <w:sz w:val="24"/>
        </w:rPr>
        <w:t>Boroumand</w:t>
      </w:r>
      <w:r w:rsidRPr="00593E15">
        <w:rPr>
          <w:sz w:val="24"/>
        </w:rPr>
        <w:t>等，</w:t>
      </w:r>
      <w:r w:rsidRPr="00593E15">
        <w:rPr>
          <w:sz w:val="24"/>
        </w:rPr>
        <w:t>2024</w:t>
      </w:r>
      <w:r w:rsidRPr="00593E15">
        <w:rPr>
          <w:sz w:val="24"/>
        </w:rPr>
        <w:t>）、罗非鱼（</w:t>
      </w:r>
      <w:r w:rsidRPr="00593E15">
        <w:rPr>
          <w:sz w:val="24"/>
        </w:rPr>
        <w:t>Soltan</w:t>
      </w:r>
      <w:r w:rsidRPr="00593E15">
        <w:rPr>
          <w:sz w:val="24"/>
        </w:rPr>
        <w:t>等，</w:t>
      </w:r>
      <w:r w:rsidRPr="00593E15">
        <w:rPr>
          <w:sz w:val="24"/>
        </w:rPr>
        <w:t>2017</w:t>
      </w:r>
      <w:r w:rsidRPr="00593E15">
        <w:rPr>
          <w:sz w:val="24"/>
        </w:rPr>
        <w:t>）血清</w:t>
      </w:r>
      <w:r w:rsidRPr="00593E15">
        <w:rPr>
          <w:sz w:val="24"/>
        </w:rPr>
        <w:t>GOT</w:t>
      </w:r>
      <w:r w:rsidRPr="00593E15">
        <w:rPr>
          <w:sz w:val="24"/>
        </w:rPr>
        <w:t>、</w:t>
      </w:r>
      <w:r w:rsidRPr="00593E15">
        <w:rPr>
          <w:sz w:val="24"/>
        </w:rPr>
        <w:t>GPT</w:t>
      </w:r>
      <w:r w:rsidRPr="00593E15">
        <w:rPr>
          <w:sz w:val="24"/>
        </w:rPr>
        <w:t>活性；未影响牙鲆（</w:t>
      </w:r>
      <w:r w:rsidRPr="00593E15">
        <w:rPr>
          <w:sz w:val="24"/>
        </w:rPr>
        <w:t>Katya</w:t>
      </w:r>
      <w:r w:rsidRPr="00593E15">
        <w:rPr>
          <w:sz w:val="24"/>
        </w:rPr>
        <w:t>等，</w:t>
      </w:r>
      <w:r w:rsidRPr="00593E15">
        <w:rPr>
          <w:sz w:val="24"/>
        </w:rPr>
        <w:t>2018</w:t>
      </w:r>
      <w:r w:rsidRPr="00593E15">
        <w:rPr>
          <w:sz w:val="24"/>
        </w:rPr>
        <w:t>）、草鱼（程卓，</w:t>
      </w:r>
      <w:r w:rsidRPr="00593E15">
        <w:rPr>
          <w:sz w:val="24"/>
        </w:rPr>
        <w:t>2021</w:t>
      </w:r>
      <w:r w:rsidRPr="00593E15">
        <w:rPr>
          <w:sz w:val="24"/>
        </w:rPr>
        <w:t>）血清</w:t>
      </w:r>
      <w:r w:rsidRPr="00593E15">
        <w:rPr>
          <w:sz w:val="24"/>
        </w:rPr>
        <w:t>GOT</w:t>
      </w:r>
      <w:r w:rsidRPr="00593E15">
        <w:rPr>
          <w:sz w:val="24"/>
        </w:rPr>
        <w:t>活性，酸化剂的添加对鱼类血清</w:t>
      </w:r>
      <w:r w:rsidRPr="00593E15">
        <w:rPr>
          <w:sz w:val="24"/>
        </w:rPr>
        <w:t>GOT</w:t>
      </w:r>
      <w:r w:rsidRPr="00593E15">
        <w:rPr>
          <w:sz w:val="24"/>
        </w:rPr>
        <w:t>、</w:t>
      </w:r>
      <w:r w:rsidRPr="00593E15">
        <w:rPr>
          <w:sz w:val="24"/>
        </w:rPr>
        <w:t>GPT</w:t>
      </w:r>
      <w:r w:rsidRPr="00593E15">
        <w:rPr>
          <w:sz w:val="24"/>
        </w:rPr>
        <w:t>活性造成影响不一致的原因可能与酸化剂的组分、添加水平、饲料组成和鱼的种类等有关。</w:t>
      </w:r>
    </w:p>
    <w:p w14:paraId="50C4F66C" w14:textId="77777777" w:rsidR="0094164D" w:rsidRPr="00593E15" w:rsidRDefault="0094164D" w:rsidP="00314186">
      <w:pPr>
        <w:spacing w:line="360" w:lineRule="auto"/>
        <w:ind w:firstLineChars="200" w:firstLine="480"/>
        <w:rPr>
          <w:sz w:val="24"/>
        </w:rPr>
      </w:pPr>
      <w:r w:rsidRPr="00593E15">
        <w:rPr>
          <w:sz w:val="24"/>
        </w:rPr>
        <w:t>ACP</w:t>
      </w:r>
      <w:r w:rsidRPr="00593E15">
        <w:rPr>
          <w:sz w:val="24"/>
        </w:rPr>
        <w:t>和</w:t>
      </w:r>
      <w:r w:rsidRPr="00593E15">
        <w:rPr>
          <w:sz w:val="24"/>
        </w:rPr>
        <w:t>AKP</w:t>
      </w:r>
      <w:r w:rsidRPr="00593E15">
        <w:rPr>
          <w:sz w:val="24"/>
        </w:rPr>
        <w:t>作为磷酸单酯酶，是溶酶体酶的重要组成部分，在免疫过程中可通过水解改变病原体结构，提高机体对病原体识别和吞噬能力进而增强抗病能力，在机体非特异免</w:t>
      </w:r>
      <w:r w:rsidRPr="00593E15">
        <w:rPr>
          <w:sz w:val="24"/>
        </w:rPr>
        <w:lastRenderedPageBreak/>
        <w:t>疫调节中发挥重要作用（</w:t>
      </w:r>
      <w:r w:rsidRPr="00593E15">
        <w:rPr>
          <w:sz w:val="24"/>
        </w:rPr>
        <w:t>Wu</w:t>
      </w:r>
      <w:r w:rsidRPr="00593E15">
        <w:rPr>
          <w:sz w:val="24"/>
        </w:rPr>
        <w:t>等，</w:t>
      </w:r>
      <w:r w:rsidRPr="00593E15">
        <w:rPr>
          <w:sz w:val="24"/>
        </w:rPr>
        <w:t>2024</w:t>
      </w:r>
      <w:r w:rsidRPr="00593E15">
        <w:rPr>
          <w:sz w:val="24"/>
        </w:rPr>
        <w:t>；</w:t>
      </w:r>
      <w:r w:rsidRPr="00593E15">
        <w:rPr>
          <w:sz w:val="24"/>
        </w:rPr>
        <w:t>Zhu</w:t>
      </w:r>
      <w:r w:rsidRPr="00593E15">
        <w:rPr>
          <w:sz w:val="24"/>
        </w:rPr>
        <w:t>等，</w:t>
      </w:r>
      <w:r w:rsidRPr="00593E15">
        <w:rPr>
          <w:sz w:val="24"/>
        </w:rPr>
        <w:t>2022</w:t>
      </w:r>
      <w:r w:rsidRPr="00593E15">
        <w:rPr>
          <w:sz w:val="24"/>
        </w:rPr>
        <w:t>）。研究表明，饲料中丁酸钠的添加可显著提高黄颡鱼（</w:t>
      </w:r>
      <w:r w:rsidRPr="00593E15">
        <w:rPr>
          <w:sz w:val="24"/>
        </w:rPr>
        <w:t>Zhao</w:t>
      </w:r>
      <w:r w:rsidRPr="00593E15">
        <w:rPr>
          <w:sz w:val="24"/>
        </w:rPr>
        <w:t>等，</w:t>
      </w:r>
      <w:r w:rsidRPr="00593E15">
        <w:rPr>
          <w:sz w:val="24"/>
        </w:rPr>
        <w:t>2021</w:t>
      </w:r>
      <w:r w:rsidRPr="00593E15">
        <w:rPr>
          <w:sz w:val="24"/>
        </w:rPr>
        <w:t>）、大口黑鲈（</w:t>
      </w:r>
      <w:r w:rsidRPr="00593E15">
        <w:rPr>
          <w:sz w:val="24"/>
        </w:rPr>
        <w:t>Ge</w:t>
      </w:r>
      <w:r w:rsidRPr="00593E15">
        <w:rPr>
          <w:sz w:val="24"/>
        </w:rPr>
        <w:t>等，</w:t>
      </w:r>
      <w:r w:rsidRPr="00593E15">
        <w:rPr>
          <w:sz w:val="24"/>
        </w:rPr>
        <w:t>2022</w:t>
      </w:r>
      <w:r w:rsidRPr="00593E15">
        <w:rPr>
          <w:sz w:val="24"/>
        </w:rPr>
        <w:t>）、鲤（</w:t>
      </w:r>
      <w:r w:rsidRPr="00593E15">
        <w:rPr>
          <w:sz w:val="24"/>
        </w:rPr>
        <w:t>Li</w:t>
      </w:r>
      <w:r w:rsidRPr="00593E15">
        <w:rPr>
          <w:sz w:val="24"/>
        </w:rPr>
        <w:t>等，</w:t>
      </w:r>
      <w:r w:rsidRPr="00593E15">
        <w:rPr>
          <w:sz w:val="24"/>
        </w:rPr>
        <w:t>2024</w:t>
      </w:r>
      <w:r w:rsidRPr="00593E15">
        <w:rPr>
          <w:sz w:val="24"/>
        </w:rPr>
        <w:t>）等鱼类血清</w:t>
      </w:r>
      <w:r w:rsidRPr="00593E15">
        <w:rPr>
          <w:sz w:val="24"/>
        </w:rPr>
        <w:t>AKP</w:t>
      </w:r>
      <w:r w:rsidRPr="00593E15">
        <w:rPr>
          <w:sz w:val="24"/>
        </w:rPr>
        <w:t>活性。然而，也有研究发现，鲫（</w:t>
      </w:r>
      <w:r w:rsidRPr="00593E15">
        <w:rPr>
          <w:sz w:val="24"/>
        </w:rPr>
        <w:t>Mehrgan</w:t>
      </w:r>
      <w:r w:rsidRPr="00593E15">
        <w:rPr>
          <w:sz w:val="24"/>
        </w:rPr>
        <w:t>等，</w:t>
      </w:r>
      <w:r w:rsidRPr="00593E15">
        <w:rPr>
          <w:sz w:val="24"/>
        </w:rPr>
        <w:t>2022</w:t>
      </w:r>
      <w:r w:rsidRPr="00593E15">
        <w:rPr>
          <w:sz w:val="24"/>
        </w:rPr>
        <w:t>）、虹鳟（</w:t>
      </w:r>
      <w:r w:rsidRPr="00593E15">
        <w:rPr>
          <w:sz w:val="24"/>
        </w:rPr>
        <w:t>Lin</w:t>
      </w:r>
      <w:r w:rsidRPr="00593E15">
        <w:rPr>
          <w:sz w:val="24"/>
        </w:rPr>
        <w:t>等，</w:t>
      </w:r>
      <w:r w:rsidRPr="00593E15">
        <w:rPr>
          <w:sz w:val="24"/>
        </w:rPr>
        <w:t>2023</w:t>
      </w:r>
      <w:r w:rsidRPr="00593E15">
        <w:rPr>
          <w:sz w:val="24"/>
        </w:rPr>
        <w:t>）、大口黑鲈（</w:t>
      </w:r>
      <w:r w:rsidRPr="00593E15">
        <w:rPr>
          <w:sz w:val="24"/>
        </w:rPr>
        <w:t>Lin</w:t>
      </w:r>
      <w:r w:rsidRPr="00593E15">
        <w:rPr>
          <w:sz w:val="24"/>
        </w:rPr>
        <w:t>等，</w:t>
      </w:r>
      <w:r w:rsidRPr="00593E15">
        <w:rPr>
          <w:sz w:val="24"/>
        </w:rPr>
        <w:t>2023</w:t>
      </w:r>
      <w:r w:rsidRPr="00593E15">
        <w:rPr>
          <w:sz w:val="24"/>
        </w:rPr>
        <w:t>）饲喂添加丁酸钠的饲料后血清</w:t>
      </w:r>
      <w:r w:rsidRPr="00593E15">
        <w:rPr>
          <w:sz w:val="24"/>
        </w:rPr>
        <w:t>ACP</w:t>
      </w:r>
      <w:r w:rsidRPr="00593E15">
        <w:rPr>
          <w:sz w:val="24"/>
        </w:rPr>
        <w:t>或</w:t>
      </w:r>
      <w:r w:rsidRPr="00593E15">
        <w:rPr>
          <w:sz w:val="24"/>
        </w:rPr>
        <w:t>AKP</w:t>
      </w:r>
      <w:r w:rsidRPr="00593E15">
        <w:rPr>
          <w:sz w:val="24"/>
        </w:rPr>
        <w:t>水平未见明显变化，本试验中也发现类似结果，饲料中添加丁酸钠、复合酸化剂</w:t>
      </w:r>
      <w:r w:rsidRPr="00593E15">
        <w:rPr>
          <w:sz w:val="24"/>
        </w:rPr>
        <w:t>A</w:t>
      </w:r>
      <w:r w:rsidRPr="00593E15">
        <w:rPr>
          <w:sz w:val="24"/>
        </w:rPr>
        <w:t>（丁酸钠</w:t>
      </w:r>
      <w:r w:rsidRPr="00593E15">
        <w:rPr>
          <w:sz w:val="24"/>
        </w:rPr>
        <w:t>+</w:t>
      </w:r>
      <w:r w:rsidRPr="00593E15">
        <w:rPr>
          <w:sz w:val="24"/>
        </w:rPr>
        <w:t>单宁酸）并未影响血清</w:t>
      </w:r>
      <w:r w:rsidRPr="00593E15">
        <w:rPr>
          <w:sz w:val="24"/>
        </w:rPr>
        <w:t>ACP</w:t>
      </w:r>
      <w:r w:rsidRPr="00593E15">
        <w:rPr>
          <w:sz w:val="24"/>
        </w:rPr>
        <w:t>、</w:t>
      </w:r>
      <w:r w:rsidRPr="00593E15">
        <w:rPr>
          <w:sz w:val="24"/>
        </w:rPr>
        <w:t>AKP</w:t>
      </w:r>
      <w:r w:rsidRPr="00593E15">
        <w:rPr>
          <w:sz w:val="24"/>
        </w:rPr>
        <w:t>水平。此外，本试验中添加复合酸化剂</w:t>
      </w:r>
      <w:r w:rsidRPr="00593E15">
        <w:rPr>
          <w:sz w:val="24"/>
        </w:rPr>
        <w:t>B</w:t>
      </w:r>
      <w:r w:rsidRPr="00593E15">
        <w:rPr>
          <w:sz w:val="24"/>
        </w:rPr>
        <w:t>、复合酸化剂</w:t>
      </w:r>
      <w:r w:rsidRPr="00593E15">
        <w:rPr>
          <w:sz w:val="24"/>
        </w:rPr>
        <w:t>C</w:t>
      </w:r>
      <w:r w:rsidRPr="00593E15">
        <w:rPr>
          <w:sz w:val="24"/>
        </w:rPr>
        <w:t>可显著提高血清</w:t>
      </w:r>
      <w:r w:rsidRPr="00593E15">
        <w:rPr>
          <w:sz w:val="24"/>
        </w:rPr>
        <w:t>AKP</w:t>
      </w:r>
      <w:r w:rsidRPr="00593E15">
        <w:rPr>
          <w:sz w:val="24"/>
        </w:rPr>
        <w:t>活性，表明饲料中添加复合酸化剂后美洲鳗鲡幼鱼非特异性免疫能力得到了一定程度的提高。这与此前花鲈（</w:t>
      </w:r>
      <w:r w:rsidRPr="00593E15">
        <w:rPr>
          <w:sz w:val="24"/>
        </w:rPr>
        <w:t>Huang</w:t>
      </w:r>
      <w:r w:rsidRPr="00593E15">
        <w:rPr>
          <w:sz w:val="24"/>
        </w:rPr>
        <w:t>等，</w:t>
      </w:r>
      <w:r w:rsidRPr="00593E15">
        <w:rPr>
          <w:sz w:val="24"/>
        </w:rPr>
        <w:t>2022</w:t>
      </w:r>
      <w:r w:rsidRPr="00593E15">
        <w:rPr>
          <w:sz w:val="24"/>
        </w:rPr>
        <w:t>）、美洲鳗鲡（</w:t>
      </w:r>
      <w:r w:rsidRPr="00593E15">
        <w:rPr>
          <w:sz w:val="24"/>
        </w:rPr>
        <w:t>Zhang</w:t>
      </w:r>
      <w:r w:rsidRPr="00593E15">
        <w:rPr>
          <w:sz w:val="24"/>
        </w:rPr>
        <w:t>等，</w:t>
      </w:r>
      <w:r w:rsidRPr="00593E15">
        <w:rPr>
          <w:sz w:val="24"/>
        </w:rPr>
        <w:t>2022</w:t>
      </w:r>
      <w:r w:rsidRPr="00593E15">
        <w:rPr>
          <w:sz w:val="24"/>
        </w:rPr>
        <w:t>）、黄颡鱼（王波等，</w:t>
      </w:r>
      <w:r w:rsidRPr="00593E15">
        <w:rPr>
          <w:sz w:val="24"/>
        </w:rPr>
        <w:t>2023</w:t>
      </w:r>
      <w:r w:rsidRPr="00593E15">
        <w:rPr>
          <w:sz w:val="24"/>
        </w:rPr>
        <w:t>）饲料中添加复合酸化剂结果类似。酸化剂提高非特异性免疫能力可能是通过其成分中有机酸作为与免疫组织或器官上受体结合的信号分子并参与调节先天免疫细胞各种细胞过程，促进免疫器官发育、提高免疫物质活性、增强抗炎因子表达等方式来实现的（</w:t>
      </w:r>
      <w:r w:rsidRPr="00593E15">
        <w:rPr>
          <w:sz w:val="24"/>
        </w:rPr>
        <w:t>Zhang</w:t>
      </w:r>
      <w:r w:rsidRPr="00593E15">
        <w:rPr>
          <w:sz w:val="24"/>
        </w:rPr>
        <w:t>等，</w:t>
      </w:r>
      <w:r w:rsidRPr="00593E15">
        <w:rPr>
          <w:sz w:val="24"/>
        </w:rPr>
        <w:t>2022</w:t>
      </w:r>
      <w:r w:rsidRPr="00593E15">
        <w:rPr>
          <w:sz w:val="24"/>
        </w:rPr>
        <w:t>；</w:t>
      </w:r>
      <w:r w:rsidRPr="00593E15">
        <w:rPr>
          <w:sz w:val="24"/>
        </w:rPr>
        <w:t>Tran</w:t>
      </w:r>
      <w:r w:rsidRPr="00593E15">
        <w:rPr>
          <w:sz w:val="24"/>
        </w:rPr>
        <w:t>等，</w:t>
      </w:r>
      <w:r w:rsidRPr="00593E15">
        <w:rPr>
          <w:sz w:val="24"/>
        </w:rPr>
        <w:t>2020</w:t>
      </w:r>
      <w:r w:rsidRPr="00593E15">
        <w:rPr>
          <w:sz w:val="24"/>
        </w:rPr>
        <w:t>）。</w:t>
      </w:r>
    </w:p>
    <w:p w14:paraId="2F2E722A" w14:textId="77777777" w:rsidR="0094164D" w:rsidRPr="00593E15" w:rsidRDefault="0094164D" w:rsidP="0094164D">
      <w:pPr>
        <w:widowControl/>
        <w:spacing w:line="360" w:lineRule="auto"/>
        <w:rPr>
          <w:sz w:val="24"/>
        </w:rPr>
      </w:pPr>
      <w:r w:rsidRPr="00593E15">
        <w:rPr>
          <w:sz w:val="24"/>
        </w:rPr>
        <w:t>4</w:t>
      </w:r>
      <w:r w:rsidRPr="00593E15">
        <w:rPr>
          <w:sz w:val="24"/>
        </w:rPr>
        <w:t>结论</w:t>
      </w:r>
    </w:p>
    <w:p w14:paraId="23DE8270" w14:textId="77777777" w:rsidR="0094164D" w:rsidRPr="00593E15" w:rsidRDefault="0094164D" w:rsidP="0094164D">
      <w:pPr>
        <w:widowControl/>
        <w:spacing w:line="360" w:lineRule="auto"/>
        <w:ind w:firstLineChars="200" w:firstLine="480"/>
        <w:rPr>
          <w:sz w:val="24"/>
        </w:rPr>
      </w:pPr>
      <w:r w:rsidRPr="00593E15">
        <w:rPr>
          <w:sz w:val="24"/>
        </w:rPr>
        <w:t>饲料中添加四种酸化剂均可改善肝脏功能，不影响全鱼体成分、钙磷含量和血脂水平。此外，饲料中添加复合酸化剂</w:t>
      </w:r>
      <w:r w:rsidRPr="00593E15">
        <w:rPr>
          <w:sz w:val="24"/>
        </w:rPr>
        <w:t>B</w:t>
      </w:r>
      <w:r w:rsidRPr="00593E15">
        <w:rPr>
          <w:sz w:val="24"/>
        </w:rPr>
        <w:t>和复合酸化剂</w:t>
      </w:r>
      <w:r w:rsidRPr="00593E15">
        <w:rPr>
          <w:sz w:val="24"/>
        </w:rPr>
        <w:t>C</w:t>
      </w:r>
      <w:r w:rsidRPr="00593E15">
        <w:rPr>
          <w:sz w:val="24"/>
        </w:rPr>
        <w:t>还可提高生长性能和饲料效率，一定程度提高血清非特异性免疫力。综合比较，美洲鳗鲡饲料中添加复合酸化剂</w:t>
      </w:r>
      <w:r w:rsidRPr="00593E15">
        <w:rPr>
          <w:sz w:val="24"/>
        </w:rPr>
        <w:t>B</w:t>
      </w:r>
      <w:r w:rsidRPr="00593E15">
        <w:rPr>
          <w:sz w:val="24"/>
        </w:rPr>
        <w:t>（由甲酸、甲酸铵、乙酸等组成）和复合酸化剂</w:t>
      </w:r>
      <w:r w:rsidRPr="00593E15">
        <w:rPr>
          <w:sz w:val="24"/>
        </w:rPr>
        <w:t>C</w:t>
      </w:r>
      <w:r w:rsidRPr="00593E15">
        <w:rPr>
          <w:sz w:val="24"/>
        </w:rPr>
        <w:t>（由甲酸、柠檬酸、木质素磺酸等组成）作用效果优于丁酸钠和复合酸化剂</w:t>
      </w:r>
      <w:r w:rsidRPr="00593E15">
        <w:rPr>
          <w:sz w:val="24"/>
        </w:rPr>
        <w:t>A</w:t>
      </w:r>
      <w:r w:rsidRPr="00593E15">
        <w:rPr>
          <w:sz w:val="24"/>
        </w:rPr>
        <w:t>（由丁酸钠和单宁酸组成）。</w:t>
      </w:r>
    </w:p>
    <w:p w14:paraId="2A3EB99D" w14:textId="77777777" w:rsidR="0094164D" w:rsidRPr="00593E15" w:rsidRDefault="0094164D" w:rsidP="003D7AFF">
      <w:pPr>
        <w:widowControl/>
        <w:spacing w:line="360" w:lineRule="auto"/>
        <w:rPr>
          <w:sz w:val="24"/>
        </w:rPr>
      </w:pPr>
      <w:r w:rsidRPr="00593E15">
        <w:rPr>
          <w:sz w:val="24"/>
        </w:rPr>
        <w:t>参考文献：略</w:t>
      </w:r>
    </w:p>
    <w:p w14:paraId="1B5E16E3" w14:textId="293197AC" w:rsidR="0094164D" w:rsidRPr="00593E15" w:rsidRDefault="0094164D" w:rsidP="0094164D">
      <w:pPr>
        <w:widowControl/>
        <w:spacing w:line="360" w:lineRule="auto"/>
        <w:ind w:firstLineChars="200" w:firstLine="420"/>
        <w:jc w:val="right"/>
        <w:rPr>
          <w:szCs w:val="21"/>
        </w:rPr>
      </w:pPr>
      <w:r w:rsidRPr="00593E15">
        <w:rPr>
          <w:szCs w:val="21"/>
        </w:rPr>
        <w:t>原文刊登在《</w:t>
      </w:r>
      <w:r w:rsidRPr="00593E15">
        <w:rPr>
          <w:rFonts w:hint="eastAsia"/>
          <w:szCs w:val="21"/>
        </w:rPr>
        <w:t>中国饲料</w:t>
      </w:r>
      <w:r w:rsidRPr="00593E15">
        <w:rPr>
          <w:szCs w:val="21"/>
        </w:rPr>
        <w:t>》</w:t>
      </w:r>
      <w:r w:rsidRPr="00593E15">
        <w:rPr>
          <w:rFonts w:hint="eastAsia"/>
          <w:szCs w:val="21"/>
        </w:rPr>
        <w:t>2025</w:t>
      </w:r>
      <w:r w:rsidRPr="00593E15">
        <w:rPr>
          <w:rFonts w:hint="eastAsia"/>
          <w:szCs w:val="21"/>
        </w:rPr>
        <w:t>年第</w:t>
      </w:r>
      <w:r w:rsidRPr="00593E15">
        <w:rPr>
          <w:rFonts w:hint="eastAsia"/>
          <w:szCs w:val="21"/>
        </w:rPr>
        <w:t>21</w:t>
      </w:r>
      <w:r w:rsidRPr="00593E15">
        <w:rPr>
          <w:rFonts w:hint="eastAsia"/>
          <w:szCs w:val="21"/>
        </w:rPr>
        <w:t>期</w:t>
      </w:r>
    </w:p>
    <w:p w14:paraId="351CA8E0" w14:textId="77777777" w:rsidR="005F5725" w:rsidRPr="00593E15" w:rsidRDefault="0094164D" w:rsidP="00357A3D">
      <w:pPr>
        <w:jc w:val="center"/>
        <w:outlineLvl w:val="1"/>
        <w:rPr>
          <w:rFonts w:ascii="黑体" w:eastAsia="黑体" w:hAnsi="黑体"/>
          <w:b/>
          <w:bCs/>
          <w:sz w:val="32"/>
          <w:szCs w:val="32"/>
        </w:rPr>
      </w:pPr>
      <w:bookmarkStart w:id="30" w:name="_Toc221758910"/>
      <w:r w:rsidRPr="00593E15">
        <w:rPr>
          <w:rFonts w:ascii="黑体" w:eastAsia="黑体" w:hAnsi="黑体" w:hint="eastAsia"/>
          <w:b/>
          <w:bCs/>
          <w:sz w:val="32"/>
          <w:szCs w:val="32"/>
        </w:rPr>
        <w:t>池塘养殖和陆基圆池养殖模式下彭泽鲫肌肉风味品质及代谢组学</w:t>
      </w:r>
    </w:p>
    <w:p w14:paraId="55B2CE3F" w14:textId="2A37AE0B" w:rsidR="0094164D" w:rsidRPr="00593E15" w:rsidRDefault="0094164D" w:rsidP="00357A3D">
      <w:pPr>
        <w:jc w:val="center"/>
        <w:outlineLvl w:val="1"/>
        <w:rPr>
          <w:rFonts w:ascii="黑体" w:eastAsia="黑体" w:hAnsi="黑体"/>
          <w:b/>
          <w:bCs/>
          <w:sz w:val="32"/>
          <w:szCs w:val="32"/>
        </w:rPr>
      </w:pPr>
      <w:r w:rsidRPr="00593E15">
        <w:rPr>
          <w:rFonts w:ascii="黑体" w:eastAsia="黑体" w:hAnsi="黑体" w:hint="eastAsia"/>
          <w:b/>
          <w:bCs/>
          <w:sz w:val="32"/>
          <w:szCs w:val="32"/>
        </w:rPr>
        <w:t>比较</w:t>
      </w:r>
      <w:bookmarkEnd w:id="30"/>
    </w:p>
    <w:p w14:paraId="479F224D" w14:textId="77777777" w:rsidR="0094164D" w:rsidRPr="00593E15" w:rsidRDefault="0094164D" w:rsidP="0094164D">
      <w:pPr>
        <w:jc w:val="center"/>
      </w:pPr>
      <w:r w:rsidRPr="00593E15">
        <w:rPr>
          <w:rFonts w:cs="华文仿宋"/>
          <w:szCs w:val="27"/>
        </w:rPr>
        <w:t>靳全</w:t>
      </w:r>
      <w:r w:rsidRPr="00593E15">
        <w:rPr>
          <w:vertAlign w:val="superscript"/>
        </w:rPr>
        <w:t>1,2</w:t>
      </w:r>
      <w:r w:rsidRPr="00593E15">
        <w:rPr>
          <w:rFonts w:hint="eastAsia"/>
        </w:rPr>
        <w:t xml:space="preserve"> </w:t>
      </w:r>
      <w:r w:rsidRPr="00593E15">
        <w:rPr>
          <w:rFonts w:cs="华文仿宋"/>
          <w:szCs w:val="27"/>
        </w:rPr>
        <w:t>陈政</w:t>
      </w:r>
      <w:r w:rsidRPr="00593E15">
        <w:rPr>
          <w:vertAlign w:val="superscript"/>
        </w:rPr>
        <w:t>1</w:t>
      </w:r>
      <w:r w:rsidRPr="00593E15">
        <w:rPr>
          <w:rFonts w:hint="eastAsia"/>
        </w:rPr>
        <w:t xml:space="preserve"> </w:t>
      </w:r>
      <w:r w:rsidRPr="00593E15">
        <w:rPr>
          <w:rFonts w:cs="华文仿宋"/>
          <w:szCs w:val="27"/>
        </w:rPr>
        <w:t>王冬根</w:t>
      </w:r>
      <w:r w:rsidRPr="00593E15">
        <w:rPr>
          <w:vertAlign w:val="superscript"/>
        </w:rPr>
        <w:t>1</w:t>
      </w:r>
      <w:r w:rsidRPr="00593E15">
        <w:rPr>
          <w:rFonts w:hint="eastAsia"/>
        </w:rPr>
        <w:t xml:space="preserve"> </w:t>
      </w:r>
      <w:r w:rsidRPr="00593E15">
        <w:rPr>
          <w:rFonts w:cs="华文仿宋"/>
          <w:szCs w:val="27"/>
        </w:rPr>
        <w:t>余应梅</w:t>
      </w:r>
      <w:r w:rsidRPr="00593E15">
        <w:rPr>
          <w:vertAlign w:val="superscript"/>
        </w:rPr>
        <w:t>1</w:t>
      </w:r>
      <w:r w:rsidRPr="00593E15">
        <w:rPr>
          <w:rFonts w:hint="eastAsia"/>
        </w:rPr>
        <w:t xml:space="preserve"> </w:t>
      </w:r>
      <w:r w:rsidRPr="00593E15">
        <w:rPr>
          <w:rFonts w:cs="华文仿宋"/>
          <w:szCs w:val="27"/>
        </w:rPr>
        <w:t>严寒</w:t>
      </w:r>
      <w:r w:rsidRPr="00593E15">
        <w:rPr>
          <w:vertAlign w:val="superscript"/>
        </w:rPr>
        <w:t>1</w:t>
      </w:r>
      <w:r w:rsidRPr="00593E15">
        <w:rPr>
          <w:rFonts w:hint="eastAsia"/>
        </w:rPr>
        <w:t xml:space="preserve"> </w:t>
      </w:r>
      <w:r w:rsidRPr="00593E15">
        <w:rPr>
          <w:rFonts w:cs="华文仿宋"/>
          <w:szCs w:val="27"/>
        </w:rPr>
        <w:t>邵珊珊</w:t>
      </w:r>
      <w:r w:rsidRPr="00593E15">
        <w:rPr>
          <w:vertAlign w:val="superscript"/>
        </w:rPr>
        <w:t>1</w:t>
      </w:r>
      <w:r w:rsidRPr="00593E15">
        <w:rPr>
          <w:rFonts w:hint="eastAsia"/>
        </w:rPr>
        <w:t xml:space="preserve"> </w:t>
      </w:r>
      <w:r w:rsidRPr="00593E15">
        <w:rPr>
          <w:rFonts w:cs="华文仿宋"/>
          <w:szCs w:val="27"/>
        </w:rPr>
        <w:t>黄正花</w:t>
      </w:r>
      <w:r w:rsidRPr="00593E15">
        <w:rPr>
          <w:vertAlign w:val="superscript"/>
        </w:rPr>
        <w:t>1</w:t>
      </w:r>
      <w:r w:rsidRPr="00593E15">
        <w:rPr>
          <w:rFonts w:hint="eastAsia"/>
        </w:rPr>
        <w:t xml:space="preserve"> </w:t>
      </w:r>
      <w:r w:rsidRPr="00593E15">
        <w:rPr>
          <w:rFonts w:cs="华文仿宋"/>
          <w:szCs w:val="27"/>
        </w:rPr>
        <w:t>魏益华</w:t>
      </w:r>
      <w:r w:rsidRPr="00593E15">
        <w:rPr>
          <w:vertAlign w:val="superscript"/>
        </w:rPr>
        <w:t>1</w:t>
      </w:r>
      <w:r w:rsidRPr="00593E15">
        <w:rPr>
          <w:rFonts w:hint="eastAsia"/>
        </w:rPr>
        <w:t xml:space="preserve"> </w:t>
      </w:r>
      <w:r w:rsidRPr="00593E15">
        <w:rPr>
          <w:rFonts w:cs="华文仿宋"/>
          <w:szCs w:val="27"/>
        </w:rPr>
        <w:t>康浩</w:t>
      </w:r>
      <w:r w:rsidRPr="00593E15">
        <w:rPr>
          <w:vertAlign w:val="superscript"/>
        </w:rPr>
        <w:t>1,2</w:t>
      </w:r>
      <w:r w:rsidRPr="00593E15">
        <w:rPr>
          <w:rFonts w:hint="eastAsia"/>
        </w:rPr>
        <w:t xml:space="preserve"> </w:t>
      </w:r>
      <w:r w:rsidRPr="00593E15">
        <w:rPr>
          <w:rFonts w:cs="华文仿宋"/>
          <w:szCs w:val="27"/>
        </w:rPr>
        <w:t>李思明</w:t>
      </w:r>
      <w:r w:rsidRPr="00593E15">
        <w:rPr>
          <w:vertAlign w:val="superscript"/>
        </w:rPr>
        <w:t>1#</w:t>
      </w:r>
      <w:r w:rsidRPr="00593E15">
        <w:rPr>
          <w:rFonts w:hint="eastAsia"/>
        </w:rPr>
        <w:t xml:space="preserve"> </w:t>
      </w:r>
      <w:r w:rsidRPr="00593E15">
        <w:rPr>
          <w:rFonts w:cs="华文仿宋"/>
          <w:szCs w:val="27"/>
        </w:rPr>
        <w:t>黎德兵</w:t>
      </w:r>
      <w:r w:rsidRPr="00593E15">
        <w:rPr>
          <w:vertAlign w:val="superscript"/>
        </w:rPr>
        <w:t>2#</w:t>
      </w:r>
    </w:p>
    <w:p w14:paraId="3EF3AE87" w14:textId="77777777" w:rsidR="0094164D" w:rsidRPr="00593E15" w:rsidRDefault="0094164D" w:rsidP="0094164D">
      <w:pPr>
        <w:pStyle w:val="a3"/>
        <w:jc w:val="center"/>
        <w:rPr>
          <w:lang w:eastAsia="zh-CN"/>
        </w:rPr>
      </w:pPr>
      <w:r w:rsidRPr="00593E15">
        <w:rPr>
          <w:rFonts w:eastAsia="宋体"/>
          <w:sz w:val="21"/>
          <w:szCs w:val="18"/>
          <w:lang w:eastAsia="zh-CN"/>
        </w:rPr>
        <w:t>(1.</w:t>
      </w:r>
      <w:r w:rsidRPr="00593E15">
        <w:rPr>
          <w:rFonts w:eastAsia="宋体" w:cs="宋体"/>
          <w:sz w:val="21"/>
          <w:szCs w:val="18"/>
          <w:lang w:eastAsia="zh-CN"/>
        </w:rPr>
        <w:t>江西省农业科学院农产品质量安全与标准研究所南昌</w:t>
      </w:r>
      <w:r w:rsidRPr="00593E15">
        <w:rPr>
          <w:rFonts w:eastAsia="宋体"/>
          <w:sz w:val="21"/>
          <w:szCs w:val="18"/>
          <w:lang w:eastAsia="zh-CN"/>
        </w:rPr>
        <w:t>330200</w:t>
      </w:r>
      <w:r w:rsidRPr="00593E15">
        <w:rPr>
          <w:rFonts w:eastAsia="宋体" w:hint="eastAsia"/>
          <w:sz w:val="21"/>
          <w:szCs w:val="18"/>
          <w:lang w:eastAsia="zh-CN"/>
        </w:rPr>
        <w:t>；</w:t>
      </w:r>
      <w:r w:rsidRPr="00593E15">
        <w:rPr>
          <w:rFonts w:eastAsia="宋体"/>
          <w:sz w:val="21"/>
          <w:szCs w:val="18"/>
          <w:lang w:eastAsia="zh-CN"/>
        </w:rPr>
        <w:t>2.</w:t>
      </w:r>
      <w:r w:rsidRPr="00593E15">
        <w:rPr>
          <w:rFonts w:eastAsia="宋体" w:cs="宋体"/>
          <w:sz w:val="21"/>
          <w:szCs w:val="18"/>
          <w:lang w:eastAsia="zh-CN"/>
        </w:rPr>
        <w:t>四川农业大学动物科技学院</w:t>
      </w:r>
      <w:r w:rsidRPr="00593E15">
        <w:rPr>
          <w:rFonts w:eastAsia="宋体"/>
          <w:sz w:val="21"/>
          <w:szCs w:val="18"/>
          <w:lang w:eastAsia="zh-CN"/>
        </w:rPr>
        <w:t>,</w:t>
      </w:r>
      <w:r w:rsidRPr="00593E15">
        <w:rPr>
          <w:rFonts w:eastAsia="宋体" w:cs="宋体"/>
          <w:sz w:val="21"/>
          <w:szCs w:val="18"/>
          <w:lang w:eastAsia="zh-CN"/>
        </w:rPr>
        <w:t>成都</w:t>
      </w:r>
      <w:r w:rsidRPr="00593E15">
        <w:rPr>
          <w:rFonts w:eastAsia="宋体"/>
          <w:sz w:val="21"/>
          <w:szCs w:val="18"/>
          <w:lang w:eastAsia="zh-CN"/>
        </w:rPr>
        <w:t>611130)</w:t>
      </w:r>
    </w:p>
    <w:p w14:paraId="257B409E" w14:textId="77777777" w:rsidR="0094164D" w:rsidRPr="00593E15" w:rsidRDefault="0094164D" w:rsidP="0094164D">
      <w:pPr>
        <w:pStyle w:val="a3"/>
        <w:jc w:val="both"/>
        <w:rPr>
          <w:rFonts w:eastAsia="宋体"/>
          <w:sz w:val="21"/>
          <w:szCs w:val="21"/>
          <w:lang w:eastAsia="zh-CN"/>
        </w:rPr>
      </w:pPr>
      <w:r w:rsidRPr="00593E15">
        <w:rPr>
          <w:rFonts w:eastAsia="宋体" w:cs="黑体"/>
          <w:b/>
          <w:bCs/>
          <w:sz w:val="21"/>
          <w:szCs w:val="21"/>
          <w:lang w:eastAsia="zh-CN"/>
        </w:rPr>
        <w:t>摘要</w:t>
      </w:r>
      <w:r w:rsidRPr="00593E15">
        <w:rPr>
          <w:rFonts w:ascii="宋体" w:eastAsia="宋体" w:hAnsi="宋体"/>
          <w:b/>
          <w:bCs/>
          <w:sz w:val="21"/>
          <w:szCs w:val="21"/>
          <w:lang w:eastAsia="zh-CN"/>
        </w:rPr>
        <w:t>:</w:t>
      </w:r>
      <w:r w:rsidRPr="00593E15">
        <w:rPr>
          <w:rFonts w:eastAsia="宋体" w:cs="宋体"/>
          <w:sz w:val="21"/>
          <w:szCs w:val="21"/>
          <w:lang w:eastAsia="zh-CN"/>
        </w:rPr>
        <w:t>研究旨在分析比较池塘养殖和陆基圆池养殖模式下彭泽鲫</w:t>
      </w:r>
      <w:r w:rsidRPr="00593E15">
        <w:rPr>
          <w:rFonts w:eastAsia="宋体"/>
          <w:sz w:val="21"/>
          <w:szCs w:val="21"/>
          <w:lang w:eastAsia="zh-CN"/>
        </w:rPr>
        <w:t>(</w:t>
      </w:r>
      <w:r w:rsidRPr="00593E15">
        <w:rPr>
          <w:rFonts w:eastAsia="宋体"/>
          <w:i/>
          <w:iCs/>
          <w:sz w:val="21"/>
          <w:szCs w:val="21"/>
          <w:lang w:eastAsia="zh-CN"/>
        </w:rPr>
        <w:t xml:space="preserve">Carassius auratus </w:t>
      </w:r>
      <w:r w:rsidRPr="00593E15">
        <w:rPr>
          <w:rFonts w:eastAsia="宋体"/>
          <w:sz w:val="21"/>
          <w:szCs w:val="21"/>
          <w:lang w:eastAsia="zh-CN"/>
        </w:rPr>
        <w:t>var.Pengze)</w:t>
      </w:r>
      <w:r w:rsidRPr="00593E15">
        <w:rPr>
          <w:rFonts w:eastAsia="宋体" w:cs="宋体"/>
          <w:sz w:val="21"/>
          <w:szCs w:val="21"/>
          <w:lang w:eastAsia="zh-CN"/>
        </w:rPr>
        <w:t>肌肉风味品质的差异</w:t>
      </w:r>
      <w:r w:rsidRPr="00593E15">
        <w:rPr>
          <w:rFonts w:eastAsia="宋体" w:hint="eastAsia"/>
          <w:sz w:val="21"/>
          <w:szCs w:val="21"/>
          <w:lang w:eastAsia="zh-CN"/>
        </w:rPr>
        <w:t>，</w:t>
      </w:r>
      <w:r w:rsidRPr="00593E15">
        <w:rPr>
          <w:rFonts w:eastAsia="宋体" w:cs="宋体"/>
          <w:sz w:val="21"/>
          <w:szCs w:val="21"/>
          <w:lang w:eastAsia="zh-CN"/>
        </w:rPr>
        <w:t>并通过代谢组学初步探究其形成原因。结果表明</w:t>
      </w:r>
      <w:r w:rsidRPr="00593E15">
        <w:rPr>
          <w:rFonts w:eastAsia="宋体"/>
          <w:sz w:val="21"/>
          <w:szCs w:val="21"/>
          <w:lang w:eastAsia="zh-CN"/>
        </w:rPr>
        <w:t>:</w:t>
      </w:r>
      <w:r w:rsidRPr="00593E15">
        <w:rPr>
          <w:rFonts w:eastAsia="宋体" w:cs="宋体"/>
          <w:sz w:val="21"/>
          <w:szCs w:val="21"/>
          <w:lang w:eastAsia="zh-CN"/>
        </w:rPr>
        <w:t>与陆基圆池组比较</w:t>
      </w:r>
      <w:r w:rsidRPr="00593E15">
        <w:rPr>
          <w:rFonts w:eastAsia="宋体"/>
          <w:sz w:val="21"/>
          <w:szCs w:val="21"/>
          <w:lang w:eastAsia="zh-CN"/>
        </w:rPr>
        <w:t>,</w:t>
      </w:r>
      <w:r w:rsidRPr="00593E15">
        <w:rPr>
          <w:rFonts w:eastAsia="宋体" w:cs="宋体"/>
          <w:sz w:val="21"/>
          <w:szCs w:val="21"/>
          <w:lang w:eastAsia="zh-CN"/>
        </w:rPr>
        <w:t>池塘养殖水域中总磷、氨氮、总氮水平显著降低</w:t>
      </w:r>
      <w:r w:rsidRPr="00593E15">
        <w:rPr>
          <w:rFonts w:eastAsia="宋体"/>
          <w:sz w:val="21"/>
          <w:szCs w:val="21"/>
          <w:lang w:eastAsia="zh-CN"/>
        </w:rPr>
        <w:t>(</w:t>
      </w:r>
      <w:r w:rsidRPr="00593E15">
        <w:rPr>
          <w:rFonts w:eastAsia="宋体"/>
          <w:i/>
          <w:iCs/>
          <w:sz w:val="21"/>
          <w:szCs w:val="21"/>
          <w:lang w:eastAsia="zh-CN"/>
        </w:rPr>
        <w:t>P</w:t>
      </w:r>
      <w:r w:rsidRPr="00593E15">
        <w:rPr>
          <w:rFonts w:eastAsia="宋体"/>
          <w:sz w:val="21"/>
          <w:szCs w:val="21"/>
          <w:lang w:eastAsia="zh-CN"/>
        </w:rPr>
        <w:t>&lt;0.05)</w:t>
      </w:r>
      <w:r w:rsidRPr="00593E15">
        <w:rPr>
          <w:rFonts w:eastAsia="宋体" w:hint="eastAsia"/>
          <w:sz w:val="21"/>
          <w:szCs w:val="21"/>
          <w:lang w:eastAsia="zh-CN"/>
        </w:rPr>
        <w:t>；</w:t>
      </w:r>
      <w:r w:rsidRPr="00593E15">
        <w:rPr>
          <w:rFonts w:eastAsia="宋体" w:cs="宋体"/>
          <w:sz w:val="21"/>
          <w:szCs w:val="21"/>
          <w:lang w:eastAsia="zh-CN"/>
        </w:rPr>
        <w:t>肌肉中多不饱和脂肪酸特别是亚油酸相对含量显著增高</w:t>
      </w:r>
      <w:r w:rsidRPr="00593E15">
        <w:rPr>
          <w:rFonts w:eastAsia="宋体"/>
          <w:sz w:val="21"/>
          <w:szCs w:val="21"/>
          <w:lang w:eastAsia="zh-CN"/>
        </w:rPr>
        <w:t>(</w:t>
      </w:r>
      <w:r w:rsidRPr="00593E15">
        <w:rPr>
          <w:rFonts w:eastAsia="宋体"/>
          <w:i/>
          <w:iCs/>
          <w:sz w:val="21"/>
          <w:szCs w:val="21"/>
          <w:lang w:eastAsia="zh-CN"/>
        </w:rPr>
        <w:t>P&lt;</w:t>
      </w:r>
      <w:r w:rsidRPr="00593E15">
        <w:rPr>
          <w:rFonts w:eastAsia="宋体"/>
          <w:sz w:val="21"/>
          <w:szCs w:val="21"/>
          <w:lang w:eastAsia="zh-CN"/>
        </w:rPr>
        <w:t>0.05)</w:t>
      </w:r>
      <w:r w:rsidRPr="00593E15">
        <w:rPr>
          <w:rFonts w:eastAsia="宋体" w:hint="eastAsia"/>
          <w:sz w:val="21"/>
          <w:szCs w:val="21"/>
          <w:lang w:eastAsia="zh-CN"/>
        </w:rPr>
        <w:t>，</w:t>
      </w:r>
      <w:r w:rsidRPr="00593E15">
        <w:rPr>
          <w:rFonts w:eastAsia="宋体" w:cs="宋体"/>
          <w:sz w:val="21"/>
          <w:szCs w:val="21"/>
          <w:lang w:eastAsia="zh-CN"/>
        </w:rPr>
        <w:t>但单不饱和脂肪酸特别是油酸相对含量显著降低</w:t>
      </w:r>
      <w:r w:rsidRPr="00593E15">
        <w:rPr>
          <w:rFonts w:eastAsia="宋体"/>
          <w:sz w:val="21"/>
          <w:szCs w:val="21"/>
          <w:lang w:eastAsia="zh-CN"/>
        </w:rPr>
        <w:t>(</w:t>
      </w:r>
      <w:r w:rsidRPr="00593E15">
        <w:rPr>
          <w:rFonts w:eastAsia="宋体"/>
          <w:i/>
          <w:iCs/>
          <w:sz w:val="21"/>
          <w:szCs w:val="21"/>
          <w:lang w:eastAsia="zh-CN"/>
        </w:rPr>
        <w:t>P&lt;</w:t>
      </w:r>
      <w:r w:rsidRPr="00593E15">
        <w:rPr>
          <w:rFonts w:eastAsia="宋体"/>
          <w:sz w:val="21"/>
          <w:szCs w:val="21"/>
          <w:lang w:eastAsia="zh-CN"/>
        </w:rPr>
        <w:t>0.05)</w:t>
      </w:r>
      <w:r w:rsidRPr="00593E15">
        <w:rPr>
          <w:rFonts w:eastAsia="宋体" w:hint="eastAsia"/>
          <w:sz w:val="21"/>
          <w:szCs w:val="21"/>
          <w:lang w:eastAsia="zh-CN"/>
        </w:rPr>
        <w:t>；</w:t>
      </w:r>
      <w:r w:rsidRPr="00593E15">
        <w:rPr>
          <w:rFonts w:eastAsia="宋体" w:cs="宋体"/>
          <w:sz w:val="21"/>
          <w:szCs w:val="21"/>
          <w:lang w:eastAsia="zh-CN"/>
        </w:rPr>
        <w:t>鲜味物质肌苷酸与鸟苷酸含量均较高</w:t>
      </w:r>
      <w:r w:rsidRPr="00593E15">
        <w:rPr>
          <w:rFonts w:eastAsia="宋体" w:hint="eastAsia"/>
          <w:sz w:val="21"/>
          <w:szCs w:val="21"/>
          <w:lang w:eastAsia="zh-CN"/>
        </w:rPr>
        <w:t>，</w:t>
      </w:r>
      <w:r w:rsidRPr="00593E15">
        <w:rPr>
          <w:rFonts w:eastAsia="宋体" w:cs="宋体"/>
          <w:sz w:val="21"/>
          <w:szCs w:val="21"/>
          <w:lang w:eastAsia="zh-CN"/>
        </w:rPr>
        <w:t>但组间差异不显著</w:t>
      </w:r>
      <w:r w:rsidRPr="00593E15">
        <w:rPr>
          <w:rFonts w:eastAsia="宋体"/>
          <w:sz w:val="21"/>
          <w:szCs w:val="21"/>
          <w:lang w:eastAsia="zh-CN"/>
        </w:rPr>
        <w:t>(</w:t>
      </w:r>
      <w:r w:rsidRPr="00593E15">
        <w:rPr>
          <w:rFonts w:eastAsia="宋体"/>
          <w:i/>
          <w:iCs/>
          <w:sz w:val="21"/>
          <w:szCs w:val="21"/>
          <w:lang w:eastAsia="zh-CN"/>
        </w:rPr>
        <w:t>P</w:t>
      </w:r>
      <w:r w:rsidRPr="00593E15">
        <w:rPr>
          <w:rFonts w:eastAsia="宋体"/>
          <w:sz w:val="21"/>
          <w:szCs w:val="21"/>
          <w:lang w:eastAsia="zh-CN"/>
        </w:rPr>
        <w:t>&gt;0.05)</w:t>
      </w:r>
      <w:r w:rsidRPr="00593E15">
        <w:rPr>
          <w:rFonts w:eastAsia="宋体" w:hint="eastAsia"/>
          <w:sz w:val="21"/>
          <w:szCs w:val="21"/>
          <w:lang w:eastAsia="zh-CN"/>
        </w:rPr>
        <w:t>；</w:t>
      </w:r>
      <w:r w:rsidRPr="00593E15">
        <w:rPr>
          <w:rFonts w:eastAsia="宋体" w:cs="宋体"/>
          <w:sz w:val="21"/>
          <w:szCs w:val="21"/>
          <w:lang w:eastAsia="zh-CN"/>
        </w:rPr>
        <w:t>通过</w:t>
      </w:r>
      <w:r w:rsidRPr="00593E15">
        <w:rPr>
          <w:rFonts w:eastAsia="宋体"/>
          <w:sz w:val="21"/>
          <w:szCs w:val="21"/>
          <w:lang w:eastAsia="zh-CN"/>
        </w:rPr>
        <w:t>GC-MS(</w:t>
      </w:r>
      <w:r w:rsidRPr="00593E15">
        <w:rPr>
          <w:rFonts w:eastAsia="宋体" w:cs="宋体"/>
          <w:sz w:val="21"/>
          <w:szCs w:val="21"/>
          <w:lang w:eastAsia="zh-CN"/>
        </w:rPr>
        <w:t>气相色谱质谱联用仪</w:t>
      </w:r>
      <w:r w:rsidRPr="00593E15">
        <w:rPr>
          <w:rFonts w:eastAsia="宋体"/>
          <w:sz w:val="21"/>
          <w:szCs w:val="21"/>
          <w:lang w:eastAsia="zh-CN"/>
        </w:rPr>
        <w:t>)</w:t>
      </w:r>
      <w:r w:rsidRPr="00593E15">
        <w:rPr>
          <w:rFonts w:eastAsia="宋体" w:cs="宋体"/>
          <w:sz w:val="21"/>
          <w:szCs w:val="21"/>
          <w:lang w:eastAsia="zh-CN"/>
        </w:rPr>
        <w:t>在两种养殖模式鱼中共鉴定出</w:t>
      </w:r>
      <w:r w:rsidRPr="00593E15">
        <w:rPr>
          <w:rFonts w:eastAsia="宋体"/>
          <w:sz w:val="21"/>
          <w:szCs w:val="21"/>
          <w:lang w:eastAsia="zh-CN"/>
        </w:rPr>
        <w:t>141</w:t>
      </w:r>
      <w:r w:rsidRPr="00593E15">
        <w:rPr>
          <w:rFonts w:eastAsia="宋体" w:cs="宋体"/>
          <w:sz w:val="21"/>
          <w:szCs w:val="21"/>
          <w:lang w:eastAsia="zh-CN"/>
        </w:rPr>
        <w:t>种挥发性物质</w:t>
      </w:r>
      <w:r w:rsidRPr="00593E15">
        <w:rPr>
          <w:rFonts w:eastAsia="宋体"/>
          <w:sz w:val="21"/>
          <w:szCs w:val="21"/>
          <w:lang w:eastAsia="zh-CN"/>
        </w:rPr>
        <w:t>,</w:t>
      </w:r>
      <w:r w:rsidRPr="00593E15">
        <w:rPr>
          <w:rFonts w:eastAsia="宋体" w:cs="宋体"/>
          <w:sz w:val="21"/>
          <w:szCs w:val="21"/>
          <w:lang w:eastAsia="zh-CN"/>
        </w:rPr>
        <w:t>并根据表达丰度将</w:t>
      </w:r>
      <w:r w:rsidRPr="00593E15">
        <w:rPr>
          <w:rFonts w:eastAsia="宋体"/>
          <w:sz w:val="21"/>
          <w:szCs w:val="21"/>
          <w:lang w:eastAsia="zh-CN"/>
        </w:rPr>
        <w:t>14</w:t>
      </w:r>
      <w:r w:rsidRPr="00593E15">
        <w:rPr>
          <w:rFonts w:eastAsia="宋体" w:cs="宋体"/>
          <w:sz w:val="21"/>
          <w:szCs w:val="21"/>
          <w:lang w:eastAsia="zh-CN"/>
        </w:rPr>
        <w:t>种差异挥发性物质作为鉴别两种养殖模式下彭泽鲫肌肉的特征风味物质</w:t>
      </w:r>
      <w:r w:rsidRPr="00593E15">
        <w:rPr>
          <w:rFonts w:eastAsia="宋体"/>
          <w:sz w:val="21"/>
          <w:szCs w:val="21"/>
          <w:lang w:eastAsia="zh-CN"/>
        </w:rPr>
        <w:t>,</w:t>
      </w:r>
      <w:r w:rsidRPr="00593E15">
        <w:rPr>
          <w:rFonts w:eastAsia="宋体" w:cs="宋体"/>
          <w:sz w:val="21"/>
          <w:szCs w:val="21"/>
          <w:lang w:eastAsia="zh-CN"/>
        </w:rPr>
        <w:t>其中</w:t>
      </w:r>
      <w:r w:rsidRPr="00593E15">
        <w:rPr>
          <w:rFonts w:eastAsia="宋体"/>
          <w:sz w:val="21"/>
          <w:szCs w:val="21"/>
          <w:lang w:eastAsia="zh-CN"/>
        </w:rPr>
        <w:t>10</w:t>
      </w:r>
      <w:r w:rsidRPr="00593E15">
        <w:rPr>
          <w:rFonts w:eastAsia="宋体" w:cs="宋体"/>
          <w:sz w:val="21"/>
          <w:szCs w:val="21"/>
          <w:lang w:eastAsia="zh-CN"/>
        </w:rPr>
        <w:t>种物质在陆基圆池中表达显著上调</w:t>
      </w:r>
      <w:r w:rsidRPr="00593E15">
        <w:rPr>
          <w:rFonts w:eastAsia="宋体"/>
          <w:sz w:val="21"/>
          <w:szCs w:val="21"/>
          <w:lang w:eastAsia="zh-CN"/>
        </w:rPr>
        <w:t>(</w:t>
      </w:r>
      <w:r w:rsidRPr="00593E15">
        <w:rPr>
          <w:rFonts w:eastAsia="宋体"/>
          <w:i/>
          <w:iCs/>
          <w:sz w:val="21"/>
          <w:szCs w:val="21"/>
          <w:lang w:eastAsia="zh-CN"/>
        </w:rPr>
        <w:t>P</w:t>
      </w:r>
      <w:r w:rsidRPr="00593E15">
        <w:rPr>
          <w:rFonts w:eastAsia="宋体"/>
          <w:sz w:val="21"/>
          <w:szCs w:val="21"/>
          <w:lang w:eastAsia="zh-CN"/>
        </w:rPr>
        <w:t>&lt;0.05)</w:t>
      </w:r>
      <w:r w:rsidRPr="00593E15">
        <w:rPr>
          <w:rFonts w:eastAsia="宋体" w:hint="eastAsia"/>
          <w:sz w:val="21"/>
          <w:szCs w:val="21"/>
          <w:lang w:eastAsia="zh-CN"/>
        </w:rPr>
        <w:t>，</w:t>
      </w:r>
      <w:r w:rsidRPr="00593E15">
        <w:rPr>
          <w:rFonts w:eastAsia="宋体" w:cs="宋体"/>
          <w:sz w:val="21"/>
          <w:szCs w:val="21"/>
          <w:lang w:eastAsia="zh-CN"/>
        </w:rPr>
        <w:t>这些差异物质为奶香、果香味物质以及高感官阈值的酸类异</w:t>
      </w:r>
      <w:r w:rsidRPr="00593E15">
        <w:rPr>
          <w:rFonts w:eastAsia="宋体" w:cs="宋体"/>
          <w:sz w:val="21"/>
          <w:szCs w:val="21"/>
          <w:lang w:eastAsia="zh-CN"/>
        </w:rPr>
        <w:lastRenderedPageBreak/>
        <w:t>味物质</w:t>
      </w:r>
      <w:r w:rsidRPr="00593E15">
        <w:rPr>
          <w:rFonts w:eastAsia="宋体" w:hint="eastAsia"/>
          <w:sz w:val="21"/>
          <w:szCs w:val="21"/>
          <w:lang w:eastAsia="zh-CN"/>
        </w:rPr>
        <w:t>；</w:t>
      </w:r>
      <w:r w:rsidRPr="00593E15">
        <w:rPr>
          <w:rFonts w:eastAsia="宋体" w:cs="宋体"/>
          <w:sz w:val="21"/>
          <w:szCs w:val="21"/>
          <w:lang w:eastAsia="zh-CN"/>
        </w:rPr>
        <w:t>挥发性物质的总丰度显著减小</w:t>
      </w:r>
      <w:r w:rsidRPr="00593E15">
        <w:rPr>
          <w:rFonts w:eastAsia="宋体"/>
          <w:sz w:val="21"/>
          <w:szCs w:val="21"/>
          <w:lang w:eastAsia="zh-CN"/>
        </w:rPr>
        <w:t>(</w:t>
      </w:r>
      <w:r w:rsidRPr="00593E15">
        <w:rPr>
          <w:rFonts w:eastAsia="宋体"/>
          <w:i/>
          <w:iCs/>
          <w:sz w:val="21"/>
          <w:szCs w:val="21"/>
          <w:lang w:eastAsia="zh-CN"/>
        </w:rPr>
        <w:t>P&lt;</w:t>
      </w:r>
      <w:r w:rsidRPr="00593E15">
        <w:rPr>
          <w:rFonts w:eastAsia="宋体"/>
          <w:sz w:val="21"/>
          <w:szCs w:val="21"/>
          <w:lang w:eastAsia="zh-CN"/>
        </w:rPr>
        <w:t>0.05)</w:t>
      </w:r>
      <w:r w:rsidRPr="00593E15">
        <w:rPr>
          <w:rFonts w:eastAsia="宋体" w:hint="eastAsia"/>
          <w:sz w:val="21"/>
          <w:szCs w:val="21"/>
          <w:lang w:eastAsia="zh-CN"/>
        </w:rPr>
        <w:t>，</w:t>
      </w:r>
      <w:r w:rsidRPr="00593E15">
        <w:rPr>
          <w:rFonts w:eastAsia="宋体" w:cs="宋体"/>
          <w:sz w:val="21"/>
          <w:szCs w:val="21"/>
          <w:lang w:eastAsia="zh-CN"/>
        </w:rPr>
        <w:t>同时电子鼻传感器的响应值也显著降低</w:t>
      </w:r>
      <w:r w:rsidRPr="00593E15">
        <w:rPr>
          <w:rFonts w:eastAsia="宋体" w:hint="eastAsia"/>
          <w:sz w:val="21"/>
          <w:szCs w:val="21"/>
          <w:lang w:eastAsia="zh-CN"/>
        </w:rPr>
        <w:t>，</w:t>
      </w:r>
      <w:r w:rsidRPr="00593E15">
        <w:rPr>
          <w:rFonts w:eastAsia="宋体" w:cs="宋体"/>
          <w:sz w:val="21"/>
          <w:szCs w:val="21"/>
          <w:lang w:eastAsia="zh-CN"/>
        </w:rPr>
        <w:t>表明陆基圆池养殖模式可能促进了彭泽鲫肌肉中挥发性物质的积累或生成</w:t>
      </w:r>
      <w:r w:rsidRPr="00593E15">
        <w:rPr>
          <w:rFonts w:eastAsia="宋体" w:cs="宋体" w:hint="eastAsia"/>
          <w:sz w:val="21"/>
          <w:szCs w:val="21"/>
          <w:lang w:eastAsia="zh-CN"/>
        </w:rPr>
        <w:t>。</w:t>
      </w:r>
      <w:r w:rsidRPr="00593E15">
        <w:rPr>
          <w:rFonts w:eastAsia="宋体" w:cs="宋体"/>
          <w:sz w:val="21"/>
          <w:szCs w:val="21"/>
          <w:lang w:eastAsia="zh-CN"/>
        </w:rPr>
        <w:t>代谢组学分析发现</w:t>
      </w:r>
      <w:r w:rsidRPr="00593E15">
        <w:rPr>
          <w:rFonts w:eastAsia="宋体"/>
          <w:sz w:val="21"/>
          <w:szCs w:val="21"/>
          <w:lang w:eastAsia="zh-CN"/>
        </w:rPr>
        <w:t>,</w:t>
      </w:r>
      <w:r w:rsidRPr="00593E15">
        <w:rPr>
          <w:rFonts w:eastAsia="宋体" w:cs="宋体"/>
          <w:sz w:val="21"/>
          <w:szCs w:val="21"/>
          <w:lang w:eastAsia="zh-CN"/>
        </w:rPr>
        <w:t>在两种养殖模式下彭泽鲫肌肉存在</w:t>
      </w:r>
      <w:r w:rsidRPr="00593E15">
        <w:rPr>
          <w:rFonts w:eastAsia="宋体"/>
          <w:sz w:val="21"/>
          <w:szCs w:val="21"/>
          <w:lang w:eastAsia="zh-CN"/>
        </w:rPr>
        <w:t>312</w:t>
      </w:r>
      <w:r w:rsidRPr="00593E15">
        <w:rPr>
          <w:rFonts w:eastAsia="宋体" w:cs="宋体"/>
          <w:sz w:val="21"/>
          <w:szCs w:val="21"/>
          <w:lang w:eastAsia="zh-CN"/>
        </w:rPr>
        <w:t>种差异代谢物</w:t>
      </w:r>
      <w:r w:rsidRPr="00593E15">
        <w:rPr>
          <w:rFonts w:eastAsia="宋体"/>
          <w:sz w:val="21"/>
          <w:szCs w:val="21"/>
          <w:lang w:eastAsia="zh-CN"/>
        </w:rPr>
        <w:t>,</w:t>
      </w:r>
      <w:r w:rsidRPr="00593E15">
        <w:rPr>
          <w:rFonts w:eastAsia="宋体" w:cs="宋体"/>
          <w:sz w:val="21"/>
          <w:szCs w:val="21"/>
          <w:lang w:eastAsia="zh-CN"/>
        </w:rPr>
        <w:t>其中陆基圆池养殖鱼相较于池塘养殖鱼有</w:t>
      </w:r>
      <w:r w:rsidRPr="00593E15">
        <w:rPr>
          <w:rFonts w:eastAsia="宋体"/>
          <w:sz w:val="21"/>
          <w:szCs w:val="21"/>
          <w:lang w:eastAsia="zh-CN"/>
        </w:rPr>
        <w:t>181</w:t>
      </w:r>
      <w:r w:rsidRPr="00593E15">
        <w:rPr>
          <w:rFonts w:eastAsia="宋体" w:cs="宋体"/>
          <w:sz w:val="21"/>
          <w:szCs w:val="21"/>
          <w:lang w:eastAsia="zh-CN"/>
        </w:rPr>
        <w:t>种代谢物表达上调</w:t>
      </w:r>
      <w:r w:rsidRPr="00593E15">
        <w:rPr>
          <w:rFonts w:eastAsia="宋体" w:hint="eastAsia"/>
          <w:sz w:val="21"/>
          <w:szCs w:val="21"/>
          <w:lang w:eastAsia="zh-CN"/>
        </w:rPr>
        <w:t>，</w:t>
      </w:r>
      <w:r w:rsidRPr="00593E15">
        <w:rPr>
          <w:rFonts w:eastAsia="宋体" w:cs="宋体"/>
          <w:sz w:val="21"/>
          <w:szCs w:val="21"/>
          <w:lang w:eastAsia="zh-CN"/>
        </w:rPr>
        <w:t>只有</w:t>
      </w:r>
      <w:r w:rsidRPr="00593E15">
        <w:rPr>
          <w:rFonts w:eastAsia="宋体"/>
          <w:sz w:val="21"/>
          <w:szCs w:val="21"/>
          <w:lang w:eastAsia="zh-CN"/>
        </w:rPr>
        <w:t>131</w:t>
      </w:r>
      <w:r w:rsidRPr="00593E15">
        <w:rPr>
          <w:rFonts w:eastAsia="宋体" w:cs="宋体"/>
          <w:sz w:val="21"/>
          <w:szCs w:val="21"/>
          <w:lang w:eastAsia="zh-CN"/>
        </w:rPr>
        <w:t>种表达下调</w:t>
      </w:r>
      <w:r w:rsidRPr="00593E15">
        <w:rPr>
          <w:rFonts w:eastAsia="宋体" w:hint="eastAsia"/>
          <w:sz w:val="21"/>
          <w:szCs w:val="21"/>
          <w:lang w:eastAsia="zh-CN"/>
        </w:rPr>
        <w:t>，</w:t>
      </w:r>
      <w:r w:rsidRPr="00593E15">
        <w:rPr>
          <w:rFonts w:eastAsia="宋体" w:cs="宋体"/>
          <w:sz w:val="21"/>
          <w:szCs w:val="21"/>
          <w:lang w:eastAsia="zh-CN"/>
        </w:rPr>
        <w:t>使鱼肉拥有更多的风味前体物质</w:t>
      </w:r>
      <w:r w:rsidRPr="00593E15">
        <w:rPr>
          <w:rFonts w:eastAsia="宋体" w:hint="eastAsia"/>
          <w:sz w:val="21"/>
          <w:szCs w:val="21"/>
          <w:lang w:eastAsia="zh-CN"/>
        </w:rPr>
        <w:t>；</w:t>
      </w:r>
      <w:r w:rsidRPr="00593E15">
        <w:rPr>
          <w:rFonts w:eastAsia="宋体" w:cs="宋体"/>
          <w:sz w:val="21"/>
          <w:szCs w:val="21"/>
          <w:lang w:eastAsia="zh-CN"/>
        </w:rPr>
        <w:t>进一步对差异代谢物进行</w:t>
      </w:r>
      <w:r w:rsidRPr="00593E15">
        <w:rPr>
          <w:rFonts w:eastAsia="宋体"/>
          <w:sz w:val="21"/>
          <w:szCs w:val="21"/>
          <w:lang w:eastAsia="zh-CN"/>
        </w:rPr>
        <w:t>KEGG</w:t>
      </w:r>
      <w:r w:rsidRPr="00593E15">
        <w:rPr>
          <w:rFonts w:eastAsia="宋体" w:cs="宋体"/>
          <w:sz w:val="21"/>
          <w:szCs w:val="21"/>
          <w:lang w:eastAsia="zh-CN"/>
        </w:rPr>
        <w:t>通路富集分析</w:t>
      </w:r>
      <w:r w:rsidRPr="00593E15">
        <w:rPr>
          <w:rFonts w:eastAsia="宋体" w:hint="eastAsia"/>
          <w:sz w:val="21"/>
          <w:szCs w:val="21"/>
          <w:lang w:eastAsia="zh-CN"/>
        </w:rPr>
        <w:t>，</w:t>
      </w:r>
      <w:r w:rsidRPr="00593E15">
        <w:rPr>
          <w:rFonts w:eastAsia="宋体" w:cs="宋体"/>
          <w:sz w:val="21"/>
          <w:szCs w:val="21"/>
          <w:lang w:eastAsia="zh-CN"/>
        </w:rPr>
        <w:t>发现类固醇激素生物合成通路和花生四烯酸代谢通路是两种养殖模式间的主要差异代谢通路。上述结果表明</w:t>
      </w:r>
      <w:r w:rsidRPr="00593E15">
        <w:rPr>
          <w:rFonts w:eastAsia="宋体"/>
          <w:sz w:val="21"/>
          <w:szCs w:val="21"/>
          <w:lang w:eastAsia="zh-CN"/>
        </w:rPr>
        <w:t>:</w:t>
      </w:r>
      <w:r w:rsidRPr="00593E15">
        <w:rPr>
          <w:rFonts w:eastAsia="宋体" w:cs="宋体"/>
          <w:sz w:val="21"/>
          <w:szCs w:val="21"/>
          <w:lang w:eastAsia="zh-CN"/>
        </w:rPr>
        <w:t>养殖环境诸多因素通过花生四烯酸代谢和类固醇激素合成等通路</w:t>
      </w:r>
      <w:r w:rsidRPr="00593E15">
        <w:rPr>
          <w:rFonts w:eastAsia="宋体" w:hint="eastAsia"/>
          <w:sz w:val="21"/>
          <w:szCs w:val="21"/>
          <w:lang w:eastAsia="zh-CN"/>
        </w:rPr>
        <w:t>，</w:t>
      </w:r>
      <w:r w:rsidRPr="00593E15">
        <w:rPr>
          <w:rFonts w:eastAsia="宋体" w:cs="宋体"/>
          <w:sz w:val="21"/>
          <w:szCs w:val="21"/>
          <w:lang w:eastAsia="zh-CN"/>
        </w:rPr>
        <w:t>改变了鱼肉中脂肪酸组成和代谢物的沉积</w:t>
      </w:r>
      <w:r w:rsidRPr="00593E15">
        <w:rPr>
          <w:rFonts w:eastAsia="宋体" w:hint="eastAsia"/>
          <w:sz w:val="21"/>
          <w:szCs w:val="21"/>
          <w:lang w:eastAsia="zh-CN"/>
        </w:rPr>
        <w:t>，</w:t>
      </w:r>
      <w:r w:rsidRPr="00593E15">
        <w:rPr>
          <w:rFonts w:eastAsia="宋体" w:cs="宋体"/>
          <w:sz w:val="21"/>
          <w:szCs w:val="21"/>
          <w:lang w:eastAsia="zh-CN"/>
        </w:rPr>
        <w:t>诱导了两种养殖模式鱼差异挥发性风味物质形成。</w:t>
      </w:r>
    </w:p>
    <w:p w14:paraId="046AC37F" w14:textId="77777777" w:rsidR="0094164D" w:rsidRPr="00593E15" w:rsidRDefault="0094164D" w:rsidP="0094164D">
      <w:pPr>
        <w:pStyle w:val="a3"/>
        <w:rPr>
          <w:rFonts w:eastAsia="宋体" w:cs="宋体"/>
          <w:sz w:val="21"/>
          <w:szCs w:val="21"/>
          <w:lang w:eastAsia="zh-CN"/>
        </w:rPr>
      </w:pPr>
      <w:r w:rsidRPr="00593E15">
        <w:rPr>
          <w:rFonts w:eastAsia="宋体" w:cs="黑体"/>
          <w:b/>
          <w:bCs/>
          <w:sz w:val="21"/>
          <w:szCs w:val="21"/>
          <w:lang w:eastAsia="zh-CN"/>
        </w:rPr>
        <w:t>关键词</w:t>
      </w:r>
      <w:r w:rsidRPr="00593E15">
        <w:rPr>
          <w:rFonts w:eastAsia="宋体"/>
          <w:b/>
          <w:bCs/>
          <w:sz w:val="21"/>
          <w:szCs w:val="21"/>
          <w:lang w:eastAsia="zh-CN"/>
        </w:rPr>
        <w:t>:</w:t>
      </w:r>
      <w:r w:rsidRPr="00593E15">
        <w:rPr>
          <w:rFonts w:eastAsia="宋体" w:cs="宋体"/>
          <w:sz w:val="21"/>
          <w:szCs w:val="21"/>
          <w:lang w:eastAsia="zh-CN"/>
        </w:rPr>
        <w:t>养殖模式</w:t>
      </w:r>
      <w:r w:rsidRPr="00593E15">
        <w:rPr>
          <w:rFonts w:eastAsia="宋体" w:cs="宋体" w:hint="eastAsia"/>
          <w:sz w:val="21"/>
          <w:szCs w:val="21"/>
          <w:lang w:eastAsia="zh-CN"/>
        </w:rPr>
        <w:t>；</w:t>
      </w:r>
      <w:r w:rsidRPr="00593E15">
        <w:rPr>
          <w:rFonts w:eastAsia="宋体" w:cs="宋体"/>
          <w:sz w:val="21"/>
          <w:szCs w:val="21"/>
          <w:lang w:eastAsia="zh-CN"/>
        </w:rPr>
        <w:t>彭泽鲫</w:t>
      </w:r>
      <w:r w:rsidRPr="00593E15">
        <w:rPr>
          <w:rFonts w:eastAsia="宋体" w:hint="eastAsia"/>
          <w:sz w:val="21"/>
          <w:szCs w:val="21"/>
          <w:lang w:eastAsia="zh-CN"/>
        </w:rPr>
        <w:t>；</w:t>
      </w:r>
      <w:r w:rsidRPr="00593E15">
        <w:rPr>
          <w:rFonts w:eastAsia="宋体" w:cs="宋体"/>
          <w:sz w:val="21"/>
          <w:szCs w:val="21"/>
          <w:lang w:eastAsia="zh-CN"/>
        </w:rPr>
        <w:t>肌肉</w:t>
      </w:r>
      <w:r w:rsidRPr="00593E15">
        <w:rPr>
          <w:rFonts w:eastAsia="宋体" w:hint="eastAsia"/>
          <w:sz w:val="21"/>
          <w:szCs w:val="21"/>
          <w:lang w:eastAsia="zh-CN"/>
        </w:rPr>
        <w:t>；</w:t>
      </w:r>
      <w:r w:rsidRPr="00593E15">
        <w:rPr>
          <w:rFonts w:eastAsia="宋体" w:cs="宋体"/>
          <w:sz w:val="21"/>
          <w:szCs w:val="21"/>
          <w:lang w:eastAsia="zh-CN"/>
        </w:rPr>
        <w:t>风味物质</w:t>
      </w:r>
      <w:r w:rsidRPr="00593E15">
        <w:rPr>
          <w:rFonts w:eastAsia="宋体" w:hint="eastAsia"/>
          <w:sz w:val="21"/>
          <w:szCs w:val="21"/>
          <w:lang w:eastAsia="zh-CN"/>
        </w:rPr>
        <w:t>；</w:t>
      </w:r>
      <w:r w:rsidRPr="00593E15">
        <w:rPr>
          <w:rFonts w:eastAsia="宋体" w:cs="宋体"/>
          <w:sz w:val="21"/>
          <w:szCs w:val="21"/>
          <w:lang w:eastAsia="zh-CN"/>
        </w:rPr>
        <w:t>代谢组学</w:t>
      </w:r>
    </w:p>
    <w:p w14:paraId="0EDA874D" w14:textId="468B0D6F" w:rsidR="0094164D" w:rsidRPr="00593E15" w:rsidRDefault="0094164D" w:rsidP="0094164D">
      <w:pPr>
        <w:jc w:val="center"/>
        <w:rPr>
          <w:sz w:val="24"/>
        </w:rPr>
      </w:pPr>
      <w:r w:rsidRPr="00593E15">
        <w:rPr>
          <w:b/>
          <w:bCs/>
          <w:sz w:val="24"/>
        </w:rPr>
        <w:t>COMPARATION ON MUSCLE FLAVOUR QUALITY AND METABOLOMICS OF</w:t>
      </w:r>
      <w:r w:rsidRPr="00593E15">
        <w:rPr>
          <w:rFonts w:hint="eastAsia"/>
          <w:sz w:val="24"/>
        </w:rPr>
        <w:t xml:space="preserve"> </w:t>
      </w:r>
      <w:r w:rsidRPr="00593E15">
        <w:rPr>
          <w:b/>
          <w:bCs/>
          <w:sz w:val="24"/>
        </w:rPr>
        <w:t>PENGZE CRUCIAN CARP</w:t>
      </w:r>
      <w:r w:rsidR="003D7AFF" w:rsidRPr="00593E15">
        <w:rPr>
          <w:rFonts w:hint="eastAsia"/>
          <w:b/>
          <w:bCs/>
          <w:sz w:val="24"/>
        </w:rPr>
        <w:t xml:space="preserve"> </w:t>
      </w:r>
      <w:r w:rsidRPr="00593E15">
        <w:rPr>
          <w:b/>
          <w:bCs/>
          <w:sz w:val="24"/>
        </w:rPr>
        <w:t>(</w:t>
      </w:r>
      <w:r w:rsidRPr="00593E15">
        <w:rPr>
          <w:b/>
          <w:bCs/>
          <w:i/>
          <w:iCs/>
          <w:sz w:val="24"/>
        </w:rPr>
        <w:t xml:space="preserve">CARASSIUS AURATUS </w:t>
      </w:r>
      <w:r w:rsidRPr="00593E15">
        <w:rPr>
          <w:b/>
          <w:bCs/>
          <w:sz w:val="24"/>
        </w:rPr>
        <w:t>VAR.PENGZE)</w:t>
      </w:r>
      <w:r w:rsidR="003D7AFF" w:rsidRPr="00593E15">
        <w:rPr>
          <w:rFonts w:hint="eastAsia"/>
          <w:b/>
          <w:bCs/>
          <w:sz w:val="24"/>
        </w:rPr>
        <w:t xml:space="preserve"> </w:t>
      </w:r>
      <w:r w:rsidRPr="00593E15">
        <w:rPr>
          <w:b/>
          <w:bCs/>
          <w:sz w:val="24"/>
        </w:rPr>
        <w:t>UNDERPOND AND LAND-BASED ROUND POND CULTURE MODES</w:t>
      </w:r>
    </w:p>
    <w:p w14:paraId="7085563C" w14:textId="77777777" w:rsidR="0094164D" w:rsidRPr="00593E15" w:rsidRDefault="0094164D" w:rsidP="0094164D">
      <w:pPr>
        <w:jc w:val="center"/>
        <w:rPr>
          <w:rFonts w:eastAsia="Times New Roman"/>
          <w:sz w:val="12"/>
          <w:szCs w:val="12"/>
        </w:rPr>
      </w:pPr>
      <w:r w:rsidRPr="00593E15">
        <w:rPr>
          <w:rFonts w:eastAsia="Times New Roman"/>
        </w:rPr>
        <w:t>JIN Quan</w:t>
      </w:r>
      <w:r w:rsidRPr="00593E15">
        <w:rPr>
          <w:rFonts w:hint="eastAsia"/>
        </w:rPr>
        <w:t xml:space="preserve"> </w:t>
      </w:r>
      <w:r w:rsidRPr="00593E15">
        <w:rPr>
          <w:vertAlign w:val="superscript"/>
        </w:rPr>
        <w:t>1,2</w:t>
      </w:r>
      <w:r w:rsidRPr="00593E15">
        <w:rPr>
          <w:rFonts w:eastAsia="Times New Roman"/>
        </w:rPr>
        <w:t>,</w:t>
      </w:r>
      <w:r w:rsidRPr="00593E15">
        <w:rPr>
          <w:rFonts w:hint="eastAsia"/>
        </w:rPr>
        <w:t xml:space="preserve"> </w:t>
      </w:r>
      <w:r w:rsidRPr="00593E15">
        <w:rPr>
          <w:rFonts w:eastAsia="Times New Roman"/>
        </w:rPr>
        <w:t>CHEN Zheng</w:t>
      </w:r>
      <w:r w:rsidRPr="00593E15">
        <w:rPr>
          <w:rFonts w:hint="eastAsia"/>
        </w:rPr>
        <w:t xml:space="preserve"> </w:t>
      </w:r>
      <w:r w:rsidRPr="00593E15">
        <w:rPr>
          <w:vertAlign w:val="superscript"/>
        </w:rPr>
        <w:t>1</w:t>
      </w:r>
      <w:r w:rsidRPr="00593E15">
        <w:rPr>
          <w:rFonts w:eastAsia="Times New Roman"/>
        </w:rPr>
        <w:t>,</w:t>
      </w:r>
      <w:r w:rsidRPr="00593E15">
        <w:rPr>
          <w:rFonts w:hint="eastAsia"/>
        </w:rPr>
        <w:t xml:space="preserve"> </w:t>
      </w:r>
      <w:r w:rsidRPr="00593E15">
        <w:rPr>
          <w:rFonts w:eastAsia="Times New Roman"/>
        </w:rPr>
        <w:t>WANG Dong-Gen</w:t>
      </w:r>
      <w:r w:rsidRPr="00593E15">
        <w:rPr>
          <w:rFonts w:hint="eastAsia"/>
        </w:rPr>
        <w:t xml:space="preserve"> </w:t>
      </w:r>
      <w:r w:rsidRPr="00593E15">
        <w:rPr>
          <w:vertAlign w:val="superscript"/>
        </w:rPr>
        <w:t>1</w:t>
      </w:r>
      <w:r w:rsidRPr="00593E15">
        <w:rPr>
          <w:rFonts w:eastAsia="Times New Roman"/>
        </w:rPr>
        <w:t>,</w:t>
      </w:r>
      <w:r w:rsidRPr="00593E15">
        <w:rPr>
          <w:rFonts w:hint="eastAsia"/>
        </w:rPr>
        <w:t xml:space="preserve"> </w:t>
      </w:r>
      <w:r w:rsidRPr="00593E15">
        <w:rPr>
          <w:rFonts w:eastAsia="Times New Roman"/>
        </w:rPr>
        <w:t>YU Ying-Mei</w:t>
      </w:r>
      <w:r w:rsidRPr="00593E15">
        <w:rPr>
          <w:rFonts w:hint="eastAsia"/>
        </w:rPr>
        <w:t xml:space="preserve"> </w:t>
      </w:r>
      <w:r w:rsidRPr="00593E15">
        <w:rPr>
          <w:vertAlign w:val="superscript"/>
        </w:rPr>
        <w:t>1</w:t>
      </w:r>
      <w:r w:rsidRPr="00593E15">
        <w:rPr>
          <w:rFonts w:eastAsia="Times New Roman"/>
        </w:rPr>
        <w:t>,</w:t>
      </w:r>
      <w:r w:rsidRPr="00593E15">
        <w:rPr>
          <w:rFonts w:hint="eastAsia"/>
        </w:rPr>
        <w:t xml:space="preserve"> </w:t>
      </w:r>
      <w:r w:rsidRPr="00593E15">
        <w:rPr>
          <w:rFonts w:eastAsia="Times New Roman"/>
        </w:rPr>
        <w:t>YAN Han</w:t>
      </w:r>
      <w:r w:rsidRPr="00593E15">
        <w:rPr>
          <w:rFonts w:hint="eastAsia"/>
        </w:rPr>
        <w:t xml:space="preserve"> </w:t>
      </w:r>
      <w:r w:rsidRPr="00593E15">
        <w:rPr>
          <w:vertAlign w:val="superscript"/>
        </w:rPr>
        <w:t>1</w:t>
      </w:r>
      <w:r w:rsidRPr="00593E15">
        <w:rPr>
          <w:rFonts w:eastAsia="Times New Roman"/>
        </w:rPr>
        <w:t>,</w:t>
      </w:r>
      <w:r w:rsidRPr="00593E15">
        <w:rPr>
          <w:rFonts w:hint="eastAsia"/>
        </w:rPr>
        <w:t xml:space="preserve"> </w:t>
      </w:r>
      <w:r w:rsidRPr="00593E15">
        <w:rPr>
          <w:rFonts w:eastAsia="Times New Roman"/>
        </w:rPr>
        <w:t>SHAO Shan-Shan</w:t>
      </w:r>
      <w:r w:rsidRPr="00593E15">
        <w:rPr>
          <w:rFonts w:hint="eastAsia"/>
        </w:rPr>
        <w:t xml:space="preserve"> </w:t>
      </w:r>
      <w:r w:rsidRPr="00593E15">
        <w:rPr>
          <w:vertAlign w:val="superscript"/>
        </w:rPr>
        <w:t>1</w:t>
      </w:r>
      <w:r w:rsidRPr="00593E15">
        <w:rPr>
          <w:rFonts w:eastAsia="Times New Roman"/>
        </w:rPr>
        <w:t>,</w:t>
      </w:r>
      <w:r w:rsidRPr="00593E15">
        <w:rPr>
          <w:rFonts w:hint="eastAsia"/>
        </w:rPr>
        <w:t xml:space="preserve"> </w:t>
      </w:r>
      <w:r w:rsidRPr="00593E15">
        <w:rPr>
          <w:rFonts w:eastAsia="Times New Roman"/>
        </w:rPr>
        <w:t>HUANG Zheng-Hua</w:t>
      </w:r>
      <w:r w:rsidRPr="00593E15">
        <w:rPr>
          <w:rFonts w:hint="eastAsia"/>
        </w:rPr>
        <w:t xml:space="preserve"> </w:t>
      </w:r>
      <w:r w:rsidRPr="00593E15">
        <w:rPr>
          <w:vertAlign w:val="superscript"/>
        </w:rPr>
        <w:t>1</w:t>
      </w:r>
      <w:r w:rsidRPr="00593E15">
        <w:rPr>
          <w:rFonts w:eastAsia="Times New Roman"/>
        </w:rPr>
        <w:t>,</w:t>
      </w:r>
      <w:r w:rsidRPr="00593E15">
        <w:rPr>
          <w:rFonts w:hint="eastAsia"/>
        </w:rPr>
        <w:t xml:space="preserve"> </w:t>
      </w:r>
      <w:r w:rsidRPr="00593E15">
        <w:rPr>
          <w:rFonts w:eastAsia="Times New Roman"/>
        </w:rPr>
        <w:t>WEI Yi-Hua</w:t>
      </w:r>
      <w:r w:rsidRPr="00593E15">
        <w:rPr>
          <w:rFonts w:hint="eastAsia"/>
        </w:rPr>
        <w:t xml:space="preserve"> </w:t>
      </w:r>
      <w:r w:rsidRPr="00593E15">
        <w:rPr>
          <w:vertAlign w:val="superscript"/>
        </w:rPr>
        <w:t>1</w:t>
      </w:r>
      <w:r w:rsidRPr="00593E15">
        <w:rPr>
          <w:rFonts w:eastAsia="Times New Roman"/>
        </w:rPr>
        <w:t>,</w:t>
      </w:r>
      <w:r w:rsidRPr="00593E15">
        <w:rPr>
          <w:rFonts w:hint="eastAsia"/>
        </w:rPr>
        <w:t xml:space="preserve"> </w:t>
      </w:r>
      <w:r w:rsidRPr="00593E15">
        <w:rPr>
          <w:rFonts w:eastAsia="Times New Roman"/>
        </w:rPr>
        <w:t>KANG Hao</w:t>
      </w:r>
      <w:r w:rsidRPr="00593E15">
        <w:rPr>
          <w:rFonts w:hint="eastAsia"/>
        </w:rPr>
        <w:t xml:space="preserve"> </w:t>
      </w:r>
      <w:r w:rsidRPr="00593E15">
        <w:rPr>
          <w:vertAlign w:val="superscript"/>
        </w:rPr>
        <w:t>1,2</w:t>
      </w:r>
      <w:r w:rsidRPr="00593E15">
        <w:rPr>
          <w:rFonts w:eastAsia="Times New Roman"/>
        </w:rPr>
        <w:t>,</w:t>
      </w:r>
      <w:r w:rsidRPr="00593E15">
        <w:rPr>
          <w:rFonts w:hint="eastAsia"/>
        </w:rPr>
        <w:t xml:space="preserve"> </w:t>
      </w:r>
      <w:r w:rsidRPr="00593E15">
        <w:rPr>
          <w:rFonts w:eastAsia="Times New Roman"/>
        </w:rPr>
        <w:t>LI Si-Ming</w:t>
      </w:r>
      <w:r w:rsidRPr="00593E15">
        <w:rPr>
          <w:rFonts w:hint="eastAsia"/>
        </w:rPr>
        <w:t xml:space="preserve"> </w:t>
      </w:r>
      <w:r w:rsidRPr="00593E15">
        <w:rPr>
          <w:vertAlign w:val="superscript"/>
        </w:rPr>
        <w:t>1</w:t>
      </w:r>
      <w:r w:rsidRPr="00593E15">
        <w:rPr>
          <w:rFonts w:hint="eastAsia"/>
        </w:rPr>
        <w:t xml:space="preserve"> </w:t>
      </w:r>
      <w:r w:rsidRPr="00593E15">
        <w:rPr>
          <w:rFonts w:eastAsia="Times New Roman"/>
        </w:rPr>
        <w:t>and LI De-Bing</w:t>
      </w:r>
      <w:r w:rsidRPr="00593E15">
        <w:rPr>
          <w:rFonts w:hint="eastAsia"/>
        </w:rPr>
        <w:t xml:space="preserve"> </w:t>
      </w:r>
      <w:r w:rsidRPr="00593E15">
        <w:rPr>
          <w:vertAlign w:val="superscript"/>
        </w:rPr>
        <w:t>2</w:t>
      </w:r>
    </w:p>
    <w:p w14:paraId="464A1DA7" w14:textId="77777777" w:rsidR="0094164D" w:rsidRPr="00593E15" w:rsidRDefault="0094164D" w:rsidP="0094164D">
      <w:pPr>
        <w:jc w:val="center"/>
      </w:pPr>
      <w:r w:rsidRPr="00593E15">
        <w:t>(1.</w:t>
      </w:r>
      <w:r w:rsidRPr="00593E15">
        <w:rPr>
          <w:i/>
          <w:iCs/>
        </w:rPr>
        <w:t>Institute for Quality</w:t>
      </w:r>
      <w:r w:rsidRPr="00593E15">
        <w:t>&amp;</w:t>
      </w:r>
      <w:r w:rsidRPr="00593E15">
        <w:rPr>
          <w:i/>
          <w:iCs/>
        </w:rPr>
        <w:t>Safety and Standards of Agricultural Products Research</w:t>
      </w:r>
      <w:r w:rsidRPr="00593E15">
        <w:t>,</w:t>
      </w:r>
      <w:r w:rsidRPr="00593E15">
        <w:rPr>
          <w:rFonts w:hint="eastAsia"/>
        </w:rPr>
        <w:t xml:space="preserve"> </w:t>
      </w:r>
      <w:r w:rsidRPr="00593E15">
        <w:rPr>
          <w:i/>
          <w:iCs/>
        </w:rPr>
        <w:t>Jiangxi Academy of Agricultural Sciences</w:t>
      </w:r>
      <w:r w:rsidRPr="00593E15">
        <w:t>,</w:t>
      </w:r>
      <w:r w:rsidRPr="00593E15">
        <w:rPr>
          <w:rFonts w:hint="eastAsia"/>
        </w:rPr>
        <w:t xml:space="preserve"> </w:t>
      </w:r>
      <w:r w:rsidRPr="00593E15">
        <w:rPr>
          <w:i/>
          <w:iCs/>
        </w:rPr>
        <w:t xml:space="preserve">Nanchang </w:t>
      </w:r>
      <w:r w:rsidRPr="00593E15">
        <w:t>330200,</w:t>
      </w:r>
      <w:r w:rsidRPr="00593E15">
        <w:rPr>
          <w:rFonts w:hint="eastAsia"/>
        </w:rPr>
        <w:t xml:space="preserve"> </w:t>
      </w:r>
      <w:r w:rsidRPr="00593E15">
        <w:rPr>
          <w:i/>
          <w:iCs/>
        </w:rPr>
        <w:t>China</w:t>
      </w:r>
      <w:r w:rsidRPr="00593E15">
        <w:t>;</w:t>
      </w:r>
      <w:r w:rsidRPr="00593E15">
        <w:rPr>
          <w:rFonts w:hint="eastAsia"/>
        </w:rPr>
        <w:t xml:space="preserve"> </w:t>
      </w:r>
      <w:r w:rsidRPr="00593E15">
        <w:t>2.</w:t>
      </w:r>
      <w:r w:rsidRPr="00593E15">
        <w:rPr>
          <w:rFonts w:hint="eastAsia"/>
        </w:rPr>
        <w:t xml:space="preserve"> </w:t>
      </w:r>
      <w:r w:rsidRPr="00593E15">
        <w:rPr>
          <w:i/>
          <w:iCs/>
        </w:rPr>
        <w:t>Sichuan Agricultural University College of Animal Science and Technology</w:t>
      </w:r>
      <w:r w:rsidRPr="00593E15">
        <w:t>,</w:t>
      </w:r>
      <w:r w:rsidRPr="00593E15">
        <w:rPr>
          <w:rFonts w:hint="eastAsia"/>
        </w:rPr>
        <w:t xml:space="preserve"> </w:t>
      </w:r>
      <w:r w:rsidRPr="00593E15">
        <w:rPr>
          <w:i/>
          <w:iCs/>
        </w:rPr>
        <w:t xml:space="preserve">Chendu </w:t>
      </w:r>
      <w:r w:rsidRPr="00593E15">
        <w:t>611130,</w:t>
      </w:r>
      <w:r w:rsidRPr="00593E15">
        <w:rPr>
          <w:rFonts w:hint="eastAsia"/>
        </w:rPr>
        <w:t xml:space="preserve"> </w:t>
      </w:r>
      <w:r w:rsidRPr="00593E15">
        <w:rPr>
          <w:i/>
          <w:iCs/>
        </w:rPr>
        <w:t>China</w:t>
      </w:r>
      <w:r w:rsidRPr="00593E15">
        <w:t>)</w:t>
      </w:r>
    </w:p>
    <w:p w14:paraId="24607233" w14:textId="77777777" w:rsidR="0094164D" w:rsidRPr="00593E15" w:rsidRDefault="0094164D" w:rsidP="0094164D">
      <w:pPr>
        <w:rPr>
          <w:rFonts w:eastAsia="等线"/>
        </w:rPr>
      </w:pPr>
      <w:r w:rsidRPr="00593E15">
        <w:rPr>
          <w:rFonts w:eastAsia="Times New Roman"/>
          <w:b/>
          <w:bCs/>
        </w:rPr>
        <w:t>Abstract</w:t>
      </w:r>
      <w:r w:rsidRPr="00593E15">
        <w:rPr>
          <w:rFonts w:eastAsia="Times New Roman"/>
        </w:rPr>
        <w:t>:</w:t>
      </w:r>
      <w:r w:rsidRPr="00593E15">
        <w:rPr>
          <w:rFonts w:hint="eastAsia"/>
        </w:rPr>
        <w:t xml:space="preserve"> </w:t>
      </w:r>
      <w:r w:rsidRPr="00593E15">
        <w:rPr>
          <w:rFonts w:eastAsia="Times New Roman"/>
        </w:rPr>
        <w:t>This study aimed to analyze and compare the differences in muscle flavor quality of Pengze crucian carp</w:t>
      </w:r>
      <w:r w:rsidRPr="00593E15">
        <w:rPr>
          <w:rFonts w:hint="eastAsia"/>
        </w:rPr>
        <w:t xml:space="preserve"> </w:t>
      </w:r>
      <w:r w:rsidRPr="00593E15">
        <w:rPr>
          <w:rFonts w:eastAsia="Times New Roman"/>
        </w:rPr>
        <w:t>(</w:t>
      </w:r>
      <w:r w:rsidRPr="00593E15">
        <w:rPr>
          <w:rFonts w:eastAsia="Times New Roman"/>
          <w:i/>
          <w:iCs/>
        </w:rPr>
        <w:t xml:space="preserve">Carassius auratus </w:t>
      </w:r>
      <w:r w:rsidRPr="00593E15">
        <w:rPr>
          <w:rFonts w:eastAsia="Times New Roman"/>
        </w:rPr>
        <w:t>var.</w:t>
      </w:r>
      <w:r w:rsidRPr="00593E15">
        <w:rPr>
          <w:rFonts w:hint="eastAsia"/>
        </w:rPr>
        <w:t xml:space="preserve"> </w:t>
      </w:r>
      <w:r w:rsidRPr="00593E15">
        <w:rPr>
          <w:rFonts w:eastAsia="Times New Roman"/>
        </w:rPr>
        <w:t>Pengze)</w:t>
      </w:r>
      <w:r w:rsidRPr="00593E15">
        <w:rPr>
          <w:rFonts w:hint="eastAsia"/>
        </w:rPr>
        <w:t xml:space="preserve"> </w:t>
      </w:r>
      <w:r w:rsidRPr="00593E15">
        <w:rPr>
          <w:rFonts w:eastAsia="Times New Roman"/>
        </w:rPr>
        <w:t>under pond culture and land-based round pond culture modes,</w:t>
      </w:r>
      <w:r w:rsidRPr="00593E15">
        <w:rPr>
          <w:rFonts w:hint="eastAsia"/>
        </w:rPr>
        <w:t xml:space="preserve"> </w:t>
      </w:r>
      <w:r w:rsidRPr="00593E15">
        <w:rPr>
          <w:rFonts w:eastAsia="Times New Roman"/>
        </w:rPr>
        <w:t>and preliminarily investigated the underlying mechanisms using metabolomics.</w:t>
      </w:r>
      <w:r w:rsidRPr="00593E15">
        <w:rPr>
          <w:rFonts w:hint="eastAsia"/>
        </w:rPr>
        <w:t xml:space="preserve"> </w:t>
      </w:r>
      <w:r w:rsidRPr="00593E15">
        <w:rPr>
          <w:rFonts w:eastAsia="Times New Roman"/>
        </w:rPr>
        <w:t>The results showed that compared to the land-based round pond group,</w:t>
      </w:r>
      <w:r w:rsidRPr="00593E15">
        <w:rPr>
          <w:rFonts w:hint="eastAsia"/>
        </w:rPr>
        <w:t xml:space="preserve"> </w:t>
      </w:r>
      <w:r w:rsidRPr="00593E15">
        <w:rPr>
          <w:rFonts w:eastAsia="Times New Roman"/>
        </w:rPr>
        <w:t>the pond culture environment exhibited significantly lower total phosphorus,</w:t>
      </w:r>
      <w:r w:rsidRPr="00593E15">
        <w:rPr>
          <w:rFonts w:hint="eastAsia"/>
        </w:rPr>
        <w:t xml:space="preserve"> </w:t>
      </w:r>
      <w:r w:rsidRPr="00593E15">
        <w:rPr>
          <w:rFonts w:eastAsia="Times New Roman"/>
        </w:rPr>
        <w:t>ammonia nitrogen,</w:t>
      </w:r>
      <w:r w:rsidRPr="00593E15">
        <w:rPr>
          <w:rFonts w:hint="eastAsia"/>
        </w:rPr>
        <w:t xml:space="preserve"> </w:t>
      </w:r>
      <w:r w:rsidRPr="00593E15">
        <w:rPr>
          <w:rFonts w:eastAsia="Times New Roman"/>
        </w:rPr>
        <w:t>and total nitrogen(</w:t>
      </w:r>
      <w:r w:rsidRPr="00593E15">
        <w:rPr>
          <w:rFonts w:eastAsia="Times New Roman"/>
          <w:i/>
          <w:iCs/>
        </w:rPr>
        <w:t>P</w:t>
      </w:r>
      <w:r w:rsidRPr="00593E15">
        <w:rPr>
          <w:rFonts w:eastAsia="Times New Roman"/>
        </w:rPr>
        <w:t>&lt;0.05)</w:t>
      </w:r>
      <w:r w:rsidRPr="00593E15">
        <w:rPr>
          <w:rFonts w:hint="eastAsia"/>
        </w:rPr>
        <w:t xml:space="preserve"> </w:t>
      </w:r>
      <w:r w:rsidRPr="00593E15">
        <w:rPr>
          <w:rFonts w:eastAsia="Times New Roman"/>
        </w:rPr>
        <w:t>but significantly higher dissolved oxygen</w:t>
      </w:r>
      <w:r w:rsidRPr="00593E15">
        <w:rPr>
          <w:rFonts w:hint="eastAsia"/>
        </w:rPr>
        <w:t xml:space="preserve"> </w:t>
      </w:r>
      <w:r w:rsidRPr="00593E15">
        <w:rPr>
          <w:rFonts w:eastAsia="Times New Roman"/>
        </w:rPr>
        <w:t>(</w:t>
      </w:r>
      <w:r w:rsidRPr="00593E15">
        <w:rPr>
          <w:rFonts w:eastAsia="Times New Roman"/>
          <w:i/>
          <w:iCs/>
        </w:rPr>
        <w:t>P</w:t>
      </w:r>
      <w:r w:rsidRPr="00593E15">
        <w:rPr>
          <w:rFonts w:eastAsia="Times New Roman"/>
        </w:rPr>
        <w:t>&lt;0.05).</w:t>
      </w:r>
      <w:r w:rsidRPr="00593E15">
        <w:rPr>
          <w:rFonts w:hint="eastAsia"/>
        </w:rPr>
        <w:t xml:space="preserve"> </w:t>
      </w:r>
      <w:r w:rsidRPr="00593E15">
        <w:rPr>
          <w:rFonts w:eastAsia="Times New Roman"/>
        </w:rPr>
        <w:t>The relative content of polyunsaturated fatty acids</w:t>
      </w:r>
      <w:r w:rsidRPr="00593E15">
        <w:rPr>
          <w:rFonts w:hint="eastAsia"/>
        </w:rPr>
        <w:t xml:space="preserve"> </w:t>
      </w:r>
      <w:r w:rsidRPr="00593E15">
        <w:rPr>
          <w:rFonts w:eastAsia="Times New Roman"/>
        </w:rPr>
        <w:t>(PUFAs),</w:t>
      </w:r>
      <w:r w:rsidRPr="00593E15">
        <w:rPr>
          <w:rFonts w:hint="eastAsia"/>
        </w:rPr>
        <w:t xml:space="preserve"> </w:t>
      </w:r>
      <w:r w:rsidRPr="00593E15">
        <w:rPr>
          <w:rFonts w:eastAsia="Times New Roman"/>
        </w:rPr>
        <w:t>particularly linoleic acid,</w:t>
      </w:r>
      <w:r w:rsidRPr="00593E15">
        <w:rPr>
          <w:rFonts w:hint="eastAsia"/>
        </w:rPr>
        <w:t xml:space="preserve"> </w:t>
      </w:r>
      <w:r w:rsidRPr="00593E15">
        <w:rPr>
          <w:rFonts w:eastAsia="Times New Roman"/>
        </w:rPr>
        <w:t>in the muscle was significantly higher in pond-cultured fish(</w:t>
      </w:r>
      <w:r w:rsidRPr="00593E15">
        <w:rPr>
          <w:rFonts w:eastAsia="Times New Roman"/>
          <w:i/>
          <w:iCs/>
        </w:rPr>
        <w:t>P</w:t>
      </w:r>
      <w:r w:rsidRPr="00593E15">
        <w:rPr>
          <w:rFonts w:eastAsia="Times New Roman"/>
        </w:rPr>
        <w:t>&lt;0.05),</w:t>
      </w:r>
      <w:r w:rsidRPr="00593E15">
        <w:rPr>
          <w:rFonts w:hint="eastAsia"/>
        </w:rPr>
        <w:t xml:space="preserve"> </w:t>
      </w:r>
      <w:r w:rsidRPr="00593E15">
        <w:rPr>
          <w:rFonts w:eastAsia="Times New Roman"/>
        </w:rPr>
        <w:t>while the relative content of monounsaturated fatty acids</w:t>
      </w:r>
      <w:r w:rsidRPr="00593E15">
        <w:rPr>
          <w:rFonts w:hint="eastAsia"/>
        </w:rPr>
        <w:t xml:space="preserve"> </w:t>
      </w:r>
      <w:r w:rsidRPr="00593E15">
        <w:rPr>
          <w:rFonts w:eastAsia="Times New Roman"/>
        </w:rPr>
        <w:t>(MUFAs),</w:t>
      </w:r>
      <w:r w:rsidRPr="00593E15">
        <w:rPr>
          <w:rFonts w:hint="eastAsia"/>
        </w:rPr>
        <w:t xml:space="preserve"> </w:t>
      </w:r>
      <w:r w:rsidRPr="00593E15">
        <w:rPr>
          <w:rFonts w:eastAsia="Times New Roman"/>
        </w:rPr>
        <w:t>especially oleic acid,</w:t>
      </w:r>
      <w:r w:rsidRPr="00593E15">
        <w:rPr>
          <w:rFonts w:hint="eastAsia"/>
        </w:rPr>
        <w:t xml:space="preserve"> </w:t>
      </w:r>
      <w:r w:rsidRPr="00593E15">
        <w:rPr>
          <w:rFonts w:eastAsia="Times New Roman"/>
        </w:rPr>
        <w:t>was significantly lower</w:t>
      </w:r>
      <w:r w:rsidRPr="00593E15">
        <w:rPr>
          <w:rFonts w:hint="eastAsia"/>
        </w:rPr>
        <w:t xml:space="preserve"> </w:t>
      </w:r>
      <w:r w:rsidRPr="00593E15">
        <w:rPr>
          <w:rFonts w:eastAsia="Times New Roman"/>
        </w:rPr>
        <w:t>(</w:t>
      </w:r>
      <w:r w:rsidRPr="00593E15">
        <w:rPr>
          <w:rFonts w:eastAsia="Times New Roman"/>
          <w:i/>
          <w:iCs/>
        </w:rPr>
        <w:t>P</w:t>
      </w:r>
      <w:r w:rsidRPr="00593E15">
        <w:rPr>
          <w:rFonts w:eastAsia="Times New Roman"/>
        </w:rPr>
        <w:t>&lt;0.05).</w:t>
      </w:r>
      <w:r w:rsidRPr="00593E15">
        <w:rPr>
          <w:rFonts w:hint="eastAsia"/>
        </w:rPr>
        <w:t xml:space="preserve"> </w:t>
      </w:r>
      <w:r w:rsidRPr="00593E15">
        <w:rPr>
          <w:rFonts w:eastAsia="Times New Roman"/>
        </w:rPr>
        <w:t>The umami substances inosine monophosphate</w:t>
      </w:r>
      <w:r w:rsidRPr="00593E15">
        <w:rPr>
          <w:rFonts w:hint="eastAsia"/>
        </w:rPr>
        <w:t xml:space="preserve"> </w:t>
      </w:r>
      <w:r w:rsidRPr="00593E15">
        <w:rPr>
          <w:rFonts w:eastAsia="Times New Roman"/>
        </w:rPr>
        <w:t>(IMP)</w:t>
      </w:r>
      <w:r w:rsidRPr="00593E15">
        <w:rPr>
          <w:rFonts w:hint="eastAsia"/>
        </w:rPr>
        <w:t xml:space="preserve"> </w:t>
      </w:r>
      <w:r w:rsidRPr="00593E15">
        <w:rPr>
          <w:rFonts w:eastAsia="Times New Roman"/>
        </w:rPr>
        <w:t>and guanosine monophosphate</w:t>
      </w:r>
      <w:r w:rsidRPr="00593E15">
        <w:rPr>
          <w:rFonts w:hint="eastAsia"/>
        </w:rPr>
        <w:t xml:space="preserve"> </w:t>
      </w:r>
      <w:r w:rsidRPr="00593E15">
        <w:rPr>
          <w:rFonts w:eastAsia="Times New Roman"/>
        </w:rPr>
        <w:t>(GMP)</w:t>
      </w:r>
      <w:r w:rsidRPr="00593E15">
        <w:rPr>
          <w:rFonts w:hint="eastAsia"/>
        </w:rPr>
        <w:t xml:space="preserve"> </w:t>
      </w:r>
      <w:r w:rsidRPr="00593E15">
        <w:rPr>
          <w:rFonts w:eastAsia="Times New Roman"/>
        </w:rPr>
        <w:t>were both present at higher levels,</w:t>
      </w:r>
      <w:r w:rsidRPr="00593E15">
        <w:rPr>
          <w:rFonts w:hint="eastAsia"/>
        </w:rPr>
        <w:t xml:space="preserve"> </w:t>
      </w:r>
      <w:r w:rsidRPr="00593E15">
        <w:rPr>
          <w:rFonts w:eastAsia="Times New Roman"/>
        </w:rPr>
        <w:t>but no significant intergroup differences were observed</w:t>
      </w:r>
      <w:r w:rsidRPr="00593E15">
        <w:rPr>
          <w:rFonts w:hint="eastAsia"/>
        </w:rPr>
        <w:t xml:space="preserve"> </w:t>
      </w:r>
      <w:r w:rsidRPr="00593E15">
        <w:rPr>
          <w:rFonts w:eastAsia="Times New Roman"/>
        </w:rPr>
        <w:t>(</w:t>
      </w:r>
      <w:r w:rsidRPr="00593E15">
        <w:rPr>
          <w:rFonts w:eastAsia="Times New Roman"/>
          <w:i/>
          <w:iCs/>
        </w:rPr>
        <w:t>P</w:t>
      </w:r>
      <w:r w:rsidRPr="00593E15">
        <w:rPr>
          <w:rFonts w:eastAsia="Times New Roman"/>
        </w:rPr>
        <w:t>&gt;0.05).</w:t>
      </w:r>
      <w:r w:rsidRPr="00593E15">
        <w:rPr>
          <w:rFonts w:hint="eastAsia"/>
        </w:rPr>
        <w:t xml:space="preserve"> </w:t>
      </w:r>
      <w:r w:rsidRPr="00593E15">
        <w:rPr>
          <w:rFonts w:eastAsia="Times New Roman"/>
        </w:rPr>
        <w:t>GC-MS analysis identified 141 volatile substances in the muscle from both culture modes,</w:t>
      </w:r>
      <w:r w:rsidRPr="00593E15">
        <w:rPr>
          <w:rFonts w:hint="eastAsia"/>
        </w:rPr>
        <w:t xml:space="preserve"> </w:t>
      </w:r>
      <w:r w:rsidRPr="00593E15">
        <w:rPr>
          <w:rFonts w:eastAsia="Times New Roman"/>
        </w:rPr>
        <w:t>with 14 differential volatile substances identified as characteristic flavor markers based on abundance.</w:t>
      </w:r>
      <w:r w:rsidRPr="00593E15">
        <w:rPr>
          <w:rFonts w:hint="eastAsia"/>
        </w:rPr>
        <w:t xml:space="preserve"> </w:t>
      </w:r>
      <w:r w:rsidRPr="00593E15">
        <w:rPr>
          <w:rFonts w:eastAsia="Times New Roman"/>
        </w:rPr>
        <w:t>Among these,</w:t>
      </w:r>
      <w:r w:rsidRPr="00593E15">
        <w:rPr>
          <w:rFonts w:hint="eastAsia"/>
        </w:rPr>
        <w:t xml:space="preserve"> </w:t>
      </w:r>
      <w:r w:rsidRPr="00593E15">
        <w:rPr>
          <w:rFonts w:eastAsia="Times New Roman"/>
        </w:rPr>
        <w:t>10substances were significantly upregulated in the land-based round pond group</w:t>
      </w:r>
      <w:r w:rsidRPr="00593E15">
        <w:rPr>
          <w:rFonts w:hint="eastAsia"/>
        </w:rPr>
        <w:t xml:space="preserve"> </w:t>
      </w:r>
      <w:r w:rsidRPr="00593E15">
        <w:rPr>
          <w:rFonts w:eastAsia="Times New Roman"/>
        </w:rPr>
        <w:t>(</w:t>
      </w:r>
      <w:r w:rsidRPr="00593E15">
        <w:rPr>
          <w:rFonts w:eastAsia="Times New Roman"/>
          <w:i/>
          <w:iCs/>
        </w:rPr>
        <w:t>P</w:t>
      </w:r>
      <w:r w:rsidRPr="00593E15">
        <w:rPr>
          <w:rFonts w:eastAsia="Times New Roman"/>
        </w:rPr>
        <w:t>&lt;0.05),</w:t>
      </w:r>
      <w:r w:rsidRPr="00593E15">
        <w:rPr>
          <w:rFonts w:hint="eastAsia"/>
        </w:rPr>
        <w:t xml:space="preserve"> </w:t>
      </w:r>
      <w:r w:rsidRPr="00593E15">
        <w:rPr>
          <w:rFonts w:eastAsia="Times New Roman"/>
        </w:rPr>
        <w:t>including creamy and fruity aroma compounds as well as high-sensory-threshold acidic off-flavor substances.</w:t>
      </w:r>
      <w:r w:rsidRPr="00593E15">
        <w:rPr>
          <w:rFonts w:hint="eastAsia"/>
        </w:rPr>
        <w:t xml:space="preserve"> </w:t>
      </w:r>
      <w:r w:rsidRPr="00593E15">
        <w:rPr>
          <w:rFonts w:eastAsia="Times New Roman"/>
        </w:rPr>
        <w:t>The overall abundance of volatile substances in the land-based round pond group was significantly higher than that in the pond group</w:t>
      </w:r>
      <w:r w:rsidRPr="00593E15">
        <w:rPr>
          <w:rFonts w:hint="eastAsia"/>
        </w:rPr>
        <w:t xml:space="preserve"> </w:t>
      </w:r>
      <w:r w:rsidRPr="00593E15">
        <w:rPr>
          <w:rFonts w:eastAsia="Times New Roman"/>
        </w:rPr>
        <w:t>(</w:t>
      </w:r>
      <w:r w:rsidRPr="00593E15">
        <w:rPr>
          <w:rFonts w:eastAsia="Times New Roman"/>
          <w:i/>
          <w:iCs/>
        </w:rPr>
        <w:t>P</w:t>
      </w:r>
      <w:r w:rsidRPr="00593E15">
        <w:rPr>
          <w:rFonts w:eastAsia="Times New Roman"/>
        </w:rPr>
        <w:t>&lt;0.05),</w:t>
      </w:r>
      <w:r w:rsidRPr="00593E15">
        <w:rPr>
          <w:rFonts w:hint="eastAsia"/>
        </w:rPr>
        <w:t xml:space="preserve"> </w:t>
      </w:r>
      <w:r w:rsidRPr="00593E15">
        <w:rPr>
          <w:rFonts w:eastAsia="Times New Roman"/>
        </w:rPr>
        <w:t>accompanied by significantly elevated electronic nose sensor responses.</w:t>
      </w:r>
      <w:r w:rsidRPr="00593E15">
        <w:rPr>
          <w:rFonts w:hint="eastAsia"/>
        </w:rPr>
        <w:t xml:space="preserve"> </w:t>
      </w:r>
      <w:r w:rsidRPr="00593E15">
        <w:rPr>
          <w:rFonts w:eastAsia="Times New Roman"/>
        </w:rPr>
        <w:t>These data suggest that land-based round pond culture may promote the accumulation or synthesis of volatile substances in Pengze crucian carp muscle.</w:t>
      </w:r>
      <w:r w:rsidRPr="00593E15">
        <w:rPr>
          <w:rFonts w:hint="eastAsia"/>
        </w:rPr>
        <w:t xml:space="preserve"> </w:t>
      </w:r>
      <w:r w:rsidRPr="00593E15">
        <w:rPr>
          <w:rFonts w:eastAsia="Times New Roman"/>
        </w:rPr>
        <w:t>Metabolomics analysis revealed 312 differential metabolites between the two groups,</w:t>
      </w:r>
      <w:r w:rsidRPr="00593E15">
        <w:rPr>
          <w:rFonts w:hint="eastAsia"/>
        </w:rPr>
        <w:t xml:space="preserve"> </w:t>
      </w:r>
      <w:r w:rsidRPr="00593E15">
        <w:rPr>
          <w:rFonts w:eastAsia="Times New Roman"/>
        </w:rPr>
        <w:t>with 181 upregulated and 131 downregulated in land-based round pond-cultured fish compared to pond-cultured fish,</w:t>
      </w:r>
      <w:r w:rsidRPr="00593E15">
        <w:rPr>
          <w:rFonts w:hint="eastAsia"/>
        </w:rPr>
        <w:t xml:space="preserve"> </w:t>
      </w:r>
      <w:r w:rsidRPr="00593E15">
        <w:rPr>
          <w:rFonts w:eastAsia="Times New Roman"/>
        </w:rPr>
        <w:t>providing more flavor precursors.</w:t>
      </w:r>
      <w:r w:rsidRPr="00593E15">
        <w:rPr>
          <w:rFonts w:hint="eastAsia"/>
        </w:rPr>
        <w:t xml:space="preserve"> </w:t>
      </w:r>
      <w:r w:rsidRPr="00593E15">
        <w:rPr>
          <w:rFonts w:eastAsia="Times New Roman"/>
        </w:rPr>
        <w:t>KEGG pathway enrichment analysis highlighted steroid hormone biosynthesis and arachidonic acid metabolism as the primary differential metabolic pathways.</w:t>
      </w:r>
      <w:r w:rsidRPr="00593E15">
        <w:rPr>
          <w:rFonts w:hint="eastAsia"/>
        </w:rPr>
        <w:t xml:space="preserve"> </w:t>
      </w:r>
      <w:r w:rsidRPr="00593E15">
        <w:rPr>
          <w:rFonts w:eastAsia="Times New Roman"/>
        </w:rPr>
        <w:t>These findings demonstrate that various environmental factors influence muscle fatty acid composition and metabolites deposition through pathways such as arachidonic acid metabolism and steroid hormone biosynthesis,</w:t>
      </w:r>
      <w:r w:rsidRPr="00593E15">
        <w:rPr>
          <w:rFonts w:hint="eastAsia"/>
        </w:rPr>
        <w:t xml:space="preserve"> </w:t>
      </w:r>
      <w:r w:rsidRPr="00593E15">
        <w:rPr>
          <w:rFonts w:eastAsia="Times New Roman"/>
        </w:rPr>
        <w:t>thereby inducing the formation of differential volatile flavor compounds in fish from the two culture modes.</w:t>
      </w:r>
    </w:p>
    <w:p w14:paraId="2309E2E6" w14:textId="77777777" w:rsidR="0094164D" w:rsidRPr="00593E15" w:rsidRDefault="0094164D" w:rsidP="0094164D">
      <w:pPr>
        <w:rPr>
          <w:rFonts w:eastAsia="Times New Roman"/>
        </w:rPr>
      </w:pPr>
      <w:r w:rsidRPr="00593E15">
        <w:rPr>
          <w:rFonts w:eastAsia="Times New Roman"/>
          <w:b/>
          <w:bCs/>
        </w:rPr>
        <w:t>Key words</w:t>
      </w:r>
      <w:r w:rsidRPr="00593E15">
        <w:rPr>
          <w:rFonts w:eastAsia="Times New Roman"/>
        </w:rPr>
        <w:t>:</w:t>
      </w:r>
      <w:r w:rsidRPr="00593E15">
        <w:rPr>
          <w:rFonts w:hint="eastAsia"/>
        </w:rPr>
        <w:t xml:space="preserve"> </w:t>
      </w:r>
      <w:r w:rsidRPr="00593E15">
        <w:rPr>
          <w:rFonts w:eastAsia="Times New Roman"/>
        </w:rPr>
        <w:t>Culture modes;</w:t>
      </w:r>
      <w:r w:rsidRPr="00593E15">
        <w:rPr>
          <w:rFonts w:hint="eastAsia"/>
        </w:rPr>
        <w:t xml:space="preserve"> </w:t>
      </w:r>
      <w:r w:rsidRPr="00593E15">
        <w:rPr>
          <w:rFonts w:eastAsia="Times New Roman"/>
        </w:rPr>
        <w:t>Pengze crucian carp;</w:t>
      </w:r>
      <w:r w:rsidRPr="00593E15">
        <w:rPr>
          <w:rFonts w:hint="eastAsia"/>
        </w:rPr>
        <w:t xml:space="preserve"> </w:t>
      </w:r>
      <w:r w:rsidRPr="00593E15">
        <w:rPr>
          <w:rFonts w:eastAsia="Times New Roman"/>
        </w:rPr>
        <w:t>Muscle;</w:t>
      </w:r>
      <w:r w:rsidRPr="00593E15">
        <w:rPr>
          <w:rFonts w:hint="eastAsia"/>
        </w:rPr>
        <w:t xml:space="preserve"> </w:t>
      </w:r>
      <w:r w:rsidRPr="00593E15">
        <w:rPr>
          <w:rFonts w:eastAsia="Times New Roman"/>
        </w:rPr>
        <w:t>Flavor compounds;</w:t>
      </w:r>
      <w:r w:rsidRPr="00593E15">
        <w:rPr>
          <w:rFonts w:hint="eastAsia"/>
        </w:rPr>
        <w:t xml:space="preserve"> </w:t>
      </w:r>
      <w:r w:rsidRPr="00593E15">
        <w:rPr>
          <w:rFonts w:eastAsia="Times New Roman"/>
        </w:rPr>
        <w:t>Metabolomics</w:t>
      </w:r>
    </w:p>
    <w:p w14:paraId="6B3732A8" w14:textId="2ECD16A7" w:rsidR="0094164D" w:rsidRPr="00593E15" w:rsidRDefault="0094164D" w:rsidP="00314186">
      <w:pPr>
        <w:pStyle w:val="a3"/>
        <w:wordWrap w:val="0"/>
        <w:autoSpaceDE/>
        <w:autoSpaceDN/>
        <w:spacing w:line="360" w:lineRule="auto"/>
        <w:ind w:firstLineChars="200" w:firstLine="480"/>
        <w:jc w:val="both"/>
        <w:rPr>
          <w:rFonts w:eastAsia="宋体"/>
          <w:kern w:val="2"/>
          <w:sz w:val="24"/>
          <w:szCs w:val="24"/>
          <w:lang w:eastAsia="zh-CN" w:bidi="ar-SA"/>
        </w:rPr>
      </w:pPr>
      <w:r w:rsidRPr="00593E15">
        <w:rPr>
          <w:rFonts w:eastAsia="宋体" w:hint="eastAsia"/>
          <w:kern w:val="2"/>
          <w:sz w:val="24"/>
          <w:szCs w:val="24"/>
          <w:lang w:eastAsia="zh-CN" w:bidi="ar-SA"/>
        </w:rPr>
        <w:t>彭泽鲫</w:t>
      </w:r>
      <w:r w:rsidRPr="00593E15">
        <w:rPr>
          <w:rFonts w:eastAsia="宋体" w:hint="eastAsia"/>
          <w:kern w:val="2"/>
          <w:sz w:val="24"/>
          <w:szCs w:val="24"/>
          <w:lang w:eastAsia="zh-CN" w:bidi="ar-SA"/>
        </w:rPr>
        <w:t>(</w:t>
      </w:r>
      <w:r w:rsidRPr="00593E15">
        <w:rPr>
          <w:rFonts w:eastAsia="宋体" w:hint="eastAsia"/>
          <w:i/>
          <w:iCs/>
          <w:kern w:val="2"/>
          <w:sz w:val="24"/>
          <w:szCs w:val="24"/>
          <w:lang w:eastAsia="zh-CN" w:bidi="ar-SA"/>
        </w:rPr>
        <w:t xml:space="preserve">Carassius auratus </w:t>
      </w:r>
      <w:r w:rsidRPr="00593E15">
        <w:rPr>
          <w:rFonts w:eastAsia="宋体" w:hint="eastAsia"/>
          <w:kern w:val="2"/>
          <w:sz w:val="24"/>
          <w:szCs w:val="24"/>
          <w:lang w:eastAsia="zh-CN" w:bidi="ar-SA"/>
        </w:rPr>
        <w:t>var. Pengze)</w:t>
      </w:r>
      <w:r w:rsidRPr="00593E15">
        <w:rPr>
          <w:rFonts w:eastAsia="宋体" w:hint="eastAsia"/>
          <w:kern w:val="2"/>
          <w:sz w:val="24"/>
          <w:szCs w:val="24"/>
          <w:lang w:eastAsia="zh-CN" w:bidi="ar-SA"/>
        </w:rPr>
        <w:t>原产于江西省九江市彭泽县，被列为国家地理标志保护产品，该品种具有营养丰富、生长快、抗病能力强等优良特性</w:t>
      </w:r>
      <w:r w:rsidRPr="00593E15">
        <w:rPr>
          <w:rFonts w:eastAsia="宋体" w:hint="eastAsia"/>
          <w:kern w:val="2"/>
          <w:sz w:val="24"/>
          <w:szCs w:val="24"/>
          <w:vertAlign w:val="superscript"/>
          <w:lang w:eastAsia="zh-CN" w:bidi="ar-SA"/>
        </w:rPr>
        <w:t>[1,2]</w:t>
      </w:r>
      <w:r w:rsidRPr="00593E15">
        <w:rPr>
          <w:rFonts w:eastAsia="宋体" w:hint="eastAsia"/>
          <w:kern w:val="2"/>
          <w:sz w:val="24"/>
          <w:szCs w:val="24"/>
          <w:lang w:eastAsia="zh-CN" w:bidi="ar-SA"/>
        </w:rPr>
        <w:t>，曾被农业部遴选为全国重点推广的五大淡水经济鱼类之一。目前，彭泽鲫的养殖主要采用池塘养殖模式，</w:t>
      </w:r>
      <w:r w:rsidRPr="00593E15">
        <w:rPr>
          <w:rFonts w:eastAsia="宋体" w:hint="eastAsia"/>
          <w:kern w:val="2"/>
          <w:sz w:val="24"/>
          <w:szCs w:val="24"/>
          <w:lang w:eastAsia="zh-CN" w:bidi="ar-SA"/>
        </w:rPr>
        <w:lastRenderedPageBreak/>
        <w:t>该模式虽然具有集约化程度高、初始投资成本低等优势，但也面临着显著的生态挑战，包括水资源利用率低、养殖废水排放造成的环境污染，以及由此引发的周边水体富营养化等问题</w:t>
      </w:r>
      <w:r w:rsidRPr="00593E15">
        <w:rPr>
          <w:rFonts w:eastAsia="宋体" w:hint="eastAsia"/>
          <w:kern w:val="2"/>
          <w:sz w:val="24"/>
          <w:szCs w:val="24"/>
          <w:vertAlign w:val="superscript"/>
          <w:lang w:eastAsia="zh-CN" w:bidi="ar-SA"/>
        </w:rPr>
        <w:t>[3]</w:t>
      </w:r>
      <w:r w:rsidRPr="00593E15">
        <w:rPr>
          <w:rFonts w:eastAsia="宋体" w:hint="eastAsia"/>
          <w:kern w:val="2"/>
          <w:sz w:val="24"/>
          <w:szCs w:val="24"/>
          <w:lang w:eastAsia="zh-CN" w:bidi="ar-SA"/>
        </w:rPr>
        <w:t>。陆基圆池循环水养殖作为一种新型生态养殖模式，具有水质调控便捷、投喂管理高效等技术优势。该模式不仅能够有效降低水产养殖对生态环境的负面影响，还为水产养殖业的可持续发展提供了可行路径。目前，这一养殖模式已在黄金鲫</w:t>
      </w:r>
      <w:r w:rsidRPr="00593E15">
        <w:rPr>
          <w:rFonts w:eastAsia="宋体" w:hint="eastAsia"/>
          <w:kern w:val="2"/>
          <w:sz w:val="24"/>
          <w:szCs w:val="24"/>
          <w:vertAlign w:val="superscript"/>
          <w:lang w:eastAsia="zh-CN" w:bidi="ar-SA"/>
        </w:rPr>
        <w:t>[4]</w:t>
      </w:r>
      <w:r w:rsidRPr="00593E15">
        <w:rPr>
          <w:rFonts w:eastAsia="宋体" w:hint="eastAsia"/>
          <w:kern w:val="2"/>
          <w:sz w:val="24"/>
          <w:szCs w:val="24"/>
          <w:lang w:eastAsia="zh-CN" w:bidi="ar-SA"/>
        </w:rPr>
        <w:t>、罗非鱼</w:t>
      </w:r>
      <w:r w:rsidRPr="00593E15">
        <w:rPr>
          <w:rFonts w:eastAsia="宋体" w:hint="eastAsia"/>
          <w:kern w:val="2"/>
          <w:sz w:val="24"/>
          <w:szCs w:val="24"/>
          <w:vertAlign w:val="superscript"/>
          <w:lang w:eastAsia="zh-CN" w:bidi="ar-SA"/>
        </w:rPr>
        <w:t>[5]</w:t>
      </w:r>
      <w:r w:rsidRPr="00593E15">
        <w:rPr>
          <w:rFonts w:eastAsia="宋体" w:hint="eastAsia"/>
          <w:kern w:val="2"/>
          <w:sz w:val="24"/>
          <w:szCs w:val="24"/>
          <w:lang w:eastAsia="zh-CN" w:bidi="ar-SA"/>
        </w:rPr>
        <w:t>等多个鱼类品种中成功实现规模化应用。</w:t>
      </w:r>
    </w:p>
    <w:p w14:paraId="3F9F56A2" w14:textId="77777777" w:rsidR="0094164D" w:rsidRPr="00593E15" w:rsidRDefault="0094164D" w:rsidP="0094164D">
      <w:pPr>
        <w:spacing w:line="360" w:lineRule="auto"/>
        <w:ind w:firstLineChars="200" w:firstLine="480"/>
        <w:rPr>
          <w:rFonts w:cs="宋体"/>
          <w:sz w:val="24"/>
        </w:rPr>
      </w:pPr>
      <w:r w:rsidRPr="00593E15">
        <w:rPr>
          <w:rFonts w:cs="宋体"/>
          <w:sz w:val="24"/>
        </w:rPr>
        <w:t>养殖模式的环境条件差异会对鱼肉风味品质产生影响。与传统池塘养殖相比</w:t>
      </w:r>
      <w:r w:rsidRPr="00593E15">
        <w:rPr>
          <w:sz w:val="24"/>
        </w:rPr>
        <w:t>，</w:t>
      </w:r>
      <w:r w:rsidRPr="00593E15">
        <w:rPr>
          <w:rFonts w:cs="宋体"/>
          <w:sz w:val="24"/>
        </w:rPr>
        <w:t>循环水养殖模式下的大口黑鲈肌肉组织中呈现出更为丰富的甜味物质和植物性芳香味成分</w:t>
      </w:r>
      <w:r w:rsidRPr="00593E15">
        <w:rPr>
          <w:sz w:val="24"/>
        </w:rPr>
        <w:t>，</w:t>
      </w:r>
      <w:r w:rsidRPr="00593E15">
        <w:rPr>
          <w:rFonts w:cs="宋体"/>
          <w:sz w:val="24"/>
        </w:rPr>
        <w:t>其整体风味品质显著优于池塘养殖模式</w:t>
      </w:r>
      <w:r w:rsidRPr="00593E15">
        <w:rPr>
          <w:rFonts w:cs="宋体" w:hint="eastAsia"/>
          <w:sz w:val="24"/>
          <w:vertAlign w:val="superscript"/>
        </w:rPr>
        <w:t>[6]</w:t>
      </w:r>
      <w:r w:rsidRPr="00593E15">
        <w:rPr>
          <w:rFonts w:cs="宋体"/>
          <w:sz w:val="24"/>
        </w:rPr>
        <w:t>。在低盐养殖环境中草鱼肌肉中蛋白质、脂肪、必需氨基酸和多不饱和脂肪酸都显著高于淡水养殖环境</w:t>
      </w:r>
      <w:r w:rsidRPr="00593E15">
        <w:rPr>
          <w:sz w:val="24"/>
        </w:rPr>
        <w:t>，</w:t>
      </w:r>
      <w:r w:rsidRPr="00593E15">
        <w:rPr>
          <w:rFonts w:cs="宋体"/>
          <w:sz w:val="24"/>
        </w:rPr>
        <w:t>同时异味物质显著降低</w:t>
      </w:r>
      <w:r w:rsidRPr="00593E15">
        <w:rPr>
          <w:sz w:val="24"/>
        </w:rPr>
        <w:t>，</w:t>
      </w:r>
      <w:r w:rsidRPr="00593E15">
        <w:rPr>
          <w:rFonts w:cs="宋体"/>
          <w:sz w:val="24"/>
        </w:rPr>
        <w:t>营养和风味品质得到改善</w:t>
      </w:r>
      <w:r w:rsidRPr="00593E15">
        <w:rPr>
          <w:rFonts w:cs="宋体" w:hint="eastAsia"/>
          <w:sz w:val="24"/>
          <w:vertAlign w:val="superscript"/>
        </w:rPr>
        <w:t>[7]</w:t>
      </w:r>
      <w:r w:rsidRPr="00593E15">
        <w:rPr>
          <w:rFonts w:cs="宋体"/>
          <w:sz w:val="24"/>
        </w:rPr>
        <w:t>。风味物质是风味前体物质经过脂质氧化等产生醛类、醇类、酮类、烃类、酯类、醚类、呋喃类和含氮含硫化合物</w:t>
      </w:r>
      <w:r w:rsidRPr="00593E15">
        <w:rPr>
          <w:rFonts w:cs="宋体" w:hint="eastAsia"/>
          <w:sz w:val="24"/>
          <w:vertAlign w:val="superscript"/>
        </w:rPr>
        <w:t>[8]</w:t>
      </w:r>
      <w:r w:rsidRPr="00593E15">
        <w:rPr>
          <w:rFonts w:cs="宋体"/>
          <w:sz w:val="24"/>
        </w:rPr>
        <w:t>等挥发性化合物的总称，其组成和含量直接影响风味形成从而影响养殖和消费的全过程</w:t>
      </w:r>
      <w:r w:rsidRPr="00593E15">
        <w:rPr>
          <w:rFonts w:cs="宋体" w:hint="eastAsia"/>
          <w:sz w:val="24"/>
          <w:vertAlign w:val="superscript"/>
        </w:rPr>
        <w:t>[9]</w:t>
      </w:r>
      <w:r w:rsidRPr="00593E15">
        <w:rPr>
          <w:rFonts w:cs="宋体"/>
          <w:sz w:val="24"/>
        </w:rPr>
        <w:t>。然而，目前关于彭泽鲫风味特征还有待探究</w:t>
      </w:r>
      <w:r w:rsidRPr="00593E15">
        <w:rPr>
          <w:sz w:val="24"/>
        </w:rPr>
        <w:t>，</w:t>
      </w:r>
      <w:r w:rsidRPr="00593E15">
        <w:rPr>
          <w:rFonts w:cs="宋体"/>
          <w:sz w:val="24"/>
        </w:rPr>
        <w:t>同时陆基桶相较池塘对彭泽鲫风味品质的作用也未知</w:t>
      </w:r>
      <w:r w:rsidRPr="00593E15">
        <w:rPr>
          <w:sz w:val="24"/>
        </w:rPr>
        <w:t>，</w:t>
      </w:r>
      <w:r w:rsidRPr="00593E15">
        <w:rPr>
          <w:rFonts w:cs="宋体"/>
          <w:sz w:val="24"/>
        </w:rPr>
        <w:t>因此系统开展陆基圆池养殖模式和池塘养殖模式对其肌肉风味影响的比较研究</w:t>
      </w:r>
      <w:r w:rsidRPr="00593E15">
        <w:rPr>
          <w:sz w:val="24"/>
        </w:rPr>
        <w:t>，</w:t>
      </w:r>
      <w:r w:rsidRPr="00593E15">
        <w:rPr>
          <w:rFonts w:cs="宋体"/>
          <w:sz w:val="24"/>
        </w:rPr>
        <w:t>对优化彭泽鲫养殖模式、提升其肌肉品质具有重要的理论指导意义和实践价值。</w:t>
      </w:r>
    </w:p>
    <w:p w14:paraId="5ECB6B94" w14:textId="77777777" w:rsidR="0094164D" w:rsidRPr="00593E15" w:rsidRDefault="0094164D" w:rsidP="0094164D">
      <w:pPr>
        <w:pStyle w:val="a3"/>
        <w:spacing w:line="360" w:lineRule="auto"/>
        <w:ind w:firstLineChars="200" w:firstLine="480"/>
        <w:jc w:val="both"/>
        <w:rPr>
          <w:rFonts w:eastAsia="宋体"/>
          <w:sz w:val="24"/>
          <w:szCs w:val="12"/>
          <w:lang w:eastAsia="zh-CN"/>
        </w:rPr>
      </w:pPr>
      <w:r w:rsidRPr="00593E15">
        <w:rPr>
          <w:rFonts w:eastAsia="宋体" w:cs="宋体"/>
          <w:kern w:val="2"/>
          <w:sz w:val="24"/>
          <w:szCs w:val="24"/>
          <w:lang w:eastAsia="zh-CN" w:bidi="ar-SA"/>
        </w:rPr>
        <w:t>鱼肉中风味物质是由风味前体物质经过一系列反应而来，但具体机理还有待研究，通过代谢组学能够为了解风味前体物质形成风味物质的分子机制提供数据支持，同时代谢组学技术的应用能够有效鉴定和筛选肌肉组织中的特征性差异代谢物，进而解析调控风味物质形成的关键代谢通路，为阐明肌肉品质风味差异的形成机制提供了重要的理论依据。在高微囊藻毒素</w:t>
      </w:r>
      <w:r w:rsidRPr="00593E15">
        <w:rPr>
          <w:rFonts w:eastAsia="宋体" w:cs="宋体"/>
          <w:kern w:val="2"/>
          <w:sz w:val="24"/>
          <w:szCs w:val="24"/>
          <w:lang w:eastAsia="zh-CN" w:bidi="ar-SA"/>
        </w:rPr>
        <w:t>-LR</w:t>
      </w:r>
      <w:r w:rsidRPr="00593E15">
        <w:rPr>
          <w:rFonts w:eastAsia="宋体" w:cs="宋体"/>
          <w:kern w:val="2"/>
          <w:sz w:val="24"/>
          <w:szCs w:val="24"/>
          <w:lang w:eastAsia="zh-CN" w:bidi="ar-SA"/>
        </w:rPr>
        <w:t>浓度环境中生长的罗非鱼比正常水环境养殖鱼肌肉中代谢物</w:t>
      </w:r>
      <w:r w:rsidRPr="00593E15">
        <w:rPr>
          <w:rFonts w:eastAsia="宋体" w:cs="宋体"/>
          <w:kern w:val="2"/>
          <w:sz w:val="24"/>
          <w:szCs w:val="24"/>
          <w:lang w:eastAsia="zh-CN" w:bidi="ar-SA"/>
        </w:rPr>
        <w:t>L-</w:t>
      </w:r>
      <w:r w:rsidRPr="00593E15">
        <w:rPr>
          <w:rFonts w:eastAsia="宋体" w:cs="宋体"/>
          <w:kern w:val="2"/>
          <w:sz w:val="24"/>
          <w:szCs w:val="24"/>
          <w:lang w:eastAsia="zh-CN" w:bidi="ar-SA"/>
        </w:rPr>
        <w:t>肉碱和</w:t>
      </w:r>
      <w:r w:rsidRPr="00593E15">
        <w:rPr>
          <w:rFonts w:eastAsia="宋体" w:cs="宋体"/>
          <w:kern w:val="2"/>
          <w:sz w:val="24"/>
          <w:szCs w:val="24"/>
          <w:lang w:eastAsia="zh-CN" w:bidi="ar-SA"/>
        </w:rPr>
        <w:t>L-</w:t>
      </w:r>
      <w:r w:rsidRPr="00593E15">
        <w:rPr>
          <w:rFonts w:eastAsia="宋体" w:cs="宋体"/>
          <w:kern w:val="2"/>
          <w:sz w:val="24"/>
          <w:szCs w:val="24"/>
          <w:lang w:eastAsia="zh-CN" w:bidi="ar-SA"/>
        </w:rPr>
        <w:t>乙酰肉碱的含量显著增加，有助于鱼肉的脂肪酸氧化</w:t>
      </w:r>
      <w:r w:rsidRPr="00593E15">
        <w:rPr>
          <w:rFonts w:eastAsia="宋体" w:cs="宋体" w:hint="eastAsia"/>
          <w:kern w:val="2"/>
          <w:sz w:val="24"/>
          <w:szCs w:val="24"/>
          <w:vertAlign w:val="superscript"/>
          <w:lang w:eastAsia="zh-CN" w:bidi="ar-SA"/>
        </w:rPr>
        <w:t>[10]</w:t>
      </w:r>
      <w:r w:rsidRPr="00593E15">
        <w:rPr>
          <w:rFonts w:eastAsia="宋体" w:cs="宋体"/>
          <w:kern w:val="2"/>
          <w:sz w:val="24"/>
          <w:szCs w:val="24"/>
          <w:lang w:eastAsia="zh-CN" w:bidi="ar-SA"/>
        </w:rPr>
        <w:t>。在三疣梭子蟹</w:t>
      </w:r>
      <w:r w:rsidRPr="00593E15">
        <w:rPr>
          <w:rFonts w:eastAsia="宋体" w:cs="宋体"/>
          <w:kern w:val="2"/>
          <w:sz w:val="24"/>
          <w:szCs w:val="24"/>
          <w:lang w:eastAsia="zh-CN" w:bidi="ar-SA"/>
        </w:rPr>
        <w:t>(</w:t>
      </w:r>
      <w:r w:rsidRPr="00593E15">
        <w:rPr>
          <w:rFonts w:eastAsia="宋体" w:cs="宋体"/>
          <w:i/>
          <w:iCs/>
          <w:kern w:val="2"/>
          <w:sz w:val="24"/>
          <w:szCs w:val="24"/>
          <w:lang w:eastAsia="zh-CN" w:bidi="ar-SA"/>
        </w:rPr>
        <w:t>Portunus trituberculatus</w:t>
      </w:r>
      <w:r w:rsidRPr="00593E15">
        <w:rPr>
          <w:rFonts w:eastAsia="宋体" w:cs="宋体"/>
          <w:kern w:val="2"/>
          <w:sz w:val="24"/>
          <w:szCs w:val="24"/>
          <w:lang w:eastAsia="zh-CN" w:bidi="ar-SA"/>
        </w:rPr>
        <w:t>)</w:t>
      </w:r>
      <w:r w:rsidRPr="00593E15">
        <w:rPr>
          <w:rFonts w:eastAsia="宋体" w:cs="宋体"/>
          <w:kern w:val="2"/>
          <w:sz w:val="24"/>
          <w:szCs w:val="24"/>
          <w:lang w:eastAsia="zh-CN" w:bidi="ar-SA"/>
        </w:rPr>
        <w:t>的研究中发现，低盐环境下会通过影响糖代谢而影响风味形成</w:t>
      </w:r>
      <w:r w:rsidRPr="00593E15">
        <w:rPr>
          <w:rFonts w:eastAsia="宋体" w:cs="宋体" w:hint="eastAsia"/>
          <w:kern w:val="2"/>
          <w:sz w:val="24"/>
          <w:szCs w:val="24"/>
          <w:vertAlign w:val="superscript"/>
          <w:lang w:eastAsia="zh-CN" w:bidi="ar-SA"/>
        </w:rPr>
        <w:t>[11]</w:t>
      </w:r>
      <w:r w:rsidRPr="00593E15">
        <w:rPr>
          <w:rFonts w:eastAsia="宋体" w:cs="宋体" w:hint="eastAsia"/>
          <w:kern w:val="2"/>
          <w:sz w:val="24"/>
          <w:szCs w:val="24"/>
          <w:lang w:eastAsia="zh-CN" w:bidi="ar-SA"/>
        </w:rPr>
        <w:t>；</w:t>
      </w:r>
      <w:r w:rsidRPr="00593E15">
        <w:rPr>
          <w:rFonts w:eastAsia="宋体" w:cs="宋体"/>
          <w:kern w:val="2"/>
          <w:sz w:val="24"/>
          <w:szCs w:val="24"/>
          <w:lang w:eastAsia="zh-CN" w:bidi="ar-SA"/>
        </w:rPr>
        <w:t>在亚硝酸盐环境和硝酸盐环境中分别养殖的草鱼蛋白质代谢水平具有显著差异，主要差异代谢物为精氨酸、脯氨酸和谷氨酸，同时</w:t>
      </w:r>
      <w:r w:rsidRPr="00593E15">
        <w:rPr>
          <w:rFonts w:eastAsia="宋体" w:cs="宋体"/>
          <w:kern w:val="2"/>
          <w:sz w:val="24"/>
          <w:szCs w:val="24"/>
          <w:lang w:eastAsia="zh-CN" w:bidi="ar-SA"/>
        </w:rPr>
        <w:t>ABC</w:t>
      </w:r>
      <w:r w:rsidRPr="00593E15">
        <w:rPr>
          <w:rFonts w:eastAsia="宋体" w:cs="宋体"/>
          <w:kern w:val="2"/>
          <w:sz w:val="24"/>
          <w:szCs w:val="24"/>
          <w:lang w:eastAsia="zh-CN" w:bidi="ar-SA"/>
        </w:rPr>
        <w:t>转运蛋白</w:t>
      </w:r>
      <w:r w:rsidRPr="00593E15">
        <w:rPr>
          <w:rFonts w:eastAsia="宋体" w:cs="宋体"/>
          <w:kern w:val="2"/>
          <w:sz w:val="24"/>
          <w:szCs w:val="24"/>
          <w:lang w:eastAsia="zh-CN" w:bidi="ar-SA"/>
        </w:rPr>
        <w:t>(</w:t>
      </w:r>
      <w:r w:rsidRPr="00593E15">
        <w:rPr>
          <w:rFonts w:eastAsia="宋体" w:cs="宋体"/>
          <w:kern w:val="2"/>
          <w:sz w:val="24"/>
          <w:szCs w:val="24"/>
          <w:lang w:eastAsia="zh-CN" w:bidi="ar-SA"/>
        </w:rPr>
        <w:t>腺苷三磷酸结合盒转运蛋白</w:t>
      </w:r>
      <w:r w:rsidRPr="00593E15">
        <w:rPr>
          <w:rFonts w:eastAsia="宋体" w:cs="宋体"/>
          <w:kern w:val="2"/>
          <w:sz w:val="24"/>
          <w:szCs w:val="24"/>
          <w:lang w:eastAsia="zh-CN" w:bidi="ar-SA"/>
        </w:rPr>
        <w:t>)</w:t>
      </w:r>
      <w:r w:rsidRPr="00593E15">
        <w:rPr>
          <w:rFonts w:eastAsia="宋体" w:cs="宋体"/>
          <w:kern w:val="2"/>
          <w:sz w:val="24"/>
          <w:szCs w:val="24"/>
          <w:lang w:eastAsia="zh-CN" w:bidi="ar-SA"/>
        </w:rPr>
        <w:t>通路下的差异代谢物显著富集，而这种转运蛋白与鱼类中土腥味物质</w:t>
      </w:r>
      <w:r w:rsidRPr="00593E15">
        <w:rPr>
          <w:rFonts w:eastAsia="宋体" w:cs="宋体"/>
          <w:kern w:val="2"/>
          <w:sz w:val="24"/>
          <w:szCs w:val="24"/>
          <w:lang w:eastAsia="zh-CN" w:bidi="ar-SA"/>
        </w:rPr>
        <w:t>GSM(</w:t>
      </w:r>
      <w:r w:rsidRPr="00593E15">
        <w:rPr>
          <w:rFonts w:eastAsia="宋体" w:cs="宋体"/>
          <w:kern w:val="2"/>
          <w:sz w:val="24"/>
          <w:szCs w:val="24"/>
          <w:lang w:eastAsia="zh-CN" w:bidi="ar-SA"/>
        </w:rPr>
        <w:t>土臭素</w:t>
      </w:r>
      <w:r w:rsidRPr="00593E15">
        <w:rPr>
          <w:rFonts w:eastAsia="宋体" w:cs="宋体"/>
          <w:kern w:val="2"/>
          <w:sz w:val="24"/>
          <w:szCs w:val="24"/>
          <w:lang w:eastAsia="zh-CN" w:bidi="ar-SA"/>
        </w:rPr>
        <w:t>)</w:t>
      </w:r>
      <w:r w:rsidRPr="00593E15">
        <w:rPr>
          <w:rFonts w:eastAsia="宋体" w:cs="宋体"/>
          <w:kern w:val="2"/>
          <w:sz w:val="24"/>
          <w:szCs w:val="24"/>
          <w:lang w:eastAsia="zh-CN" w:bidi="ar-SA"/>
        </w:rPr>
        <w:t>和</w:t>
      </w:r>
      <w:r w:rsidRPr="00593E15">
        <w:rPr>
          <w:rFonts w:eastAsia="宋体" w:cs="宋体"/>
          <w:kern w:val="2"/>
          <w:sz w:val="24"/>
          <w:szCs w:val="24"/>
          <w:lang w:eastAsia="zh-CN" w:bidi="ar-SA"/>
        </w:rPr>
        <w:t>2-MIB(2-</w:t>
      </w:r>
      <w:r w:rsidRPr="00593E15">
        <w:rPr>
          <w:rFonts w:eastAsia="宋体" w:cs="宋体"/>
          <w:kern w:val="2"/>
          <w:sz w:val="24"/>
          <w:szCs w:val="24"/>
          <w:lang w:eastAsia="zh-CN" w:bidi="ar-SA"/>
        </w:rPr>
        <w:t>甲基异莰醇</w:t>
      </w:r>
      <w:r w:rsidRPr="00593E15">
        <w:rPr>
          <w:rFonts w:eastAsia="宋体" w:cs="宋体"/>
          <w:kern w:val="2"/>
          <w:sz w:val="24"/>
          <w:szCs w:val="24"/>
          <w:lang w:eastAsia="zh-CN" w:bidi="ar-SA"/>
        </w:rPr>
        <w:t>)</w:t>
      </w:r>
      <w:r w:rsidRPr="00593E15">
        <w:rPr>
          <w:rFonts w:eastAsia="宋体" w:cs="宋体"/>
          <w:kern w:val="2"/>
          <w:sz w:val="24"/>
          <w:szCs w:val="24"/>
          <w:lang w:eastAsia="zh-CN" w:bidi="ar-SA"/>
        </w:rPr>
        <w:t>的吸收和转运具有密切相关，这会导致亚硝酸盐环境下草鱼肌肉中土腥味物质</w:t>
      </w:r>
      <w:r w:rsidRPr="00593E15">
        <w:rPr>
          <w:rFonts w:eastAsia="宋体" w:cs="宋体"/>
          <w:sz w:val="24"/>
          <w:szCs w:val="21"/>
          <w:lang w:eastAsia="zh-CN"/>
        </w:rPr>
        <w:t>的积累</w:t>
      </w:r>
      <w:r w:rsidRPr="00593E15">
        <w:rPr>
          <w:rFonts w:eastAsia="宋体"/>
          <w:sz w:val="24"/>
          <w:szCs w:val="21"/>
          <w:lang w:eastAsia="zh-CN"/>
        </w:rPr>
        <w:t>，</w:t>
      </w:r>
      <w:r w:rsidRPr="00593E15">
        <w:rPr>
          <w:rFonts w:eastAsia="宋体" w:cs="宋体"/>
          <w:sz w:val="24"/>
          <w:szCs w:val="21"/>
          <w:lang w:eastAsia="zh-CN"/>
        </w:rPr>
        <w:t>从而使鱼肉产生更</w:t>
      </w:r>
      <w:r w:rsidRPr="00593E15">
        <w:rPr>
          <w:rFonts w:eastAsia="宋体" w:cs="宋体" w:hint="eastAsia"/>
          <w:sz w:val="24"/>
          <w:szCs w:val="21"/>
          <w:lang w:eastAsia="zh-CN"/>
        </w:rPr>
        <w:t>多的异味</w:t>
      </w:r>
      <w:r w:rsidRPr="00593E15">
        <w:rPr>
          <w:rFonts w:eastAsia="宋体" w:cs="宋体" w:hint="eastAsia"/>
          <w:sz w:val="24"/>
          <w:szCs w:val="24"/>
          <w:vertAlign w:val="superscript"/>
          <w:lang w:eastAsia="zh-CN"/>
        </w:rPr>
        <w:t>[12]</w:t>
      </w:r>
      <w:r w:rsidRPr="00593E15">
        <w:rPr>
          <w:rFonts w:eastAsia="宋体" w:cs="宋体" w:hint="eastAsia"/>
          <w:sz w:val="24"/>
          <w:szCs w:val="24"/>
          <w:lang w:eastAsia="zh-CN"/>
        </w:rPr>
        <w:t>。</w:t>
      </w:r>
    </w:p>
    <w:p w14:paraId="3CEAE7BB" w14:textId="7DDD5D65" w:rsidR="0094164D" w:rsidRPr="00593E15" w:rsidRDefault="0094164D" w:rsidP="0094164D">
      <w:pPr>
        <w:pStyle w:val="a3"/>
        <w:spacing w:line="360" w:lineRule="auto"/>
        <w:ind w:firstLineChars="200" w:firstLine="480"/>
        <w:jc w:val="both"/>
        <w:rPr>
          <w:rFonts w:ascii="宋体" w:eastAsia="宋体" w:hAnsi="宋体" w:cs="宋体"/>
          <w:sz w:val="21"/>
          <w:szCs w:val="21"/>
          <w:lang w:eastAsia="zh-CN"/>
        </w:rPr>
      </w:pPr>
      <w:r w:rsidRPr="00593E15">
        <w:rPr>
          <w:rFonts w:eastAsia="宋体" w:cs="宋体"/>
          <w:sz w:val="24"/>
          <w:szCs w:val="21"/>
          <w:lang w:eastAsia="zh-CN"/>
        </w:rPr>
        <w:t>本研究拟通过分析比较池塘养殖与陆基圆池养殖模式下彭泽鲫的养殖水质参数、脂肪</w:t>
      </w:r>
      <w:r w:rsidRPr="00593E15">
        <w:rPr>
          <w:rFonts w:eastAsia="宋体" w:cs="宋体"/>
          <w:sz w:val="24"/>
          <w:szCs w:val="21"/>
          <w:lang w:eastAsia="zh-CN"/>
        </w:rPr>
        <w:lastRenderedPageBreak/>
        <w:t>酸组成、鲜味核苷酸含量、挥发性物质特征及非靶向代谢组学特征</w:t>
      </w:r>
      <w:r w:rsidRPr="00593E15">
        <w:rPr>
          <w:rFonts w:eastAsia="宋体"/>
          <w:sz w:val="24"/>
          <w:szCs w:val="21"/>
          <w:lang w:eastAsia="zh-CN"/>
        </w:rPr>
        <w:t>，</w:t>
      </w:r>
      <w:r w:rsidRPr="00593E15">
        <w:rPr>
          <w:rFonts w:eastAsia="宋体" w:cs="宋体"/>
          <w:sz w:val="24"/>
          <w:szCs w:val="21"/>
          <w:lang w:eastAsia="zh-CN"/>
        </w:rPr>
        <w:t>系统探究两种养殖模式对彭泽鲫肌肉风味品质的影响及形成原因。试验结果将为彭泽鲫风味品质研究提供数据支撑</w:t>
      </w:r>
      <w:r w:rsidR="00314186" w:rsidRPr="00593E15">
        <w:rPr>
          <w:rFonts w:eastAsia="宋体"/>
          <w:sz w:val="24"/>
          <w:szCs w:val="21"/>
          <w:lang w:eastAsia="zh-CN"/>
        </w:rPr>
        <w:t>,</w:t>
      </w:r>
      <w:r w:rsidRPr="00593E15">
        <w:rPr>
          <w:rFonts w:eastAsia="宋体" w:cs="宋体"/>
          <w:sz w:val="24"/>
          <w:szCs w:val="21"/>
          <w:lang w:eastAsia="zh-CN"/>
        </w:rPr>
        <w:t>同时为其品质改良和养殖模式的可持续发展提供理论依据和实践指导。</w:t>
      </w:r>
    </w:p>
    <w:p w14:paraId="1AC8B80B" w14:textId="77777777" w:rsidR="0094164D" w:rsidRPr="00593E15" w:rsidRDefault="0094164D" w:rsidP="0094164D">
      <w:pPr>
        <w:spacing w:line="360" w:lineRule="auto"/>
        <w:rPr>
          <w:rFonts w:ascii="宋体" w:hAnsi="宋体" w:cs="宋体"/>
          <w:sz w:val="24"/>
        </w:rPr>
      </w:pPr>
      <w:r w:rsidRPr="00593E15">
        <w:rPr>
          <w:rFonts w:ascii="宋体" w:hAnsi="宋体" w:cs="宋体" w:hint="eastAsia"/>
          <w:b/>
          <w:bCs/>
          <w:sz w:val="24"/>
        </w:rPr>
        <w:t>1</w:t>
      </w:r>
      <w:r w:rsidRPr="00593E15">
        <w:rPr>
          <w:rFonts w:ascii="宋体" w:hAnsi="宋体" w:cs="宋体" w:hint="eastAsia"/>
          <w:sz w:val="24"/>
        </w:rPr>
        <w:t>材料与方法</w:t>
      </w:r>
    </w:p>
    <w:p w14:paraId="21493FEF" w14:textId="77777777" w:rsidR="0094164D" w:rsidRPr="00593E15" w:rsidRDefault="0094164D" w:rsidP="0094164D">
      <w:pPr>
        <w:spacing w:line="360" w:lineRule="auto"/>
        <w:rPr>
          <w:sz w:val="24"/>
        </w:rPr>
      </w:pPr>
      <w:r w:rsidRPr="00593E15">
        <w:rPr>
          <w:rFonts w:hint="eastAsia"/>
          <w:sz w:val="24"/>
        </w:rPr>
        <w:t>1.1</w:t>
      </w:r>
      <w:r w:rsidRPr="00593E15">
        <w:rPr>
          <w:rFonts w:hint="eastAsia"/>
          <w:sz w:val="24"/>
        </w:rPr>
        <w:t>试验设计与样品采集</w:t>
      </w:r>
    </w:p>
    <w:p w14:paraId="122687AC" w14:textId="77777777" w:rsidR="0094164D" w:rsidRPr="00593E15" w:rsidRDefault="0094164D" w:rsidP="0094164D">
      <w:pPr>
        <w:pStyle w:val="a3"/>
        <w:spacing w:line="360" w:lineRule="auto"/>
        <w:ind w:firstLineChars="200" w:firstLine="480"/>
        <w:jc w:val="both"/>
        <w:rPr>
          <w:rFonts w:eastAsia="宋体" w:cs="宋体"/>
          <w:sz w:val="21"/>
          <w:szCs w:val="21"/>
          <w:lang w:eastAsia="zh-CN"/>
        </w:rPr>
      </w:pPr>
      <w:r w:rsidRPr="00593E15">
        <w:rPr>
          <w:rFonts w:eastAsia="宋体" w:cs="宋体" w:hint="eastAsia"/>
          <w:sz w:val="24"/>
          <w:szCs w:val="24"/>
          <w:lang w:eastAsia="zh-CN"/>
        </w:rPr>
        <w:t>试验用鱼苗</w:t>
      </w:r>
      <w:r w:rsidRPr="00593E15">
        <w:rPr>
          <w:rFonts w:eastAsia="宋体" w:cs="宋体" w:hint="eastAsia"/>
          <w:sz w:val="24"/>
          <w:szCs w:val="24"/>
          <w:lang w:eastAsia="zh-CN"/>
        </w:rPr>
        <w:t>(23.23</w:t>
      </w:r>
      <w:r w:rsidRPr="00593E15">
        <w:rPr>
          <w:rFonts w:eastAsia="宋体"/>
          <w:sz w:val="24"/>
          <w:szCs w:val="24"/>
          <w:lang w:eastAsia="zh-CN"/>
        </w:rPr>
        <w:t>±</w:t>
      </w:r>
      <w:r w:rsidRPr="00593E15">
        <w:rPr>
          <w:rFonts w:eastAsia="宋体" w:cs="宋体" w:hint="eastAsia"/>
          <w:sz w:val="24"/>
          <w:szCs w:val="24"/>
          <w:lang w:eastAsia="zh-CN"/>
        </w:rPr>
        <w:t>1.90)g</w:t>
      </w:r>
      <w:r w:rsidRPr="00593E15">
        <w:rPr>
          <w:rFonts w:eastAsia="宋体" w:cs="宋体" w:hint="eastAsia"/>
          <w:sz w:val="24"/>
          <w:szCs w:val="24"/>
          <w:lang w:eastAsia="zh-CN"/>
        </w:rPr>
        <w:t>购自九江市彭泽县彭泽鲫良种场，购回后在抚州市南城县养殖基地分别采用池塘和陆基圆池两种模式进行养殖，每个处理组设置</w:t>
      </w:r>
      <w:r w:rsidRPr="00593E15">
        <w:rPr>
          <w:rFonts w:eastAsia="宋体" w:cs="宋体" w:hint="eastAsia"/>
          <w:sz w:val="24"/>
          <w:szCs w:val="24"/>
          <w:lang w:eastAsia="zh-CN"/>
        </w:rPr>
        <w:t>3</w:t>
      </w:r>
      <w:r w:rsidRPr="00593E15">
        <w:rPr>
          <w:rFonts w:eastAsia="宋体" w:cs="宋体" w:hint="eastAsia"/>
          <w:sz w:val="24"/>
          <w:szCs w:val="24"/>
          <w:lang w:eastAsia="zh-CN"/>
        </w:rPr>
        <w:t>个养殖池，陆基圆池养殖池直径</w:t>
      </w:r>
      <w:r w:rsidRPr="00593E15">
        <w:rPr>
          <w:rFonts w:eastAsia="宋体" w:cs="宋体" w:hint="eastAsia"/>
          <w:sz w:val="24"/>
          <w:szCs w:val="24"/>
          <w:lang w:eastAsia="zh-CN"/>
        </w:rPr>
        <w:t>6m</w:t>
      </w:r>
      <w:r w:rsidRPr="00593E15">
        <w:rPr>
          <w:rFonts w:eastAsia="宋体" w:cs="宋体" w:hint="eastAsia"/>
          <w:sz w:val="24"/>
          <w:szCs w:val="24"/>
          <w:lang w:eastAsia="zh-CN"/>
        </w:rPr>
        <w:t>，有效水深</w:t>
      </w:r>
      <w:r w:rsidRPr="00593E15">
        <w:rPr>
          <w:rFonts w:eastAsia="宋体" w:cs="宋体" w:hint="eastAsia"/>
          <w:sz w:val="24"/>
          <w:szCs w:val="24"/>
          <w:lang w:eastAsia="zh-CN"/>
        </w:rPr>
        <w:t>1.4m</w:t>
      </w:r>
      <w:r w:rsidRPr="00593E15">
        <w:rPr>
          <w:rFonts w:eastAsia="宋体" w:cs="宋体" w:hint="eastAsia"/>
          <w:sz w:val="24"/>
          <w:szCs w:val="24"/>
          <w:lang w:eastAsia="zh-CN"/>
        </w:rPr>
        <w:t>，放养密度为</w:t>
      </w:r>
      <w:r w:rsidRPr="00593E15">
        <w:rPr>
          <w:rFonts w:eastAsia="宋体" w:cs="宋体" w:hint="eastAsia"/>
          <w:sz w:val="24"/>
          <w:szCs w:val="24"/>
          <w:lang w:eastAsia="zh-CN"/>
        </w:rPr>
        <w:t>100</w:t>
      </w:r>
      <w:r w:rsidRPr="00593E15">
        <w:rPr>
          <w:rFonts w:eastAsia="宋体" w:cs="宋体" w:hint="eastAsia"/>
          <w:sz w:val="24"/>
          <w:szCs w:val="24"/>
          <w:lang w:eastAsia="zh-CN"/>
        </w:rPr>
        <w:t>尾</w:t>
      </w:r>
      <w:r w:rsidRPr="00593E15">
        <w:rPr>
          <w:rFonts w:eastAsia="宋体" w:cs="宋体" w:hint="eastAsia"/>
          <w:sz w:val="24"/>
          <w:szCs w:val="24"/>
          <w:lang w:eastAsia="zh-CN"/>
        </w:rPr>
        <w:t>/m</w:t>
      </w:r>
      <w:r w:rsidRPr="00593E15">
        <w:rPr>
          <w:rFonts w:eastAsia="宋体" w:cs="宋体" w:hint="eastAsia"/>
          <w:sz w:val="24"/>
          <w:szCs w:val="24"/>
          <w:vertAlign w:val="superscript"/>
          <w:lang w:eastAsia="zh-CN"/>
        </w:rPr>
        <w:t>3</w:t>
      </w:r>
      <w:r w:rsidRPr="00593E15">
        <w:rPr>
          <w:rFonts w:eastAsia="宋体" w:cs="宋体" w:hint="eastAsia"/>
          <w:sz w:val="24"/>
          <w:szCs w:val="24"/>
          <w:lang w:eastAsia="zh-CN"/>
        </w:rPr>
        <w:t>；池塘养殖池，长</w:t>
      </w:r>
      <w:r w:rsidRPr="00593E15">
        <w:rPr>
          <w:rFonts w:eastAsia="宋体" w:cs="宋体" w:hint="eastAsia"/>
          <w:sz w:val="24"/>
          <w:szCs w:val="24"/>
          <w:lang w:eastAsia="zh-CN"/>
        </w:rPr>
        <w:t>10m</w:t>
      </w:r>
      <w:r w:rsidRPr="00593E15">
        <w:rPr>
          <w:rFonts w:eastAsia="宋体" w:cs="宋体" w:hint="eastAsia"/>
          <w:sz w:val="24"/>
          <w:szCs w:val="24"/>
          <w:lang w:eastAsia="zh-CN"/>
        </w:rPr>
        <w:t>，宽</w:t>
      </w:r>
      <w:r w:rsidRPr="00593E15">
        <w:rPr>
          <w:rFonts w:eastAsia="宋体" w:cs="宋体" w:hint="eastAsia"/>
          <w:sz w:val="24"/>
          <w:szCs w:val="24"/>
          <w:lang w:eastAsia="zh-CN"/>
        </w:rPr>
        <w:t>5m</w:t>
      </w:r>
      <w:r w:rsidRPr="00593E15">
        <w:rPr>
          <w:rFonts w:eastAsia="宋体" w:cs="宋体" w:hint="eastAsia"/>
          <w:sz w:val="24"/>
          <w:szCs w:val="24"/>
          <w:lang w:eastAsia="zh-CN"/>
        </w:rPr>
        <w:t>，有效水深</w:t>
      </w:r>
      <w:r w:rsidRPr="00593E15">
        <w:rPr>
          <w:rFonts w:eastAsia="宋体" w:cs="宋体" w:hint="eastAsia"/>
          <w:sz w:val="24"/>
          <w:szCs w:val="24"/>
          <w:lang w:eastAsia="zh-CN"/>
        </w:rPr>
        <w:t>1.4m</w:t>
      </w:r>
      <w:r w:rsidRPr="00593E15">
        <w:rPr>
          <w:rFonts w:eastAsia="宋体" w:cs="宋体" w:hint="eastAsia"/>
          <w:sz w:val="24"/>
          <w:szCs w:val="24"/>
          <w:lang w:eastAsia="zh-CN"/>
        </w:rPr>
        <w:t>，放养密度</w:t>
      </w:r>
      <w:r w:rsidRPr="00593E15">
        <w:rPr>
          <w:rFonts w:eastAsia="宋体" w:cs="宋体" w:hint="eastAsia"/>
          <w:sz w:val="24"/>
          <w:szCs w:val="24"/>
          <w:lang w:eastAsia="zh-CN"/>
        </w:rPr>
        <w:t>100</w:t>
      </w:r>
      <w:r w:rsidRPr="00593E15">
        <w:rPr>
          <w:rFonts w:eastAsia="宋体" w:cs="宋体" w:hint="eastAsia"/>
          <w:sz w:val="24"/>
          <w:szCs w:val="24"/>
          <w:lang w:eastAsia="zh-CN"/>
        </w:rPr>
        <w:t>尾</w:t>
      </w:r>
      <w:r w:rsidRPr="00593E15">
        <w:rPr>
          <w:rFonts w:eastAsia="宋体" w:cs="宋体" w:hint="eastAsia"/>
          <w:sz w:val="24"/>
          <w:szCs w:val="24"/>
          <w:lang w:eastAsia="zh-CN"/>
        </w:rPr>
        <w:t>/m</w:t>
      </w:r>
      <w:r w:rsidRPr="00593E15">
        <w:rPr>
          <w:rFonts w:eastAsia="宋体" w:cs="宋体" w:hint="eastAsia"/>
          <w:sz w:val="24"/>
          <w:szCs w:val="24"/>
          <w:vertAlign w:val="superscript"/>
          <w:lang w:eastAsia="zh-CN"/>
        </w:rPr>
        <w:t>3</w:t>
      </w:r>
      <w:r w:rsidRPr="00593E15">
        <w:rPr>
          <w:rFonts w:eastAsia="宋体" w:cs="宋体" w:hint="eastAsia"/>
          <w:sz w:val="24"/>
          <w:szCs w:val="24"/>
          <w:lang w:eastAsia="zh-CN"/>
        </w:rPr>
        <w:t>，使用同种水源和配合饲料</w:t>
      </w:r>
      <w:r w:rsidRPr="00593E15">
        <w:rPr>
          <w:rFonts w:eastAsia="宋体" w:cs="宋体" w:hint="eastAsia"/>
          <w:sz w:val="24"/>
          <w:szCs w:val="24"/>
          <w:lang w:eastAsia="zh-CN"/>
        </w:rPr>
        <w:t>(</w:t>
      </w:r>
      <w:r w:rsidRPr="00593E15">
        <w:rPr>
          <w:rFonts w:eastAsia="宋体" w:cs="宋体" w:hint="eastAsia"/>
          <w:sz w:val="24"/>
          <w:szCs w:val="24"/>
          <w:lang w:eastAsia="zh-CN"/>
        </w:rPr>
        <w:t>四川通威</w:t>
      </w:r>
      <w:r w:rsidRPr="00593E15">
        <w:rPr>
          <w:rFonts w:eastAsia="宋体" w:cs="宋体" w:hint="eastAsia"/>
          <w:sz w:val="24"/>
          <w:szCs w:val="24"/>
          <w:lang w:eastAsia="zh-CN"/>
        </w:rPr>
        <w:t>)</w:t>
      </w:r>
      <w:r w:rsidRPr="00593E15">
        <w:rPr>
          <w:rFonts w:eastAsia="宋体" w:cs="宋体" w:hint="eastAsia"/>
          <w:sz w:val="24"/>
          <w:szCs w:val="24"/>
          <w:lang w:eastAsia="zh-CN"/>
        </w:rPr>
        <w:t>，养殖</w:t>
      </w:r>
      <w:r w:rsidRPr="00593E15">
        <w:rPr>
          <w:rFonts w:eastAsia="宋体" w:cs="宋体" w:hint="eastAsia"/>
          <w:sz w:val="24"/>
          <w:szCs w:val="24"/>
          <w:lang w:eastAsia="zh-CN"/>
        </w:rPr>
        <w:t>6</w:t>
      </w:r>
      <w:r w:rsidRPr="00593E15">
        <w:rPr>
          <w:rFonts w:eastAsia="宋体" w:cs="宋体" w:hint="eastAsia"/>
          <w:sz w:val="24"/>
          <w:szCs w:val="24"/>
          <w:lang w:eastAsia="zh-CN"/>
        </w:rPr>
        <w:t>个月。每组随机选取健康无病、体型匀称、体重为</w:t>
      </w:r>
      <w:r w:rsidRPr="00593E15">
        <w:rPr>
          <w:rFonts w:eastAsia="宋体" w:cs="宋体" w:hint="eastAsia"/>
          <w:sz w:val="24"/>
          <w:szCs w:val="24"/>
          <w:lang w:eastAsia="zh-CN"/>
        </w:rPr>
        <w:t>(250.09</w:t>
      </w:r>
      <w:r w:rsidRPr="00593E15">
        <w:rPr>
          <w:rFonts w:eastAsia="宋体"/>
          <w:sz w:val="24"/>
          <w:szCs w:val="24"/>
          <w:lang w:eastAsia="zh-CN"/>
        </w:rPr>
        <w:t>±</w:t>
      </w:r>
      <w:r w:rsidRPr="00593E15">
        <w:rPr>
          <w:rFonts w:eastAsia="宋体" w:cs="宋体" w:hint="eastAsia"/>
          <w:sz w:val="24"/>
          <w:szCs w:val="24"/>
          <w:lang w:eastAsia="zh-CN"/>
        </w:rPr>
        <w:t>0.79)g</w:t>
      </w:r>
      <w:r w:rsidRPr="00593E15">
        <w:rPr>
          <w:rFonts w:eastAsia="宋体" w:cs="宋体" w:hint="eastAsia"/>
          <w:sz w:val="24"/>
          <w:szCs w:val="24"/>
          <w:lang w:eastAsia="zh-CN"/>
        </w:rPr>
        <w:t>共</w:t>
      </w:r>
      <w:r w:rsidRPr="00593E15">
        <w:rPr>
          <w:rFonts w:eastAsia="宋体" w:cs="宋体" w:hint="eastAsia"/>
          <w:sz w:val="24"/>
          <w:szCs w:val="24"/>
          <w:lang w:eastAsia="zh-CN"/>
        </w:rPr>
        <w:t>24</w:t>
      </w:r>
      <w:r w:rsidRPr="00593E15">
        <w:rPr>
          <w:rFonts w:eastAsia="宋体" w:cs="宋体" w:hint="eastAsia"/>
          <w:sz w:val="24"/>
          <w:szCs w:val="24"/>
          <w:lang w:eastAsia="zh-CN"/>
        </w:rPr>
        <w:t>尾彭泽鲫击晕处死后采集背部肌肉样品，其中</w:t>
      </w:r>
      <w:r w:rsidRPr="00593E15">
        <w:rPr>
          <w:rFonts w:eastAsia="宋体" w:cs="宋体" w:hint="eastAsia"/>
          <w:sz w:val="24"/>
          <w:szCs w:val="24"/>
          <w:lang w:eastAsia="zh-CN"/>
        </w:rPr>
        <w:t>6</w:t>
      </w:r>
      <w:r w:rsidRPr="00593E15">
        <w:rPr>
          <w:rFonts w:eastAsia="宋体" w:cs="宋体" w:hint="eastAsia"/>
          <w:sz w:val="24"/>
          <w:szCs w:val="24"/>
          <w:lang w:eastAsia="zh-CN"/>
        </w:rPr>
        <w:t>尾用于电子鼻测试，</w:t>
      </w:r>
      <w:r w:rsidRPr="00593E15">
        <w:rPr>
          <w:rFonts w:eastAsia="宋体" w:cs="宋体" w:hint="eastAsia"/>
          <w:sz w:val="24"/>
          <w:szCs w:val="24"/>
          <w:lang w:eastAsia="zh-CN"/>
        </w:rPr>
        <w:t>6</w:t>
      </w:r>
      <w:r w:rsidRPr="00593E15">
        <w:rPr>
          <w:rFonts w:eastAsia="宋体" w:cs="宋体" w:hint="eastAsia"/>
          <w:sz w:val="24"/>
          <w:szCs w:val="24"/>
          <w:lang w:eastAsia="zh-CN"/>
        </w:rPr>
        <w:t>尾供肌肉脂肪酸和鲜味核苷酸测定，</w:t>
      </w:r>
      <w:r w:rsidRPr="00593E15">
        <w:rPr>
          <w:rFonts w:eastAsia="宋体" w:cs="宋体" w:hint="eastAsia"/>
          <w:sz w:val="24"/>
          <w:szCs w:val="24"/>
          <w:lang w:eastAsia="zh-CN"/>
        </w:rPr>
        <w:t>6</w:t>
      </w:r>
      <w:r w:rsidRPr="00593E15">
        <w:rPr>
          <w:rFonts w:eastAsia="宋体" w:cs="宋体" w:hint="eastAsia"/>
          <w:sz w:val="24"/>
          <w:szCs w:val="24"/>
          <w:lang w:eastAsia="zh-CN"/>
        </w:rPr>
        <w:t>尾用于肌肉挥发性成分测定，剩余</w:t>
      </w:r>
      <w:r w:rsidRPr="00593E15">
        <w:rPr>
          <w:rFonts w:eastAsia="宋体" w:cs="宋体" w:hint="eastAsia"/>
          <w:sz w:val="24"/>
          <w:szCs w:val="24"/>
          <w:lang w:eastAsia="zh-CN"/>
        </w:rPr>
        <w:t>6</w:t>
      </w:r>
      <w:r w:rsidRPr="00593E15">
        <w:rPr>
          <w:rFonts w:eastAsia="宋体" w:cs="宋体" w:hint="eastAsia"/>
          <w:sz w:val="24"/>
          <w:szCs w:val="24"/>
          <w:lang w:eastAsia="zh-CN"/>
        </w:rPr>
        <w:t>尾鲫的肌肉置于液氮中保存，用于后续代谢组学分析。</w:t>
      </w:r>
    </w:p>
    <w:p w14:paraId="6B2F8EC6" w14:textId="77777777" w:rsidR="0094164D" w:rsidRPr="00593E15" w:rsidRDefault="0094164D" w:rsidP="0094164D">
      <w:pPr>
        <w:spacing w:line="360" w:lineRule="auto"/>
        <w:rPr>
          <w:sz w:val="24"/>
        </w:rPr>
      </w:pPr>
      <w:r w:rsidRPr="00593E15">
        <w:rPr>
          <w:sz w:val="24"/>
        </w:rPr>
        <w:t>1.2</w:t>
      </w:r>
      <w:r w:rsidRPr="00593E15">
        <w:rPr>
          <w:sz w:val="24"/>
        </w:rPr>
        <w:t>水质测定</w:t>
      </w:r>
    </w:p>
    <w:p w14:paraId="1A85321A" w14:textId="3F5395BD"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在两种模式下每个养殖池中各采集</w:t>
      </w:r>
      <w:r w:rsidRPr="00593E15">
        <w:rPr>
          <w:rFonts w:eastAsia="宋体"/>
          <w:sz w:val="24"/>
          <w:szCs w:val="21"/>
          <w:lang w:eastAsia="zh-CN"/>
        </w:rPr>
        <w:t>4</w:t>
      </w:r>
      <w:r w:rsidRPr="00593E15">
        <w:rPr>
          <w:rFonts w:eastAsia="宋体" w:cs="宋体"/>
          <w:sz w:val="24"/>
          <w:szCs w:val="21"/>
          <w:lang w:eastAsia="zh-CN"/>
        </w:rPr>
        <w:t>个不同点水样</w:t>
      </w:r>
      <w:r w:rsidRPr="00593E15">
        <w:rPr>
          <w:rFonts w:eastAsia="宋体"/>
          <w:sz w:val="24"/>
          <w:szCs w:val="21"/>
          <w:lang w:eastAsia="zh-CN"/>
        </w:rPr>
        <w:t>，</w:t>
      </w:r>
      <w:r w:rsidRPr="00593E15">
        <w:rPr>
          <w:rFonts w:eastAsia="宋体" w:cs="宋体"/>
          <w:sz w:val="24"/>
          <w:szCs w:val="21"/>
          <w:lang w:eastAsia="zh-CN"/>
        </w:rPr>
        <w:t>每周取样测量一次</w:t>
      </w:r>
      <w:r w:rsidRPr="00593E15">
        <w:rPr>
          <w:rFonts w:ascii="宋体" w:eastAsia="宋体" w:hAnsi="宋体" w:hint="eastAsia"/>
          <w:sz w:val="24"/>
          <w:szCs w:val="21"/>
          <w:lang w:eastAsia="zh-CN"/>
        </w:rPr>
        <w:t>：</w:t>
      </w:r>
      <w:r w:rsidRPr="00593E15">
        <w:rPr>
          <w:rFonts w:eastAsia="宋体" w:cs="宋体"/>
          <w:sz w:val="24"/>
          <w:szCs w:val="21"/>
          <w:lang w:eastAsia="zh-CN"/>
        </w:rPr>
        <w:t>总磷含量采用过硫酸钾氧化</w:t>
      </w:r>
      <w:r w:rsidRPr="00593E15">
        <w:rPr>
          <w:rFonts w:eastAsia="宋体"/>
          <w:sz w:val="24"/>
          <w:szCs w:val="21"/>
          <w:lang w:eastAsia="zh-CN"/>
        </w:rPr>
        <w:t>-</w:t>
      </w:r>
      <w:r w:rsidRPr="00593E15">
        <w:rPr>
          <w:rFonts w:eastAsia="宋体" w:cs="宋体"/>
          <w:sz w:val="24"/>
          <w:szCs w:val="21"/>
          <w:lang w:eastAsia="zh-CN"/>
        </w:rPr>
        <w:t>紫外分光光度法</w:t>
      </w:r>
      <w:r w:rsidR="00314186" w:rsidRPr="00593E15">
        <w:rPr>
          <w:rFonts w:eastAsia="宋体" w:hint="eastAsia"/>
          <w:sz w:val="24"/>
          <w:szCs w:val="21"/>
          <w:lang w:eastAsia="zh-CN"/>
        </w:rPr>
        <w:t>；</w:t>
      </w:r>
      <w:r w:rsidRPr="00593E15">
        <w:rPr>
          <w:rFonts w:eastAsia="宋体" w:cs="宋体"/>
          <w:sz w:val="24"/>
          <w:szCs w:val="21"/>
          <w:lang w:eastAsia="zh-CN"/>
        </w:rPr>
        <w:t>氨氮测定采用纳氏试剂分光光度法</w:t>
      </w:r>
      <w:r w:rsidR="00314186" w:rsidRPr="00593E15">
        <w:rPr>
          <w:rFonts w:eastAsia="宋体" w:hint="eastAsia"/>
          <w:sz w:val="24"/>
          <w:szCs w:val="21"/>
          <w:lang w:eastAsia="zh-CN"/>
        </w:rPr>
        <w:t>；</w:t>
      </w:r>
      <w:r w:rsidRPr="00593E15">
        <w:rPr>
          <w:rFonts w:eastAsia="宋体" w:cs="宋体"/>
          <w:sz w:val="24"/>
          <w:szCs w:val="21"/>
          <w:lang w:eastAsia="zh-CN"/>
        </w:rPr>
        <w:t>亚硝酸盐测定采用盐酸萘乙二胺比色法</w:t>
      </w:r>
      <w:r w:rsidR="00314186" w:rsidRPr="00593E15">
        <w:rPr>
          <w:rFonts w:eastAsia="宋体" w:hint="eastAsia"/>
          <w:sz w:val="24"/>
          <w:szCs w:val="21"/>
          <w:lang w:eastAsia="zh-CN"/>
        </w:rPr>
        <w:t>；</w:t>
      </w:r>
      <w:r w:rsidRPr="00593E15">
        <w:rPr>
          <w:rFonts w:eastAsia="宋体" w:cs="宋体"/>
          <w:sz w:val="24"/>
          <w:szCs w:val="21"/>
          <w:lang w:eastAsia="zh-CN"/>
        </w:rPr>
        <w:t>悬浮物浓度则通过比色法进行分析</w:t>
      </w:r>
      <w:r w:rsidRPr="00593E15">
        <w:rPr>
          <w:rFonts w:eastAsia="宋体" w:cs="宋体" w:hint="eastAsia"/>
          <w:sz w:val="24"/>
          <w:szCs w:val="21"/>
          <w:lang w:eastAsia="zh-CN"/>
        </w:rPr>
        <w:t>。</w:t>
      </w:r>
    </w:p>
    <w:p w14:paraId="02DFBFC7" w14:textId="77777777" w:rsidR="0094164D" w:rsidRPr="00593E15" w:rsidRDefault="0094164D" w:rsidP="0094164D">
      <w:pPr>
        <w:spacing w:line="360" w:lineRule="auto"/>
        <w:rPr>
          <w:sz w:val="24"/>
        </w:rPr>
      </w:pPr>
      <w:r w:rsidRPr="00593E15">
        <w:rPr>
          <w:sz w:val="24"/>
        </w:rPr>
        <w:t>1.3</w:t>
      </w:r>
      <w:r w:rsidRPr="00593E15">
        <w:rPr>
          <w:sz w:val="24"/>
        </w:rPr>
        <w:t>电子鼻检测分析</w:t>
      </w:r>
    </w:p>
    <w:p w14:paraId="5CCCEED6" w14:textId="7777777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bCs/>
          <w:sz w:val="24"/>
          <w:szCs w:val="21"/>
        </w:rPr>
        <w:t>称取背部肌肉约</w:t>
      </w:r>
      <w:r w:rsidRPr="00593E15">
        <w:rPr>
          <w:rFonts w:eastAsia="宋体"/>
          <w:bCs/>
          <w:sz w:val="24"/>
          <w:szCs w:val="21"/>
        </w:rPr>
        <w:t>5g</w:t>
      </w:r>
      <w:r w:rsidRPr="00593E15">
        <w:rPr>
          <w:rFonts w:eastAsia="宋体" w:cs="宋体"/>
          <w:bCs/>
          <w:sz w:val="24"/>
          <w:szCs w:val="21"/>
        </w:rPr>
        <w:t>于</w:t>
      </w:r>
      <w:r w:rsidRPr="00593E15">
        <w:rPr>
          <w:rFonts w:eastAsia="宋体"/>
          <w:bCs/>
          <w:sz w:val="24"/>
          <w:szCs w:val="21"/>
        </w:rPr>
        <w:t>20mL</w:t>
      </w:r>
      <w:r w:rsidRPr="00593E15">
        <w:rPr>
          <w:rFonts w:eastAsia="宋体" w:cs="宋体"/>
          <w:bCs/>
          <w:sz w:val="24"/>
          <w:szCs w:val="21"/>
        </w:rPr>
        <w:t>顶空瓶中</w:t>
      </w:r>
      <w:r w:rsidRPr="00593E15">
        <w:rPr>
          <w:rFonts w:eastAsia="宋体"/>
          <w:bCs/>
          <w:sz w:val="24"/>
          <w:szCs w:val="21"/>
        </w:rPr>
        <w:t>，</w:t>
      </w:r>
      <w:r w:rsidRPr="00593E15">
        <w:rPr>
          <w:rFonts w:eastAsia="宋体" w:cs="宋体"/>
          <w:bCs/>
          <w:sz w:val="24"/>
          <w:szCs w:val="21"/>
        </w:rPr>
        <w:t>加盖密封</w:t>
      </w:r>
      <w:r w:rsidRPr="00593E15">
        <w:rPr>
          <w:rFonts w:eastAsia="宋体" w:hint="eastAsia"/>
          <w:bCs/>
          <w:sz w:val="24"/>
          <w:szCs w:val="21"/>
          <w:lang w:eastAsia="zh-CN"/>
        </w:rPr>
        <w:t>，</w:t>
      </w:r>
      <w:r w:rsidRPr="00593E15">
        <w:rPr>
          <w:rFonts w:eastAsia="宋体" w:cs="宋体"/>
          <w:bCs/>
          <w:sz w:val="24"/>
          <w:szCs w:val="21"/>
        </w:rPr>
        <w:t>在</w:t>
      </w:r>
      <w:r w:rsidRPr="00593E15">
        <w:rPr>
          <w:rFonts w:eastAsia="宋体"/>
          <w:bCs/>
          <w:sz w:val="24"/>
          <w:szCs w:val="21"/>
        </w:rPr>
        <w:t>100</w:t>
      </w:r>
      <w:r w:rsidRPr="00593E15">
        <w:rPr>
          <w:rFonts w:eastAsia="宋体" w:cs="宋体"/>
          <w:bCs/>
          <w:sz w:val="24"/>
          <w:szCs w:val="21"/>
        </w:rPr>
        <w:t>℃</w:t>
      </w:r>
      <w:r w:rsidRPr="00593E15">
        <w:rPr>
          <w:rFonts w:eastAsia="宋体" w:cs="宋体"/>
          <w:bCs/>
          <w:sz w:val="24"/>
          <w:szCs w:val="21"/>
        </w:rPr>
        <w:t>中水浴平衡</w:t>
      </w:r>
      <w:r w:rsidRPr="00593E15">
        <w:rPr>
          <w:rFonts w:eastAsia="宋体"/>
          <w:bCs/>
          <w:sz w:val="24"/>
          <w:szCs w:val="21"/>
        </w:rPr>
        <w:t>10min</w:t>
      </w:r>
      <w:r w:rsidRPr="00593E15">
        <w:rPr>
          <w:rFonts w:eastAsia="宋体" w:hint="eastAsia"/>
          <w:bCs/>
          <w:sz w:val="24"/>
          <w:szCs w:val="21"/>
          <w:lang w:eastAsia="zh-CN"/>
        </w:rPr>
        <w:t>，</w:t>
      </w:r>
      <w:r w:rsidRPr="00593E15">
        <w:rPr>
          <w:rFonts w:eastAsia="宋体" w:cs="宋体"/>
          <w:bCs/>
          <w:sz w:val="24"/>
          <w:szCs w:val="21"/>
        </w:rPr>
        <w:t>室温下冷却后用</w:t>
      </w:r>
      <w:r w:rsidRPr="00593E15">
        <w:rPr>
          <w:rFonts w:eastAsia="宋体"/>
          <w:bCs/>
          <w:sz w:val="24"/>
          <w:szCs w:val="21"/>
        </w:rPr>
        <w:t>AIRSENSE Analytics GmbH</w:t>
      </w:r>
      <w:r w:rsidRPr="00593E15">
        <w:rPr>
          <w:rFonts w:eastAsia="宋体" w:cs="宋体"/>
          <w:bCs/>
          <w:sz w:val="24"/>
          <w:szCs w:val="21"/>
        </w:rPr>
        <w:t>便携式电子鼻</w:t>
      </w:r>
      <w:r w:rsidRPr="00593E15">
        <w:rPr>
          <w:rFonts w:eastAsia="宋体"/>
          <w:bCs/>
          <w:sz w:val="24"/>
          <w:szCs w:val="21"/>
        </w:rPr>
        <w:t>(E-nose PEN3</w:t>
      </w:r>
      <w:r w:rsidRPr="00593E15">
        <w:rPr>
          <w:rFonts w:eastAsia="宋体"/>
          <w:bCs/>
          <w:sz w:val="24"/>
          <w:szCs w:val="21"/>
        </w:rPr>
        <w:t>，</w:t>
      </w:r>
      <w:r w:rsidRPr="00593E15">
        <w:rPr>
          <w:rFonts w:eastAsia="宋体" w:cs="宋体"/>
          <w:bCs/>
          <w:sz w:val="24"/>
          <w:szCs w:val="21"/>
        </w:rPr>
        <w:t>德国</w:t>
      </w:r>
      <w:r w:rsidRPr="00593E15">
        <w:rPr>
          <w:rFonts w:eastAsia="宋体"/>
          <w:bCs/>
          <w:sz w:val="24"/>
          <w:szCs w:val="21"/>
        </w:rPr>
        <w:t>)</w:t>
      </w:r>
      <w:r w:rsidRPr="00593E15">
        <w:rPr>
          <w:rFonts w:eastAsia="宋体" w:cs="宋体"/>
          <w:bCs/>
          <w:sz w:val="24"/>
          <w:szCs w:val="21"/>
        </w:rPr>
        <w:t>对鱼肉进行挥</w:t>
      </w:r>
      <w:r w:rsidRPr="00593E15">
        <w:rPr>
          <w:rFonts w:eastAsia="宋体" w:cs="宋体"/>
          <w:sz w:val="24"/>
          <w:szCs w:val="21"/>
          <w:lang w:eastAsia="zh-CN"/>
        </w:rPr>
        <w:t>发性物质测定。将电子鼻传感器探头插入瓶中</w:t>
      </w:r>
      <w:r w:rsidRPr="00593E15">
        <w:rPr>
          <w:rFonts w:eastAsia="宋体" w:cs="宋体" w:hint="eastAsia"/>
          <w:sz w:val="24"/>
          <w:szCs w:val="21"/>
          <w:lang w:eastAsia="zh-CN"/>
        </w:rPr>
        <w:t>，</w:t>
      </w:r>
      <w:r w:rsidRPr="00593E15">
        <w:rPr>
          <w:rFonts w:eastAsia="宋体" w:cs="宋体"/>
          <w:sz w:val="24"/>
          <w:szCs w:val="21"/>
          <w:lang w:eastAsia="zh-CN"/>
        </w:rPr>
        <w:t>进气流量</w:t>
      </w:r>
      <w:r w:rsidRPr="00593E15">
        <w:rPr>
          <w:rFonts w:eastAsia="宋体" w:cs="宋体"/>
          <w:sz w:val="24"/>
          <w:szCs w:val="21"/>
          <w:lang w:eastAsia="zh-CN"/>
        </w:rPr>
        <w:t>150mL/min</w:t>
      </w:r>
      <w:r w:rsidRPr="00593E15">
        <w:rPr>
          <w:rFonts w:eastAsia="宋体" w:cs="宋体" w:hint="eastAsia"/>
          <w:sz w:val="24"/>
          <w:szCs w:val="21"/>
          <w:lang w:eastAsia="zh-CN"/>
        </w:rPr>
        <w:t>，</w:t>
      </w:r>
      <w:r w:rsidRPr="00593E15">
        <w:rPr>
          <w:rFonts w:eastAsia="宋体" w:cs="宋体"/>
          <w:sz w:val="24"/>
          <w:szCs w:val="21"/>
          <w:lang w:eastAsia="zh-CN"/>
        </w:rPr>
        <w:t>数据采集时间</w:t>
      </w:r>
      <w:r w:rsidRPr="00593E15">
        <w:rPr>
          <w:rFonts w:eastAsia="宋体" w:cs="宋体"/>
          <w:sz w:val="24"/>
          <w:szCs w:val="21"/>
          <w:lang w:eastAsia="zh-CN"/>
        </w:rPr>
        <w:t>45s</w:t>
      </w:r>
      <w:r w:rsidRPr="00593E15">
        <w:rPr>
          <w:rFonts w:eastAsia="宋体" w:cs="宋体"/>
          <w:sz w:val="24"/>
          <w:szCs w:val="21"/>
          <w:lang w:eastAsia="zh-CN"/>
        </w:rPr>
        <w:t>。电子鼻</w:t>
      </w:r>
      <w:r w:rsidRPr="00593E15">
        <w:rPr>
          <w:rFonts w:eastAsia="宋体" w:cs="宋体"/>
          <w:sz w:val="24"/>
          <w:szCs w:val="21"/>
          <w:lang w:eastAsia="zh-CN"/>
        </w:rPr>
        <w:t>10</w:t>
      </w:r>
      <w:r w:rsidRPr="00593E15">
        <w:rPr>
          <w:rFonts w:eastAsia="宋体" w:cs="宋体"/>
          <w:sz w:val="24"/>
          <w:szCs w:val="21"/>
          <w:lang w:eastAsia="zh-CN"/>
        </w:rPr>
        <w:t>个传感器对应的敏感性气味物质种类见表</w:t>
      </w:r>
      <w:r w:rsidRPr="00593E15">
        <w:rPr>
          <w:rFonts w:eastAsia="宋体" w:cs="宋体"/>
          <w:sz w:val="24"/>
          <w:szCs w:val="21"/>
          <w:lang w:eastAsia="zh-CN"/>
        </w:rPr>
        <w:t>1</w:t>
      </w:r>
      <w:r w:rsidRPr="00593E15">
        <w:rPr>
          <w:rFonts w:eastAsia="宋体" w:cs="宋体"/>
          <w:sz w:val="24"/>
          <w:szCs w:val="21"/>
          <w:lang w:eastAsia="zh-CN"/>
        </w:rPr>
        <w:t>。</w:t>
      </w:r>
    </w:p>
    <w:p w14:paraId="3CF374C4" w14:textId="77777777" w:rsidR="0094164D" w:rsidRPr="00593E15" w:rsidRDefault="0094164D" w:rsidP="0094164D">
      <w:pPr>
        <w:spacing w:line="360" w:lineRule="auto"/>
        <w:rPr>
          <w:rFonts w:cs="宋体"/>
          <w:kern w:val="0"/>
          <w:sz w:val="24"/>
          <w:szCs w:val="21"/>
          <w:lang w:bidi="en-US"/>
        </w:rPr>
      </w:pPr>
      <w:r w:rsidRPr="00593E15">
        <w:rPr>
          <w:rFonts w:cs="宋体"/>
          <w:kern w:val="0"/>
          <w:sz w:val="24"/>
          <w:szCs w:val="21"/>
          <w:lang w:bidi="en-US"/>
        </w:rPr>
        <w:t>1.4</w:t>
      </w:r>
      <w:r w:rsidRPr="00593E15">
        <w:rPr>
          <w:rFonts w:cs="宋体"/>
          <w:kern w:val="0"/>
          <w:sz w:val="24"/>
          <w:szCs w:val="21"/>
          <w:lang w:bidi="en-US"/>
        </w:rPr>
        <w:t>鱼肉脂肪酸测定</w:t>
      </w:r>
    </w:p>
    <w:p w14:paraId="62D358B2" w14:textId="7777777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称取背部肌肉约</w:t>
      </w:r>
      <w:r w:rsidRPr="00593E15">
        <w:rPr>
          <w:rFonts w:eastAsia="宋体" w:cs="宋体"/>
          <w:sz w:val="24"/>
          <w:szCs w:val="21"/>
          <w:lang w:eastAsia="zh-CN"/>
        </w:rPr>
        <w:t>2g</w:t>
      </w:r>
      <w:r w:rsidRPr="00593E15">
        <w:rPr>
          <w:rFonts w:eastAsia="宋体" w:cs="宋体"/>
          <w:sz w:val="24"/>
          <w:szCs w:val="21"/>
          <w:lang w:eastAsia="zh-CN"/>
        </w:rPr>
        <w:t>，使用组织研磨仪粉碎后于</w:t>
      </w:r>
      <w:r w:rsidRPr="00593E15">
        <w:rPr>
          <w:rFonts w:eastAsia="宋体" w:cs="宋体"/>
          <w:sz w:val="24"/>
          <w:szCs w:val="21"/>
          <w:lang w:eastAsia="zh-CN"/>
        </w:rPr>
        <w:t>15mL</w:t>
      </w:r>
      <w:r w:rsidRPr="00593E15">
        <w:rPr>
          <w:rFonts w:eastAsia="宋体" w:cs="宋体"/>
          <w:sz w:val="24"/>
          <w:szCs w:val="21"/>
          <w:lang w:eastAsia="zh-CN"/>
        </w:rPr>
        <w:t>离心管中，加入</w:t>
      </w:r>
      <w:r w:rsidRPr="00593E15">
        <w:rPr>
          <w:rFonts w:eastAsia="宋体" w:cs="宋体"/>
          <w:sz w:val="24"/>
          <w:szCs w:val="21"/>
          <w:lang w:eastAsia="zh-CN"/>
        </w:rPr>
        <w:t>4mL</w:t>
      </w:r>
      <w:r w:rsidRPr="00593E15">
        <w:rPr>
          <w:rFonts w:eastAsia="宋体" w:cs="宋体"/>
          <w:sz w:val="24"/>
          <w:szCs w:val="21"/>
          <w:lang w:eastAsia="zh-CN"/>
        </w:rPr>
        <w:t>石油醚。充分摇匀后开盖放气，超声</w:t>
      </w:r>
      <w:r w:rsidRPr="00593E15">
        <w:rPr>
          <w:rFonts w:eastAsia="宋体" w:cs="宋体"/>
          <w:sz w:val="24"/>
          <w:szCs w:val="21"/>
          <w:lang w:eastAsia="zh-CN"/>
        </w:rPr>
        <w:t>30min</w:t>
      </w:r>
      <w:r w:rsidRPr="00593E15">
        <w:rPr>
          <w:rFonts w:eastAsia="宋体" w:cs="宋体"/>
          <w:sz w:val="24"/>
          <w:szCs w:val="21"/>
          <w:lang w:eastAsia="zh-CN"/>
        </w:rPr>
        <w:t>，室温静置</w:t>
      </w:r>
      <w:r w:rsidRPr="00593E15">
        <w:rPr>
          <w:rFonts w:eastAsia="宋体" w:cs="宋体"/>
          <w:sz w:val="24"/>
          <w:szCs w:val="21"/>
          <w:lang w:eastAsia="zh-CN"/>
        </w:rPr>
        <w:t>30min</w:t>
      </w:r>
      <w:r w:rsidRPr="00593E15">
        <w:rPr>
          <w:rFonts w:eastAsia="宋体" w:cs="宋体"/>
          <w:sz w:val="24"/>
          <w:szCs w:val="21"/>
          <w:lang w:eastAsia="zh-CN"/>
        </w:rPr>
        <w:t>。离心后取上清液移至</w:t>
      </w:r>
      <w:r w:rsidRPr="00593E15">
        <w:rPr>
          <w:rFonts w:eastAsia="宋体" w:cs="宋体"/>
          <w:sz w:val="24"/>
          <w:szCs w:val="21"/>
          <w:lang w:eastAsia="zh-CN"/>
        </w:rPr>
        <w:t>15mL</w:t>
      </w:r>
      <w:r w:rsidRPr="00593E15">
        <w:rPr>
          <w:rFonts w:eastAsia="宋体" w:cs="宋体"/>
          <w:sz w:val="24"/>
          <w:szCs w:val="21"/>
          <w:lang w:eastAsia="zh-CN"/>
        </w:rPr>
        <w:t>离心管中。加入</w:t>
      </w:r>
      <w:r w:rsidRPr="00593E15">
        <w:rPr>
          <w:rFonts w:eastAsia="宋体" w:cs="宋体"/>
          <w:sz w:val="24"/>
          <w:szCs w:val="21"/>
          <w:lang w:eastAsia="zh-CN"/>
        </w:rPr>
        <w:t>5mL 0.5mol/L</w:t>
      </w:r>
      <w:r w:rsidRPr="00593E15">
        <w:rPr>
          <w:rFonts w:eastAsia="宋体" w:cs="宋体"/>
          <w:sz w:val="24"/>
          <w:szCs w:val="21"/>
          <w:lang w:eastAsia="zh-CN"/>
        </w:rPr>
        <w:t>氢氧化钾</w:t>
      </w:r>
      <w:r w:rsidRPr="00593E15">
        <w:rPr>
          <w:rFonts w:eastAsia="宋体" w:cs="宋体"/>
          <w:sz w:val="24"/>
          <w:szCs w:val="21"/>
          <w:lang w:eastAsia="zh-CN"/>
        </w:rPr>
        <w:t>-</w:t>
      </w:r>
      <w:r w:rsidRPr="00593E15">
        <w:rPr>
          <w:rFonts w:eastAsia="宋体" w:cs="宋体"/>
          <w:sz w:val="24"/>
          <w:szCs w:val="21"/>
          <w:lang w:eastAsia="zh-CN"/>
        </w:rPr>
        <w:t>甲醇溶液，充分摇匀后，超声</w:t>
      </w:r>
      <w:r w:rsidRPr="00593E15">
        <w:rPr>
          <w:rFonts w:eastAsia="宋体" w:cs="宋体"/>
          <w:sz w:val="24"/>
          <w:szCs w:val="21"/>
          <w:lang w:eastAsia="zh-CN"/>
        </w:rPr>
        <w:t>5min</w:t>
      </w:r>
      <w:r w:rsidRPr="00593E15">
        <w:rPr>
          <w:rFonts w:eastAsia="宋体" w:cs="宋体"/>
          <w:sz w:val="24"/>
          <w:szCs w:val="21"/>
          <w:lang w:eastAsia="zh-CN"/>
        </w:rPr>
        <w:t>，</w:t>
      </w:r>
      <w:r w:rsidRPr="00593E15">
        <w:rPr>
          <w:rFonts w:eastAsia="宋体" w:cs="宋体"/>
          <w:sz w:val="24"/>
          <w:szCs w:val="21"/>
          <w:lang w:eastAsia="zh-CN"/>
        </w:rPr>
        <w:t>50℃</w:t>
      </w:r>
      <w:r w:rsidRPr="00593E15">
        <w:rPr>
          <w:rFonts w:eastAsia="宋体" w:cs="宋体"/>
          <w:sz w:val="24"/>
          <w:szCs w:val="21"/>
          <w:lang w:eastAsia="zh-CN"/>
        </w:rPr>
        <w:t>水浴静置</w:t>
      </w:r>
      <w:r w:rsidRPr="00593E15">
        <w:rPr>
          <w:rFonts w:eastAsia="宋体" w:cs="宋体"/>
          <w:sz w:val="24"/>
          <w:szCs w:val="21"/>
          <w:lang w:eastAsia="zh-CN"/>
        </w:rPr>
        <w:t>15min</w:t>
      </w:r>
      <w:r w:rsidRPr="00593E15">
        <w:rPr>
          <w:rFonts w:eastAsia="宋体" w:cs="宋体"/>
          <w:sz w:val="24"/>
          <w:szCs w:val="21"/>
          <w:lang w:eastAsia="zh-CN"/>
        </w:rPr>
        <w:t>，离心取上清液，吸取</w:t>
      </w:r>
      <w:r w:rsidRPr="00593E15">
        <w:rPr>
          <w:rFonts w:eastAsia="宋体" w:cs="宋体"/>
          <w:sz w:val="24"/>
          <w:szCs w:val="21"/>
          <w:lang w:eastAsia="zh-CN"/>
        </w:rPr>
        <w:t>1mL</w:t>
      </w:r>
      <w:r w:rsidRPr="00593E15">
        <w:rPr>
          <w:rFonts w:eastAsia="宋体" w:cs="宋体"/>
          <w:sz w:val="24"/>
          <w:szCs w:val="21"/>
          <w:lang w:eastAsia="zh-CN"/>
        </w:rPr>
        <w:t>用</w:t>
      </w:r>
      <w:r w:rsidRPr="00593E15">
        <w:rPr>
          <w:rFonts w:eastAsia="宋体" w:cs="宋体"/>
          <w:sz w:val="24"/>
          <w:szCs w:val="21"/>
          <w:lang w:eastAsia="zh-CN"/>
        </w:rPr>
        <w:t>0.22μm</w:t>
      </w:r>
      <w:r w:rsidRPr="00593E15">
        <w:rPr>
          <w:rFonts w:eastAsia="宋体" w:cs="宋体"/>
          <w:sz w:val="24"/>
          <w:szCs w:val="21"/>
          <w:lang w:eastAsia="zh-CN"/>
        </w:rPr>
        <w:t>有机滤膜过滤，装入气相进样小瓶，直至测样。</w:t>
      </w:r>
    </w:p>
    <w:p w14:paraId="60FE882B" w14:textId="7E227BBC"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使用气相色谱法进行鱼肉脂肪酸测定</w:t>
      </w:r>
      <w:r w:rsidR="00DA6906" w:rsidRPr="00593E15">
        <w:rPr>
          <w:rFonts w:eastAsia="宋体" w:cs="宋体" w:hint="eastAsia"/>
          <w:sz w:val="24"/>
          <w:szCs w:val="21"/>
          <w:lang w:eastAsia="zh-CN"/>
        </w:rPr>
        <w:t>，</w:t>
      </w:r>
      <w:r w:rsidRPr="00593E15">
        <w:rPr>
          <w:rFonts w:eastAsia="宋体" w:cs="宋体"/>
          <w:sz w:val="24"/>
          <w:szCs w:val="21"/>
          <w:lang w:eastAsia="zh-CN"/>
        </w:rPr>
        <w:t>气相色谱仪</w:t>
      </w:r>
      <w:r w:rsidRPr="00593E15">
        <w:rPr>
          <w:rFonts w:eastAsia="宋体" w:cs="宋体"/>
          <w:sz w:val="24"/>
          <w:szCs w:val="21"/>
          <w:lang w:eastAsia="zh-CN"/>
        </w:rPr>
        <w:t>(GC-MS 7890B</w:t>
      </w:r>
      <w:r w:rsidRPr="00593E15">
        <w:rPr>
          <w:rFonts w:eastAsia="宋体" w:cs="宋体"/>
          <w:sz w:val="24"/>
          <w:szCs w:val="21"/>
          <w:lang w:eastAsia="zh-CN"/>
        </w:rPr>
        <w:t>，</w:t>
      </w:r>
      <w:r w:rsidRPr="00593E15">
        <w:rPr>
          <w:rFonts w:eastAsia="宋体" w:cs="宋体"/>
          <w:sz w:val="24"/>
          <w:szCs w:val="21"/>
          <w:lang w:eastAsia="zh-CN"/>
        </w:rPr>
        <w:t>Agilent</w:t>
      </w:r>
      <w:r w:rsidRPr="00593E15">
        <w:rPr>
          <w:rFonts w:eastAsia="宋体" w:cs="宋体"/>
          <w:sz w:val="24"/>
          <w:szCs w:val="21"/>
          <w:lang w:eastAsia="zh-CN"/>
        </w:rPr>
        <w:t>，美国</w:t>
      </w:r>
      <w:r w:rsidRPr="00593E15">
        <w:rPr>
          <w:rFonts w:eastAsia="宋体" w:cs="宋体"/>
          <w:sz w:val="24"/>
          <w:szCs w:val="21"/>
          <w:lang w:eastAsia="zh-CN"/>
        </w:rPr>
        <w:t>)</w:t>
      </w:r>
      <w:r w:rsidRPr="00593E15">
        <w:rPr>
          <w:rFonts w:eastAsia="宋体" w:cs="宋体"/>
          <w:sz w:val="24"/>
          <w:szCs w:val="21"/>
          <w:lang w:eastAsia="zh-CN"/>
        </w:rPr>
        <w:t>配备火焰离子化检测器和熔融石英毛细管柱</w:t>
      </w:r>
      <w:r w:rsidRPr="00593E15">
        <w:rPr>
          <w:rFonts w:eastAsia="宋体" w:cs="宋体"/>
          <w:sz w:val="24"/>
          <w:szCs w:val="21"/>
          <w:lang w:eastAsia="zh-CN"/>
        </w:rPr>
        <w:t>(J&amp;W-SP2560</w:t>
      </w:r>
      <w:r w:rsidRPr="00593E15">
        <w:rPr>
          <w:rFonts w:eastAsia="宋体" w:cs="宋体"/>
          <w:sz w:val="24"/>
          <w:szCs w:val="21"/>
          <w:lang w:eastAsia="zh-CN"/>
        </w:rPr>
        <w:t>，</w:t>
      </w:r>
      <w:r w:rsidRPr="00593E15">
        <w:rPr>
          <w:rFonts w:eastAsia="宋体" w:cs="宋体"/>
          <w:sz w:val="24"/>
          <w:szCs w:val="21"/>
          <w:lang w:eastAsia="zh-CN"/>
        </w:rPr>
        <w:t>100m×0.25mm×0.20μm)</w:t>
      </w:r>
      <w:r w:rsidRPr="00593E15">
        <w:rPr>
          <w:rFonts w:eastAsia="宋体" w:cs="宋体"/>
          <w:sz w:val="24"/>
          <w:szCs w:val="21"/>
          <w:lang w:eastAsia="zh-CN"/>
        </w:rPr>
        <w:t>。柱温升高程序为</w:t>
      </w:r>
      <w:r w:rsidR="00DA6906" w:rsidRPr="00593E15">
        <w:rPr>
          <w:rFonts w:eastAsia="宋体" w:cs="宋体" w:hint="eastAsia"/>
          <w:sz w:val="24"/>
          <w:szCs w:val="21"/>
          <w:lang w:eastAsia="zh-CN"/>
        </w:rPr>
        <w:t>：</w:t>
      </w:r>
      <w:r w:rsidRPr="00593E15">
        <w:rPr>
          <w:rFonts w:eastAsia="宋体" w:cs="宋体"/>
          <w:sz w:val="24"/>
          <w:szCs w:val="21"/>
          <w:lang w:eastAsia="zh-CN"/>
        </w:rPr>
        <w:t>从</w:t>
      </w:r>
      <w:r w:rsidRPr="00593E15">
        <w:rPr>
          <w:rFonts w:eastAsia="宋体" w:cs="宋体"/>
          <w:sz w:val="24"/>
          <w:szCs w:val="21"/>
          <w:lang w:eastAsia="zh-CN"/>
        </w:rPr>
        <w:t>100℃</w:t>
      </w:r>
      <w:r w:rsidRPr="00593E15">
        <w:rPr>
          <w:rFonts w:eastAsia="宋体" w:cs="宋体"/>
          <w:sz w:val="24"/>
          <w:szCs w:val="21"/>
          <w:lang w:eastAsia="zh-CN"/>
        </w:rPr>
        <w:t>到</w:t>
      </w:r>
      <w:r w:rsidRPr="00593E15">
        <w:rPr>
          <w:rFonts w:eastAsia="宋体" w:cs="宋体"/>
          <w:sz w:val="24"/>
          <w:szCs w:val="21"/>
          <w:lang w:eastAsia="zh-CN"/>
        </w:rPr>
        <w:t>250℃</w:t>
      </w:r>
      <w:r w:rsidRPr="00593E15">
        <w:rPr>
          <w:rFonts w:eastAsia="宋体" w:cs="宋体" w:hint="eastAsia"/>
          <w:sz w:val="24"/>
          <w:szCs w:val="21"/>
          <w:lang w:eastAsia="zh-CN"/>
        </w:rPr>
        <w:t>，</w:t>
      </w:r>
      <w:r w:rsidRPr="00593E15">
        <w:rPr>
          <w:rFonts w:eastAsia="宋体" w:cs="宋体"/>
          <w:sz w:val="24"/>
          <w:szCs w:val="21"/>
          <w:lang w:eastAsia="zh-CN"/>
        </w:rPr>
        <w:t>3℃/min</w:t>
      </w:r>
      <w:r w:rsidRPr="00593E15">
        <w:rPr>
          <w:rFonts w:eastAsia="宋体" w:cs="宋体" w:hint="eastAsia"/>
          <w:sz w:val="24"/>
          <w:szCs w:val="21"/>
          <w:lang w:eastAsia="zh-CN"/>
        </w:rPr>
        <w:t>，</w:t>
      </w:r>
      <w:r w:rsidRPr="00593E15">
        <w:rPr>
          <w:rFonts w:eastAsia="宋体" w:cs="宋体"/>
          <w:sz w:val="24"/>
          <w:szCs w:val="21"/>
          <w:lang w:eastAsia="zh-CN"/>
        </w:rPr>
        <w:t>然后保持</w:t>
      </w:r>
      <w:r w:rsidRPr="00593E15">
        <w:rPr>
          <w:rFonts w:eastAsia="宋体" w:cs="宋体"/>
          <w:sz w:val="24"/>
          <w:szCs w:val="21"/>
          <w:lang w:eastAsia="zh-CN"/>
        </w:rPr>
        <w:t>20min</w:t>
      </w:r>
      <w:r w:rsidRPr="00593E15">
        <w:rPr>
          <w:rFonts w:eastAsia="宋体" w:cs="宋体" w:hint="eastAsia"/>
          <w:sz w:val="24"/>
          <w:szCs w:val="21"/>
          <w:lang w:eastAsia="zh-CN"/>
        </w:rPr>
        <w:t>。</w:t>
      </w:r>
      <w:r w:rsidRPr="00593E15">
        <w:rPr>
          <w:rFonts w:eastAsia="宋体" w:cs="宋体"/>
          <w:sz w:val="24"/>
          <w:szCs w:val="21"/>
          <w:lang w:eastAsia="zh-CN"/>
        </w:rPr>
        <w:t>进样器和检测器温度为</w:t>
      </w:r>
      <w:r w:rsidRPr="00593E15">
        <w:rPr>
          <w:rFonts w:eastAsia="宋体" w:cs="宋体"/>
          <w:sz w:val="24"/>
          <w:szCs w:val="21"/>
          <w:lang w:eastAsia="zh-CN"/>
        </w:rPr>
        <w:t>220℃</w:t>
      </w:r>
      <w:r w:rsidRPr="00593E15">
        <w:rPr>
          <w:rFonts w:eastAsia="宋体" w:cs="宋体"/>
          <w:sz w:val="24"/>
          <w:szCs w:val="21"/>
          <w:lang w:eastAsia="zh-CN"/>
        </w:rPr>
        <w:t>和</w:t>
      </w:r>
      <w:r w:rsidRPr="00593E15">
        <w:rPr>
          <w:rFonts w:eastAsia="宋体" w:cs="宋体"/>
          <w:sz w:val="24"/>
          <w:szCs w:val="21"/>
          <w:lang w:eastAsia="zh-CN"/>
        </w:rPr>
        <w:t>250℃</w:t>
      </w:r>
      <w:r w:rsidRPr="00593E15">
        <w:rPr>
          <w:rFonts w:eastAsia="宋体" w:cs="宋体"/>
          <w:sz w:val="24"/>
          <w:szCs w:val="21"/>
          <w:lang w:eastAsia="zh-CN"/>
        </w:rPr>
        <w:t>。</w:t>
      </w:r>
    </w:p>
    <w:p w14:paraId="1FBABBDB" w14:textId="77777777" w:rsidR="0094164D" w:rsidRPr="00593E15" w:rsidRDefault="0094164D" w:rsidP="0094164D">
      <w:pPr>
        <w:pStyle w:val="a3"/>
        <w:spacing w:line="360" w:lineRule="auto"/>
        <w:ind w:firstLineChars="200" w:firstLine="340"/>
        <w:jc w:val="center"/>
        <w:rPr>
          <w:rFonts w:eastAsia="宋体" w:cs="宋体"/>
          <w:sz w:val="24"/>
          <w:szCs w:val="21"/>
          <w:lang w:eastAsia="zh-CN"/>
        </w:rPr>
      </w:pPr>
      <w:r w:rsidRPr="00593E15">
        <w:rPr>
          <w:noProof/>
          <w:lang w:eastAsia="zh-CN" w:bidi="ar-SA"/>
        </w:rPr>
        <w:lastRenderedPageBreak/>
        <w:drawing>
          <wp:inline distT="0" distB="0" distL="114300" distR="114300" wp14:anchorId="6381EBB2" wp14:editId="50453B5D">
            <wp:extent cx="4445000" cy="3689350"/>
            <wp:effectExtent l="0" t="0" r="0" b="6350"/>
            <wp:docPr id="1659685155" name="图片 1659685155"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85155" name="图片 1659685155" descr="表格&#10;&#10;AI 生成的内容可能不正确。"/>
                    <pic:cNvPicPr>
                      <a:picLocks noChangeAspect="1"/>
                    </pic:cNvPicPr>
                  </pic:nvPicPr>
                  <pic:blipFill>
                    <a:blip r:embed="rId19"/>
                    <a:stretch>
                      <a:fillRect/>
                    </a:stretch>
                  </pic:blipFill>
                  <pic:spPr>
                    <a:xfrm>
                      <a:off x="0" y="0"/>
                      <a:ext cx="4445000" cy="3689350"/>
                    </a:xfrm>
                    <a:prstGeom prst="rect">
                      <a:avLst/>
                    </a:prstGeom>
                    <a:noFill/>
                    <a:ln>
                      <a:noFill/>
                    </a:ln>
                  </pic:spPr>
                </pic:pic>
              </a:graphicData>
            </a:graphic>
          </wp:inline>
        </w:drawing>
      </w:r>
    </w:p>
    <w:p w14:paraId="59C5790E" w14:textId="77777777" w:rsidR="0094164D" w:rsidRPr="00593E15" w:rsidRDefault="0094164D" w:rsidP="0094164D">
      <w:pPr>
        <w:spacing w:line="360" w:lineRule="auto"/>
        <w:rPr>
          <w:sz w:val="24"/>
        </w:rPr>
      </w:pPr>
      <w:r w:rsidRPr="00593E15">
        <w:rPr>
          <w:sz w:val="24"/>
        </w:rPr>
        <w:t>1.5</w:t>
      </w:r>
      <w:r w:rsidRPr="00593E15">
        <w:rPr>
          <w:sz w:val="24"/>
        </w:rPr>
        <w:t>鱼肉挥发性成分测定</w:t>
      </w:r>
    </w:p>
    <w:p w14:paraId="07C1E648" w14:textId="77777777" w:rsidR="0094164D" w:rsidRPr="00593E15" w:rsidRDefault="0094164D" w:rsidP="0094164D">
      <w:pPr>
        <w:pStyle w:val="a3"/>
        <w:spacing w:before="16" w:line="360" w:lineRule="auto"/>
        <w:ind w:right="375" w:firstLineChars="200" w:firstLine="480"/>
        <w:jc w:val="both"/>
        <w:rPr>
          <w:rFonts w:eastAsia="宋体" w:cs="宋体"/>
          <w:bCs/>
          <w:sz w:val="24"/>
          <w:szCs w:val="21"/>
          <w:lang w:eastAsia="zh-CN"/>
        </w:rPr>
      </w:pPr>
      <w:r w:rsidRPr="00593E15">
        <w:rPr>
          <w:rFonts w:eastAsia="宋体" w:cs="宋体"/>
          <w:sz w:val="24"/>
          <w:szCs w:val="21"/>
          <w:lang w:eastAsia="zh-CN"/>
        </w:rPr>
        <w:t>称取背部肌肉约</w:t>
      </w:r>
      <w:r w:rsidRPr="00593E15">
        <w:rPr>
          <w:rFonts w:eastAsia="宋体"/>
          <w:sz w:val="24"/>
          <w:szCs w:val="21"/>
          <w:lang w:eastAsia="zh-CN"/>
        </w:rPr>
        <w:t>2g</w:t>
      </w:r>
      <w:r w:rsidRPr="00593E15">
        <w:rPr>
          <w:rFonts w:eastAsia="宋体"/>
          <w:sz w:val="24"/>
          <w:szCs w:val="21"/>
          <w:lang w:eastAsia="zh-CN"/>
        </w:rPr>
        <w:t>，</w:t>
      </w:r>
      <w:r w:rsidRPr="00593E15">
        <w:rPr>
          <w:rFonts w:eastAsia="宋体" w:cs="宋体"/>
          <w:sz w:val="24"/>
          <w:szCs w:val="21"/>
          <w:lang w:eastAsia="zh-CN"/>
        </w:rPr>
        <w:t>使用组</w:t>
      </w:r>
      <w:r w:rsidRPr="00593E15">
        <w:rPr>
          <w:rFonts w:eastAsia="宋体" w:cs="宋体" w:hint="eastAsia"/>
          <w:sz w:val="24"/>
          <w:szCs w:val="21"/>
          <w:lang w:eastAsia="zh-CN"/>
        </w:rPr>
        <w:t>，</w:t>
      </w:r>
      <w:r w:rsidRPr="00593E15">
        <w:rPr>
          <w:rFonts w:eastAsia="宋体" w:cs="宋体"/>
          <w:sz w:val="24"/>
          <w:szCs w:val="21"/>
          <w:lang w:eastAsia="zh-CN"/>
        </w:rPr>
        <w:t>织研磨仪粉碎后置于</w:t>
      </w:r>
      <w:r w:rsidRPr="00593E15">
        <w:rPr>
          <w:rFonts w:eastAsia="宋体"/>
          <w:sz w:val="24"/>
          <w:szCs w:val="21"/>
          <w:lang w:eastAsia="zh-CN"/>
        </w:rPr>
        <w:t>20mL</w:t>
      </w:r>
      <w:r w:rsidRPr="00593E15">
        <w:rPr>
          <w:rFonts w:eastAsia="宋体" w:cs="宋体"/>
          <w:sz w:val="24"/>
          <w:szCs w:val="21"/>
          <w:lang w:eastAsia="zh-CN"/>
        </w:rPr>
        <w:t>顶空瓶中</w:t>
      </w:r>
      <w:r w:rsidRPr="00593E15">
        <w:rPr>
          <w:rFonts w:eastAsia="宋体"/>
          <w:sz w:val="24"/>
          <w:szCs w:val="21"/>
          <w:lang w:eastAsia="zh-CN"/>
        </w:rPr>
        <w:t>，</w:t>
      </w:r>
      <w:r w:rsidRPr="00593E15">
        <w:rPr>
          <w:rFonts w:eastAsia="宋体" w:cs="宋体"/>
          <w:sz w:val="24"/>
          <w:szCs w:val="21"/>
          <w:lang w:eastAsia="zh-CN"/>
        </w:rPr>
        <w:t>使用</w:t>
      </w:r>
      <w:r w:rsidRPr="00593E15">
        <w:rPr>
          <w:rFonts w:eastAsia="宋体"/>
          <w:sz w:val="24"/>
          <w:szCs w:val="21"/>
          <w:lang w:eastAsia="zh-CN"/>
        </w:rPr>
        <w:t>TFE</w:t>
      </w:r>
      <w:r w:rsidRPr="00593E15">
        <w:rPr>
          <w:rFonts w:eastAsia="宋体" w:cs="宋体"/>
          <w:sz w:val="24"/>
          <w:szCs w:val="21"/>
          <w:lang w:eastAsia="zh-CN"/>
        </w:rPr>
        <w:t>硅胶顶空隔垫的压顶盖密封小瓶。采用顶空固相微萃取</w:t>
      </w:r>
      <w:r w:rsidRPr="00593E15">
        <w:rPr>
          <w:rFonts w:eastAsia="宋体"/>
          <w:sz w:val="24"/>
          <w:szCs w:val="21"/>
          <w:lang w:eastAsia="zh-CN"/>
        </w:rPr>
        <w:t>(HS-SPME)</w:t>
      </w:r>
      <w:r w:rsidRPr="00593E15">
        <w:rPr>
          <w:rFonts w:eastAsia="宋体"/>
          <w:sz w:val="24"/>
          <w:szCs w:val="21"/>
          <w:lang w:eastAsia="zh-CN"/>
        </w:rPr>
        <w:t>，</w:t>
      </w:r>
      <w:r w:rsidRPr="00593E15">
        <w:rPr>
          <w:rFonts w:eastAsia="宋体" w:cs="宋体"/>
          <w:sz w:val="24"/>
          <w:szCs w:val="21"/>
          <w:lang w:eastAsia="zh-CN"/>
        </w:rPr>
        <w:t>将顶空瓶置于</w:t>
      </w:r>
      <w:r w:rsidRPr="00593E15">
        <w:rPr>
          <w:rFonts w:eastAsia="宋体"/>
          <w:sz w:val="24"/>
          <w:szCs w:val="21"/>
          <w:lang w:eastAsia="zh-CN"/>
        </w:rPr>
        <w:t>90</w:t>
      </w:r>
      <w:r w:rsidRPr="00593E15">
        <w:rPr>
          <w:rFonts w:eastAsia="宋体" w:cs="宋体"/>
          <w:sz w:val="24"/>
          <w:szCs w:val="21"/>
          <w:lang w:eastAsia="zh-CN"/>
        </w:rPr>
        <w:t>℃</w:t>
      </w:r>
      <w:r w:rsidRPr="00593E15">
        <w:rPr>
          <w:rFonts w:eastAsia="宋体" w:cs="宋体"/>
          <w:sz w:val="24"/>
          <w:szCs w:val="21"/>
          <w:lang w:eastAsia="zh-CN"/>
        </w:rPr>
        <w:t>下孵化</w:t>
      </w:r>
      <w:r w:rsidRPr="00593E15">
        <w:rPr>
          <w:rFonts w:eastAsia="宋体"/>
          <w:sz w:val="24"/>
          <w:szCs w:val="21"/>
          <w:lang w:eastAsia="zh-CN"/>
        </w:rPr>
        <w:t>30min</w:t>
      </w:r>
      <w:r w:rsidRPr="00593E15">
        <w:rPr>
          <w:rFonts w:eastAsia="宋体" w:hint="eastAsia"/>
          <w:sz w:val="24"/>
          <w:szCs w:val="21"/>
          <w:lang w:eastAsia="zh-CN"/>
        </w:rPr>
        <w:t>，</w:t>
      </w:r>
      <w:r w:rsidRPr="00593E15">
        <w:rPr>
          <w:rFonts w:eastAsia="宋体" w:cs="宋体"/>
          <w:sz w:val="24"/>
          <w:szCs w:val="21"/>
          <w:lang w:eastAsia="zh-CN"/>
        </w:rPr>
        <w:t>使用</w:t>
      </w:r>
      <w:r w:rsidRPr="00593E15">
        <w:rPr>
          <w:rFonts w:eastAsia="宋体"/>
          <w:sz w:val="24"/>
          <w:szCs w:val="21"/>
          <w:lang w:eastAsia="zh-CN"/>
        </w:rPr>
        <w:t>SPME</w:t>
      </w:r>
      <w:r w:rsidRPr="00593E15">
        <w:rPr>
          <w:rFonts w:eastAsia="宋体" w:cs="宋体"/>
          <w:sz w:val="24"/>
          <w:szCs w:val="21"/>
          <w:lang w:eastAsia="zh-CN"/>
        </w:rPr>
        <w:t>纤维在样品瓶中吸附</w:t>
      </w:r>
      <w:r w:rsidRPr="00593E15">
        <w:rPr>
          <w:rFonts w:eastAsia="宋体"/>
          <w:sz w:val="24"/>
          <w:szCs w:val="21"/>
          <w:lang w:eastAsia="zh-CN"/>
        </w:rPr>
        <w:t>10min</w:t>
      </w:r>
      <w:r w:rsidRPr="00593E15">
        <w:rPr>
          <w:rFonts w:eastAsia="宋体" w:hint="eastAsia"/>
          <w:sz w:val="24"/>
          <w:szCs w:val="21"/>
          <w:lang w:eastAsia="zh-CN"/>
        </w:rPr>
        <w:t>，</w:t>
      </w:r>
      <w:r w:rsidRPr="00593E15">
        <w:rPr>
          <w:rFonts w:eastAsia="宋体" w:cs="宋体"/>
          <w:sz w:val="24"/>
          <w:szCs w:val="21"/>
          <w:lang w:eastAsia="zh-CN"/>
        </w:rPr>
        <w:t>解吸</w:t>
      </w:r>
      <w:r w:rsidRPr="00593E15">
        <w:rPr>
          <w:rFonts w:eastAsia="宋体"/>
          <w:sz w:val="24"/>
          <w:szCs w:val="21"/>
          <w:lang w:eastAsia="zh-CN"/>
        </w:rPr>
        <w:t>2min</w:t>
      </w:r>
      <w:r w:rsidRPr="00593E15">
        <w:rPr>
          <w:rFonts w:eastAsia="宋体" w:cs="宋体"/>
          <w:sz w:val="24"/>
          <w:szCs w:val="21"/>
          <w:lang w:eastAsia="zh-CN"/>
        </w:rPr>
        <w:t>后使用气相色谱</w:t>
      </w:r>
      <w:r w:rsidRPr="00593E15">
        <w:rPr>
          <w:rFonts w:eastAsia="宋体"/>
          <w:sz w:val="24"/>
          <w:szCs w:val="21"/>
          <w:lang w:eastAsia="zh-CN"/>
        </w:rPr>
        <w:t>-</w:t>
      </w:r>
      <w:r w:rsidRPr="00593E15">
        <w:rPr>
          <w:rFonts w:eastAsia="宋体" w:cs="宋体"/>
          <w:sz w:val="24"/>
          <w:szCs w:val="21"/>
          <w:lang w:eastAsia="zh-CN"/>
        </w:rPr>
        <w:t>质谱联用仪</w:t>
      </w:r>
      <w:r w:rsidRPr="00593E15">
        <w:rPr>
          <w:rFonts w:eastAsia="宋体"/>
          <w:sz w:val="24"/>
          <w:szCs w:val="21"/>
          <w:lang w:eastAsia="zh-CN"/>
        </w:rPr>
        <w:t>(GC-MS)</w:t>
      </w:r>
      <w:r w:rsidRPr="00593E15">
        <w:rPr>
          <w:rFonts w:eastAsia="宋体" w:cs="宋体"/>
          <w:sz w:val="24"/>
          <w:szCs w:val="21"/>
          <w:lang w:eastAsia="zh-CN"/>
        </w:rPr>
        <w:t>分析。使用配备色谱柱</w:t>
      </w:r>
      <w:r w:rsidRPr="00593E15">
        <w:rPr>
          <w:rFonts w:eastAsia="宋体"/>
          <w:sz w:val="24"/>
          <w:szCs w:val="21"/>
          <w:lang w:eastAsia="zh-CN"/>
        </w:rPr>
        <w:t>(SH-Wax 30m×0.25mm×0.25</w:t>
      </w:r>
      <w:r w:rsidRPr="00593E15">
        <w:rPr>
          <w:rFonts w:eastAsia="宋体"/>
          <w:sz w:val="24"/>
          <w:szCs w:val="21"/>
        </w:rPr>
        <w:t>μ</w:t>
      </w:r>
      <w:r w:rsidRPr="00593E15">
        <w:rPr>
          <w:rFonts w:eastAsia="宋体"/>
          <w:sz w:val="24"/>
          <w:szCs w:val="21"/>
          <w:lang w:eastAsia="zh-CN"/>
        </w:rPr>
        <w:t>m)</w:t>
      </w:r>
      <w:r w:rsidRPr="00593E15">
        <w:rPr>
          <w:rFonts w:eastAsia="宋体" w:cs="宋体"/>
          <w:sz w:val="24"/>
          <w:szCs w:val="21"/>
          <w:lang w:eastAsia="zh-CN"/>
        </w:rPr>
        <w:t>的</w:t>
      </w:r>
      <w:r w:rsidRPr="00593E15">
        <w:rPr>
          <w:rFonts w:eastAsia="宋体"/>
          <w:sz w:val="24"/>
          <w:szCs w:val="21"/>
          <w:lang w:eastAsia="zh-CN"/>
        </w:rPr>
        <w:t>GC-MS(GCMS-TQ8040 NX</w:t>
      </w:r>
      <w:r w:rsidRPr="00593E15">
        <w:rPr>
          <w:rFonts w:eastAsia="宋体"/>
          <w:sz w:val="24"/>
          <w:szCs w:val="21"/>
          <w:lang w:eastAsia="zh-CN"/>
        </w:rPr>
        <w:t>，</w:t>
      </w:r>
      <w:r w:rsidRPr="00593E15">
        <w:rPr>
          <w:rFonts w:eastAsia="宋体"/>
          <w:sz w:val="24"/>
          <w:szCs w:val="21"/>
          <w:lang w:eastAsia="zh-CN"/>
        </w:rPr>
        <w:t>Shimadzu</w:t>
      </w:r>
      <w:r w:rsidRPr="00593E15">
        <w:rPr>
          <w:rFonts w:eastAsia="宋体"/>
          <w:sz w:val="24"/>
          <w:szCs w:val="21"/>
          <w:lang w:eastAsia="zh-CN"/>
        </w:rPr>
        <w:t>，</w:t>
      </w:r>
      <w:r w:rsidRPr="00593E15">
        <w:rPr>
          <w:rFonts w:eastAsia="宋体" w:cs="宋体"/>
          <w:sz w:val="24"/>
          <w:szCs w:val="21"/>
          <w:lang w:eastAsia="zh-CN"/>
        </w:rPr>
        <w:t>日本</w:t>
      </w:r>
      <w:r w:rsidRPr="00593E15">
        <w:rPr>
          <w:rFonts w:eastAsia="宋体"/>
          <w:sz w:val="24"/>
          <w:szCs w:val="21"/>
          <w:lang w:eastAsia="zh-CN"/>
        </w:rPr>
        <w:t>)</w:t>
      </w:r>
      <w:r w:rsidRPr="00593E15">
        <w:rPr>
          <w:rFonts w:eastAsia="宋体" w:cs="宋体"/>
          <w:sz w:val="24"/>
          <w:szCs w:val="21"/>
          <w:lang w:eastAsia="zh-CN"/>
        </w:rPr>
        <w:t>测定挥发性物质。使用氦气作为载气</w:t>
      </w:r>
      <w:r w:rsidRPr="00593E15">
        <w:rPr>
          <w:rFonts w:eastAsia="宋体"/>
          <w:sz w:val="24"/>
          <w:szCs w:val="21"/>
          <w:lang w:eastAsia="zh-CN"/>
        </w:rPr>
        <w:t>，</w:t>
      </w:r>
      <w:r w:rsidRPr="00593E15">
        <w:rPr>
          <w:rFonts w:eastAsia="宋体" w:cs="宋体"/>
          <w:sz w:val="24"/>
          <w:szCs w:val="21"/>
          <w:lang w:eastAsia="zh-CN"/>
        </w:rPr>
        <w:t>速度为</w:t>
      </w:r>
      <w:r w:rsidRPr="00593E15">
        <w:rPr>
          <w:rFonts w:eastAsia="宋体"/>
          <w:sz w:val="24"/>
          <w:szCs w:val="21"/>
          <w:lang w:eastAsia="zh-CN"/>
        </w:rPr>
        <w:t>1.5mL/min</w:t>
      </w:r>
      <w:r w:rsidRPr="00593E15">
        <w:rPr>
          <w:rFonts w:eastAsia="宋体" w:hint="eastAsia"/>
          <w:sz w:val="24"/>
          <w:szCs w:val="21"/>
          <w:lang w:eastAsia="zh-CN"/>
        </w:rPr>
        <w:t>，</w:t>
      </w:r>
      <w:r w:rsidRPr="00593E15">
        <w:rPr>
          <w:rFonts w:eastAsia="宋体" w:cs="宋体"/>
          <w:sz w:val="24"/>
          <w:szCs w:val="21"/>
          <w:lang w:eastAsia="zh-CN"/>
        </w:rPr>
        <w:t>柱温升高程序为</w:t>
      </w:r>
      <w:r w:rsidRPr="00593E15">
        <w:rPr>
          <w:rFonts w:eastAsia="宋体" w:hint="eastAsia"/>
          <w:sz w:val="24"/>
          <w:szCs w:val="21"/>
          <w:lang w:eastAsia="zh-CN"/>
        </w:rPr>
        <w:t>：</w:t>
      </w:r>
      <w:r w:rsidRPr="00593E15">
        <w:rPr>
          <w:rFonts w:eastAsia="宋体" w:cs="宋体"/>
          <w:sz w:val="24"/>
          <w:szCs w:val="21"/>
          <w:lang w:eastAsia="zh-CN"/>
        </w:rPr>
        <w:t>从</w:t>
      </w:r>
      <w:r w:rsidRPr="00593E15">
        <w:rPr>
          <w:rFonts w:eastAsia="宋体"/>
          <w:sz w:val="24"/>
          <w:szCs w:val="21"/>
          <w:lang w:eastAsia="zh-CN"/>
        </w:rPr>
        <w:t>50</w:t>
      </w:r>
      <w:r w:rsidRPr="00593E15">
        <w:rPr>
          <w:rFonts w:eastAsia="宋体" w:cs="宋体"/>
          <w:sz w:val="24"/>
          <w:szCs w:val="21"/>
          <w:lang w:eastAsia="zh-CN"/>
        </w:rPr>
        <w:t>℃</w:t>
      </w:r>
      <w:r w:rsidRPr="00593E15">
        <w:rPr>
          <w:rFonts w:eastAsia="宋体" w:cs="宋体"/>
          <w:sz w:val="24"/>
          <w:szCs w:val="21"/>
          <w:lang w:eastAsia="zh-CN"/>
        </w:rPr>
        <w:t>到</w:t>
      </w:r>
      <w:r w:rsidRPr="00593E15">
        <w:rPr>
          <w:rFonts w:eastAsia="宋体"/>
          <w:sz w:val="24"/>
          <w:szCs w:val="21"/>
          <w:lang w:eastAsia="zh-CN"/>
        </w:rPr>
        <w:t>250</w:t>
      </w:r>
      <w:r w:rsidRPr="00593E15">
        <w:rPr>
          <w:rFonts w:eastAsia="宋体" w:cs="宋体"/>
          <w:sz w:val="24"/>
          <w:szCs w:val="21"/>
          <w:lang w:eastAsia="zh-CN"/>
        </w:rPr>
        <w:t>℃</w:t>
      </w:r>
      <w:r w:rsidRPr="00593E15">
        <w:rPr>
          <w:rFonts w:eastAsia="宋体"/>
          <w:sz w:val="24"/>
          <w:szCs w:val="21"/>
          <w:lang w:eastAsia="zh-CN"/>
        </w:rPr>
        <w:t>，</w:t>
      </w:r>
      <w:r w:rsidRPr="00593E15">
        <w:rPr>
          <w:rFonts w:eastAsia="宋体"/>
          <w:sz w:val="24"/>
          <w:szCs w:val="21"/>
          <w:lang w:eastAsia="zh-CN"/>
        </w:rPr>
        <w:t>10</w:t>
      </w:r>
      <w:r w:rsidRPr="00593E15">
        <w:rPr>
          <w:rFonts w:eastAsia="宋体" w:cs="宋体"/>
          <w:sz w:val="24"/>
          <w:szCs w:val="21"/>
          <w:lang w:eastAsia="zh-CN"/>
        </w:rPr>
        <w:t>℃</w:t>
      </w:r>
      <w:r w:rsidRPr="00593E15">
        <w:rPr>
          <w:rFonts w:eastAsia="宋体"/>
          <w:sz w:val="24"/>
          <w:szCs w:val="21"/>
          <w:lang w:eastAsia="zh-CN"/>
        </w:rPr>
        <w:t>/min</w:t>
      </w:r>
      <w:r w:rsidRPr="00593E15">
        <w:rPr>
          <w:rFonts w:eastAsia="宋体"/>
          <w:sz w:val="24"/>
          <w:szCs w:val="21"/>
          <w:lang w:eastAsia="zh-CN"/>
        </w:rPr>
        <w:t>，</w:t>
      </w:r>
      <w:r w:rsidRPr="00593E15">
        <w:rPr>
          <w:rFonts w:eastAsia="宋体" w:cs="宋体"/>
          <w:sz w:val="24"/>
          <w:szCs w:val="21"/>
          <w:lang w:eastAsia="zh-CN"/>
        </w:rPr>
        <w:t>保持</w:t>
      </w:r>
      <w:r w:rsidRPr="00593E15">
        <w:rPr>
          <w:rFonts w:eastAsia="宋体"/>
          <w:sz w:val="24"/>
          <w:szCs w:val="21"/>
          <w:lang w:eastAsia="zh-CN"/>
        </w:rPr>
        <w:t>10min</w:t>
      </w:r>
      <w:r w:rsidRPr="00593E15">
        <w:rPr>
          <w:rFonts w:eastAsia="宋体" w:cs="宋体"/>
          <w:sz w:val="24"/>
          <w:szCs w:val="21"/>
          <w:lang w:eastAsia="zh-CN"/>
        </w:rPr>
        <w:t>。质谱扫</w:t>
      </w:r>
      <w:r w:rsidRPr="00593E15">
        <w:rPr>
          <w:rFonts w:eastAsia="宋体" w:cs="宋体"/>
          <w:bCs/>
          <w:sz w:val="24"/>
          <w:szCs w:val="21"/>
          <w:lang w:eastAsia="zh-CN"/>
        </w:rPr>
        <w:t>描为</w:t>
      </w:r>
      <w:r w:rsidRPr="00593E15">
        <w:rPr>
          <w:rFonts w:eastAsia="宋体" w:cs="宋体"/>
          <w:bCs/>
          <w:sz w:val="24"/>
          <w:szCs w:val="21"/>
          <w:lang w:eastAsia="zh-CN"/>
        </w:rPr>
        <w:t>35.00-400.00 m/z</w:t>
      </w:r>
      <w:r w:rsidRPr="00593E15">
        <w:rPr>
          <w:rFonts w:eastAsia="宋体" w:cs="宋体" w:hint="eastAsia"/>
          <w:bCs/>
          <w:sz w:val="24"/>
          <w:szCs w:val="21"/>
          <w:lang w:eastAsia="zh-CN"/>
        </w:rPr>
        <w:t>，</w:t>
      </w:r>
      <w:r w:rsidRPr="00593E15">
        <w:rPr>
          <w:rFonts w:eastAsia="宋体" w:cs="宋体"/>
          <w:bCs/>
          <w:sz w:val="24"/>
          <w:szCs w:val="21"/>
          <w:lang w:eastAsia="zh-CN"/>
        </w:rPr>
        <w:t>扫描间隔为</w:t>
      </w:r>
      <w:r w:rsidRPr="00593E15">
        <w:rPr>
          <w:rFonts w:eastAsia="宋体" w:cs="宋体"/>
          <w:bCs/>
          <w:sz w:val="24"/>
          <w:szCs w:val="21"/>
          <w:lang w:eastAsia="zh-CN"/>
        </w:rPr>
        <w:t>0.3s</w:t>
      </w:r>
      <w:r w:rsidRPr="00593E15">
        <w:rPr>
          <w:rFonts w:eastAsia="宋体" w:cs="宋体"/>
          <w:bCs/>
          <w:sz w:val="24"/>
          <w:szCs w:val="21"/>
          <w:lang w:eastAsia="zh-CN"/>
        </w:rPr>
        <w:t>。通过</w:t>
      </w:r>
      <w:r w:rsidRPr="00593E15">
        <w:rPr>
          <w:rFonts w:eastAsia="宋体" w:cs="宋体"/>
          <w:bCs/>
          <w:sz w:val="24"/>
          <w:szCs w:val="21"/>
          <w:lang w:eastAsia="zh-CN"/>
        </w:rPr>
        <w:t>NIST 17</w:t>
      </w:r>
      <w:r w:rsidRPr="00593E15">
        <w:rPr>
          <w:rFonts w:eastAsia="宋体" w:cs="宋体"/>
          <w:bCs/>
          <w:sz w:val="24"/>
          <w:szCs w:val="21"/>
          <w:lang w:eastAsia="zh-CN"/>
        </w:rPr>
        <w:t>质谱数据库比对</w:t>
      </w:r>
      <w:r w:rsidRPr="00593E15">
        <w:rPr>
          <w:rFonts w:eastAsia="宋体" w:cs="宋体"/>
          <w:bCs/>
          <w:sz w:val="24"/>
          <w:szCs w:val="21"/>
          <w:lang w:eastAsia="zh-CN"/>
        </w:rPr>
        <w:t>MS</w:t>
      </w:r>
      <w:r w:rsidRPr="00593E15">
        <w:rPr>
          <w:rFonts w:eastAsia="宋体" w:cs="宋体"/>
          <w:bCs/>
          <w:sz w:val="24"/>
          <w:szCs w:val="21"/>
          <w:lang w:eastAsia="zh-CN"/>
        </w:rPr>
        <w:t>数据进行定性。</w:t>
      </w:r>
    </w:p>
    <w:p w14:paraId="34AC039E" w14:textId="77777777" w:rsidR="0094164D" w:rsidRPr="00593E15" w:rsidRDefault="0094164D" w:rsidP="00DA6906">
      <w:pPr>
        <w:pStyle w:val="a3"/>
        <w:spacing w:line="360" w:lineRule="auto"/>
        <w:jc w:val="both"/>
        <w:rPr>
          <w:rFonts w:eastAsia="宋体" w:cs="宋体"/>
          <w:sz w:val="24"/>
          <w:szCs w:val="21"/>
          <w:lang w:eastAsia="zh-CN"/>
        </w:rPr>
      </w:pPr>
      <w:r w:rsidRPr="00593E15">
        <w:rPr>
          <w:rFonts w:eastAsia="宋体" w:cs="宋体"/>
          <w:sz w:val="24"/>
          <w:szCs w:val="21"/>
          <w:lang w:eastAsia="zh-CN"/>
        </w:rPr>
        <w:t>1.6</w:t>
      </w:r>
      <w:r w:rsidRPr="00593E15">
        <w:rPr>
          <w:rFonts w:eastAsia="宋体" w:cs="宋体"/>
          <w:sz w:val="24"/>
          <w:szCs w:val="21"/>
          <w:lang w:eastAsia="zh-CN"/>
        </w:rPr>
        <w:t>鱼肉鲜味核苷酸测定</w:t>
      </w:r>
    </w:p>
    <w:p w14:paraId="4613855C" w14:textId="0BCB3086" w:rsidR="0094164D" w:rsidRPr="00593E15" w:rsidRDefault="0094164D" w:rsidP="00DA6906">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称取背部肌肉约</w:t>
      </w:r>
      <w:r w:rsidRPr="00593E15">
        <w:rPr>
          <w:rFonts w:eastAsia="宋体" w:cs="宋体"/>
          <w:sz w:val="24"/>
          <w:szCs w:val="21"/>
          <w:lang w:eastAsia="zh-CN"/>
        </w:rPr>
        <w:t>2g</w:t>
      </w:r>
      <w:r w:rsidRPr="00593E15">
        <w:rPr>
          <w:rFonts w:eastAsia="宋体" w:cs="宋体"/>
          <w:sz w:val="24"/>
          <w:szCs w:val="21"/>
          <w:lang w:eastAsia="zh-CN"/>
        </w:rPr>
        <w:t>。置于</w:t>
      </w:r>
      <w:r w:rsidRPr="00593E15">
        <w:rPr>
          <w:rFonts w:eastAsia="宋体" w:cs="宋体"/>
          <w:sz w:val="24"/>
          <w:szCs w:val="21"/>
          <w:lang w:eastAsia="zh-CN"/>
        </w:rPr>
        <w:t>15mL</w:t>
      </w:r>
      <w:r w:rsidRPr="00593E15">
        <w:rPr>
          <w:rFonts w:eastAsia="宋体" w:cs="宋体"/>
          <w:sz w:val="24"/>
          <w:szCs w:val="21"/>
          <w:lang w:eastAsia="zh-CN"/>
        </w:rPr>
        <w:t>离心管中</w:t>
      </w:r>
      <w:r w:rsidRPr="00593E15">
        <w:rPr>
          <w:rFonts w:eastAsia="宋体" w:cs="宋体" w:hint="eastAsia"/>
          <w:sz w:val="24"/>
          <w:szCs w:val="21"/>
          <w:lang w:eastAsia="zh-CN"/>
        </w:rPr>
        <w:t>，</w:t>
      </w:r>
      <w:r w:rsidRPr="00593E15">
        <w:rPr>
          <w:rFonts w:eastAsia="宋体" w:cs="宋体"/>
          <w:sz w:val="24"/>
          <w:szCs w:val="21"/>
          <w:lang w:eastAsia="zh-CN"/>
        </w:rPr>
        <w:t>加入</w:t>
      </w:r>
      <w:r w:rsidRPr="00593E15">
        <w:rPr>
          <w:rFonts w:eastAsia="宋体" w:cs="宋体"/>
          <w:sz w:val="24"/>
          <w:szCs w:val="21"/>
          <w:lang w:eastAsia="zh-CN"/>
        </w:rPr>
        <w:t>10mL 5%HCLO4</w:t>
      </w:r>
      <w:r w:rsidRPr="00593E15">
        <w:rPr>
          <w:rFonts w:eastAsia="宋体" w:cs="宋体"/>
          <w:sz w:val="24"/>
          <w:szCs w:val="21"/>
          <w:lang w:eastAsia="zh-CN"/>
        </w:rPr>
        <w:t>溶液，用高速组织匀浆机打成浆状，用</w:t>
      </w:r>
      <w:r w:rsidRPr="00593E15">
        <w:rPr>
          <w:rFonts w:eastAsia="宋体" w:cs="宋体"/>
          <w:sz w:val="24"/>
          <w:szCs w:val="21"/>
          <w:lang w:eastAsia="zh-CN"/>
        </w:rPr>
        <w:t>5mL</w:t>
      </w:r>
      <w:r w:rsidRPr="00593E15">
        <w:rPr>
          <w:rFonts w:eastAsia="宋体" w:cs="宋体"/>
          <w:sz w:val="24"/>
          <w:szCs w:val="21"/>
          <w:lang w:eastAsia="zh-CN"/>
        </w:rPr>
        <w:t>清洗匀浆机</w:t>
      </w:r>
      <w:r w:rsidRPr="00593E15">
        <w:rPr>
          <w:rFonts w:eastAsia="宋体" w:cs="宋体" w:hint="eastAsia"/>
          <w:sz w:val="24"/>
          <w:szCs w:val="21"/>
          <w:lang w:eastAsia="zh-CN"/>
        </w:rPr>
        <w:t>，</w:t>
      </w:r>
      <w:r w:rsidRPr="00593E15">
        <w:rPr>
          <w:rFonts w:eastAsia="宋体" w:cs="宋体"/>
          <w:sz w:val="24"/>
          <w:szCs w:val="21"/>
          <w:lang w:eastAsia="zh-CN"/>
        </w:rPr>
        <w:t>8000 r/min</w:t>
      </w:r>
      <w:r w:rsidRPr="00593E15">
        <w:rPr>
          <w:rFonts w:eastAsia="宋体" w:cs="宋体"/>
          <w:sz w:val="24"/>
          <w:szCs w:val="21"/>
          <w:lang w:eastAsia="zh-CN"/>
        </w:rPr>
        <w:t>，离心</w:t>
      </w:r>
      <w:r w:rsidRPr="00593E15">
        <w:rPr>
          <w:rFonts w:eastAsia="宋体" w:cs="宋体"/>
          <w:sz w:val="24"/>
          <w:szCs w:val="21"/>
          <w:lang w:eastAsia="zh-CN"/>
        </w:rPr>
        <w:t>5min</w:t>
      </w:r>
      <w:r w:rsidRPr="00593E15">
        <w:rPr>
          <w:rFonts w:eastAsia="宋体" w:cs="宋体"/>
          <w:sz w:val="24"/>
          <w:szCs w:val="21"/>
          <w:lang w:eastAsia="zh-CN"/>
        </w:rPr>
        <w:t>，将上清液移至</w:t>
      </w:r>
      <w:r w:rsidRPr="00593E15">
        <w:rPr>
          <w:rFonts w:eastAsia="宋体" w:cs="宋体"/>
          <w:sz w:val="24"/>
          <w:szCs w:val="21"/>
          <w:lang w:eastAsia="zh-CN"/>
        </w:rPr>
        <w:t>50mL</w:t>
      </w:r>
      <w:r w:rsidRPr="00593E15">
        <w:rPr>
          <w:rFonts w:eastAsia="宋体" w:cs="宋体"/>
          <w:sz w:val="24"/>
          <w:szCs w:val="21"/>
          <w:lang w:eastAsia="zh-CN"/>
        </w:rPr>
        <w:t>容量瓶中，重复</w:t>
      </w:r>
      <w:r w:rsidRPr="00593E15">
        <w:rPr>
          <w:rFonts w:eastAsia="宋体" w:cs="宋体"/>
          <w:sz w:val="24"/>
          <w:szCs w:val="21"/>
          <w:lang w:eastAsia="zh-CN"/>
        </w:rPr>
        <w:t>1</w:t>
      </w:r>
      <w:r w:rsidRPr="00593E15">
        <w:rPr>
          <w:rFonts w:eastAsia="宋体" w:cs="宋体"/>
          <w:sz w:val="24"/>
          <w:szCs w:val="21"/>
          <w:lang w:eastAsia="zh-CN"/>
        </w:rPr>
        <w:t>次沉淀再用</w:t>
      </w:r>
      <w:r w:rsidRPr="00593E15">
        <w:rPr>
          <w:rFonts w:eastAsia="宋体" w:cs="宋体"/>
          <w:sz w:val="24"/>
          <w:szCs w:val="21"/>
          <w:lang w:eastAsia="zh-CN"/>
        </w:rPr>
        <w:t>5mL 5%HCLO</w:t>
      </w:r>
      <w:r w:rsidRPr="00593E15">
        <w:rPr>
          <w:rFonts w:eastAsia="宋体" w:cs="宋体"/>
          <w:sz w:val="24"/>
          <w:szCs w:val="21"/>
          <w:vertAlign w:val="subscript"/>
          <w:lang w:eastAsia="zh-CN"/>
        </w:rPr>
        <w:t>4</w:t>
      </w:r>
      <w:r w:rsidRPr="00593E15">
        <w:rPr>
          <w:rFonts w:eastAsia="宋体" w:cs="宋体"/>
          <w:sz w:val="24"/>
          <w:szCs w:val="21"/>
          <w:lang w:eastAsia="zh-CN"/>
        </w:rPr>
        <w:t>溶液震荡后离心，合并滤液于容量瓶中。用</w:t>
      </w:r>
      <w:r w:rsidRPr="00593E15">
        <w:rPr>
          <w:rFonts w:eastAsia="宋体" w:cs="宋体"/>
          <w:sz w:val="24"/>
          <w:szCs w:val="21"/>
          <w:lang w:eastAsia="zh-CN"/>
        </w:rPr>
        <w:t>0.5mol/L</w:t>
      </w:r>
      <w:r w:rsidRPr="00593E15">
        <w:rPr>
          <w:rFonts w:eastAsia="宋体" w:cs="宋体"/>
          <w:sz w:val="24"/>
          <w:szCs w:val="21"/>
          <w:lang w:eastAsia="zh-CN"/>
        </w:rPr>
        <w:t>和</w:t>
      </w:r>
      <w:r w:rsidRPr="00593E15">
        <w:rPr>
          <w:rFonts w:eastAsia="宋体" w:cs="宋体"/>
          <w:sz w:val="24"/>
          <w:szCs w:val="21"/>
          <w:lang w:eastAsia="zh-CN"/>
        </w:rPr>
        <w:t>5.0mol/L NaOH</w:t>
      </w:r>
      <w:r w:rsidRPr="00593E15">
        <w:rPr>
          <w:rFonts w:eastAsia="宋体" w:cs="宋体"/>
          <w:sz w:val="24"/>
          <w:szCs w:val="21"/>
          <w:lang w:eastAsia="zh-CN"/>
        </w:rPr>
        <w:t>溶液调</w:t>
      </w:r>
      <w:r w:rsidRPr="00593E15">
        <w:rPr>
          <w:rFonts w:eastAsia="宋体" w:cs="宋体"/>
          <w:sz w:val="24"/>
          <w:szCs w:val="21"/>
          <w:lang w:eastAsia="zh-CN"/>
        </w:rPr>
        <w:t>pH</w:t>
      </w:r>
      <w:r w:rsidRPr="00593E15">
        <w:rPr>
          <w:rFonts w:eastAsia="宋体" w:cs="宋体"/>
          <w:sz w:val="24"/>
          <w:szCs w:val="21"/>
          <w:lang w:eastAsia="zh-CN"/>
        </w:rPr>
        <w:t>至</w:t>
      </w:r>
      <w:r w:rsidRPr="00593E15">
        <w:rPr>
          <w:rFonts w:eastAsia="宋体" w:cs="宋体"/>
          <w:sz w:val="24"/>
          <w:szCs w:val="21"/>
          <w:lang w:eastAsia="zh-CN"/>
        </w:rPr>
        <w:t>6.5</w:t>
      </w:r>
      <w:r w:rsidR="00DA6906" w:rsidRPr="00593E15">
        <w:rPr>
          <w:rFonts w:eastAsia="宋体" w:cs="宋体" w:hint="eastAsia"/>
          <w:sz w:val="24"/>
          <w:szCs w:val="21"/>
          <w:lang w:eastAsia="zh-CN"/>
        </w:rPr>
        <w:t>，</w:t>
      </w:r>
      <w:r w:rsidRPr="00593E15">
        <w:rPr>
          <w:rFonts w:eastAsia="宋体" w:cs="宋体"/>
          <w:sz w:val="24"/>
          <w:szCs w:val="21"/>
          <w:lang w:eastAsia="zh-CN"/>
        </w:rPr>
        <w:t>定容至</w:t>
      </w:r>
      <w:r w:rsidRPr="00593E15">
        <w:rPr>
          <w:rFonts w:eastAsia="宋体" w:cs="宋体"/>
          <w:sz w:val="24"/>
          <w:szCs w:val="21"/>
          <w:lang w:eastAsia="zh-CN"/>
        </w:rPr>
        <w:t>50mL</w:t>
      </w:r>
      <w:r w:rsidRPr="00593E15">
        <w:rPr>
          <w:rFonts w:eastAsia="宋体" w:cs="宋体"/>
          <w:sz w:val="24"/>
          <w:szCs w:val="21"/>
          <w:lang w:eastAsia="zh-CN"/>
        </w:rPr>
        <w:t>容量瓶中，取</w:t>
      </w:r>
      <w:r w:rsidRPr="00593E15">
        <w:rPr>
          <w:rFonts w:eastAsia="宋体" w:cs="宋体"/>
          <w:sz w:val="24"/>
          <w:szCs w:val="21"/>
          <w:lang w:eastAsia="zh-CN"/>
        </w:rPr>
        <w:t>1.5mL</w:t>
      </w:r>
      <w:r w:rsidRPr="00593E15">
        <w:rPr>
          <w:rFonts w:eastAsia="宋体" w:cs="宋体"/>
          <w:sz w:val="24"/>
          <w:szCs w:val="21"/>
          <w:lang w:eastAsia="zh-CN"/>
        </w:rPr>
        <w:t>离心</w:t>
      </w:r>
      <w:r w:rsidRPr="00593E15">
        <w:rPr>
          <w:rFonts w:eastAsia="宋体" w:cs="宋体"/>
          <w:sz w:val="24"/>
          <w:szCs w:val="21"/>
          <w:lang w:eastAsia="zh-CN"/>
        </w:rPr>
        <w:t>5min</w:t>
      </w:r>
      <w:r w:rsidRPr="00593E15">
        <w:rPr>
          <w:rFonts w:eastAsia="宋体" w:cs="宋体"/>
          <w:sz w:val="24"/>
          <w:szCs w:val="21"/>
          <w:lang w:eastAsia="zh-CN"/>
        </w:rPr>
        <w:t>，</w:t>
      </w:r>
      <w:r w:rsidRPr="00593E15">
        <w:rPr>
          <w:rFonts w:eastAsia="宋体" w:cs="宋体"/>
          <w:sz w:val="24"/>
          <w:szCs w:val="21"/>
          <w:lang w:eastAsia="zh-CN"/>
        </w:rPr>
        <w:t>12000 r/min</w:t>
      </w:r>
      <w:r w:rsidRPr="00593E15">
        <w:rPr>
          <w:rFonts w:eastAsia="宋体" w:cs="宋体"/>
          <w:sz w:val="24"/>
          <w:szCs w:val="21"/>
          <w:lang w:eastAsia="zh-CN"/>
        </w:rPr>
        <w:t>，取上清液过</w:t>
      </w:r>
      <w:r w:rsidRPr="00593E15">
        <w:rPr>
          <w:rFonts w:eastAsia="宋体" w:cs="宋体"/>
          <w:sz w:val="24"/>
          <w:szCs w:val="21"/>
          <w:lang w:eastAsia="zh-CN"/>
        </w:rPr>
        <w:t>0.45μm</w:t>
      </w:r>
      <w:r w:rsidRPr="00593E15">
        <w:rPr>
          <w:rFonts w:eastAsia="宋体" w:cs="宋体"/>
          <w:sz w:val="24"/>
          <w:szCs w:val="21"/>
          <w:lang w:eastAsia="zh-CN"/>
        </w:rPr>
        <w:t>有机滤膜分析。使用</w:t>
      </w:r>
      <w:r w:rsidRPr="00593E15">
        <w:rPr>
          <w:rFonts w:eastAsia="宋体" w:cs="宋体"/>
          <w:sz w:val="24"/>
          <w:szCs w:val="21"/>
          <w:lang w:eastAsia="zh-CN"/>
        </w:rPr>
        <w:t>Acquity H OPLL CLASS</w:t>
      </w:r>
      <w:r w:rsidRPr="00593E15">
        <w:rPr>
          <w:rFonts w:eastAsia="宋体" w:cs="宋体"/>
          <w:sz w:val="24"/>
          <w:szCs w:val="21"/>
          <w:lang w:eastAsia="zh-CN"/>
        </w:rPr>
        <w:t>超高效液相色谱仪</w:t>
      </w:r>
      <w:r w:rsidRPr="00593E15">
        <w:rPr>
          <w:rFonts w:eastAsia="宋体" w:cs="宋体"/>
          <w:sz w:val="24"/>
          <w:szCs w:val="21"/>
          <w:lang w:eastAsia="zh-CN"/>
        </w:rPr>
        <w:t>(Waters,</w:t>
      </w:r>
      <w:r w:rsidRPr="00593E15">
        <w:rPr>
          <w:rFonts w:eastAsia="宋体" w:cs="宋体"/>
          <w:sz w:val="24"/>
          <w:szCs w:val="21"/>
          <w:lang w:eastAsia="zh-CN"/>
        </w:rPr>
        <w:t>美国</w:t>
      </w:r>
      <w:r w:rsidRPr="00593E15">
        <w:rPr>
          <w:rFonts w:eastAsia="宋体" w:cs="宋体"/>
          <w:sz w:val="24"/>
          <w:szCs w:val="21"/>
          <w:lang w:eastAsia="zh-CN"/>
        </w:rPr>
        <w:t>)</w:t>
      </w:r>
      <w:r w:rsidRPr="00593E15">
        <w:rPr>
          <w:rFonts w:eastAsia="宋体" w:cs="宋体"/>
          <w:sz w:val="24"/>
          <w:szCs w:val="21"/>
          <w:lang w:eastAsia="zh-CN"/>
        </w:rPr>
        <w:t>测定</w:t>
      </w:r>
      <w:r w:rsidRPr="00593E15">
        <w:rPr>
          <w:rFonts w:eastAsia="宋体" w:cs="宋体" w:hint="eastAsia"/>
          <w:sz w:val="24"/>
          <w:szCs w:val="21"/>
          <w:lang w:eastAsia="zh-CN"/>
        </w:rPr>
        <w:t>，</w:t>
      </w:r>
      <w:r w:rsidRPr="00593E15">
        <w:rPr>
          <w:rFonts w:eastAsia="宋体" w:cs="宋体"/>
          <w:sz w:val="24"/>
          <w:szCs w:val="21"/>
          <w:lang w:eastAsia="zh-CN"/>
        </w:rPr>
        <w:t>色谱柱</w:t>
      </w:r>
      <w:r w:rsidR="00DA6906" w:rsidRPr="00593E15">
        <w:rPr>
          <w:rFonts w:eastAsia="宋体" w:cs="宋体" w:hint="eastAsia"/>
          <w:sz w:val="24"/>
          <w:szCs w:val="21"/>
          <w:lang w:eastAsia="zh-CN"/>
        </w:rPr>
        <w:t>：</w:t>
      </w:r>
      <w:r w:rsidRPr="00593E15">
        <w:rPr>
          <w:rFonts w:eastAsia="宋体" w:cs="宋体"/>
          <w:sz w:val="24"/>
          <w:szCs w:val="21"/>
          <w:lang w:eastAsia="zh-CN"/>
        </w:rPr>
        <w:t>C18 4.6mm×250mm</w:t>
      </w:r>
      <w:r w:rsidRPr="00593E15">
        <w:rPr>
          <w:rFonts w:eastAsia="宋体" w:cs="宋体"/>
          <w:sz w:val="24"/>
          <w:szCs w:val="21"/>
          <w:lang w:eastAsia="zh-CN"/>
        </w:rPr>
        <w:t>，</w:t>
      </w:r>
      <w:r w:rsidRPr="00593E15">
        <w:rPr>
          <w:rFonts w:eastAsia="宋体" w:cs="宋体"/>
          <w:sz w:val="24"/>
          <w:szCs w:val="21"/>
          <w:lang w:eastAsia="zh-CN"/>
        </w:rPr>
        <w:t>5μm</w:t>
      </w:r>
      <w:r w:rsidRPr="00593E15">
        <w:rPr>
          <w:rFonts w:eastAsia="宋体" w:cs="宋体" w:hint="eastAsia"/>
          <w:sz w:val="24"/>
          <w:szCs w:val="21"/>
          <w:lang w:eastAsia="zh-CN"/>
        </w:rPr>
        <w:t>；</w:t>
      </w:r>
      <w:r w:rsidRPr="00593E15">
        <w:rPr>
          <w:rFonts w:eastAsia="宋体" w:cs="宋体"/>
          <w:sz w:val="24"/>
          <w:szCs w:val="21"/>
          <w:lang w:eastAsia="zh-CN"/>
        </w:rPr>
        <w:t>流动相</w:t>
      </w:r>
      <w:r w:rsidRPr="00593E15">
        <w:rPr>
          <w:rFonts w:eastAsia="宋体" w:cs="宋体" w:hint="eastAsia"/>
          <w:sz w:val="24"/>
          <w:szCs w:val="21"/>
          <w:lang w:eastAsia="zh-CN"/>
        </w:rPr>
        <w:t>：</w:t>
      </w:r>
      <w:r w:rsidRPr="00593E15">
        <w:rPr>
          <w:rFonts w:eastAsia="宋体" w:cs="宋体"/>
          <w:sz w:val="24"/>
          <w:szCs w:val="21"/>
          <w:lang w:eastAsia="zh-CN"/>
        </w:rPr>
        <w:t>0.05 mol/L pH 6.5 V(</w:t>
      </w:r>
      <w:r w:rsidRPr="00593E15">
        <w:rPr>
          <w:rFonts w:eastAsia="宋体" w:cs="宋体"/>
          <w:sz w:val="24"/>
          <w:szCs w:val="21"/>
          <w:lang w:eastAsia="zh-CN"/>
        </w:rPr>
        <w:t>磷酸</w:t>
      </w:r>
      <w:r w:rsidRPr="00593E15">
        <w:rPr>
          <w:rFonts w:eastAsia="宋体" w:cs="宋体"/>
          <w:sz w:val="24"/>
          <w:szCs w:val="21"/>
          <w:lang w:eastAsia="zh-CN"/>
        </w:rPr>
        <w:t>/</w:t>
      </w:r>
      <w:r w:rsidRPr="00593E15">
        <w:rPr>
          <w:rFonts w:eastAsia="宋体" w:cs="宋体"/>
          <w:sz w:val="24"/>
          <w:szCs w:val="21"/>
          <w:lang w:eastAsia="zh-CN"/>
        </w:rPr>
        <w:t>三乙胺</w:t>
      </w:r>
      <w:r w:rsidRPr="00593E15">
        <w:rPr>
          <w:rFonts w:eastAsia="宋体" w:cs="宋体"/>
          <w:sz w:val="24"/>
          <w:szCs w:val="21"/>
          <w:lang w:eastAsia="zh-CN"/>
        </w:rPr>
        <w:t>):V(</w:t>
      </w:r>
      <w:r w:rsidRPr="00593E15">
        <w:rPr>
          <w:rFonts w:eastAsia="宋体" w:cs="宋体"/>
          <w:sz w:val="24"/>
          <w:szCs w:val="21"/>
          <w:lang w:eastAsia="zh-CN"/>
        </w:rPr>
        <w:t>甲醇</w:t>
      </w:r>
      <w:r w:rsidRPr="00593E15">
        <w:rPr>
          <w:rFonts w:eastAsia="宋体" w:cs="宋体"/>
          <w:sz w:val="24"/>
          <w:szCs w:val="21"/>
          <w:lang w:eastAsia="zh-CN"/>
        </w:rPr>
        <w:t>)=98:2</w:t>
      </w:r>
      <w:r w:rsidRPr="00593E15">
        <w:rPr>
          <w:rFonts w:eastAsia="宋体" w:cs="宋体" w:hint="eastAsia"/>
          <w:sz w:val="24"/>
          <w:szCs w:val="21"/>
          <w:lang w:eastAsia="zh-CN"/>
        </w:rPr>
        <w:t>；</w:t>
      </w:r>
      <w:r w:rsidRPr="00593E15">
        <w:rPr>
          <w:rFonts w:eastAsia="宋体" w:cs="宋体"/>
          <w:sz w:val="24"/>
          <w:szCs w:val="21"/>
          <w:lang w:eastAsia="zh-CN"/>
        </w:rPr>
        <w:t>流速</w:t>
      </w:r>
      <w:r w:rsidRPr="00593E15">
        <w:rPr>
          <w:rFonts w:eastAsia="宋体" w:cs="宋体" w:hint="eastAsia"/>
          <w:sz w:val="24"/>
          <w:szCs w:val="21"/>
          <w:lang w:eastAsia="zh-CN"/>
        </w:rPr>
        <w:t>：</w:t>
      </w:r>
      <w:r w:rsidRPr="00593E15">
        <w:rPr>
          <w:rFonts w:eastAsia="宋体" w:cs="宋体"/>
          <w:sz w:val="24"/>
          <w:szCs w:val="21"/>
          <w:lang w:eastAsia="zh-CN"/>
        </w:rPr>
        <w:t>0.25 mL/min</w:t>
      </w:r>
      <w:r w:rsidRPr="00593E15">
        <w:rPr>
          <w:rFonts w:eastAsia="宋体" w:cs="宋体" w:hint="eastAsia"/>
          <w:sz w:val="24"/>
          <w:szCs w:val="21"/>
          <w:lang w:eastAsia="zh-CN"/>
        </w:rPr>
        <w:t>；</w:t>
      </w:r>
      <w:r w:rsidRPr="00593E15">
        <w:rPr>
          <w:rFonts w:eastAsia="宋体" w:cs="宋体"/>
          <w:sz w:val="24"/>
          <w:szCs w:val="21"/>
          <w:lang w:eastAsia="zh-CN"/>
        </w:rPr>
        <w:t>进样量</w:t>
      </w:r>
      <w:r w:rsidR="00DA6906" w:rsidRPr="00593E15">
        <w:rPr>
          <w:rFonts w:eastAsia="宋体" w:cs="宋体" w:hint="eastAsia"/>
          <w:sz w:val="24"/>
          <w:szCs w:val="21"/>
          <w:lang w:eastAsia="zh-CN"/>
        </w:rPr>
        <w:t>：</w:t>
      </w:r>
      <w:r w:rsidRPr="00593E15">
        <w:rPr>
          <w:rFonts w:eastAsia="宋体" w:cs="宋体"/>
          <w:sz w:val="24"/>
          <w:szCs w:val="21"/>
          <w:lang w:eastAsia="zh-CN"/>
        </w:rPr>
        <w:t>10μm</w:t>
      </w:r>
      <w:r w:rsidRPr="00593E15">
        <w:rPr>
          <w:rFonts w:eastAsia="宋体" w:cs="宋体" w:hint="eastAsia"/>
          <w:sz w:val="24"/>
          <w:szCs w:val="21"/>
          <w:lang w:eastAsia="zh-CN"/>
        </w:rPr>
        <w:t>；</w:t>
      </w:r>
      <w:r w:rsidRPr="00593E15">
        <w:rPr>
          <w:rFonts w:eastAsia="宋体" w:cs="宋体"/>
          <w:sz w:val="24"/>
          <w:szCs w:val="21"/>
          <w:lang w:eastAsia="zh-CN"/>
        </w:rPr>
        <w:t>洗脱方式</w:t>
      </w:r>
      <w:r w:rsidRPr="00593E15">
        <w:rPr>
          <w:rFonts w:eastAsia="宋体" w:cs="宋体" w:hint="eastAsia"/>
          <w:sz w:val="24"/>
          <w:szCs w:val="21"/>
          <w:lang w:eastAsia="zh-CN"/>
        </w:rPr>
        <w:t>：</w:t>
      </w:r>
      <w:r w:rsidRPr="00593E15">
        <w:rPr>
          <w:rFonts w:eastAsia="宋体" w:cs="宋体"/>
          <w:sz w:val="24"/>
          <w:szCs w:val="21"/>
          <w:lang w:eastAsia="zh-CN"/>
        </w:rPr>
        <w:t>等度洗脱</w:t>
      </w:r>
      <w:r w:rsidRPr="00593E15">
        <w:rPr>
          <w:rFonts w:eastAsia="宋体" w:cs="宋体" w:hint="eastAsia"/>
          <w:sz w:val="24"/>
          <w:szCs w:val="21"/>
          <w:lang w:eastAsia="zh-CN"/>
        </w:rPr>
        <w:t>；</w:t>
      </w:r>
      <w:r w:rsidRPr="00593E15">
        <w:rPr>
          <w:rFonts w:eastAsia="宋体" w:cs="宋体"/>
          <w:sz w:val="24"/>
          <w:szCs w:val="21"/>
          <w:lang w:eastAsia="zh-CN"/>
        </w:rPr>
        <w:t>紫外检测器</w:t>
      </w:r>
      <w:r w:rsidRPr="00593E15">
        <w:rPr>
          <w:rFonts w:eastAsia="宋体" w:cs="宋体" w:hint="eastAsia"/>
          <w:sz w:val="24"/>
          <w:szCs w:val="21"/>
          <w:lang w:eastAsia="zh-CN"/>
        </w:rPr>
        <w:t>；</w:t>
      </w:r>
      <w:r w:rsidRPr="00593E15">
        <w:rPr>
          <w:rFonts w:eastAsia="宋体" w:cs="宋体"/>
          <w:sz w:val="24"/>
          <w:szCs w:val="21"/>
          <w:lang w:eastAsia="zh-CN"/>
        </w:rPr>
        <w:t>波长</w:t>
      </w:r>
      <w:r w:rsidRPr="00593E15">
        <w:rPr>
          <w:rFonts w:eastAsia="宋体" w:cs="宋体" w:hint="eastAsia"/>
          <w:sz w:val="24"/>
          <w:szCs w:val="21"/>
          <w:lang w:eastAsia="zh-CN"/>
        </w:rPr>
        <w:t>：</w:t>
      </w:r>
      <w:r w:rsidRPr="00593E15">
        <w:rPr>
          <w:rFonts w:eastAsia="宋体" w:cs="宋体"/>
          <w:sz w:val="24"/>
          <w:szCs w:val="21"/>
          <w:lang w:eastAsia="zh-CN"/>
        </w:rPr>
        <w:t>254nm</w:t>
      </w:r>
      <w:r w:rsidRPr="00593E15">
        <w:rPr>
          <w:rFonts w:eastAsia="宋体" w:cs="宋体"/>
          <w:sz w:val="24"/>
          <w:szCs w:val="21"/>
          <w:lang w:eastAsia="zh-CN"/>
        </w:rPr>
        <w:t>。</w:t>
      </w:r>
    </w:p>
    <w:p w14:paraId="75F006C4" w14:textId="77777777" w:rsidR="0094164D" w:rsidRPr="00593E15" w:rsidRDefault="0094164D" w:rsidP="00DA6906">
      <w:pPr>
        <w:pStyle w:val="a3"/>
        <w:spacing w:line="360" w:lineRule="auto"/>
        <w:jc w:val="both"/>
        <w:rPr>
          <w:rFonts w:eastAsia="宋体" w:cs="宋体"/>
          <w:sz w:val="24"/>
          <w:szCs w:val="21"/>
          <w:lang w:eastAsia="zh-CN"/>
        </w:rPr>
      </w:pPr>
      <w:r w:rsidRPr="00593E15">
        <w:rPr>
          <w:rFonts w:eastAsia="宋体" w:cs="宋体"/>
          <w:sz w:val="24"/>
          <w:szCs w:val="21"/>
          <w:lang w:eastAsia="zh-CN"/>
        </w:rPr>
        <w:lastRenderedPageBreak/>
        <w:t>1.7</w:t>
      </w:r>
      <w:r w:rsidRPr="00593E15">
        <w:rPr>
          <w:rFonts w:eastAsia="宋体" w:cs="宋体"/>
          <w:sz w:val="24"/>
          <w:szCs w:val="21"/>
          <w:lang w:eastAsia="zh-CN"/>
        </w:rPr>
        <w:t>鱼肉非靶向代谢组学分析鉴定</w:t>
      </w:r>
    </w:p>
    <w:p w14:paraId="14408012" w14:textId="77777777" w:rsidR="0094164D" w:rsidRPr="00593E15" w:rsidRDefault="0094164D" w:rsidP="00DA6906">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称取鱼背部肌肉约</w:t>
      </w:r>
      <w:r w:rsidRPr="00593E15">
        <w:rPr>
          <w:rFonts w:eastAsia="宋体" w:cs="宋体"/>
          <w:sz w:val="24"/>
          <w:szCs w:val="21"/>
          <w:lang w:eastAsia="zh-CN"/>
        </w:rPr>
        <w:t>50mg</w:t>
      </w:r>
      <w:r w:rsidRPr="00593E15">
        <w:rPr>
          <w:rFonts w:eastAsia="宋体" w:cs="宋体"/>
          <w:sz w:val="24"/>
          <w:szCs w:val="21"/>
          <w:lang w:eastAsia="zh-CN"/>
        </w:rPr>
        <w:t>至</w:t>
      </w:r>
      <w:r w:rsidRPr="00593E15">
        <w:rPr>
          <w:rFonts w:eastAsia="宋体" w:cs="宋体"/>
          <w:sz w:val="24"/>
          <w:szCs w:val="21"/>
          <w:lang w:eastAsia="zh-CN"/>
        </w:rPr>
        <w:t>2mL</w:t>
      </w:r>
      <w:r w:rsidRPr="00593E15">
        <w:rPr>
          <w:rFonts w:eastAsia="宋体" w:cs="宋体"/>
          <w:sz w:val="24"/>
          <w:szCs w:val="21"/>
          <w:lang w:eastAsia="zh-CN"/>
        </w:rPr>
        <w:t>离心管中，加入</w:t>
      </w:r>
      <w:r w:rsidRPr="00593E15">
        <w:rPr>
          <w:rFonts w:eastAsia="宋体" w:cs="宋体"/>
          <w:sz w:val="24"/>
          <w:szCs w:val="21"/>
          <w:lang w:eastAsia="zh-CN"/>
        </w:rPr>
        <w:t>400µL</w:t>
      </w:r>
      <w:r w:rsidRPr="00593E15">
        <w:rPr>
          <w:rFonts w:eastAsia="宋体" w:cs="宋体"/>
          <w:sz w:val="24"/>
          <w:szCs w:val="21"/>
          <w:lang w:eastAsia="zh-CN"/>
        </w:rPr>
        <w:t>提取液等，使用冷冻组织研磨仪研磨，低温超声提取</w:t>
      </w:r>
      <w:r w:rsidRPr="00593E15">
        <w:rPr>
          <w:rFonts w:eastAsia="宋体" w:cs="宋体"/>
          <w:sz w:val="24"/>
          <w:szCs w:val="21"/>
          <w:lang w:eastAsia="zh-CN"/>
        </w:rPr>
        <w:t>30min</w:t>
      </w:r>
      <w:r w:rsidRPr="00593E15">
        <w:rPr>
          <w:rFonts w:eastAsia="宋体" w:cs="宋体"/>
          <w:sz w:val="24"/>
          <w:szCs w:val="21"/>
          <w:lang w:eastAsia="zh-CN"/>
        </w:rPr>
        <w:t>后在</w:t>
      </w:r>
      <w:r w:rsidRPr="00593E15">
        <w:rPr>
          <w:rFonts w:eastAsia="宋体" w:cs="宋体"/>
          <w:sz w:val="24"/>
          <w:szCs w:val="21"/>
          <w:lang w:eastAsia="zh-CN"/>
        </w:rPr>
        <w:t>-20℃</w:t>
      </w:r>
      <w:r w:rsidRPr="00593E15">
        <w:rPr>
          <w:rFonts w:eastAsia="宋体" w:cs="宋体"/>
          <w:sz w:val="24"/>
          <w:szCs w:val="21"/>
          <w:lang w:eastAsia="zh-CN"/>
        </w:rPr>
        <w:t>下静置，离心后移至进样小瓶中待测。</w:t>
      </w:r>
    </w:p>
    <w:p w14:paraId="097DF78D" w14:textId="51B5C177" w:rsidR="0094164D" w:rsidRPr="00593E15" w:rsidRDefault="0094164D" w:rsidP="00DA6906">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采用</w:t>
      </w:r>
      <w:r w:rsidRPr="00593E15">
        <w:rPr>
          <w:rFonts w:eastAsia="宋体" w:cs="宋体"/>
          <w:sz w:val="24"/>
          <w:szCs w:val="21"/>
          <w:lang w:eastAsia="zh-CN"/>
        </w:rPr>
        <w:t>UHPLC-Triple TOF</w:t>
      </w:r>
      <w:r w:rsidRPr="00593E15">
        <w:rPr>
          <w:rFonts w:eastAsia="宋体" w:cs="宋体"/>
          <w:sz w:val="24"/>
          <w:szCs w:val="21"/>
          <w:lang w:eastAsia="zh-CN"/>
        </w:rPr>
        <w:t>系统对代谢物进行分离。色谱条件为色谱柱</w:t>
      </w:r>
      <w:r w:rsidRPr="00593E15">
        <w:rPr>
          <w:rFonts w:eastAsia="宋体" w:cs="宋体"/>
          <w:sz w:val="24"/>
          <w:szCs w:val="21"/>
          <w:lang w:eastAsia="zh-CN"/>
        </w:rPr>
        <w:t>ACQUITY UPLC HSS T3(100 mm×2.1mm i.</w:t>
      </w:r>
      <w:r w:rsidRPr="00593E15">
        <w:rPr>
          <w:rFonts w:eastAsia="宋体" w:cs="宋体" w:hint="eastAsia"/>
          <w:sz w:val="24"/>
          <w:szCs w:val="21"/>
          <w:lang w:eastAsia="zh-CN"/>
        </w:rPr>
        <w:t xml:space="preserve"> </w:t>
      </w:r>
      <w:r w:rsidRPr="00593E15">
        <w:rPr>
          <w:rFonts w:eastAsia="宋体" w:cs="宋体"/>
          <w:sz w:val="24"/>
          <w:szCs w:val="21"/>
          <w:lang w:eastAsia="zh-CN"/>
        </w:rPr>
        <w:t>d.</w:t>
      </w:r>
      <w:r w:rsidR="00DA6906" w:rsidRPr="00593E15">
        <w:rPr>
          <w:rFonts w:eastAsia="宋体" w:cs="宋体"/>
          <w:sz w:val="24"/>
          <w:szCs w:val="21"/>
          <w:lang w:eastAsia="zh-CN"/>
        </w:rPr>
        <w:t>,</w:t>
      </w:r>
      <w:r w:rsidRPr="00593E15">
        <w:rPr>
          <w:rFonts w:eastAsia="宋体" w:cs="宋体"/>
          <w:sz w:val="24"/>
          <w:szCs w:val="21"/>
          <w:lang w:eastAsia="zh-CN"/>
        </w:rPr>
        <w:t>1.8µm</w:t>
      </w:r>
      <w:r w:rsidR="00DA6906" w:rsidRPr="00593E15">
        <w:rPr>
          <w:rFonts w:eastAsia="宋体" w:cs="宋体"/>
          <w:sz w:val="24"/>
          <w:szCs w:val="21"/>
          <w:lang w:eastAsia="zh-CN"/>
        </w:rPr>
        <w:t>;</w:t>
      </w:r>
      <w:r w:rsidRPr="00593E15">
        <w:rPr>
          <w:rFonts w:eastAsia="宋体" w:cs="宋体" w:hint="eastAsia"/>
          <w:sz w:val="24"/>
          <w:szCs w:val="21"/>
          <w:lang w:eastAsia="zh-CN"/>
        </w:rPr>
        <w:t xml:space="preserve"> </w:t>
      </w:r>
      <w:r w:rsidRPr="00593E15">
        <w:rPr>
          <w:rFonts w:eastAsia="宋体" w:cs="宋体"/>
          <w:sz w:val="24"/>
          <w:szCs w:val="21"/>
          <w:lang w:eastAsia="zh-CN"/>
        </w:rPr>
        <w:t>Waters</w:t>
      </w:r>
      <w:r w:rsidR="00DA6906" w:rsidRPr="00593E15">
        <w:rPr>
          <w:rFonts w:eastAsia="宋体" w:cs="宋体"/>
          <w:sz w:val="24"/>
          <w:szCs w:val="21"/>
          <w:lang w:eastAsia="zh-CN"/>
        </w:rPr>
        <w:t>,</w:t>
      </w:r>
      <w:r w:rsidRPr="00593E15">
        <w:rPr>
          <w:rFonts w:eastAsia="宋体" w:cs="宋体"/>
          <w:sz w:val="24"/>
          <w:szCs w:val="21"/>
          <w:lang w:eastAsia="zh-CN"/>
        </w:rPr>
        <w:t>Milford</w:t>
      </w:r>
      <w:r w:rsidR="00DA6906" w:rsidRPr="00593E15">
        <w:rPr>
          <w:rFonts w:eastAsia="宋体" w:cs="宋体"/>
          <w:sz w:val="24"/>
          <w:szCs w:val="21"/>
          <w:lang w:eastAsia="zh-CN"/>
        </w:rPr>
        <w:t>,</w:t>
      </w:r>
      <w:r w:rsidRPr="00593E15">
        <w:rPr>
          <w:rFonts w:eastAsia="宋体" w:cs="宋体"/>
          <w:sz w:val="24"/>
          <w:szCs w:val="21"/>
          <w:lang w:eastAsia="zh-CN"/>
        </w:rPr>
        <w:t>美国</w:t>
      </w:r>
      <w:r w:rsidRPr="00593E15">
        <w:rPr>
          <w:rFonts w:eastAsia="宋体" w:cs="宋体"/>
          <w:sz w:val="24"/>
          <w:szCs w:val="21"/>
          <w:lang w:eastAsia="zh-CN"/>
        </w:rPr>
        <w:t>)</w:t>
      </w:r>
      <w:r w:rsidRPr="00593E15">
        <w:rPr>
          <w:rFonts w:eastAsia="宋体" w:cs="宋体"/>
          <w:sz w:val="24"/>
          <w:szCs w:val="21"/>
          <w:lang w:eastAsia="zh-CN"/>
        </w:rPr>
        <w:t>对代谢物进行色谱分离。流动相</w:t>
      </w:r>
      <w:r w:rsidRPr="00593E15">
        <w:rPr>
          <w:rFonts w:eastAsia="宋体" w:cs="宋体"/>
          <w:sz w:val="24"/>
          <w:szCs w:val="21"/>
          <w:lang w:eastAsia="zh-CN"/>
        </w:rPr>
        <w:t>A</w:t>
      </w:r>
      <w:r w:rsidRPr="00593E15">
        <w:rPr>
          <w:rFonts w:eastAsia="宋体" w:cs="宋体"/>
          <w:sz w:val="24"/>
          <w:szCs w:val="21"/>
          <w:lang w:eastAsia="zh-CN"/>
        </w:rPr>
        <w:t>为</w:t>
      </w:r>
      <w:r w:rsidRPr="00593E15">
        <w:rPr>
          <w:rFonts w:eastAsia="宋体" w:cs="宋体"/>
          <w:sz w:val="24"/>
          <w:szCs w:val="21"/>
          <w:lang w:eastAsia="zh-CN"/>
        </w:rPr>
        <w:t>95%</w:t>
      </w:r>
      <w:r w:rsidRPr="00593E15">
        <w:rPr>
          <w:rFonts w:eastAsia="宋体" w:cs="宋体"/>
          <w:sz w:val="24"/>
          <w:szCs w:val="21"/>
          <w:lang w:eastAsia="zh-CN"/>
        </w:rPr>
        <w:t>水</w:t>
      </w:r>
      <w:r w:rsidRPr="00593E15">
        <w:rPr>
          <w:rFonts w:eastAsia="宋体" w:cs="宋体"/>
          <w:sz w:val="24"/>
          <w:szCs w:val="21"/>
          <w:lang w:eastAsia="zh-CN"/>
        </w:rPr>
        <w:t>+5%</w:t>
      </w:r>
      <w:r w:rsidRPr="00593E15">
        <w:rPr>
          <w:rFonts w:eastAsia="宋体" w:cs="宋体"/>
          <w:sz w:val="24"/>
          <w:szCs w:val="21"/>
          <w:lang w:eastAsia="zh-CN"/>
        </w:rPr>
        <w:t>乙腈</w:t>
      </w:r>
      <w:r w:rsidRPr="00593E15">
        <w:rPr>
          <w:rFonts w:eastAsia="宋体" w:cs="宋体"/>
          <w:sz w:val="24"/>
          <w:szCs w:val="21"/>
          <w:lang w:eastAsia="zh-CN"/>
        </w:rPr>
        <w:t>(</w:t>
      </w:r>
      <w:r w:rsidRPr="00593E15">
        <w:rPr>
          <w:rFonts w:eastAsia="宋体" w:cs="宋体"/>
          <w:sz w:val="24"/>
          <w:szCs w:val="21"/>
          <w:lang w:eastAsia="zh-CN"/>
        </w:rPr>
        <w:t>含</w:t>
      </w:r>
      <w:r w:rsidRPr="00593E15">
        <w:rPr>
          <w:rFonts w:eastAsia="宋体" w:cs="宋体"/>
          <w:sz w:val="24"/>
          <w:szCs w:val="21"/>
          <w:lang w:eastAsia="zh-CN"/>
        </w:rPr>
        <w:t>0.1%</w:t>
      </w:r>
      <w:r w:rsidRPr="00593E15">
        <w:rPr>
          <w:rFonts w:eastAsia="宋体" w:cs="宋体"/>
          <w:sz w:val="24"/>
          <w:szCs w:val="21"/>
          <w:lang w:eastAsia="zh-CN"/>
        </w:rPr>
        <w:t>甲酸</w:t>
      </w:r>
      <w:r w:rsidRPr="00593E15">
        <w:rPr>
          <w:rFonts w:eastAsia="宋体" w:cs="宋体"/>
          <w:sz w:val="24"/>
          <w:szCs w:val="21"/>
          <w:lang w:eastAsia="zh-CN"/>
        </w:rPr>
        <w:t>)</w:t>
      </w:r>
      <w:r w:rsidRPr="00593E15">
        <w:rPr>
          <w:rFonts w:eastAsia="宋体" w:cs="宋体"/>
          <w:sz w:val="24"/>
          <w:szCs w:val="21"/>
          <w:lang w:eastAsia="zh-CN"/>
        </w:rPr>
        <w:t>，流动相</w:t>
      </w:r>
      <w:r w:rsidRPr="00593E15">
        <w:rPr>
          <w:rFonts w:eastAsia="宋体" w:cs="宋体"/>
          <w:sz w:val="24"/>
          <w:szCs w:val="21"/>
          <w:lang w:eastAsia="zh-CN"/>
        </w:rPr>
        <w:t>B</w:t>
      </w:r>
      <w:r w:rsidRPr="00593E15">
        <w:rPr>
          <w:rFonts w:eastAsia="宋体" w:cs="宋体"/>
          <w:sz w:val="24"/>
          <w:szCs w:val="21"/>
          <w:lang w:eastAsia="zh-CN"/>
        </w:rPr>
        <w:t>为</w:t>
      </w:r>
      <w:r w:rsidRPr="00593E15">
        <w:rPr>
          <w:rFonts w:eastAsia="宋体" w:cs="宋体"/>
          <w:sz w:val="24"/>
          <w:szCs w:val="21"/>
          <w:lang w:eastAsia="zh-CN"/>
        </w:rPr>
        <w:t>47.5%</w:t>
      </w:r>
      <w:r w:rsidRPr="00593E15">
        <w:rPr>
          <w:rFonts w:eastAsia="宋体" w:cs="宋体"/>
          <w:sz w:val="24"/>
          <w:szCs w:val="21"/>
          <w:lang w:eastAsia="zh-CN"/>
        </w:rPr>
        <w:t>乙腈</w:t>
      </w:r>
      <w:r w:rsidRPr="00593E15">
        <w:rPr>
          <w:rFonts w:eastAsia="宋体" w:cs="宋体"/>
          <w:sz w:val="24"/>
          <w:szCs w:val="21"/>
          <w:lang w:eastAsia="zh-CN"/>
        </w:rPr>
        <w:t>+47.5%</w:t>
      </w:r>
      <w:r w:rsidRPr="00593E15">
        <w:rPr>
          <w:rFonts w:eastAsia="宋体" w:cs="宋体"/>
          <w:sz w:val="24"/>
          <w:szCs w:val="21"/>
          <w:lang w:eastAsia="zh-CN"/>
        </w:rPr>
        <w:t>异丙醇</w:t>
      </w:r>
      <w:r w:rsidRPr="00593E15">
        <w:rPr>
          <w:rFonts w:eastAsia="宋体" w:cs="宋体"/>
          <w:sz w:val="24"/>
          <w:szCs w:val="21"/>
          <w:lang w:eastAsia="zh-CN"/>
        </w:rPr>
        <w:t>+5%</w:t>
      </w:r>
      <w:r w:rsidRPr="00593E15">
        <w:rPr>
          <w:rFonts w:eastAsia="宋体" w:cs="宋体"/>
          <w:sz w:val="24"/>
          <w:szCs w:val="21"/>
          <w:lang w:eastAsia="zh-CN"/>
        </w:rPr>
        <w:t>水</w:t>
      </w:r>
      <w:r w:rsidRPr="00593E15">
        <w:rPr>
          <w:rFonts w:eastAsia="宋体" w:cs="宋体"/>
          <w:sz w:val="24"/>
          <w:szCs w:val="21"/>
          <w:lang w:eastAsia="zh-CN"/>
        </w:rPr>
        <w:t>(</w:t>
      </w:r>
      <w:r w:rsidRPr="00593E15">
        <w:rPr>
          <w:rFonts w:eastAsia="宋体" w:cs="宋体"/>
          <w:sz w:val="24"/>
          <w:szCs w:val="21"/>
          <w:lang w:eastAsia="zh-CN"/>
        </w:rPr>
        <w:t>含</w:t>
      </w:r>
      <w:r w:rsidRPr="00593E15">
        <w:rPr>
          <w:rFonts w:eastAsia="宋体" w:cs="宋体"/>
          <w:sz w:val="24"/>
          <w:szCs w:val="21"/>
          <w:lang w:eastAsia="zh-CN"/>
        </w:rPr>
        <w:t>0.1%</w:t>
      </w:r>
      <w:r w:rsidRPr="00593E15">
        <w:rPr>
          <w:rFonts w:eastAsia="宋体" w:cs="宋体"/>
          <w:sz w:val="24"/>
          <w:szCs w:val="21"/>
          <w:lang w:eastAsia="zh-CN"/>
        </w:rPr>
        <w:t>甲酸</w:t>
      </w:r>
      <w:r w:rsidRPr="00593E15">
        <w:rPr>
          <w:rFonts w:eastAsia="宋体" w:cs="宋体"/>
          <w:sz w:val="24"/>
          <w:szCs w:val="21"/>
          <w:lang w:eastAsia="zh-CN"/>
        </w:rPr>
        <w:t>)</w:t>
      </w:r>
      <w:r w:rsidRPr="00593E15">
        <w:rPr>
          <w:rFonts w:eastAsia="宋体" w:cs="宋体" w:hint="eastAsia"/>
          <w:sz w:val="24"/>
          <w:szCs w:val="21"/>
          <w:lang w:eastAsia="zh-CN"/>
        </w:rPr>
        <w:t>；</w:t>
      </w:r>
      <w:r w:rsidRPr="00593E15">
        <w:rPr>
          <w:rFonts w:eastAsia="宋体" w:cs="宋体"/>
          <w:sz w:val="24"/>
          <w:szCs w:val="21"/>
          <w:lang w:eastAsia="zh-CN"/>
        </w:rPr>
        <w:t>流速为</w:t>
      </w:r>
      <w:r w:rsidRPr="00593E15">
        <w:rPr>
          <w:rFonts w:eastAsia="宋体" w:cs="宋体"/>
          <w:sz w:val="24"/>
          <w:szCs w:val="21"/>
          <w:lang w:eastAsia="zh-CN"/>
        </w:rPr>
        <w:t>0.40mL/min</w:t>
      </w:r>
      <w:r w:rsidRPr="00593E15">
        <w:rPr>
          <w:rFonts w:eastAsia="宋体" w:cs="宋体"/>
          <w:sz w:val="24"/>
          <w:szCs w:val="21"/>
          <w:lang w:eastAsia="zh-CN"/>
        </w:rPr>
        <w:t>，进样量为</w:t>
      </w:r>
      <w:r w:rsidRPr="00593E15">
        <w:rPr>
          <w:rFonts w:eastAsia="宋体" w:cs="宋体"/>
          <w:sz w:val="24"/>
          <w:szCs w:val="21"/>
          <w:lang w:eastAsia="zh-CN"/>
        </w:rPr>
        <w:t>10μL</w:t>
      </w:r>
      <w:r w:rsidRPr="00593E15">
        <w:rPr>
          <w:rFonts w:eastAsia="宋体" w:cs="宋体"/>
          <w:sz w:val="24"/>
          <w:szCs w:val="21"/>
          <w:lang w:eastAsia="zh-CN"/>
        </w:rPr>
        <w:t>，柱温为</w:t>
      </w:r>
      <w:r w:rsidRPr="00593E15">
        <w:rPr>
          <w:rFonts w:eastAsia="宋体" w:cs="宋体"/>
          <w:sz w:val="24"/>
          <w:szCs w:val="21"/>
          <w:lang w:eastAsia="zh-CN"/>
        </w:rPr>
        <w:t>45℃</w:t>
      </w:r>
      <w:r w:rsidRPr="00593E15">
        <w:rPr>
          <w:rFonts w:eastAsia="宋体" w:cs="宋体"/>
          <w:sz w:val="24"/>
          <w:szCs w:val="21"/>
          <w:lang w:eastAsia="zh-CN"/>
        </w:rPr>
        <w:t>。质谱条件</w:t>
      </w:r>
      <w:r w:rsidR="00DA6906" w:rsidRPr="00593E15">
        <w:rPr>
          <w:rFonts w:eastAsia="宋体" w:cs="宋体" w:hint="eastAsia"/>
          <w:sz w:val="24"/>
          <w:szCs w:val="21"/>
          <w:lang w:eastAsia="zh-CN"/>
        </w:rPr>
        <w:t>：</w:t>
      </w:r>
      <w:r w:rsidRPr="00593E15">
        <w:rPr>
          <w:rFonts w:eastAsia="宋体" w:cs="宋体"/>
          <w:sz w:val="24"/>
          <w:szCs w:val="21"/>
          <w:lang w:eastAsia="zh-CN"/>
        </w:rPr>
        <w:t>样品经电喷雾电离，分别采用正、负离子扫描模式采集质谱信号。具体参数见表</w:t>
      </w:r>
      <w:r w:rsidRPr="00593E15">
        <w:rPr>
          <w:rFonts w:eastAsia="宋体" w:cs="宋体"/>
          <w:sz w:val="24"/>
          <w:szCs w:val="21"/>
          <w:lang w:eastAsia="zh-CN"/>
        </w:rPr>
        <w:t>2</w:t>
      </w:r>
      <w:r w:rsidRPr="00593E15">
        <w:rPr>
          <w:rFonts w:eastAsia="宋体" w:cs="宋体"/>
          <w:sz w:val="24"/>
          <w:szCs w:val="21"/>
          <w:lang w:eastAsia="zh-CN"/>
        </w:rPr>
        <w:t>。</w:t>
      </w:r>
    </w:p>
    <w:p w14:paraId="0A981BC7" w14:textId="2B03EB88" w:rsidR="00D018D9" w:rsidRPr="00593E15" w:rsidRDefault="00D018D9" w:rsidP="00D018D9">
      <w:pPr>
        <w:pStyle w:val="a3"/>
        <w:spacing w:line="360" w:lineRule="auto"/>
        <w:jc w:val="center"/>
        <w:rPr>
          <w:rFonts w:eastAsia="宋体" w:cs="宋体"/>
          <w:sz w:val="24"/>
          <w:szCs w:val="21"/>
          <w:lang w:eastAsia="zh-CN"/>
        </w:rPr>
      </w:pPr>
      <w:r w:rsidRPr="00593E15">
        <w:rPr>
          <w:noProof/>
          <w:lang w:eastAsia="zh-CN" w:bidi="ar-SA"/>
        </w:rPr>
        <w:drawing>
          <wp:inline distT="0" distB="0" distL="114300" distR="114300" wp14:anchorId="506F8677" wp14:editId="7B6F758B">
            <wp:extent cx="4312876" cy="3780890"/>
            <wp:effectExtent l="0" t="0" r="0" b="0"/>
            <wp:docPr id="1520557143" name="图片 1520557143"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格&#10;&#10;AI 生成的内容可能不正确。"/>
                    <pic:cNvPicPr>
                      <a:picLocks noChangeAspect="1"/>
                    </pic:cNvPicPr>
                  </pic:nvPicPr>
                  <pic:blipFill>
                    <a:blip r:embed="rId20"/>
                    <a:stretch>
                      <a:fillRect/>
                    </a:stretch>
                  </pic:blipFill>
                  <pic:spPr>
                    <a:xfrm>
                      <a:off x="0" y="0"/>
                      <a:ext cx="4362494" cy="3824388"/>
                    </a:xfrm>
                    <a:prstGeom prst="rect">
                      <a:avLst/>
                    </a:prstGeom>
                    <a:noFill/>
                    <a:ln>
                      <a:noFill/>
                    </a:ln>
                  </pic:spPr>
                </pic:pic>
              </a:graphicData>
            </a:graphic>
          </wp:inline>
        </w:drawing>
      </w:r>
    </w:p>
    <w:p w14:paraId="408E9ADD" w14:textId="38489ADF" w:rsidR="0094164D" w:rsidRPr="00593E15" w:rsidRDefault="0094164D" w:rsidP="00DA6906">
      <w:pPr>
        <w:pStyle w:val="a3"/>
        <w:wordWrap w:val="0"/>
        <w:topLinePunct/>
        <w:autoSpaceDE/>
        <w:autoSpaceDN/>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用代谢组学处理软件</w:t>
      </w:r>
      <w:r w:rsidRPr="00593E15">
        <w:rPr>
          <w:rFonts w:eastAsia="宋体" w:cs="宋体"/>
          <w:sz w:val="24"/>
          <w:szCs w:val="21"/>
          <w:lang w:eastAsia="zh-CN"/>
        </w:rPr>
        <w:t>ProgenesisQI v3.0</w:t>
      </w:r>
      <w:r w:rsidRPr="00593E15">
        <w:rPr>
          <w:rFonts w:eastAsia="宋体" w:cs="宋体" w:hint="eastAsia"/>
          <w:sz w:val="24"/>
          <w:szCs w:val="21"/>
          <w:lang w:eastAsia="zh-CN"/>
        </w:rPr>
        <w:t xml:space="preserve"> </w:t>
      </w:r>
      <w:r w:rsidRPr="00593E15">
        <w:rPr>
          <w:rFonts w:eastAsia="宋体" w:cs="宋体"/>
          <w:sz w:val="24"/>
          <w:szCs w:val="21"/>
          <w:lang w:eastAsia="zh-CN"/>
        </w:rPr>
        <w:t>(Water-sCorporation</w:t>
      </w:r>
      <w:r w:rsidRPr="00593E15">
        <w:rPr>
          <w:rFonts w:eastAsia="宋体" w:cs="宋体"/>
          <w:sz w:val="24"/>
          <w:szCs w:val="21"/>
          <w:lang w:eastAsia="zh-CN"/>
        </w:rPr>
        <w:t>，</w:t>
      </w:r>
      <w:r w:rsidRPr="00593E15">
        <w:rPr>
          <w:rFonts w:eastAsia="宋体" w:cs="宋体"/>
          <w:sz w:val="24"/>
          <w:szCs w:val="21"/>
          <w:lang w:eastAsia="zh-CN"/>
        </w:rPr>
        <w:t>Milford,</w:t>
      </w:r>
      <w:r w:rsidRPr="00593E15">
        <w:rPr>
          <w:rFonts w:eastAsia="宋体" w:cs="宋体"/>
          <w:sz w:val="24"/>
          <w:szCs w:val="21"/>
          <w:lang w:eastAsia="zh-CN"/>
        </w:rPr>
        <w:t>美国</w:t>
      </w:r>
      <w:r w:rsidRPr="00593E15">
        <w:rPr>
          <w:rFonts w:eastAsia="宋体" w:cs="宋体"/>
          <w:sz w:val="24"/>
          <w:szCs w:val="21"/>
          <w:lang w:eastAsia="zh-CN"/>
        </w:rPr>
        <w:t>)</w:t>
      </w:r>
      <w:r w:rsidRPr="00593E15">
        <w:rPr>
          <w:rFonts w:eastAsia="宋体" w:cs="宋体"/>
          <w:sz w:val="24"/>
          <w:szCs w:val="21"/>
          <w:lang w:eastAsia="zh-CN"/>
        </w:rPr>
        <w:t>对原始数据进行特征峰搜库鉴定</w:t>
      </w:r>
      <w:r w:rsidRPr="00593E15">
        <w:rPr>
          <w:rFonts w:eastAsia="宋体" w:cs="宋体" w:hint="eastAsia"/>
          <w:sz w:val="24"/>
          <w:szCs w:val="21"/>
          <w:lang w:eastAsia="zh-CN"/>
        </w:rPr>
        <w:t>；</w:t>
      </w:r>
      <w:r w:rsidRPr="00593E15">
        <w:rPr>
          <w:rFonts w:eastAsia="宋体" w:cs="宋体"/>
          <w:sz w:val="24"/>
          <w:szCs w:val="21"/>
          <w:lang w:eastAsia="zh-CN"/>
        </w:rPr>
        <w:t>设置</w:t>
      </w:r>
      <w:r w:rsidRPr="00593E15">
        <w:rPr>
          <w:rFonts w:eastAsia="宋体" w:cs="宋体"/>
          <w:sz w:val="24"/>
          <w:szCs w:val="21"/>
          <w:lang w:eastAsia="zh-CN"/>
        </w:rPr>
        <w:t>MS</w:t>
      </w:r>
      <w:r w:rsidRPr="00593E15">
        <w:rPr>
          <w:rFonts w:eastAsia="宋体" w:cs="宋体"/>
          <w:sz w:val="24"/>
          <w:szCs w:val="21"/>
          <w:lang w:eastAsia="zh-CN"/>
        </w:rPr>
        <w:t>质量误差为小于</w:t>
      </w:r>
      <w:r w:rsidRPr="00593E15">
        <w:rPr>
          <w:rFonts w:eastAsia="宋体" w:cs="宋体"/>
          <w:sz w:val="24"/>
          <w:szCs w:val="21"/>
          <w:lang w:eastAsia="zh-CN"/>
        </w:rPr>
        <w:t>10ppm</w:t>
      </w:r>
      <w:r w:rsidR="00DA6906" w:rsidRPr="00593E15">
        <w:rPr>
          <w:rFonts w:eastAsia="宋体" w:cs="宋体" w:hint="eastAsia"/>
          <w:sz w:val="24"/>
          <w:szCs w:val="21"/>
          <w:lang w:eastAsia="zh-CN"/>
        </w:rPr>
        <w:t>，</w:t>
      </w:r>
      <w:r w:rsidRPr="00593E15">
        <w:rPr>
          <w:rFonts w:eastAsia="宋体" w:cs="宋体"/>
          <w:sz w:val="24"/>
          <w:szCs w:val="21"/>
          <w:lang w:eastAsia="zh-CN"/>
        </w:rPr>
        <w:t>将</w:t>
      </w:r>
      <w:r w:rsidRPr="00593E15">
        <w:rPr>
          <w:rFonts w:eastAsia="宋体" w:cs="宋体"/>
          <w:sz w:val="24"/>
          <w:szCs w:val="21"/>
          <w:lang w:eastAsia="zh-CN"/>
        </w:rPr>
        <w:t>MS</w:t>
      </w:r>
      <w:r w:rsidRPr="00593E15">
        <w:rPr>
          <w:rFonts w:eastAsia="宋体" w:cs="宋体"/>
          <w:sz w:val="24"/>
          <w:szCs w:val="21"/>
          <w:lang w:eastAsia="zh-CN"/>
        </w:rPr>
        <w:t>和</w:t>
      </w:r>
      <w:r w:rsidRPr="00593E15">
        <w:rPr>
          <w:rFonts w:eastAsia="宋体" w:cs="宋体"/>
          <w:sz w:val="24"/>
          <w:szCs w:val="21"/>
          <w:lang w:eastAsia="zh-CN"/>
        </w:rPr>
        <w:t>MS/MS</w:t>
      </w:r>
      <w:r w:rsidRPr="00593E15">
        <w:rPr>
          <w:rFonts w:eastAsia="宋体" w:cs="宋体"/>
          <w:sz w:val="24"/>
          <w:szCs w:val="21"/>
          <w:lang w:eastAsia="zh-CN"/>
        </w:rPr>
        <w:t>质谱信息与代谢数据库进行匹配</w:t>
      </w:r>
      <w:r w:rsidRPr="00593E15">
        <w:rPr>
          <w:rFonts w:eastAsia="宋体" w:cs="宋体"/>
          <w:sz w:val="24"/>
          <w:szCs w:val="21"/>
          <w:lang w:eastAsia="zh-CN"/>
        </w:rPr>
        <w:t>,</w:t>
      </w:r>
      <w:r w:rsidRPr="00593E15">
        <w:rPr>
          <w:rFonts w:eastAsia="宋体" w:cs="宋体"/>
          <w:sz w:val="24"/>
          <w:szCs w:val="21"/>
          <w:lang w:eastAsia="zh-CN"/>
        </w:rPr>
        <w:t>并根据二级质谱匹配得分鉴定代谢物。主要代谢数据库为</w:t>
      </w:r>
      <w:hyperlink r:id="rId21" w:history="1">
        <w:r w:rsidRPr="00593E15">
          <w:rPr>
            <w:rFonts w:eastAsia="宋体" w:cs="宋体"/>
            <w:sz w:val="24"/>
            <w:szCs w:val="21"/>
            <w:lang w:eastAsia="zh-CN"/>
          </w:rPr>
          <w:t>http://www.hmdb.ca/</w:t>
        </w:r>
      </w:hyperlink>
      <w:r w:rsidRPr="00593E15">
        <w:rPr>
          <w:rFonts w:eastAsia="宋体" w:cs="宋体"/>
          <w:sz w:val="24"/>
          <w:szCs w:val="21"/>
          <w:lang w:eastAsia="zh-CN"/>
        </w:rPr>
        <w:t>、</w:t>
      </w:r>
      <w:hyperlink r:id="rId22" w:history="1">
        <w:r w:rsidRPr="00593E15">
          <w:rPr>
            <w:rFonts w:eastAsia="宋体" w:cs="宋体"/>
            <w:sz w:val="24"/>
            <w:szCs w:val="21"/>
            <w:lang w:eastAsia="zh-CN"/>
          </w:rPr>
          <w:t>https://metlin.scripps</w:t>
        </w:r>
      </w:hyperlink>
      <w:r w:rsidRPr="00593E15">
        <w:rPr>
          <w:rFonts w:eastAsia="宋体" w:cs="宋体"/>
          <w:sz w:val="24"/>
          <w:szCs w:val="21"/>
          <w:lang w:eastAsia="zh-CN"/>
        </w:rPr>
        <w:t>.edu/</w:t>
      </w:r>
      <w:r w:rsidRPr="00593E15">
        <w:rPr>
          <w:rFonts w:eastAsia="宋体" w:cs="宋体"/>
          <w:sz w:val="24"/>
          <w:szCs w:val="21"/>
          <w:lang w:eastAsia="zh-CN"/>
        </w:rPr>
        <w:t>数据库</w:t>
      </w:r>
      <w:r w:rsidRPr="00593E15">
        <w:rPr>
          <w:rFonts w:eastAsia="宋体" w:cs="宋体"/>
          <w:sz w:val="24"/>
          <w:szCs w:val="21"/>
          <w:lang w:eastAsia="zh-CN"/>
        </w:rPr>
        <w:t>;</w:t>
      </w:r>
      <w:r w:rsidRPr="00593E15">
        <w:rPr>
          <w:rFonts w:eastAsia="宋体" w:cs="宋体"/>
          <w:sz w:val="24"/>
          <w:szCs w:val="21"/>
          <w:lang w:eastAsia="zh-CN"/>
        </w:rPr>
        <w:t>采用</w:t>
      </w:r>
      <w:r w:rsidRPr="00593E15">
        <w:rPr>
          <w:rFonts w:eastAsia="宋体" w:cs="宋体"/>
          <w:sz w:val="24"/>
          <w:szCs w:val="21"/>
          <w:lang w:eastAsia="zh-CN"/>
        </w:rPr>
        <w:t>Majorbio</w:t>
      </w:r>
      <w:r w:rsidRPr="00593E15">
        <w:rPr>
          <w:rFonts w:eastAsia="宋体" w:cs="宋体"/>
          <w:sz w:val="24"/>
          <w:szCs w:val="21"/>
          <w:lang w:eastAsia="zh-CN"/>
        </w:rPr>
        <w:t>云平台</w:t>
      </w:r>
      <w:r w:rsidRPr="00593E15">
        <w:rPr>
          <w:rFonts w:eastAsia="宋体" w:cs="宋体" w:hint="eastAsia"/>
          <w:sz w:val="24"/>
          <w:szCs w:val="21"/>
          <w:lang w:eastAsia="zh-CN"/>
        </w:rPr>
        <w:t xml:space="preserve"> </w:t>
      </w:r>
      <w:r w:rsidRPr="00593E15">
        <w:rPr>
          <w:rFonts w:eastAsia="宋体" w:cs="宋体" w:hint="eastAsia"/>
          <w:sz w:val="24"/>
          <w:szCs w:val="21"/>
          <w:lang w:eastAsia="zh-CN"/>
        </w:rPr>
        <w:t>（</w:t>
      </w:r>
      <w:hyperlink r:id="rId23" w:history="1">
        <w:r w:rsidRPr="00593E15">
          <w:rPr>
            <w:rFonts w:eastAsia="宋体" w:cs="宋体"/>
            <w:sz w:val="24"/>
            <w:szCs w:val="21"/>
            <w:lang w:eastAsia="zh-CN"/>
          </w:rPr>
          <w:t>https://cloud.major</w:t>
        </w:r>
      </w:hyperlink>
      <w:r w:rsidRPr="00593E15">
        <w:rPr>
          <w:rFonts w:eastAsia="宋体" w:cs="宋体"/>
          <w:sz w:val="24"/>
          <w:szCs w:val="21"/>
          <w:lang w:eastAsia="zh-CN"/>
        </w:rPr>
        <w:t>-bio.com</w:t>
      </w:r>
      <w:r w:rsidRPr="00593E15">
        <w:rPr>
          <w:rFonts w:eastAsia="宋体" w:cs="宋体" w:hint="eastAsia"/>
          <w:sz w:val="24"/>
          <w:szCs w:val="21"/>
          <w:lang w:eastAsia="zh-CN"/>
        </w:rPr>
        <w:t>）上</w:t>
      </w:r>
      <w:r w:rsidRPr="00593E15">
        <w:rPr>
          <w:rFonts w:eastAsia="宋体" w:cs="宋体"/>
          <w:sz w:val="24"/>
          <w:szCs w:val="21"/>
          <w:lang w:eastAsia="zh-CN"/>
        </w:rPr>
        <w:t>ropls</w:t>
      </w:r>
      <w:r w:rsidRPr="00593E15">
        <w:rPr>
          <w:rFonts w:eastAsia="宋体" w:cs="宋体" w:hint="eastAsia"/>
          <w:sz w:val="24"/>
          <w:szCs w:val="21"/>
          <w:lang w:eastAsia="zh-CN"/>
        </w:rPr>
        <w:t>（</w:t>
      </w:r>
      <w:r w:rsidRPr="00593E15">
        <w:rPr>
          <w:rFonts w:eastAsia="宋体" w:cs="宋体"/>
          <w:sz w:val="24"/>
          <w:szCs w:val="21"/>
          <w:lang w:eastAsia="zh-CN"/>
        </w:rPr>
        <w:t>Version1.6.2</w:t>
      </w:r>
      <w:r w:rsidRPr="00593E15">
        <w:rPr>
          <w:rFonts w:eastAsia="宋体" w:cs="宋体"/>
          <w:sz w:val="24"/>
          <w:szCs w:val="21"/>
          <w:lang w:eastAsia="zh-CN"/>
        </w:rPr>
        <w:t>，</w:t>
      </w:r>
      <w:hyperlink r:id="rId24" w:history="1">
        <w:r w:rsidRPr="00593E15">
          <w:rPr>
            <w:rFonts w:eastAsia="宋体" w:cs="宋体"/>
            <w:sz w:val="24"/>
            <w:szCs w:val="21"/>
            <w:lang w:eastAsia="zh-CN"/>
          </w:rPr>
          <w:t>https://bioconduc</w:t>
        </w:r>
      </w:hyperlink>
      <w:r w:rsidRPr="00593E15">
        <w:rPr>
          <w:rFonts w:eastAsia="宋体" w:cs="宋体"/>
          <w:sz w:val="24"/>
          <w:szCs w:val="21"/>
          <w:lang w:eastAsia="zh-CN"/>
        </w:rPr>
        <w:t>-tor.org/packages/release/bioc/html/ropls.html</w:t>
      </w:r>
      <w:r w:rsidRPr="00593E15">
        <w:rPr>
          <w:rFonts w:eastAsia="宋体" w:cs="宋体" w:hint="eastAsia"/>
          <w:sz w:val="24"/>
          <w:szCs w:val="21"/>
          <w:lang w:eastAsia="zh-CN"/>
        </w:rPr>
        <w:t>）</w:t>
      </w:r>
      <w:r w:rsidRPr="00593E15">
        <w:rPr>
          <w:rFonts w:eastAsia="宋体" w:cs="宋体"/>
          <w:sz w:val="24"/>
          <w:szCs w:val="21"/>
          <w:lang w:eastAsia="zh-CN"/>
        </w:rPr>
        <w:t>R</w:t>
      </w:r>
      <w:r w:rsidRPr="00593E15">
        <w:rPr>
          <w:rFonts w:eastAsia="宋体" w:cs="宋体"/>
          <w:sz w:val="24"/>
          <w:szCs w:val="21"/>
          <w:lang w:eastAsia="zh-CN"/>
        </w:rPr>
        <w:t>包进行差异代谢物分析</w:t>
      </w:r>
      <w:r w:rsidRPr="00593E15">
        <w:rPr>
          <w:rFonts w:eastAsia="宋体" w:cs="宋体" w:hint="eastAsia"/>
          <w:sz w:val="24"/>
          <w:szCs w:val="21"/>
          <w:lang w:eastAsia="zh-CN"/>
        </w:rPr>
        <w:t>，</w:t>
      </w:r>
      <w:r w:rsidRPr="00593E15">
        <w:rPr>
          <w:rFonts w:eastAsia="宋体" w:cs="宋体"/>
          <w:sz w:val="24"/>
          <w:szCs w:val="21"/>
          <w:lang w:eastAsia="zh-CN"/>
        </w:rPr>
        <w:t>将差异代谢物映射到</w:t>
      </w:r>
      <w:r w:rsidRPr="00593E15">
        <w:rPr>
          <w:rFonts w:eastAsia="宋体" w:cs="宋体"/>
          <w:sz w:val="24"/>
          <w:szCs w:val="21"/>
          <w:lang w:eastAsia="zh-CN"/>
        </w:rPr>
        <w:t>KEGG</w:t>
      </w:r>
      <w:r w:rsidRPr="00593E15">
        <w:rPr>
          <w:rFonts w:eastAsia="宋体" w:cs="宋体"/>
          <w:sz w:val="24"/>
          <w:szCs w:val="21"/>
          <w:lang w:eastAsia="zh-CN"/>
        </w:rPr>
        <w:t>数据库</w:t>
      </w:r>
      <w:r w:rsidRPr="00593E15">
        <w:rPr>
          <w:rFonts w:eastAsia="宋体" w:cs="宋体" w:hint="eastAsia"/>
          <w:sz w:val="24"/>
          <w:szCs w:val="21"/>
          <w:lang w:eastAsia="zh-CN"/>
        </w:rPr>
        <w:t>（</w:t>
      </w:r>
      <w:hyperlink r:id="rId25" w:history="1">
        <w:r w:rsidRPr="00593E15">
          <w:rPr>
            <w:rFonts w:eastAsia="宋体" w:cs="宋体"/>
            <w:sz w:val="24"/>
            <w:szCs w:val="21"/>
            <w:lang w:eastAsia="zh-CN"/>
          </w:rPr>
          <w:t>http://www.genome.jp/kegg/pathway.html</w:t>
        </w:r>
      </w:hyperlink>
      <w:r w:rsidRPr="00593E15">
        <w:rPr>
          <w:rFonts w:eastAsia="宋体" w:cs="宋体" w:hint="eastAsia"/>
          <w:sz w:val="24"/>
          <w:szCs w:val="21"/>
          <w:lang w:eastAsia="zh-CN"/>
        </w:rPr>
        <w:t>）</w:t>
      </w:r>
      <w:r w:rsidRPr="00593E15">
        <w:rPr>
          <w:rFonts w:eastAsia="宋体" w:cs="宋体"/>
          <w:sz w:val="24"/>
          <w:szCs w:val="21"/>
          <w:lang w:eastAsia="zh-CN"/>
        </w:rPr>
        <w:t>进行富集通路分析。</w:t>
      </w:r>
    </w:p>
    <w:p w14:paraId="39D7E46E" w14:textId="77777777" w:rsidR="0094164D" w:rsidRPr="00593E15" w:rsidRDefault="0094164D" w:rsidP="00DA6906">
      <w:pPr>
        <w:pStyle w:val="a3"/>
        <w:spacing w:line="360" w:lineRule="auto"/>
        <w:jc w:val="both"/>
        <w:rPr>
          <w:rFonts w:eastAsia="宋体" w:cs="宋体"/>
          <w:sz w:val="24"/>
          <w:szCs w:val="21"/>
          <w:lang w:eastAsia="zh-CN"/>
        </w:rPr>
      </w:pPr>
      <w:r w:rsidRPr="00593E15">
        <w:rPr>
          <w:rFonts w:eastAsia="宋体" w:cs="宋体"/>
          <w:sz w:val="24"/>
          <w:szCs w:val="21"/>
          <w:lang w:eastAsia="zh-CN"/>
        </w:rPr>
        <w:t>1.8</w:t>
      </w:r>
      <w:r w:rsidRPr="00593E15">
        <w:rPr>
          <w:rFonts w:eastAsia="宋体" w:cs="宋体"/>
          <w:sz w:val="24"/>
          <w:szCs w:val="21"/>
          <w:lang w:eastAsia="zh-CN"/>
        </w:rPr>
        <w:t>数据分析</w:t>
      </w:r>
    </w:p>
    <w:p w14:paraId="2A632921" w14:textId="77777777" w:rsidR="0094164D" w:rsidRPr="00593E15" w:rsidRDefault="0094164D" w:rsidP="00DA6906">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lastRenderedPageBreak/>
        <w:t>进行单因素方差分析</w:t>
      </w:r>
      <w:r w:rsidRPr="00593E15">
        <w:rPr>
          <w:rFonts w:eastAsia="宋体" w:cs="宋体"/>
          <w:sz w:val="24"/>
          <w:szCs w:val="21"/>
          <w:lang w:eastAsia="zh-CN"/>
        </w:rPr>
        <w:t>(One-Way ANOVA)</w:t>
      </w:r>
      <w:r w:rsidRPr="00593E15">
        <w:rPr>
          <w:rFonts w:eastAsia="宋体" w:cs="宋体"/>
          <w:sz w:val="24"/>
          <w:szCs w:val="21"/>
          <w:lang w:eastAsia="zh-CN"/>
        </w:rPr>
        <w:t>，结果以平均值</w:t>
      </w:r>
      <w:r w:rsidRPr="00593E15">
        <w:rPr>
          <w:rFonts w:eastAsia="宋体" w:cs="宋体"/>
          <w:sz w:val="24"/>
          <w:szCs w:val="21"/>
          <w:lang w:eastAsia="zh-CN"/>
        </w:rPr>
        <w:t>±</w:t>
      </w:r>
      <w:r w:rsidRPr="00593E15">
        <w:rPr>
          <w:rFonts w:eastAsia="宋体" w:cs="宋体"/>
          <w:sz w:val="24"/>
          <w:szCs w:val="21"/>
          <w:lang w:eastAsia="zh-CN"/>
        </w:rPr>
        <w:t>标准误表示，差异显著性水平为</w:t>
      </w:r>
      <w:r w:rsidRPr="00593E15">
        <w:rPr>
          <w:rFonts w:eastAsia="宋体" w:cs="宋体"/>
          <w:sz w:val="24"/>
          <w:szCs w:val="21"/>
          <w:lang w:eastAsia="zh-CN"/>
        </w:rPr>
        <w:t>(</w:t>
      </w:r>
      <w:r w:rsidRPr="00593E15">
        <w:rPr>
          <w:rFonts w:eastAsia="宋体" w:cs="宋体"/>
          <w:i/>
          <w:iCs/>
          <w:sz w:val="24"/>
          <w:szCs w:val="21"/>
          <w:lang w:eastAsia="zh-CN"/>
        </w:rPr>
        <w:t>P</w:t>
      </w:r>
      <w:r w:rsidRPr="00593E15">
        <w:rPr>
          <w:rFonts w:eastAsia="宋体" w:cs="宋体"/>
          <w:sz w:val="24"/>
          <w:szCs w:val="21"/>
          <w:lang w:eastAsia="zh-CN"/>
        </w:rPr>
        <w:t>&lt;0.05)</w:t>
      </w:r>
      <w:r w:rsidRPr="00593E15">
        <w:rPr>
          <w:rFonts w:eastAsia="宋体" w:cs="宋体" w:hint="eastAsia"/>
          <w:sz w:val="24"/>
          <w:szCs w:val="21"/>
          <w:lang w:eastAsia="zh-CN"/>
        </w:rPr>
        <w:t>；</w:t>
      </w:r>
      <w:r w:rsidRPr="00593E15">
        <w:rPr>
          <w:rFonts w:eastAsia="宋体" w:cs="宋体"/>
          <w:sz w:val="24"/>
          <w:szCs w:val="21"/>
          <w:lang w:eastAsia="zh-CN"/>
        </w:rPr>
        <w:t>图形使用</w:t>
      </w:r>
      <w:r w:rsidRPr="00593E15">
        <w:rPr>
          <w:rFonts w:eastAsia="宋体" w:cs="宋体"/>
          <w:sz w:val="24"/>
          <w:szCs w:val="21"/>
          <w:lang w:eastAsia="zh-CN"/>
        </w:rPr>
        <w:t>Origin 2021</w:t>
      </w:r>
      <w:r w:rsidRPr="00593E15">
        <w:rPr>
          <w:rFonts w:eastAsia="宋体" w:cs="宋体"/>
          <w:sz w:val="24"/>
          <w:szCs w:val="21"/>
          <w:lang w:eastAsia="zh-CN"/>
        </w:rPr>
        <w:t>软件绘制，代谢组数据图形绘制使用</w:t>
      </w:r>
      <w:r w:rsidRPr="00593E15">
        <w:rPr>
          <w:rFonts w:eastAsia="宋体" w:cs="宋体"/>
          <w:sz w:val="24"/>
          <w:szCs w:val="21"/>
          <w:lang w:eastAsia="zh-CN"/>
        </w:rPr>
        <w:t>MajorBio</w:t>
      </w:r>
      <w:r w:rsidRPr="00593E15">
        <w:rPr>
          <w:rFonts w:eastAsia="宋体" w:cs="宋体"/>
          <w:sz w:val="24"/>
          <w:szCs w:val="21"/>
          <w:lang w:eastAsia="zh-CN"/>
        </w:rPr>
        <w:t>云平台，相关性分析使用软件</w:t>
      </w:r>
      <w:r w:rsidRPr="00593E15">
        <w:rPr>
          <w:rFonts w:eastAsia="宋体" w:cs="宋体"/>
          <w:sz w:val="24"/>
          <w:szCs w:val="21"/>
          <w:lang w:eastAsia="zh-CN"/>
        </w:rPr>
        <w:t>The Unscrambler X 10.4</w:t>
      </w:r>
      <w:r w:rsidRPr="00593E15">
        <w:rPr>
          <w:rFonts w:eastAsia="宋体" w:cs="宋体"/>
          <w:sz w:val="24"/>
          <w:szCs w:val="21"/>
          <w:lang w:eastAsia="zh-CN"/>
        </w:rPr>
        <w:t>。</w:t>
      </w:r>
    </w:p>
    <w:p w14:paraId="392D904F" w14:textId="77777777" w:rsidR="0094164D" w:rsidRPr="00593E15" w:rsidRDefault="0094164D" w:rsidP="00DA6906">
      <w:pPr>
        <w:pStyle w:val="a3"/>
        <w:spacing w:line="360" w:lineRule="auto"/>
        <w:jc w:val="both"/>
        <w:rPr>
          <w:rFonts w:eastAsia="宋体" w:cs="宋体"/>
          <w:sz w:val="24"/>
          <w:szCs w:val="21"/>
          <w:lang w:eastAsia="zh-CN"/>
        </w:rPr>
      </w:pPr>
      <w:r w:rsidRPr="00593E15">
        <w:rPr>
          <w:rFonts w:eastAsia="宋体" w:cs="宋体"/>
          <w:sz w:val="24"/>
          <w:szCs w:val="21"/>
          <w:lang w:eastAsia="zh-CN"/>
        </w:rPr>
        <w:t>2</w:t>
      </w:r>
      <w:r w:rsidRPr="00593E15">
        <w:rPr>
          <w:rFonts w:eastAsia="宋体" w:cs="宋体"/>
          <w:sz w:val="24"/>
          <w:szCs w:val="21"/>
          <w:lang w:eastAsia="zh-CN"/>
        </w:rPr>
        <w:t>结果</w:t>
      </w:r>
    </w:p>
    <w:p w14:paraId="2405FED1" w14:textId="77777777" w:rsidR="0094164D" w:rsidRPr="00593E15" w:rsidRDefault="0094164D" w:rsidP="0094164D">
      <w:pPr>
        <w:spacing w:line="360" w:lineRule="auto"/>
        <w:rPr>
          <w:sz w:val="24"/>
        </w:rPr>
      </w:pPr>
      <w:r w:rsidRPr="00593E15">
        <w:rPr>
          <w:sz w:val="24"/>
        </w:rPr>
        <w:t>2.1</w:t>
      </w:r>
      <w:r w:rsidRPr="00593E15">
        <w:rPr>
          <w:sz w:val="24"/>
        </w:rPr>
        <w:t>水质差异</w:t>
      </w:r>
    </w:p>
    <w:p w14:paraId="3D9357BE" w14:textId="32FAC895" w:rsidR="0094164D" w:rsidRPr="00593E15" w:rsidRDefault="0094164D" w:rsidP="00D018D9">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如表</w:t>
      </w:r>
      <w:r w:rsidRPr="00593E15">
        <w:rPr>
          <w:rFonts w:eastAsia="宋体"/>
          <w:sz w:val="24"/>
          <w:szCs w:val="21"/>
          <w:lang w:eastAsia="zh-CN"/>
        </w:rPr>
        <w:t>3</w:t>
      </w:r>
      <w:r w:rsidRPr="00593E15">
        <w:rPr>
          <w:rFonts w:eastAsia="宋体" w:cs="宋体"/>
          <w:sz w:val="24"/>
          <w:szCs w:val="21"/>
          <w:lang w:eastAsia="zh-CN"/>
        </w:rPr>
        <w:t>所示</w:t>
      </w:r>
      <w:r w:rsidRPr="00593E15">
        <w:rPr>
          <w:rFonts w:eastAsia="宋体"/>
          <w:sz w:val="24"/>
          <w:szCs w:val="21"/>
          <w:lang w:eastAsia="zh-CN"/>
        </w:rPr>
        <w:t>，</w:t>
      </w:r>
      <w:r w:rsidRPr="00593E15">
        <w:rPr>
          <w:rFonts w:eastAsia="宋体" w:cs="宋体"/>
          <w:sz w:val="24"/>
          <w:szCs w:val="21"/>
          <w:lang w:eastAsia="zh-CN"/>
        </w:rPr>
        <w:t>两种养殖模式水质指标除亚硝酸盐氮和悬浮物无显著差异</w:t>
      </w:r>
      <w:r w:rsidR="00D018D9" w:rsidRPr="00593E15">
        <w:rPr>
          <w:rFonts w:eastAsia="宋体" w:cs="宋体" w:hint="eastAsia"/>
          <w:sz w:val="24"/>
          <w:szCs w:val="21"/>
          <w:lang w:eastAsia="zh-CN"/>
        </w:rPr>
        <w:t>（</w:t>
      </w:r>
      <w:r w:rsidR="00D018D9" w:rsidRPr="00593E15">
        <w:rPr>
          <w:rFonts w:eastAsia="宋体"/>
          <w:i/>
          <w:iCs/>
          <w:sz w:val="24"/>
          <w:szCs w:val="21"/>
          <w:lang w:eastAsia="zh-CN"/>
        </w:rPr>
        <w:t>P</w:t>
      </w:r>
      <w:r w:rsidR="00D018D9" w:rsidRPr="00593E15">
        <w:rPr>
          <w:rFonts w:eastAsia="宋体"/>
          <w:iCs/>
          <w:sz w:val="24"/>
          <w:szCs w:val="21"/>
          <w:lang w:eastAsia="zh-CN"/>
        </w:rPr>
        <w:t>&gt;</w:t>
      </w:r>
      <w:r w:rsidR="00D018D9" w:rsidRPr="00593E15">
        <w:rPr>
          <w:rFonts w:eastAsia="宋体"/>
          <w:sz w:val="24"/>
          <w:szCs w:val="21"/>
          <w:lang w:eastAsia="zh-CN"/>
        </w:rPr>
        <w:t>0.05</w:t>
      </w:r>
      <w:r w:rsidR="00D018D9" w:rsidRPr="00593E15">
        <w:rPr>
          <w:rFonts w:eastAsia="宋体" w:cs="宋体" w:hint="eastAsia"/>
          <w:sz w:val="24"/>
          <w:szCs w:val="21"/>
          <w:lang w:eastAsia="zh-CN"/>
        </w:rPr>
        <w:t>）</w:t>
      </w:r>
      <w:r w:rsidRPr="00593E15">
        <w:rPr>
          <w:rFonts w:eastAsia="宋体" w:hint="eastAsia"/>
          <w:sz w:val="24"/>
          <w:szCs w:val="21"/>
          <w:lang w:eastAsia="zh-CN"/>
        </w:rPr>
        <w:t>；</w:t>
      </w:r>
      <w:r w:rsidRPr="00593E15">
        <w:rPr>
          <w:rFonts w:eastAsia="宋体" w:cs="宋体"/>
          <w:sz w:val="24"/>
          <w:szCs w:val="21"/>
          <w:lang w:eastAsia="zh-CN"/>
        </w:rPr>
        <w:t>陆基圆池养殖水体总磷、总氮和氨氮含量均显著高于池塘养殖</w:t>
      </w:r>
      <w:r w:rsidR="00D018D9" w:rsidRPr="00593E15">
        <w:rPr>
          <w:rFonts w:eastAsia="宋体" w:cs="宋体" w:hint="eastAsia"/>
          <w:sz w:val="24"/>
          <w:szCs w:val="21"/>
          <w:lang w:eastAsia="zh-CN"/>
        </w:rPr>
        <w:t>（</w:t>
      </w:r>
      <w:r w:rsidR="00D018D9" w:rsidRPr="00593E15">
        <w:rPr>
          <w:rFonts w:eastAsia="宋体"/>
          <w:i/>
          <w:iCs/>
          <w:sz w:val="24"/>
          <w:szCs w:val="21"/>
          <w:lang w:eastAsia="zh-CN"/>
        </w:rPr>
        <w:t>P</w:t>
      </w:r>
      <w:r w:rsidR="00D018D9" w:rsidRPr="00593E15">
        <w:rPr>
          <w:rFonts w:eastAsia="宋体"/>
          <w:iCs/>
          <w:sz w:val="24"/>
          <w:szCs w:val="21"/>
          <w:lang w:eastAsia="zh-CN"/>
        </w:rPr>
        <w:t>&lt;</w:t>
      </w:r>
      <w:r w:rsidR="00D018D9" w:rsidRPr="00593E15">
        <w:rPr>
          <w:rFonts w:eastAsia="宋体"/>
          <w:sz w:val="24"/>
          <w:szCs w:val="21"/>
          <w:lang w:eastAsia="zh-CN"/>
        </w:rPr>
        <w:t>0.05</w:t>
      </w:r>
      <w:r w:rsidR="00D018D9" w:rsidRPr="00593E15">
        <w:rPr>
          <w:rFonts w:eastAsia="宋体" w:cs="宋体" w:hint="eastAsia"/>
          <w:sz w:val="24"/>
          <w:szCs w:val="21"/>
          <w:lang w:eastAsia="zh-CN"/>
        </w:rPr>
        <w:t>）</w:t>
      </w:r>
      <w:r w:rsidRPr="00593E15">
        <w:rPr>
          <w:rFonts w:eastAsia="宋体" w:cs="宋体"/>
          <w:sz w:val="24"/>
          <w:szCs w:val="21"/>
          <w:lang w:eastAsia="zh-CN"/>
        </w:rPr>
        <w:t>分别为其</w:t>
      </w:r>
      <w:r w:rsidRPr="00593E15">
        <w:rPr>
          <w:rFonts w:eastAsia="宋体"/>
          <w:sz w:val="24"/>
          <w:szCs w:val="21"/>
          <w:lang w:eastAsia="zh-CN"/>
        </w:rPr>
        <w:t>2.96</w:t>
      </w:r>
      <w:r w:rsidRPr="00593E15">
        <w:rPr>
          <w:rFonts w:eastAsia="宋体" w:cs="宋体"/>
          <w:sz w:val="24"/>
          <w:szCs w:val="21"/>
          <w:lang w:eastAsia="zh-CN"/>
        </w:rPr>
        <w:t>、</w:t>
      </w:r>
      <w:r w:rsidRPr="00593E15">
        <w:rPr>
          <w:rFonts w:eastAsia="宋体"/>
          <w:sz w:val="24"/>
          <w:szCs w:val="21"/>
          <w:lang w:eastAsia="zh-CN"/>
        </w:rPr>
        <w:t>1.65</w:t>
      </w:r>
      <w:r w:rsidRPr="00593E15">
        <w:rPr>
          <w:rFonts w:eastAsia="宋体" w:cs="宋体"/>
          <w:sz w:val="24"/>
          <w:szCs w:val="21"/>
          <w:lang w:eastAsia="zh-CN"/>
        </w:rPr>
        <w:t>和</w:t>
      </w:r>
      <w:r w:rsidRPr="00593E15">
        <w:rPr>
          <w:rFonts w:eastAsia="宋体"/>
          <w:sz w:val="24"/>
          <w:szCs w:val="21"/>
          <w:lang w:eastAsia="zh-CN"/>
        </w:rPr>
        <w:t>1.38</w:t>
      </w:r>
      <w:r w:rsidRPr="00593E15">
        <w:rPr>
          <w:rFonts w:eastAsia="宋体" w:cs="宋体"/>
          <w:sz w:val="24"/>
          <w:szCs w:val="21"/>
          <w:lang w:eastAsia="zh-CN"/>
        </w:rPr>
        <w:t>倍。</w:t>
      </w:r>
    </w:p>
    <w:p w14:paraId="3DA77CAE" w14:textId="59EDD272" w:rsidR="00DA6906" w:rsidRPr="00593E15" w:rsidRDefault="0094164D" w:rsidP="00D018D9">
      <w:pPr>
        <w:pStyle w:val="a3"/>
        <w:spacing w:line="360" w:lineRule="auto"/>
        <w:jc w:val="center"/>
        <w:rPr>
          <w:rFonts w:eastAsiaTheme="minorEastAsia"/>
          <w:lang w:eastAsia="zh-CN"/>
        </w:rPr>
      </w:pPr>
      <w:r w:rsidRPr="00593E15">
        <w:rPr>
          <w:noProof/>
          <w:lang w:eastAsia="zh-CN" w:bidi="ar-SA"/>
        </w:rPr>
        <w:drawing>
          <wp:inline distT="0" distB="0" distL="114300" distR="114300" wp14:anchorId="6DFF1C5A" wp14:editId="23135D6F">
            <wp:extent cx="4130211" cy="3369221"/>
            <wp:effectExtent l="0" t="0" r="3810" b="3175"/>
            <wp:docPr id="1078163295" name="图片 1078163295"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63295" name="图片 1078163295" descr="表格&#10;&#10;AI 生成的内容可能不正确。"/>
                    <pic:cNvPicPr>
                      <a:picLocks noChangeAspect="1"/>
                    </pic:cNvPicPr>
                  </pic:nvPicPr>
                  <pic:blipFill>
                    <a:blip r:embed="rId26"/>
                    <a:stretch>
                      <a:fillRect/>
                    </a:stretch>
                  </pic:blipFill>
                  <pic:spPr>
                    <a:xfrm>
                      <a:off x="0" y="0"/>
                      <a:ext cx="4163559" cy="3396424"/>
                    </a:xfrm>
                    <a:prstGeom prst="rect">
                      <a:avLst/>
                    </a:prstGeom>
                    <a:noFill/>
                    <a:ln>
                      <a:noFill/>
                    </a:ln>
                  </pic:spPr>
                </pic:pic>
              </a:graphicData>
            </a:graphic>
          </wp:inline>
        </w:drawing>
      </w:r>
    </w:p>
    <w:p w14:paraId="213EEBE1" w14:textId="0E17AF29" w:rsidR="0094164D" w:rsidRPr="00593E15" w:rsidRDefault="0094164D" w:rsidP="0094164D">
      <w:pPr>
        <w:spacing w:line="360" w:lineRule="auto"/>
        <w:rPr>
          <w:sz w:val="24"/>
        </w:rPr>
      </w:pPr>
      <w:r w:rsidRPr="00593E15">
        <w:rPr>
          <w:sz w:val="24"/>
        </w:rPr>
        <w:t>2.2</w:t>
      </w:r>
      <w:r w:rsidRPr="00593E15">
        <w:rPr>
          <w:sz w:val="24"/>
        </w:rPr>
        <w:t>肌肉脂肪酸组成分析</w:t>
      </w:r>
    </w:p>
    <w:p w14:paraId="05EBC9EB" w14:textId="7777777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由表</w:t>
      </w:r>
      <w:r w:rsidRPr="00593E15">
        <w:rPr>
          <w:rFonts w:eastAsia="宋体"/>
          <w:sz w:val="24"/>
          <w:szCs w:val="21"/>
          <w:lang w:eastAsia="zh-CN"/>
        </w:rPr>
        <w:t>4</w:t>
      </w:r>
      <w:r w:rsidRPr="00593E15">
        <w:rPr>
          <w:rFonts w:eastAsia="宋体" w:cs="宋体"/>
          <w:sz w:val="24"/>
          <w:szCs w:val="21"/>
          <w:lang w:eastAsia="zh-CN"/>
        </w:rPr>
        <w:t>可知</w:t>
      </w:r>
      <w:r w:rsidRPr="00593E15">
        <w:rPr>
          <w:rFonts w:eastAsia="宋体"/>
          <w:sz w:val="24"/>
          <w:szCs w:val="21"/>
          <w:lang w:eastAsia="zh-CN"/>
        </w:rPr>
        <w:t>，</w:t>
      </w:r>
      <w:r w:rsidRPr="00593E15">
        <w:rPr>
          <w:rFonts w:eastAsia="宋体" w:cs="宋体"/>
          <w:sz w:val="24"/>
          <w:szCs w:val="21"/>
          <w:lang w:eastAsia="zh-CN"/>
        </w:rPr>
        <w:t>通过气相色谱法在两种养殖模式养殖彭泽鲫肌肉中检出脂肪酸</w:t>
      </w:r>
      <w:r w:rsidRPr="00593E15">
        <w:rPr>
          <w:rFonts w:eastAsia="宋体"/>
          <w:sz w:val="24"/>
          <w:szCs w:val="21"/>
          <w:lang w:eastAsia="zh-CN"/>
        </w:rPr>
        <w:t>22</w:t>
      </w:r>
      <w:r w:rsidRPr="00593E15">
        <w:rPr>
          <w:rFonts w:eastAsia="宋体" w:cs="宋体"/>
          <w:sz w:val="24"/>
          <w:szCs w:val="21"/>
          <w:lang w:eastAsia="zh-CN"/>
        </w:rPr>
        <w:t>种</w:t>
      </w:r>
      <w:r w:rsidRPr="00593E15">
        <w:rPr>
          <w:rFonts w:eastAsia="宋体"/>
          <w:sz w:val="24"/>
          <w:szCs w:val="21"/>
          <w:lang w:eastAsia="zh-CN"/>
        </w:rPr>
        <w:t>，</w:t>
      </w:r>
      <w:r w:rsidRPr="00593E15">
        <w:rPr>
          <w:rFonts w:eastAsia="宋体" w:cs="宋体"/>
          <w:sz w:val="24"/>
          <w:szCs w:val="21"/>
          <w:lang w:eastAsia="zh-CN"/>
        </w:rPr>
        <w:t>其中池塘养殖鱼中单独检出了</w:t>
      </w:r>
      <w:r w:rsidRPr="00593E15">
        <w:rPr>
          <w:rFonts w:eastAsia="宋体"/>
          <w:sz w:val="24"/>
          <w:szCs w:val="21"/>
          <w:lang w:eastAsia="zh-CN"/>
        </w:rPr>
        <w:t>C20:3(</w:t>
      </w:r>
      <w:r w:rsidRPr="00593E15">
        <w:rPr>
          <w:rFonts w:eastAsia="宋体" w:cs="宋体"/>
          <w:sz w:val="24"/>
          <w:szCs w:val="21"/>
          <w:lang w:eastAsia="zh-CN"/>
        </w:rPr>
        <w:t>二十碳三烯酸</w:t>
      </w:r>
      <w:r w:rsidRPr="00593E15">
        <w:rPr>
          <w:rFonts w:eastAsia="宋体"/>
          <w:sz w:val="24"/>
          <w:szCs w:val="21"/>
          <w:lang w:eastAsia="zh-CN"/>
        </w:rPr>
        <w:t>n-3)</w:t>
      </w:r>
      <w:r w:rsidRPr="00593E15">
        <w:rPr>
          <w:rFonts w:eastAsia="宋体"/>
          <w:sz w:val="24"/>
          <w:szCs w:val="21"/>
          <w:lang w:eastAsia="zh-CN"/>
        </w:rPr>
        <w:t>，</w:t>
      </w:r>
      <w:r w:rsidRPr="00593E15">
        <w:rPr>
          <w:rFonts w:eastAsia="宋体" w:cs="宋体"/>
          <w:sz w:val="24"/>
          <w:szCs w:val="21"/>
          <w:lang w:eastAsia="zh-CN"/>
        </w:rPr>
        <w:t>陆基圆池养殖鱼则单独检出了</w:t>
      </w:r>
      <w:r w:rsidRPr="00593E15">
        <w:rPr>
          <w:rFonts w:eastAsia="宋体"/>
          <w:sz w:val="24"/>
          <w:szCs w:val="21"/>
          <w:lang w:eastAsia="zh-CN"/>
        </w:rPr>
        <w:t>C13:0(</w:t>
      </w:r>
      <w:r w:rsidRPr="00593E15">
        <w:rPr>
          <w:rFonts w:eastAsia="宋体" w:cs="宋体"/>
          <w:sz w:val="24"/>
          <w:szCs w:val="21"/>
          <w:lang w:eastAsia="zh-CN"/>
        </w:rPr>
        <w:t>十三烷酸</w:t>
      </w:r>
      <w:r w:rsidRPr="00593E15">
        <w:rPr>
          <w:rFonts w:eastAsia="宋体"/>
          <w:sz w:val="24"/>
          <w:szCs w:val="21"/>
          <w:lang w:eastAsia="zh-CN"/>
        </w:rPr>
        <w:t>)</w:t>
      </w:r>
      <w:r w:rsidRPr="00593E15">
        <w:rPr>
          <w:rFonts w:eastAsia="宋体" w:cs="宋体"/>
          <w:sz w:val="24"/>
          <w:szCs w:val="21"/>
          <w:lang w:eastAsia="zh-CN"/>
        </w:rPr>
        <w:t>。两种模式养殖鱼相同脂肪酸的有</w:t>
      </w:r>
      <w:r w:rsidRPr="00593E15">
        <w:rPr>
          <w:rFonts w:eastAsia="宋体"/>
          <w:sz w:val="24"/>
          <w:szCs w:val="21"/>
          <w:lang w:eastAsia="zh-CN"/>
        </w:rPr>
        <w:t>20</w:t>
      </w:r>
      <w:r w:rsidRPr="00593E15">
        <w:rPr>
          <w:rFonts w:eastAsia="宋体" w:cs="宋体"/>
          <w:sz w:val="24"/>
          <w:szCs w:val="21"/>
          <w:lang w:eastAsia="zh-CN"/>
        </w:rPr>
        <w:t>种</w:t>
      </w:r>
      <w:r w:rsidRPr="00593E15">
        <w:rPr>
          <w:rFonts w:eastAsia="宋体" w:hint="eastAsia"/>
          <w:sz w:val="24"/>
          <w:szCs w:val="21"/>
          <w:lang w:eastAsia="zh-CN"/>
        </w:rPr>
        <w:t>；</w:t>
      </w:r>
      <w:r w:rsidRPr="00593E15">
        <w:rPr>
          <w:rFonts w:eastAsia="宋体" w:cs="宋体"/>
          <w:sz w:val="24"/>
          <w:szCs w:val="21"/>
          <w:lang w:eastAsia="zh-CN"/>
        </w:rPr>
        <w:t>池塘养殖鱼饱和脂肪酸占</w:t>
      </w:r>
      <w:r w:rsidRPr="00593E15">
        <w:rPr>
          <w:rFonts w:eastAsia="宋体"/>
          <w:sz w:val="24"/>
          <w:szCs w:val="21"/>
          <w:lang w:eastAsia="zh-CN"/>
        </w:rPr>
        <w:t>7</w:t>
      </w:r>
      <w:r w:rsidRPr="00593E15">
        <w:rPr>
          <w:rFonts w:eastAsia="宋体" w:cs="宋体"/>
          <w:sz w:val="24"/>
          <w:szCs w:val="21"/>
          <w:lang w:eastAsia="zh-CN"/>
        </w:rPr>
        <w:t>种</w:t>
      </w:r>
      <w:r w:rsidRPr="00593E15">
        <w:rPr>
          <w:rFonts w:eastAsia="宋体"/>
          <w:sz w:val="24"/>
          <w:szCs w:val="21"/>
          <w:lang w:eastAsia="zh-CN"/>
        </w:rPr>
        <w:t>，</w:t>
      </w:r>
      <w:r w:rsidRPr="00593E15">
        <w:rPr>
          <w:rFonts w:eastAsia="宋体" w:cs="宋体"/>
          <w:sz w:val="24"/>
          <w:szCs w:val="21"/>
          <w:lang w:eastAsia="zh-CN"/>
        </w:rPr>
        <w:t>单不饱和脂肪酸</w:t>
      </w:r>
      <w:r w:rsidRPr="00593E15">
        <w:rPr>
          <w:rFonts w:eastAsia="宋体"/>
          <w:sz w:val="24"/>
          <w:szCs w:val="21"/>
          <w:lang w:eastAsia="zh-CN"/>
        </w:rPr>
        <w:t>6</w:t>
      </w:r>
      <w:r w:rsidRPr="00593E15">
        <w:rPr>
          <w:rFonts w:eastAsia="宋体" w:cs="宋体"/>
          <w:sz w:val="24"/>
          <w:szCs w:val="21"/>
          <w:lang w:eastAsia="zh-CN"/>
        </w:rPr>
        <w:t>种</w:t>
      </w:r>
      <w:r w:rsidRPr="00593E15">
        <w:rPr>
          <w:rFonts w:eastAsia="宋体"/>
          <w:sz w:val="24"/>
          <w:szCs w:val="21"/>
          <w:lang w:eastAsia="zh-CN"/>
        </w:rPr>
        <w:t>，</w:t>
      </w:r>
      <w:r w:rsidRPr="00593E15">
        <w:rPr>
          <w:rFonts w:eastAsia="宋体" w:cs="宋体"/>
          <w:sz w:val="24"/>
          <w:szCs w:val="21"/>
          <w:lang w:eastAsia="zh-CN"/>
        </w:rPr>
        <w:t>多不饱和脂肪酸</w:t>
      </w:r>
      <w:r w:rsidRPr="00593E15">
        <w:rPr>
          <w:rFonts w:eastAsia="宋体"/>
          <w:sz w:val="24"/>
          <w:szCs w:val="21"/>
          <w:lang w:eastAsia="zh-CN"/>
        </w:rPr>
        <w:t>9</w:t>
      </w:r>
      <w:r w:rsidRPr="00593E15">
        <w:rPr>
          <w:rFonts w:eastAsia="宋体" w:cs="宋体"/>
          <w:sz w:val="24"/>
          <w:szCs w:val="21"/>
          <w:lang w:eastAsia="zh-CN"/>
        </w:rPr>
        <w:t>种</w:t>
      </w:r>
      <w:r w:rsidRPr="00593E15">
        <w:rPr>
          <w:rFonts w:eastAsia="宋体" w:hint="eastAsia"/>
          <w:sz w:val="24"/>
          <w:szCs w:val="21"/>
          <w:lang w:eastAsia="zh-CN"/>
        </w:rPr>
        <w:t>；</w:t>
      </w:r>
      <w:r w:rsidRPr="00593E15">
        <w:rPr>
          <w:rFonts w:eastAsia="宋体" w:cs="宋体"/>
          <w:sz w:val="24"/>
          <w:szCs w:val="21"/>
          <w:lang w:eastAsia="zh-CN"/>
        </w:rPr>
        <w:t>陆基圆池养殖鱼饱和脂肪酸占</w:t>
      </w:r>
      <w:r w:rsidRPr="00593E15">
        <w:rPr>
          <w:rFonts w:eastAsia="宋体"/>
          <w:sz w:val="24"/>
          <w:szCs w:val="21"/>
          <w:lang w:eastAsia="zh-CN"/>
        </w:rPr>
        <w:t>6</w:t>
      </w:r>
      <w:r w:rsidRPr="00593E15">
        <w:rPr>
          <w:rFonts w:eastAsia="宋体" w:cs="宋体"/>
          <w:sz w:val="24"/>
          <w:szCs w:val="21"/>
          <w:lang w:eastAsia="zh-CN"/>
        </w:rPr>
        <w:t>种</w:t>
      </w:r>
      <w:r w:rsidRPr="00593E15">
        <w:rPr>
          <w:rFonts w:eastAsia="宋体"/>
          <w:sz w:val="24"/>
          <w:szCs w:val="21"/>
          <w:lang w:eastAsia="zh-CN"/>
        </w:rPr>
        <w:t>，</w:t>
      </w:r>
      <w:r w:rsidRPr="00593E15">
        <w:rPr>
          <w:rFonts w:eastAsia="宋体" w:cs="宋体"/>
          <w:sz w:val="24"/>
          <w:szCs w:val="21"/>
          <w:lang w:eastAsia="zh-CN"/>
        </w:rPr>
        <w:t>单不饱和脂肪酸</w:t>
      </w:r>
      <w:r w:rsidRPr="00593E15">
        <w:rPr>
          <w:rFonts w:eastAsia="宋体"/>
          <w:sz w:val="24"/>
          <w:szCs w:val="21"/>
          <w:lang w:eastAsia="zh-CN"/>
        </w:rPr>
        <w:t>6</w:t>
      </w:r>
      <w:r w:rsidRPr="00593E15">
        <w:rPr>
          <w:rFonts w:eastAsia="宋体" w:cs="宋体"/>
          <w:sz w:val="24"/>
          <w:szCs w:val="21"/>
          <w:lang w:eastAsia="zh-CN"/>
        </w:rPr>
        <w:t>种</w:t>
      </w:r>
      <w:r w:rsidRPr="00593E15">
        <w:rPr>
          <w:rFonts w:eastAsia="宋体"/>
          <w:sz w:val="24"/>
          <w:szCs w:val="21"/>
          <w:lang w:eastAsia="zh-CN"/>
        </w:rPr>
        <w:t>，</w:t>
      </w:r>
      <w:r w:rsidRPr="00593E15">
        <w:rPr>
          <w:rFonts w:eastAsia="宋体" w:cs="宋体"/>
          <w:sz w:val="24"/>
          <w:szCs w:val="21"/>
          <w:lang w:eastAsia="zh-CN"/>
        </w:rPr>
        <w:t>多不饱和脂肪酸</w:t>
      </w:r>
      <w:r w:rsidRPr="00593E15">
        <w:rPr>
          <w:rFonts w:eastAsia="宋体"/>
          <w:sz w:val="24"/>
          <w:szCs w:val="21"/>
          <w:lang w:eastAsia="zh-CN"/>
        </w:rPr>
        <w:t>10</w:t>
      </w:r>
      <w:r w:rsidRPr="00593E15">
        <w:rPr>
          <w:rFonts w:eastAsia="宋体" w:cs="宋体"/>
          <w:sz w:val="24"/>
          <w:szCs w:val="21"/>
          <w:lang w:eastAsia="zh-CN"/>
        </w:rPr>
        <w:t>种。两种养殖模式鱼含量最多的为油酸</w:t>
      </w:r>
      <w:r w:rsidRPr="00593E15">
        <w:rPr>
          <w:rFonts w:eastAsia="宋体"/>
          <w:sz w:val="24"/>
          <w:szCs w:val="21"/>
          <w:lang w:eastAsia="zh-CN"/>
        </w:rPr>
        <w:t>，</w:t>
      </w:r>
      <w:r w:rsidRPr="00593E15">
        <w:rPr>
          <w:rFonts w:eastAsia="宋体" w:cs="宋体"/>
          <w:sz w:val="24"/>
          <w:szCs w:val="21"/>
          <w:lang w:eastAsia="zh-CN"/>
        </w:rPr>
        <w:t>分别占总脂肪酸的的</w:t>
      </w:r>
      <w:r w:rsidRPr="00593E15">
        <w:rPr>
          <w:rFonts w:eastAsia="宋体"/>
          <w:sz w:val="24"/>
          <w:szCs w:val="21"/>
          <w:lang w:eastAsia="zh-CN"/>
        </w:rPr>
        <w:t>37.24%</w:t>
      </w:r>
      <w:r w:rsidRPr="00593E15">
        <w:rPr>
          <w:rFonts w:eastAsia="宋体" w:cs="宋体"/>
          <w:sz w:val="24"/>
          <w:szCs w:val="21"/>
          <w:lang w:eastAsia="zh-CN"/>
        </w:rPr>
        <w:t>和</w:t>
      </w:r>
      <w:r w:rsidRPr="00593E15">
        <w:rPr>
          <w:rFonts w:eastAsia="宋体"/>
          <w:sz w:val="24"/>
          <w:szCs w:val="21"/>
          <w:lang w:eastAsia="zh-CN"/>
        </w:rPr>
        <w:t>42.46%</w:t>
      </w:r>
      <w:r w:rsidRPr="00593E15">
        <w:rPr>
          <w:rFonts w:eastAsia="宋体"/>
          <w:sz w:val="24"/>
          <w:szCs w:val="21"/>
          <w:lang w:eastAsia="zh-CN"/>
        </w:rPr>
        <w:t>，</w:t>
      </w:r>
      <w:r w:rsidRPr="00593E15">
        <w:rPr>
          <w:rFonts w:eastAsia="宋体" w:cs="宋体"/>
          <w:sz w:val="24"/>
          <w:szCs w:val="21"/>
          <w:lang w:eastAsia="zh-CN"/>
        </w:rPr>
        <w:t>因而单不饱和脂肪酸的相对总量均最高</w:t>
      </w:r>
      <w:r w:rsidRPr="00593E15">
        <w:rPr>
          <w:rFonts w:eastAsia="宋体"/>
          <w:sz w:val="24"/>
          <w:szCs w:val="21"/>
          <w:lang w:eastAsia="zh-CN"/>
        </w:rPr>
        <w:t>，</w:t>
      </w:r>
      <w:r w:rsidRPr="00593E15">
        <w:rPr>
          <w:rFonts w:eastAsia="宋体" w:cs="宋体"/>
          <w:sz w:val="24"/>
          <w:szCs w:val="21"/>
          <w:lang w:eastAsia="zh-CN"/>
        </w:rPr>
        <w:t>达总脂肪酸的</w:t>
      </w:r>
      <w:r w:rsidRPr="00593E15">
        <w:rPr>
          <w:rFonts w:eastAsia="宋体"/>
          <w:sz w:val="24"/>
          <w:szCs w:val="21"/>
          <w:lang w:eastAsia="zh-CN"/>
        </w:rPr>
        <w:t>40%</w:t>
      </w:r>
      <w:r w:rsidRPr="00593E15">
        <w:rPr>
          <w:rFonts w:eastAsia="宋体" w:cs="宋体"/>
          <w:sz w:val="24"/>
          <w:szCs w:val="21"/>
          <w:lang w:eastAsia="zh-CN"/>
        </w:rPr>
        <w:t>以上</w:t>
      </w:r>
      <w:r w:rsidRPr="00593E15">
        <w:rPr>
          <w:rFonts w:eastAsia="宋体" w:hint="eastAsia"/>
          <w:sz w:val="24"/>
          <w:szCs w:val="21"/>
          <w:lang w:eastAsia="zh-CN"/>
        </w:rPr>
        <w:t>；</w:t>
      </w:r>
      <w:r w:rsidRPr="00593E15">
        <w:rPr>
          <w:rFonts w:eastAsia="宋体" w:cs="宋体"/>
          <w:sz w:val="24"/>
          <w:szCs w:val="21"/>
          <w:lang w:eastAsia="zh-CN"/>
        </w:rPr>
        <w:t>含量排在第二、第三位的脂肪酸分别为亚油酸和棕榈酸。</w:t>
      </w:r>
    </w:p>
    <w:p w14:paraId="36D07370" w14:textId="7E646883" w:rsidR="00EB5DF4" w:rsidRPr="00593E15" w:rsidRDefault="00EB5DF4" w:rsidP="00EB5DF4">
      <w:pPr>
        <w:pStyle w:val="a3"/>
        <w:spacing w:line="360" w:lineRule="auto"/>
        <w:jc w:val="center"/>
        <w:rPr>
          <w:rFonts w:eastAsia="宋体" w:cs="宋体"/>
          <w:sz w:val="24"/>
          <w:szCs w:val="21"/>
          <w:lang w:eastAsia="zh-CN"/>
        </w:rPr>
      </w:pPr>
      <w:r w:rsidRPr="00593E15">
        <w:rPr>
          <w:noProof/>
          <w:lang w:eastAsia="zh-CN" w:bidi="ar-SA"/>
        </w:rPr>
        <w:lastRenderedPageBreak/>
        <w:drawing>
          <wp:inline distT="0" distB="0" distL="114300" distR="114300" wp14:anchorId="6D0A6CC9" wp14:editId="2C222EF3">
            <wp:extent cx="2743200" cy="3790397"/>
            <wp:effectExtent l="0" t="0" r="0" b="635"/>
            <wp:docPr id="475907664" name="图片 4"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pic:cNvPicPr>
                      <a:picLocks noChangeAspect="1"/>
                    </pic:cNvPicPr>
                  </pic:nvPicPr>
                  <pic:blipFill>
                    <a:blip r:embed="rId27"/>
                    <a:stretch>
                      <a:fillRect/>
                    </a:stretch>
                  </pic:blipFill>
                  <pic:spPr>
                    <a:xfrm>
                      <a:off x="0" y="0"/>
                      <a:ext cx="2748554" cy="3797795"/>
                    </a:xfrm>
                    <a:prstGeom prst="rect">
                      <a:avLst/>
                    </a:prstGeom>
                    <a:noFill/>
                    <a:ln>
                      <a:noFill/>
                    </a:ln>
                  </pic:spPr>
                </pic:pic>
              </a:graphicData>
            </a:graphic>
          </wp:inline>
        </w:drawing>
      </w:r>
    </w:p>
    <w:p w14:paraId="428EB670" w14:textId="071D7FBB" w:rsidR="00EB5DF4" w:rsidRPr="00593E15" w:rsidRDefault="00EB5DF4" w:rsidP="00EB5DF4">
      <w:pPr>
        <w:pStyle w:val="a3"/>
        <w:spacing w:line="360" w:lineRule="auto"/>
        <w:jc w:val="center"/>
        <w:rPr>
          <w:rFonts w:eastAsia="宋体" w:cs="宋体"/>
          <w:sz w:val="24"/>
          <w:szCs w:val="21"/>
          <w:lang w:eastAsia="zh-CN"/>
        </w:rPr>
      </w:pPr>
      <w:r w:rsidRPr="00593E15">
        <w:rPr>
          <w:noProof/>
          <w:lang w:eastAsia="zh-CN" w:bidi="ar-SA"/>
        </w:rPr>
        <w:drawing>
          <wp:inline distT="0" distB="0" distL="114300" distR="114300" wp14:anchorId="11B9EFD2" wp14:editId="668A635C">
            <wp:extent cx="2676418" cy="2243809"/>
            <wp:effectExtent l="0" t="0" r="0" b="4445"/>
            <wp:docPr id="7" name="图片 5"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表格&#10;&#10;AI 生成的内容可能不正确。"/>
                    <pic:cNvPicPr>
                      <a:picLocks noChangeAspect="1"/>
                    </pic:cNvPicPr>
                  </pic:nvPicPr>
                  <pic:blipFill>
                    <a:blip r:embed="rId28"/>
                    <a:stretch>
                      <a:fillRect/>
                    </a:stretch>
                  </pic:blipFill>
                  <pic:spPr>
                    <a:xfrm>
                      <a:off x="0" y="0"/>
                      <a:ext cx="2708309" cy="2270545"/>
                    </a:xfrm>
                    <a:prstGeom prst="rect">
                      <a:avLst/>
                    </a:prstGeom>
                    <a:noFill/>
                    <a:ln>
                      <a:noFill/>
                    </a:ln>
                  </pic:spPr>
                </pic:pic>
              </a:graphicData>
            </a:graphic>
          </wp:inline>
        </w:drawing>
      </w:r>
    </w:p>
    <w:p w14:paraId="37C32BF1" w14:textId="324ED676" w:rsidR="00EB5DF4" w:rsidRPr="00593E15" w:rsidRDefault="00EB5DF4" w:rsidP="00EB5DF4">
      <w:pPr>
        <w:pStyle w:val="a3"/>
        <w:spacing w:line="360" w:lineRule="auto"/>
        <w:jc w:val="center"/>
        <w:rPr>
          <w:rFonts w:eastAsia="宋体" w:cs="宋体"/>
          <w:sz w:val="24"/>
          <w:szCs w:val="21"/>
          <w:lang w:eastAsia="zh-CN"/>
        </w:rPr>
      </w:pPr>
      <w:r w:rsidRPr="00593E15">
        <w:rPr>
          <w:noProof/>
          <w:lang w:eastAsia="zh-CN" w:bidi="ar-SA"/>
        </w:rPr>
        <w:drawing>
          <wp:inline distT="0" distB="0" distL="114300" distR="114300" wp14:anchorId="15863A59" wp14:editId="3046A3A2">
            <wp:extent cx="2707817" cy="1253448"/>
            <wp:effectExtent l="0" t="0" r="0" b="4445"/>
            <wp:docPr id="9" name="图片 6" descr="报纸上的文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报纸上的文字&#10;&#10;AI 生成的内容可能不正确。"/>
                    <pic:cNvPicPr>
                      <a:picLocks noChangeAspect="1"/>
                    </pic:cNvPicPr>
                  </pic:nvPicPr>
                  <pic:blipFill>
                    <a:blip r:embed="rId29"/>
                    <a:stretch>
                      <a:fillRect/>
                    </a:stretch>
                  </pic:blipFill>
                  <pic:spPr>
                    <a:xfrm>
                      <a:off x="0" y="0"/>
                      <a:ext cx="2753868" cy="1274765"/>
                    </a:xfrm>
                    <a:prstGeom prst="rect">
                      <a:avLst/>
                    </a:prstGeom>
                    <a:noFill/>
                    <a:ln>
                      <a:noFill/>
                    </a:ln>
                  </pic:spPr>
                </pic:pic>
              </a:graphicData>
            </a:graphic>
          </wp:inline>
        </w:drawing>
      </w:r>
    </w:p>
    <w:p w14:paraId="41ADF22B" w14:textId="77777777" w:rsidR="0094164D" w:rsidRPr="00593E15" w:rsidRDefault="0094164D" w:rsidP="0094164D">
      <w:pPr>
        <w:pStyle w:val="a3"/>
        <w:spacing w:line="360" w:lineRule="auto"/>
        <w:ind w:firstLineChars="200" w:firstLine="480"/>
        <w:jc w:val="both"/>
        <w:rPr>
          <w:rFonts w:ascii="宋体" w:eastAsia="宋体" w:hAnsi="宋体" w:cs="宋体"/>
          <w:sz w:val="21"/>
          <w:szCs w:val="21"/>
          <w:lang w:eastAsia="zh-CN"/>
        </w:rPr>
      </w:pPr>
      <w:r w:rsidRPr="00593E15">
        <w:rPr>
          <w:rFonts w:eastAsia="宋体" w:cs="宋体"/>
          <w:sz w:val="24"/>
          <w:szCs w:val="21"/>
          <w:lang w:eastAsia="zh-CN"/>
        </w:rPr>
        <w:t>与陆基圆池养殖组相比</w:t>
      </w:r>
      <w:r w:rsidRPr="00593E15">
        <w:rPr>
          <w:rFonts w:eastAsia="宋体"/>
          <w:sz w:val="24"/>
          <w:szCs w:val="21"/>
          <w:lang w:eastAsia="zh-CN"/>
        </w:rPr>
        <w:t>，</w:t>
      </w:r>
      <w:r w:rsidRPr="00593E15">
        <w:rPr>
          <w:rFonts w:eastAsia="宋体" w:cs="宋体"/>
          <w:sz w:val="24"/>
          <w:szCs w:val="21"/>
          <w:lang w:eastAsia="zh-CN"/>
        </w:rPr>
        <w:t>池塘养殖彭泽鲫饱和脂肪酸显著增高</w:t>
      </w:r>
      <w:r w:rsidRPr="00593E15">
        <w:rPr>
          <w:rFonts w:eastAsia="宋体"/>
          <w:sz w:val="24"/>
          <w:szCs w:val="21"/>
          <w:lang w:eastAsia="zh-CN"/>
        </w:rPr>
        <w:t>(</w:t>
      </w:r>
      <w:r w:rsidRPr="00593E15">
        <w:rPr>
          <w:rFonts w:eastAsia="宋体"/>
          <w:i/>
          <w:iCs/>
          <w:sz w:val="24"/>
          <w:szCs w:val="21"/>
          <w:lang w:eastAsia="zh-CN"/>
        </w:rPr>
        <w:t>P</w:t>
      </w:r>
      <w:r w:rsidRPr="00593E15">
        <w:rPr>
          <w:rFonts w:eastAsia="宋体"/>
          <w:iCs/>
          <w:sz w:val="24"/>
          <w:szCs w:val="21"/>
          <w:lang w:eastAsia="zh-CN"/>
        </w:rPr>
        <w:t>&lt;</w:t>
      </w:r>
      <w:r w:rsidRPr="00593E15">
        <w:rPr>
          <w:rFonts w:eastAsia="宋体"/>
          <w:sz w:val="24"/>
          <w:szCs w:val="21"/>
          <w:lang w:eastAsia="zh-CN"/>
        </w:rPr>
        <w:t>0.05)</w:t>
      </w:r>
      <w:r w:rsidRPr="00593E15">
        <w:rPr>
          <w:rFonts w:eastAsia="宋体" w:hint="eastAsia"/>
          <w:sz w:val="24"/>
          <w:szCs w:val="21"/>
          <w:lang w:eastAsia="zh-CN"/>
        </w:rPr>
        <w:t>；</w:t>
      </w:r>
      <w:r w:rsidRPr="00593E15">
        <w:rPr>
          <w:rFonts w:eastAsia="宋体" w:cs="宋体"/>
          <w:sz w:val="24"/>
          <w:szCs w:val="21"/>
          <w:lang w:eastAsia="zh-CN"/>
        </w:rPr>
        <w:t>单不饱和脂肪酸显著降低</w:t>
      </w:r>
      <w:r w:rsidRPr="00593E15">
        <w:rPr>
          <w:rFonts w:eastAsia="宋体"/>
          <w:sz w:val="24"/>
          <w:szCs w:val="21"/>
          <w:lang w:eastAsia="zh-CN"/>
        </w:rPr>
        <w:t>(</w:t>
      </w:r>
      <w:r w:rsidRPr="00593E15">
        <w:rPr>
          <w:rFonts w:eastAsia="宋体"/>
          <w:i/>
          <w:iCs/>
          <w:sz w:val="24"/>
          <w:szCs w:val="21"/>
          <w:lang w:eastAsia="zh-CN"/>
        </w:rPr>
        <w:t>P</w:t>
      </w:r>
      <w:r w:rsidRPr="00593E15">
        <w:rPr>
          <w:rFonts w:eastAsia="宋体"/>
          <w:iCs/>
          <w:sz w:val="24"/>
          <w:szCs w:val="21"/>
          <w:lang w:eastAsia="zh-CN"/>
        </w:rPr>
        <w:t>&lt;</w:t>
      </w:r>
      <w:r w:rsidRPr="00593E15">
        <w:rPr>
          <w:rFonts w:eastAsia="宋体"/>
          <w:sz w:val="24"/>
          <w:szCs w:val="21"/>
          <w:lang w:eastAsia="zh-CN"/>
        </w:rPr>
        <w:t>0.05)</w:t>
      </w:r>
      <w:r w:rsidRPr="00593E15">
        <w:rPr>
          <w:rFonts w:eastAsia="宋体" w:hint="eastAsia"/>
          <w:sz w:val="24"/>
          <w:szCs w:val="21"/>
          <w:lang w:eastAsia="zh-CN"/>
        </w:rPr>
        <w:t>；</w:t>
      </w:r>
      <w:r w:rsidRPr="00593E15">
        <w:rPr>
          <w:rFonts w:eastAsia="宋体" w:cs="宋体"/>
          <w:sz w:val="24"/>
          <w:szCs w:val="21"/>
          <w:lang w:eastAsia="zh-CN"/>
        </w:rPr>
        <w:t>多不饱和脂肪酸则显著升高</w:t>
      </w:r>
      <w:r w:rsidRPr="00593E15">
        <w:rPr>
          <w:rFonts w:eastAsia="宋体"/>
          <w:sz w:val="24"/>
          <w:szCs w:val="21"/>
          <w:lang w:eastAsia="zh-CN"/>
        </w:rPr>
        <w:t>(</w:t>
      </w:r>
      <w:r w:rsidRPr="00593E15">
        <w:rPr>
          <w:rFonts w:eastAsia="宋体"/>
          <w:i/>
          <w:iCs/>
          <w:sz w:val="24"/>
          <w:szCs w:val="21"/>
          <w:lang w:eastAsia="zh-CN"/>
        </w:rPr>
        <w:t>P</w:t>
      </w:r>
      <w:r w:rsidRPr="00593E15">
        <w:rPr>
          <w:rFonts w:eastAsia="宋体"/>
          <w:iCs/>
          <w:sz w:val="24"/>
          <w:szCs w:val="21"/>
          <w:lang w:eastAsia="zh-CN"/>
        </w:rPr>
        <w:t>&lt;</w:t>
      </w:r>
      <w:r w:rsidRPr="00593E15">
        <w:rPr>
          <w:rFonts w:eastAsia="宋体"/>
          <w:sz w:val="24"/>
          <w:szCs w:val="21"/>
          <w:lang w:eastAsia="zh-CN"/>
        </w:rPr>
        <w:t>0.05)</w:t>
      </w:r>
      <w:r w:rsidRPr="00593E15">
        <w:rPr>
          <w:rFonts w:eastAsia="宋体"/>
          <w:sz w:val="24"/>
          <w:szCs w:val="21"/>
          <w:lang w:eastAsia="zh-CN"/>
        </w:rPr>
        <w:t>，</w:t>
      </w:r>
      <w:r w:rsidRPr="00593E15">
        <w:rPr>
          <w:rFonts w:eastAsia="宋体" w:cs="宋体"/>
          <w:sz w:val="24"/>
          <w:szCs w:val="21"/>
          <w:lang w:eastAsia="zh-CN"/>
        </w:rPr>
        <w:t>其中</w:t>
      </w:r>
      <w:r w:rsidRPr="00593E15">
        <w:rPr>
          <w:rFonts w:eastAsia="宋体"/>
          <w:sz w:val="24"/>
          <w:szCs w:val="21"/>
          <w:lang w:eastAsia="zh-CN"/>
        </w:rPr>
        <w:t>n-6</w:t>
      </w:r>
      <w:r w:rsidRPr="00593E15">
        <w:rPr>
          <w:rFonts w:eastAsia="宋体" w:cs="宋体"/>
          <w:sz w:val="24"/>
          <w:szCs w:val="21"/>
          <w:lang w:eastAsia="zh-CN"/>
        </w:rPr>
        <w:t>系多不饱和脂肪酸</w:t>
      </w:r>
      <w:r w:rsidRPr="00593E15">
        <w:rPr>
          <w:rFonts w:eastAsia="宋体"/>
          <w:sz w:val="24"/>
          <w:szCs w:val="21"/>
          <w:lang w:eastAsia="zh-CN"/>
        </w:rPr>
        <w:t>(n-6 PUFA)</w:t>
      </w:r>
      <w:r w:rsidRPr="00593E15">
        <w:rPr>
          <w:rFonts w:eastAsia="宋体" w:cs="宋体"/>
          <w:sz w:val="24"/>
          <w:szCs w:val="21"/>
          <w:lang w:eastAsia="zh-CN"/>
        </w:rPr>
        <w:t>增高显著</w:t>
      </w:r>
      <w:r w:rsidRPr="00593E15">
        <w:rPr>
          <w:rFonts w:eastAsia="宋体"/>
          <w:sz w:val="24"/>
          <w:szCs w:val="21"/>
          <w:lang w:eastAsia="zh-CN"/>
        </w:rPr>
        <w:t>，</w:t>
      </w:r>
      <w:r w:rsidRPr="00593E15">
        <w:rPr>
          <w:rFonts w:eastAsia="宋体"/>
          <w:sz w:val="24"/>
          <w:szCs w:val="21"/>
          <w:lang w:eastAsia="zh-CN"/>
        </w:rPr>
        <w:t>n-3</w:t>
      </w:r>
      <w:r w:rsidRPr="00593E15">
        <w:rPr>
          <w:rFonts w:eastAsia="宋体" w:cs="宋体"/>
          <w:sz w:val="24"/>
          <w:szCs w:val="21"/>
          <w:lang w:eastAsia="zh-CN"/>
        </w:rPr>
        <w:t>系多不饱和脂肪酸</w:t>
      </w:r>
      <w:r w:rsidRPr="00593E15">
        <w:rPr>
          <w:rFonts w:eastAsia="宋体"/>
          <w:sz w:val="24"/>
          <w:szCs w:val="21"/>
          <w:lang w:eastAsia="zh-CN"/>
        </w:rPr>
        <w:t>(n-3 PUFA)</w:t>
      </w:r>
      <w:r w:rsidRPr="00593E15">
        <w:rPr>
          <w:rFonts w:eastAsia="宋体" w:cs="宋体"/>
          <w:sz w:val="24"/>
          <w:szCs w:val="21"/>
          <w:lang w:eastAsia="zh-CN"/>
        </w:rPr>
        <w:t>无显著差异</w:t>
      </w:r>
      <w:r w:rsidRPr="00593E15">
        <w:rPr>
          <w:rFonts w:eastAsia="宋体"/>
          <w:sz w:val="24"/>
          <w:szCs w:val="21"/>
          <w:lang w:eastAsia="zh-CN"/>
        </w:rPr>
        <w:t>(</w:t>
      </w:r>
      <w:r w:rsidRPr="00593E15">
        <w:rPr>
          <w:rFonts w:eastAsia="宋体"/>
          <w:i/>
          <w:iCs/>
          <w:sz w:val="24"/>
          <w:szCs w:val="21"/>
          <w:lang w:eastAsia="zh-CN"/>
        </w:rPr>
        <w:t>P</w:t>
      </w:r>
      <w:r w:rsidRPr="00593E15">
        <w:rPr>
          <w:rFonts w:eastAsia="宋体"/>
          <w:iCs/>
          <w:sz w:val="24"/>
          <w:szCs w:val="21"/>
          <w:lang w:eastAsia="zh-CN"/>
        </w:rPr>
        <w:t>&gt;</w:t>
      </w:r>
      <w:r w:rsidRPr="00593E15">
        <w:rPr>
          <w:rFonts w:eastAsia="宋体"/>
          <w:sz w:val="24"/>
          <w:szCs w:val="21"/>
          <w:lang w:eastAsia="zh-CN"/>
        </w:rPr>
        <w:t>0.05)</w:t>
      </w:r>
      <w:r w:rsidRPr="00593E15">
        <w:rPr>
          <w:rFonts w:eastAsia="宋体" w:cs="宋体"/>
          <w:sz w:val="24"/>
          <w:szCs w:val="21"/>
          <w:lang w:eastAsia="zh-CN"/>
        </w:rPr>
        <w:t>。</w:t>
      </w:r>
    </w:p>
    <w:p w14:paraId="4930457F" w14:textId="77777777" w:rsidR="0094164D" w:rsidRPr="00593E15" w:rsidRDefault="0094164D" w:rsidP="0094164D">
      <w:pPr>
        <w:spacing w:line="360" w:lineRule="auto"/>
        <w:rPr>
          <w:sz w:val="24"/>
        </w:rPr>
      </w:pPr>
      <w:r w:rsidRPr="00593E15">
        <w:rPr>
          <w:sz w:val="24"/>
        </w:rPr>
        <w:lastRenderedPageBreak/>
        <w:t>2.3</w:t>
      </w:r>
      <w:r w:rsidRPr="00593E15">
        <w:rPr>
          <w:sz w:val="24"/>
        </w:rPr>
        <w:t>肌肉鲜味核苷酸含量分析</w:t>
      </w:r>
    </w:p>
    <w:p w14:paraId="5BE6E5DD" w14:textId="7777777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如图</w:t>
      </w:r>
      <w:r w:rsidRPr="00593E15">
        <w:rPr>
          <w:rFonts w:eastAsia="宋体"/>
          <w:sz w:val="24"/>
          <w:szCs w:val="21"/>
          <w:lang w:eastAsia="zh-CN"/>
        </w:rPr>
        <w:t>1</w:t>
      </w:r>
      <w:r w:rsidRPr="00593E15">
        <w:rPr>
          <w:rFonts w:eastAsia="宋体" w:cs="宋体"/>
          <w:sz w:val="24"/>
          <w:szCs w:val="21"/>
          <w:lang w:eastAsia="zh-CN"/>
        </w:rPr>
        <w:t>所示</w:t>
      </w:r>
      <w:r w:rsidRPr="00593E15">
        <w:rPr>
          <w:rFonts w:eastAsia="宋体"/>
          <w:sz w:val="24"/>
          <w:szCs w:val="21"/>
          <w:lang w:eastAsia="zh-CN"/>
        </w:rPr>
        <w:t>，</w:t>
      </w:r>
      <w:r w:rsidRPr="00593E15">
        <w:rPr>
          <w:rFonts w:eastAsia="宋体" w:cs="宋体"/>
          <w:sz w:val="24"/>
          <w:szCs w:val="21"/>
          <w:lang w:eastAsia="zh-CN"/>
        </w:rPr>
        <w:t>彭泽鲫背肌中鸟苷酸含量高于肌苷酸含量</w:t>
      </w:r>
      <w:r w:rsidRPr="00593E15">
        <w:rPr>
          <w:rFonts w:eastAsia="宋体"/>
          <w:sz w:val="24"/>
          <w:szCs w:val="21"/>
          <w:lang w:eastAsia="zh-CN"/>
        </w:rPr>
        <w:t>，</w:t>
      </w:r>
      <w:r w:rsidRPr="00593E15">
        <w:rPr>
          <w:rFonts w:eastAsia="宋体" w:cs="宋体"/>
          <w:sz w:val="24"/>
          <w:szCs w:val="21"/>
          <w:lang w:eastAsia="zh-CN"/>
        </w:rPr>
        <w:t>二者比例约为</w:t>
      </w:r>
      <w:r w:rsidRPr="00593E15">
        <w:rPr>
          <w:rFonts w:eastAsia="宋体"/>
          <w:sz w:val="24"/>
          <w:szCs w:val="21"/>
          <w:lang w:eastAsia="zh-CN"/>
        </w:rPr>
        <w:t>3</w:t>
      </w:r>
      <w:r w:rsidRPr="00593E15">
        <w:rPr>
          <w:rFonts w:eastAsia="宋体" w:cs="宋体"/>
          <w:sz w:val="24"/>
          <w:szCs w:val="21"/>
          <w:lang w:eastAsia="zh-CN"/>
        </w:rPr>
        <w:t>∶</w:t>
      </w:r>
      <w:r w:rsidRPr="00593E15">
        <w:rPr>
          <w:rFonts w:eastAsia="宋体"/>
          <w:sz w:val="24"/>
          <w:szCs w:val="21"/>
          <w:lang w:eastAsia="zh-CN"/>
        </w:rPr>
        <w:t>1</w:t>
      </w:r>
      <w:r w:rsidRPr="00593E15">
        <w:rPr>
          <w:rFonts w:eastAsia="宋体" w:hint="eastAsia"/>
          <w:sz w:val="24"/>
          <w:szCs w:val="21"/>
          <w:lang w:eastAsia="zh-CN"/>
        </w:rPr>
        <w:t>；</w:t>
      </w:r>
      <w:r w:rsidRPr="00593E15">
        <w:rPr>
          <w:rFonts w:eastAsia="宋体" w:cs="宋体"/>
          <w:sz w:val="24"/>
          <w:szCs w:val="21"/>
          <w:lang w:eastAsia="zh-CN"/>
        </w:rPr>
        <w:t>池塘养殖模式鱼鸟苷酸和肌苷酸含量均略高于陆基圆池养殖鱼</w:t>
      </w:r>
      <w:r w:rsidRPr="00593E15">
        <w:rPr>
          <w:rFonts w:eastAsia="宋体"/>
          <w:sz w:val="24"/>
          <w:szCs w:val="21"/>
          <w:lang w:eastAsia="zh-CN"/>
        </w:rPr>
        <w:t>，</w:t>
      </w:r>
      <w:r w:rsidRPr="00593E15">
        <w:rPr>
          <w:rFonts w:eastAsia="宋体" w:cs="宋体"/>
          <w:sz w:val="24"/>
          <w:szCs w:val="21"/>
          <w:lang w:eastAsia="zh-CN"/>
        </w:rPr>
        <w:t>但二者差异不显著</w:t>
      </w:r>
      <w:r w:rsidRPr="00593E15">
        <w:rPr>
          <w:rFonts w:eastAsia="宋体"/>
          <w:sz w:val="24"/>
          <w:szCs w:val="21"/>
          <w:lang w:eastAsia="zh-CN"/>
        </w:rPr>
        <w:t>(</w:t>
      </w:r>
      <w:r w:rsidRPr="00593E15">
        <w:rPr>
          <w:rFonts w:eastAsia="宋体"/>
          <w:i/>
          <w:sz w:val="24"/>
          <w:szCs w:val="21"/>
          <w:lang w:eastAsia="zh-CN"/>
        </w:rPr>
        <w:t>P</w:t>
      </w:r>
      <w:r w:rsidRPr="00593E15">
        <w:rPr>
          <w:rFonts w:eastAsia="宋体"/>
          <w:iCs/>
          <w:sz w:val="24"/>
          <w:szCs w:val="21"/>
          <w:lang w:eastAsia="zh-CN"/>
        </w:rPr>
        <w:t>&gt;</w:t>
      </w:r>
      <w:r w:rsidRPr="00593E15">
        <w:rPr>
          <w:rFonts w:eastAsia="宋体"/>
          <w:sz w:val="24"/>
          <w:szCs w:val="21"/>
          <w:lang w:eastAsia="zh-CN"/>
        </w:rPr>
        <w:t>0.05)</w:t>
      </w:r>
      <w:r w:rsidRPr="00593E15">
        <w:rPr>
          <w:rFonts w:eastAsia="宋体" w:cs="宋体"/>
          <w:sz w:val="24"/>
          <w:szCs w:val="21"/>
          <w:lang w:eastAsia="zh-CN"/>
        </w:rPr>
        <w:t>。</w:t>
      </w:r>
    </w:p>
    <w:p w14:paraId="38A44C67" w14:textId="790FB638" w:rsidR="00EB5DF4" w:rsidRPr="00593E15" w:rsidRDefault="00EB5DF4" w:rsidP="00EB5DF4">
      <w:pPr>
        <w:pStyle w:val="a3"/>
        <w:spacing w:line="360" w:lineRule="auto"/>
        <w:jc w:val="center"/>
        <w:rPr>
          <w:rFonts w:eastAsia="宋体" w:cs="宋体"/>
          <w:sz w:val="24"/>
          <w:szCs w:val="21"/>
          <w:lang w:eastAsia="zh-CN"/>
        </w:rPr>
      </w:pPr>
      <w:r w:rsidRPr="00593E15">
        <w:rPr>
          <w:noProof/>
          <w:lang w:eastAsia="zh-CN" w:bidi="ar-SA"/>
        </w:rPr>
        <w:drawing>
          <wp:inline distT="0" distB="0" distL="114300" distR="114300" wp14:anchorId="6ACE75A8" wp14:editId="0D849CDB">
            <wp:extent cx="3501838" cy="2907587"/>
            <wp:effectExtent l="0" t="0" r="3810" b="7620"/>
            <wp:docPr id="11" name="图片 7"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图示&#10;&#10;AI 生成的内容可能不正确。"/>
                    <pic:cNvPicPr>
                      <a:picLocks noChangeAspect="1"/>
                    </pic:cNvPicPr>
                  </pic:nvPicPr>
                  <pic:blipFill>
                    <a:blip r:embed="rId30"/>
                    <a:stretch>
                      <a:fillRect/>
                    </a:stretch>
                  </pic:blipFill>
                  <pic:spPr>
                    <a:xfrm>
                      <a:off x="0" y="0"/>
                      <a:ext cx="3503278" cy="2908782"/>
                    </a:xfrm>
                    <a:prstGeom prst="rect">
                      <a:avLst/>
                    </a:prstGeom>
                    <a:noFill/>
                    <a:ln>
                      <a:noFill/>
                    </a:ln>
                  </pic:spPr>
                </pic:pic>
              </a:graphicData>
            </a:graphic>
          </wp:inline>
        </w:drawing>
      </w:r>
    </w:p>
    <w:p w14:paraId="440D2920" w14:textId="77777777" w:rsidR="0094164D" w:rsidRPr="00593E15" w:rsidRDefault="0094164D" w:rsidP="0094164D">
      <w:pPr>
        <w:spacing w:line="360" w:lineRule="auto"/>
        <w:rPr>
          <w:sz w:val="24"/>
        </w:rPr>
      </w:pPr>
      <w:r w:rsidRPr="00593E15">
        <w:rPr>
          <w:sz w:val="24"/>
        </w:rPr>
        <w:t>2.4</w:t>
      </w:r>
      <w:r w:rsidRPr="00593E15">
        <w:rPr>
          <w:sz w:val="24"/>
        </w:rPr>
        <w:t>两种养殖模式鱼肌肉电子鼻和</w:t>
      </w:r>
      <w:r w:rsidRPr="00593E15">
        <w:rPr>
          <w:sz w:val="24"/>
        </w:rPr>
        <w:t>GC-MS</w:t>
      </w:r>
      <w:r w:rsidRPr="00593E15">
        <w:rPr>
          <w:sz w:val="24"/>
        </w:rPr>
        <w:t>检测挥发性物质分析</w:t>
      </w:r>
    </w:p>
    <w:p w14:paraId="47EF824C" w14:textId="7777777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利用电子鼻检测两种养殖模式鱼背肌熟肉的结果如图</w:t>
      </w:r>
      <w:r w:rsidRPr="00593E15">
        <w:rPr>
          <w:rFonts w:eastAsia="宋体"/>
          <w:sz w:val="24"/>
          <w:szCs w:val="21"/>
          <w:lang w:eastAsia="zh-CN"/>
        </w:rPr>
        <w:t>2A</w:t>
      </w:r>
      <w:r w:rsidRPr="00593E15">
        <w:rPr>
          <w:rFonts w:eastAsia="宋体" w:cs="宋体"/>
          <w:sz w:val="24"/>
          <w:szCs w:val="21"/>
          <w:lang w:eastAsia="zh-CN"/>
        </w:rPr>
        <w:t>。除</w:t>
      </w:r>
      <w:r w:rsidRPr="00593E15">
        <w:rPr>
          <w:rFonts w:eastAsia="宋体"/>
          <w:sz w:val="24"/>
          <w:szCs w:val="21"/>
          <w:lang w:eastAsia="zh-CN"/>
        </w:rPr>
        <w:t>W3S(</w:t>
      </w:r>
      <w:r w:rsidRPr="00593E15">
        <w:rPr>
          <w:rFonts w:eastAsia="宋体" w:cs="宋体"/>
          <w:sz w:val="24"/>
          <w:szCs w:val="21"/>
          <w:lang w:eastAsia="zh-CN"/>
        </w:rPr>
        <w:t>长烷烃类</w:t>
      </w:r>
      <w:r w:rsidRPr="00593E15">
        <w:rPr>
          <w:rFonts w:eastAsia="宋体"/>
          <w:sz w:val="24"/>
          <w:szCs w:val="21"/>
          <w:lang w:eastAsia="zh-CN"/>
        </w:rPr>
        <w:t>)</w:t>
      </w:r>
      <w:r w:rsidRPr="00593E15">
        <w:rPr>
          <w:rFonts w:eastAsia="宋体" w:cs="宋体"/>
          <w:sz w:val="24"/>
          <w:szCs w:val="21"/>
          <w:lang w:eastAsia="zh-CN"/>
        </w:rPr>
        <w:t>和</w:t>
      </w:r>
      <w:r w:rsidRPr="00593E15">
        <w:rPr>
          <w:rFonts w:eastAsia="宋体"/>
          <w:sz w:val="24"/>
          <w:szCs w:val="21"/>
          <w:lang w:eastAsia="zh-CN"/>
        </w:rPr>
        <w:t>W1W(</w:t>
      </w:r>
      <w:r w:rsidRPr="00593E15">
        <w:rPr>
          <w:rFonts w:eastAsia="宋体" w:cs="宋体"/>
          <w:sz w:val="24"/>
          <w:szCs w:val="21"/>
          <w:lang w:eastAsia="zh-CN"/>
        </w:rPr>
        <w:t>无机硫化物</w:t>
      </w:r>
      <w:r w:rsidRPr="00593E15">
        <w:rPr>
          <w:rFonts w:eastAsia="宋体"/>
          <w:sz w:val="24"/>
          <w:szCs w:val="21"/>
          <w:lang w:eastAsia="zh-CN"/>
        </w:rPr>
        <w:t>)</w:t>
      </w:r>
      <w:r w:rsidRPr="00593E15">
        <w:rPr>
          <w:rFonts w:eastAsia="宋体" w:cs="宋体"/>
          <w:sz w:val="24"/>
          <w:szCs w:val="21"/>
          <w:lang w:eastAsia="zh-CN"/>
        </w:rPr>
        <w:t>外</w:t>
      </w:r>
      <w:r w:rsidRPr="00593E15">
        <w:rPr>
          <w:rFonts w:eastAsia="宋体"/>
          <w:sz w:val="24"/>
          <w:szCs w:val="21"/>
          <w:lang w:eastAsia="zh-CN"/>
        </w:rPr>
        <w:t>，</w:t>
      </w:r>
      <w:r w:rsidRPr="00593E15">
        <w:rPr>
          <w:rFonts w:eastAsia="宋体" w:cs="宋体"/>
          <w:sz w:val="24"/>
          <w:szCs w:val="21"/>
          <w:lang w:eastAsia="zh-CN"/>
        </w:rPr>
        <w:t>其他挥发性物质响应值陆基圆池养殖鱼都高于池塘养殖鱼</w:t>
      </w:r>
      <w:r w:rsidRPr="00593E15">
        <w:rPr>
          <w:rFonts w:eastAsia="宋体"/>
          <w:sz w:val="24"/>
          <w:szCs w:val="21"/>
          <w:lang w:eastAsia="zh-CN"/>
        </w:rPr>
        <w:t>，</w:t>
      </w:r>
      <w:r w:rsidRPr="00593E15">
        <w:rPr>
          <w:rFonts w:eastAsia="宋体" w:cs="宋体"/>
          <w:sz w:val="24"/>
          <w:szCs w:val="21"/>
          <w:lang w:eastAsia="zh-CN"/>
        </w:rPr>
        <w:t>特别是</w:t>
      </w:r>
      <w:r w:rsidRPr="00593E15">
        <w:rPr>
          <w:rFonts w:eastAsia="宋体"/>
          <w:sz w:val="24"/>
          <w:szCs w:val="21"/>
          <w:lang w:eastAsia="zh-CN"/>
        </w:rPr>
        <w:t>W1S(</w:t>
      </w:r>
      <w:r w:rsidRPr="00593E15">
        <w:rPr>
          <w:rFonts w:eastAsia="宋体" w:cs="宋体"/>
          <w:sz w:val="24"/>
          <w:szCs w:val="21"/>
          <w:lang w:eastAsia="zh-CN"/>
        </w:rPr>
        <w:t>短链烷烃类</w:t>
      </w:r>
      <w:r w:rsidRPr="00593E15">
        <w:rPr>
          <w:rFonts w:eastAsia="宋体"/>
          <w:sz w:val="24"/>
          <w:szCs w:val="21"/>
          <w:lang w:eastAsia="zh-CN"/>
        </w:rPr>
        <w:t>)</w:t>
      </w:r>
      <w:r w:rsidRPr="00593E15">
        <w:rPr>
          <w:rFonts w:eastAsia="宋体" w:cs="宋体"/>
          <w:sz w:val="24"/>
          <w:szCs w:val="21"/>
          <w:lang w:eastAsia="zh-CN"/>
        </w:rPr>
        <w:t>和</w:t>
      </w:r>
      <w:r w:rsidRPr="00593E15">
        <w:rPr>
          <w:rFonts w:eastAsia="宋体"/>
          <w:sz w:val="24"/>
          <w:szCs w:val="21"/>
          <w:lang w:eastAsia="zh-CN"/>
        </w:rPr>
        <w:t>W2S(</w:t>
      </w:r>
      <w:r w:rsidRPr="00593E15">
        <w:rPr>
          <w:rFonts w:eastAsia="宋体" w:cs="宋体"/>
          <w:sz w:val="24"/>
          <w:szCs w:val="21"/>
          <w:lang w:eastAsia="zh-CN"/>
        </w:rPr>
        <w:t>醇醚醛酮类</w:t>
      </w:r>
      <w:r w:rsidRPr="00593E15">
        <w:rPr>
          <w:rFonts w:eastAsia="宋体"/>
          <w:sz w:val="24"/>
          <w:szCs w:val="21"/>
          <w:lang w:eastAsia="zh-CN"/>
        </w:rPr>
        <w:t>)</w:t>
      </w:r>
      <w:r w:rsidRPr="00593E15">
        <w:rPr>
          <w:rFonts w:eastAsia="宋体" w:cs="宋体"/>
          <w:sz w:val="24"/>
          <w:szCs w:val="21"/>
          <w:lang w:eastAsia="zh-CN"/>
        </w:rPr>
        <w:t>。</w:t>
      </w:r>
    </w:p>
    <w:p w14:paraId="2EB56D08" w14:textId="360E1046" w:rsidR="0094164D" w:rsidRPr="00593E15" w:rsidRDefault="0094164D" w:rsidP="00EB5DF4">
      <w:pPr>
        <w:pStyle w:val="a3"/>
        <w:spacing w:line="360" w:lineRule="auto"/>
        <w:ind w:firstLineChars="200" w:firstLine="480"/>
        <w:jc w:val="both"/>
        <w:rPr>
          <w:rFonts w:eastAsia="宋体"/>
          <w:sz w:val="24"/>
          <w:szCs w:val="21"/>
          <w:lang w:eastAsia="zh-CN"/>
        </w:rPr>
      </w:pPr>
      <w:r w:rsidRPr="00593E15">
        <w:rPr>
          <w:rFonts w:eastAsia="宋体" w:cs="宋体"/>
          <w:sz w:val="24"/>
          <w:szCs w:val="21"/>
          <w:lang w:eastAsia="zh-CN"/>
        </w:rPr>
        <w:t>通过</w:t>
      </w:r>
      <w:r w:rsidRPr="00593E15">
        <w:rPr>
          <w:rFonts w:eastAsia="宋体"/>
          <w:sz w:val="24"/>
          <w:szCs w:val="21"/>
          <w:lang w:eastAsia="zh-CN"/>
        </w:rPr>
        <w:t>GC-MS</w:t>
      </w:r>
      <w:r w:rsidRPr="00593E15">
        <w:rPr>
          <w:rFonts w:eastAsia="宋体" w:cs="宋体"/>
          <w:sz w:val="24"/>
          <w:szCs w:val="21"/>
          <w:lang w:eastAsia="zh-CN"/>
        </w:rPr>
        <w:t>检测</w:t>
      </w:r>
      <w:r w:rsidRPr="00593E15">
        <w:rPr>
          <w:rFonts w:eastAsia="宋体"/>
          <w:sz w:val="24"/>
          <w:szCs w:val="21"/>
          <w:lang w:eastAsia="zh-CN"/>
        </w:rPr>
        <w:t>，</w:t>
      </w:r>
      <w:r w:rsidRPr="00593E15">
        <w:rPr>
          <w:rFonts w:eastAsia="宋体" w:cs="宋体"/>
          <w:sz w:val="24"/>
          <w:szCs w:val="21"/>
          <w:lang w:eastAsia="zh-CN"/>
        </w:rPr>
        <w:t>两种养殖模式鱼肌肉中共检出</w:t>
      </w:r>
      <w:r w:rsidRPr="00593E15">
        <w:rPr>
          <w:rFonts w:eastAsia="宋体"/>
          <w:sz w:val="24"/>
          <w:szCs w:val="21"/>
          <w:lang w:eastAsia="zh-CN"/>
        </w:rPr>
        <w:t>141</w:t>
      </w:r>
      <w:r w:rsidRPr="00593E15">
        <w:rPr>
          <w:rFonts w:eastAsia="宋体" w:cs="宋体"/>
          <w:sz w:val="24"/>
          <w:szCs w:val="21"/>
          <w:lang w:eastAsia="zh-CN"/>
        </w:rPr>
        <w:t>种挥发性物质</w:t>
      </w:r>
      <w:r w:rsidRPr="00593E15">
        <w:rPr>
          <w:rFonts w:eastAsia="宋体"/>
          <w:sz w:val="24"/>
          <w:szCs w:val="21"/>
          <w:lang w:eastAsia="zh-CN"/>
        </w:rPr>
        <w:t>，</w:t>
      </w:r>
      <w:r w:rsidRPr="00593E15">
        <w:rPr>
          <w:rFonts w:eastAsia="宋体" w:cs="宋体"/>
          <w:sz w:val="24"/>
          <w:szCs w:val="21"/>
          <w:lang w:eastAsia="zh-CN"/>
        </w:rPr>
        <w:t>其中池塘养殖鱼检测出</w:t>
      </w:r>
      <w:r w:rsidRPr="00593E15">
        <w:rPr>
          <w:rFonts w:eastAsia="宋体"/>
          <w:sz w:val="24"/>
          <w:szCs w:val="21"/>
          <w:lang w:eastAsia="zh-CN"/>
        </w:rPr>
        <w:t>109</w:t>
      </w:r>
      <w:r w:rsidRPr="00593E15">
        <w:rPr>
          <w:rFonts w:eastAsia="宋体" w:cs="宋体"/>
          <w:sz w:val="24"/>
          <w:szCs w:val="21"/>
          <w:lang w:eastAsia="zh-CN"/>
        </w:rPr>
        <w:t>种</w:t>
      </w:r>
      <w:r w:rsidRPr="00593E15">
        <w:rPr>
          <w:rFonts w:eastAsia="宋体"/>
          <w:sz w:val="24"/>
          <w:szCs w:val="21"/>
          <w:lang w:eastAsia="zh-CN"/>
        </w:rPr>
        <w:t>，陆基圆池养殖鱼</w:t>
      </w:r>
      <w:r w:rsidRPr="00593E15">
        <w:rPr>
          <w:rFonts w:eastAsia="宋体"/>
          <w:sz w:val="24"/>
          <w:szCs w:val="21"/>
          <w:lang w:eastAsia="zh-CN"/>
        </w:rPr>
        <w:t>100</w:t>
      </w:r>
      <w:r w:rsidRPr="00593E15">
        <w:rPr>
          <w:rFonts w:eastAsia="宋体"/>
          <w:sz w:val="24"/>
          <w:szCs w:val="21"/>
          <w:lang w:eastAsia="zh-CN"/>
        </w:rPr>
        <w:t>种，在两种养殖模式都检测出来的有</w:t>
      </w:r>
      <w:r w:rsidRPr="00593E15">
        <w:rPr>
          <w:rFonts w:eastAsia="宋体"/>
          <w:sz w:val="24"/>
          <w:szCs w:val="21"/>
          <w:lang w:eastAsia="zh-CN"/>
        </w:rPr>
        <w:t>67</w:t>
      </w:r>
      <w:r w:rsidRPr="00593E15">
        <w:rPr>
          <w:rFonts w:eastAsia="宋体"/>
          <w:sz w:val="24"/>
          <w:szCs w:val="21"/>
          <w:lang w:eastAsia="zh-CN"/>
        </w:rPr>
        <w:t>种，详情见附表</w:t>
      </w:r>
      <w:r w:rsidRPr="00593E15">
        <w:rPr>
          <w:rFonts w:eastAsia="宋体"/>
          <w:sz w:val="24"/>
          <w:szCs w:val="21"/>
          <w:lang w:eastAsia="zh-CN"/>
        </w:rPr>
        <w:t>1</w:t>
      </w:r>
      <w:r w:rsidRPr="00593E15">
        <w:rPr>
          <w:rFonts w:eastAsia="宋体" w:hint="eastAsia"/>
          <w:sz w:val="24"/>
          <w:szCs w:val="21"/>
          <w:lang w:eastAsia="zh-CN"/>
        </w:rPr>
        <w:t>；</w:t>
      </w:r>
      <w:r w:rsidRPr="00593E15">
        <w:rPr>
          <w:rFonts w:eastAsia="宋体"/>
          <w:sz w:val="24"/>
          <w:szCs w:val="21"/>
          <w:lang w:eastAsia="zh-CN"/>
        </w:rPr>
        <w:t>含量最多的为酯类</w:t>
      </w:r>
      <w:r w:rsidR="00EB5DF4" w:rsidRPr="00593E15">
        <w:rPr>
          <w:rFonts w:eastAsia="宋体" w:hint="eastAsia"/>
          <w:sz w:val="24"/>
          <w:szCs w:val="21"/>
          <w:lang w:eastAsia="zh-CN"/>
        </w:rPr>
        <w:t>、</w:t>
      </w:r>
      <w:r w:rsidR="00DA6906" w:rsidRPr="00593E15">
        <w:rPr>
          <w:rFonts w:eastAsia="宋体" w:cs="宋体"/>
          <w:sz w:val="24"/>
          <w:szCs w:val="21"/>
          <w:lang w:eastAsia="zh-CN"/>
        </w:rPr>
        <w:t>醇类和醛类</w:t>
      </w:r>
      <w:r w:rsidR="00DA6906" w:rsidRPr="00593E15">
        <w:rPr>
          <w:rFonts w:eastAsia="宋体"/>
          <w:sz w:val="24"/>
          <w:szCs w:val="21"/>
          <w:lang w:eastAsia="zh-CN"/>
        </w:rPr>
        <w:t>，</w:t>
      </w:r>
      <w:r w:rsidR="00DA6906" w:rsidRPr="00593E15">
        <w:rPr>
          <w:rFonts w:eastAsia="宋体" w:cs="宋体"/>
          <w:sz w:val="24"/>
          <w:szCs w:val="21"/>
          <w:lang w:eastAsia="zh-CN"/>
        </w:rPr>
        <w:t>占比为</w:t>
      </w:r>
      <w:r w:rsidR="00DA6906" w:rsidRPr="00593E15">
        <w:rPr>
          <w:rFonts w:eastAsia="宋体"/>
          <w:sz w:val="24"/>
          <w:szCs w:val="21"/>
          <w:lang w:eastAsia="zh-CN"/>
        </w:rPr>
        <w:t>32.1%</w:t>
      </w:r>
      <w:r w:rsidR="00DA6906" w:rsidRPr="00593E15">
        <w:rPr>
          <w:rFonts w:eastAsia="宋体" w:cs="宋体"/>
          <w:sz w:val="24"/>
          <w:szCs w:val="21"/>
          <w:lang w:eastAsia="zh-CN"/>
        </w:rPr>
        <w:t>、</w:t>
      </w:r>
      <w:r w:rsidR="00DA6906" w:rsidRPr="00593E15">
        <w:rPr>
          <w:rFonts w:eastAsia="宋体"/>
          <w:sz w:val="24"/>
          <w:szCs w:val="21"/>
          <w:lang w:eastAsia="zh-CN"/>
        </w:rPr>
        <w:t>18.6%</w:t>
      </w:r>
      <w:r w:rsidR="00DA6906" w:rsidRPr="00593E15">
        <w:rPr>
          <w:rFonts w:eastAsia="宋体" w:cs="宋体"/>
          <w:sz w:val="24"/>
          <w:szCs w:val="21"/>
          <w:lang w:eastAsia="zh-CN"/>
        </w:rPr>
        <w:t>和</w:t>
      </w:r>
      <w:r w:rsidR="00DA6906" w:rsidRPr="00593E15">
        <w:rPr>
          <w:rFonts w:eastAsia="宋体"/>
          <w:sz w:val="24"/>
          <w:szCs w:val="21"/>
          <w:lang w:eastAsia="zh-CN"/>
        </w:rPr>
        <w:t>15%(</w:t>
      </w:r>
      <w:r w:rsidR="00DA6906" w:rsidRPr="00593E15">
        <w:rPr>
          <w:rFonts w:eastAsia="宋体" w:cs="宋体"/>
          <w:sz w:val="24"/>
          <w:szCs w:val="21"/>
          <w:lang w:eastAsia="zh-CN"/>
        </w:rPr>
        <w:t>图</w:t>
      </w:r>
      <w:r w:rsidR="00DA6906" w:rsidRPr="00593E15">
        <w:rPr>
          <w:rFonts w:eastAsia="宋体"/>
          <w:sz w:val="24"/>
          <w:szCs w:val="21"/>
          <w:lang w:eastAsia="zh-CN"/>
        </w:rPr>
        <w:t>2B)</w:t>
      </w:r>
      <w:r w:rsidR="00DA6906" w:rsidRPr="00593E15">
        <w:rPr>
          <w:rFonts w:eastAsia="宋体" w:cs="宋体"/>
          <w:sz w:val="24"/>
          <w:szCs w:val="21"/>
          <w:lang w:eastAsia="zh-CN"/>
        </w:rPr>
        <w:t>。但有些挥发性物质只在单一样本中鉴定出</w:t>
      </w:r>
      <w:r w:rsidR="00DA6906" w:rsidRPr="00593E15">
        <w:rPr>
          <w:rFonts w:eastAsia="宋体"/>
          <w:sz w:val="24"/>
          <w:szCs w:val="21"/>
          <w:lang w:eastAsia="zh-CN"/>
        </w:rPr>
        <w:t>，</w:t>
      </w:r>
      <w:r w:rsidR="00DA6906" w:rsidRPr="00593E15">
        <w:rPr>
          <w:rFonts w:eastAsia="宋体" w:cs="宋体"/>
          <w:sz w:val="24"/>
          <w:szCs w:val="21"/>
          <w:lang w:eastAsia="zh-CN"/>
        </w:rPr>
        <w:t>池塘养殖组内都鉴定出的挥发性物质有</w:t>
      </w:r>
      <w:r w:rsidR="00DA6906" w:rsidRPr="00593E15">
        <w:rPr>
          <w:rFonts w:eastAsia="宋体"/>
          <w:sz w:val="24"/>
          <w:szCs w:val="21"/>
          <w:lang w:eastAsia="zh-CN"/>
        </w:rPr>
        <w:t>34</w:t>
      </w:r>
      <w:r w:rsidR="00DA6906" w:rsidRPr="00593E15">
        <w:rPr>
          <w:rFonts w:eastAsia="宋体" w:cs="宋体"/>
          <w:sz w:val="24"/>
          <w:szCs w:val="21"/>
          <w:lang w:eastAsia="zh-CN"/>
        </w:rPr>
        <w:t>种</w:t>
      </w:r>
      <w:r w:rsidR="00DA6906" w:rsidRPr="00593E15">
        <w:rPr>
          <w:rFonts w:eastAsia="宋体"/>
          <w:sz w:val="24"/>
          <w:szCs w:val="21"/>
          <w:lang w:eastAsia="zh-CN"/>
        </w:rPr>
        <w:t>，</w:t>
      </w:r>
      <w:r w:rsidR="00DA6906" w:rsidRPr="00593E15">
        <w:rPr>
          <w:rFonts w:eastAsia="宋体" w:cs="宋体"/>
          <w:sz w:val="24"/>
          <w:szCs w:val="21"/>
          <w:lang w:eastAsia="zh-CN"/>
        </w:rPr>
        <w:t>陆基圆池有</w:t>
      </w:r>
      <w:r w:rsidR="00DA6906" w:rsidRPr="00593E15">
        <w:rPr>
          <w:rFonts w:eastAsia="宋体"/>
          <w:sz w:val="24"/>
          <w:szCs w:val="21"/>
          <w:lang w:eastAsia="zh-CN"/>
        </w:rPr>
        <w:t>35</w:t>
      </w:r>
      <w:r w:rsidR="00DA6906" w:rsidRPr="00593E15">
        <w:rPr>
          <w:rFonts w:eastAsia="宋体" w:cs="宋体"/>
          <w:sz w:val="24"/>
          <w:szCs w:val="21"/>
          <w:lang w:eastAsia="zh-CN"/>
        </w:rPr>
        <w:t>种</w:t>
      </w:r>
      <w:r w:rsidR="00DA6906" w:rsidRPr="00593E15">
        <w:rPr>
          <w:rFonts w:eastAsia="宋体"/>
          <w:sz w:val="24"/>
          <w:szCs w:val="21"/>
          <w:lang w:eastAsia="zh-CN"/>
        </w:rPr>
        <w:t>，</w:t>
      </w:r>
      <w:r w:rsidR="00DA6906" w:rsidRPr="00593E15">
        <w:rPr>
          <w:rFonts w:eastAsia="宋体" w:cs="宋体"/>
          <w:sz w:val="24"/>
          <w:szCs w:val="21"/>
          <w:lang w:eastAsia="zh-CN"/>
        </w:rPr>
        <w:t>并将这些挥发性物质挑选出来绘制表达丰度热图</w:t>
      </w:r>
      <w:r w:rsidR="00DA6906" w:rsidRPr="00593E15">
        <w:rPr>
          <w:rFonts w:eastAsia="宋体"/>
          <w:sz w:val="24"/>
          <w:szCs w:val="21"/>
          <w:lang w:eastAsia="zh-CN"/>
        </w:rPr>
        <w:t>2C</w:t>
      </w:r>
      <w:r w:rsidR="00DA6906" w:rsidRPr="00593E15">
        <w:rPr>
          <w:rFonts w:eastAsia="宋体"/>
          <w:sz w:val="24"/>
          <w:szCs w:val="21"/>
          <w:lang w:eastAsia="zh-CN"/>
        </w:rPr>
        <w:t>，</w:t>
      </w:r>
      <w:r w:rsidR="00DA6906" w:rsidRPr="00593E15">
        <w:rPr>
          <w:rFonts w:eastAsia="宋体" w:cs="宋体"/>
          <w:sz w:val="24"/>
          <w:szCs w:val="21"/>
          <w:lang w:eastAsia="zh-CN"/>
        </w:rPr>
        <w:t>同时进行单因素方差分析得到附表</w:t>
      </w:r>
      <w:r w:rsidR="00DA6906" w:rsidRPr="00593E15">
        <w:rPr>
          <w:rFonts w:eastAsia="宋体"/>
          <w:sz w:val="24"/>
          <w:szCs w:val="21"/>
          <w:lang w:eastAsia="zh-CN"/>
        </w:rPr>
        <w:t>2</w:t>
      </w:r>
      <w:r w:rsidR="00DA6906" w:rsidRPr="00593E15">
        <w:rPr>
          <w:rFonts w:eastAsia="宋体"/>
          <w:sz w:val="24"/>
          <w:szCs w:val="21"/>
          <w:lang w:eastAsia="zh-CN"/>
        </w:rPr>
        <w:t>，</w:t>
      </w:r>
      <w:r w:rsidR="00DA6906" w:rsidRPr="00593E15">
        <w:rPr>
          <w:rFonts w:eastAsia="宋体" w:cs="宋体"/>
          <w:sz w:val="24"/>
          <w:szCs w:val="21"/>
          <w:lang w:eastAsia="zh-CN"/>
        </w:rPr>
        <w:t>结果显示两种养殖模式鱼中乙偶姻</w:t>
      </w:r>
      <w:r w:rsidR="00DA6906" w:rsidRPr="00593E15">
        <w:rPr>
          <w:rFonts w:eastAsia="宋体"/>
          <w:sz w:val="24"/>
          <w:szCs w:val="21"/>
          <w:lang w:eastAsia="zh-CN"/>
        </w:rPr>
        <w:t>(</w:t>
      </w:r>
      <w:r w:rsidR="00DA6906" w:rsidRPr="00593E15">
        <w:rPr>
          <w:rFonts w:eastAsia="宋体" w:cs="宋体"/>
          <w:sz w:val="24"/>
          <w:szCs w:val="21"/>
          <w:lang w:eastAsia="zh-CN"/>
        </w:rPr>
        <w:t>乙酰甲基甲醇</w:t>
      </w:r>
      <w:r w:rsidR="00DA6906" w:rsidRPr="00593E15">
        <w:rPr>
          <w:rFonts w:eastAsia="宋体"/>
          <w:sz w:val="24"/>
          <w:szCs w:val="21"/>
          <w:lang w:eastAsia="zh-CN"/>
        </w:rPr>
        <w:t>)</w:t>
      </w:r>
      <w:r w:rsidR="00DA6906" w:rsidRPr="00593E15">
        <w:rPr>
          <w:rFonts w:eastAsia="宋体" w:cs="宋体"/>
          <w:sz w:val="24"/>
          <w:szCs w:val="21"/>
          <w:lang w:eastAsia="zh-CN"/>
        </w:rPr>
        <w:t>、醋酸、肉豆蔻酸乙酯、</w:t>
      </w:r>
      <w:r w:rsidR="00DA6906" w:rsidRPr="00593E15">
        <w:rPr>
          <w:rFonts w:eastAsia="宋体"/>
          <w:sz w:val="24"/>
          <w:szCs w:val="21"/>
          <w:lang w:eastAsia="zh-CN"/>
        </w:rPr>
        <w:t>9-</w:t>
      </w:r>
      <w:r w:rsidR="00DA6906" w:rsidRPr="00593E15">
        <w:rPr>
          <w:rFonts w:eastAsia="宋体" w:cs="宋体"/>
          <w:sz w:val="24"/>
          <w:szCs w:val="21"/>
          <w:lang w:eastAsia="zh-CN"/>
        </w:rPr>
        <w:t>十六烯酸乙酯、月桂酸、</w:t>
      </w:r>
      <w:r w:rsidR="00DA6906" w:rsidRPr="00593E15">
        <w:rPr>
          <w:rFonts w:eastAsia="宋体"/>
          <w:sz w:val="24"/>
          <w:szCs w:val="21"/>
          <w:lang w:eastAsia="zh-CN"/>
        </w:rPr>
        <w:t>(all-Z)9</w:t>
      </w:r>
      <w:r w:rsidR="00DA6906" w:rsidRPr="00593E15">
        <w:rPr>
          <w:rFonts w:eastAsia="宋体"/>
          <w:sz w:val="24"/>
          <w:szCs w:val="21"/>
          <w:lang w:eastAsia="zh-CN"/>
        </w:rPr>
        <w:t>，</w:t>
      </w:r>
      <w:r w:rsidR="00DA6906" w:rsidRPr="00593E15">
        <w:rPr>
          <w:rFonts w:eastAsia="宋体"/>
          <w:sz w:val="24"/>
          <w:szCs w:val="21"/>
          <w:lang w:eastAsia="zh-CN"/>
        </w:rPr>
        <w:t>12</w:t>
      </w:r>
      <w:r w:rsidR="00DA6906" w:rsidRPr="00593E15">
        <w:rPr>
          <w:rFonts w:eastAsia="宋体"/>
          <w:sz w:val="24"/>
          <w:szCs w:val="21"/>
          <w:lang w:eastAsia="zh-CN"/>
        </w:rPr>
        <w:t>，</w:t>
      </w:r>
      <w:r w:rsidR="00DA6906" w:rsidRPr="00593E15">
        <w:rPr>
          <w:rFonts w:eastAsia="宋体"/>
          <w:sz w:val="24"/>
          <w:szCs w:val="21"/>
          <w:lang w:eastAsia="zh-CN"/>
        </w:rPr>
        <w:t>15-</w:t>
      </w:r>
      <w:r w:rsidR="00DA6906" w:rsidRPr="00593E15">
        <w:rPr>
          <w:rFonts w:eastAsia="宋体" w:cs="宋体"/>
          <w:sz w:val="24"/>
          <w:szCs w:val="21"/>
          <w:lang w:eastAsia="zh-CN"/>
        </w:rPr>
        <w:t>十八碳三烯酸甲酯、花生四烯酸乙酯、十五烷酸、油酸、甲基</w:t>
      </w:r>
      <w:r w:rsidR="00DA6906" w:rsidRPr="00593E15">
        <w:rPr>
          <w:rFonts w:eastAsia="宋体"/>
          <w:sz w:val="24"/>
          <w:szCs w:val="21"/>
        </w:rPr>
        <w:t>γ</w:t>
      </w:r>
      <w:r w:rsidR="00DA6906" w:rsidRPr="00593E15">
        <w:rPr>
          <w:rFonts w:eastAsia="宋体"/>
          <w:sz w:val="24"/>
          <w:szCs w:val="21"/>
          <w:lang w:eastAsia="zh-CN"/>
        </w:rPr>
        <w:t>-</w:t>
      </w:r>
      <w:r w:rsidR="00DA6906" w:rsidRPr="00593E15">
        <w:rPr>
          <w:rFonts w:eastAsia="宋体" w:cs="宋体"/>
          <w:sz w:val="24"/>
          <w:szCs w:val="21"/>
          <w:lang w:eastAsia="zh-CN"/>
        </w:rPr>
        <w:t>亚麻酸酯、十五醛等</w:t>
      </w:r>
      <w:r w:rsidR="00DA6906" w:rsidRPr="00593E15">
        <w:rPr>
          <w:rFonts w:eastAsia="宋体"/>
          <w:sz w:val="24"/>
          <w:szCs w:val="21"/>
          <w:lang w:eastAsia="zh-CN"/>
        </w:rPr>
        <w:t>11</w:t>
      </w:r>
      <w:r w:rsidR="00DA6906" w:rsidRPr="00593E15">
        <w:rPr>
          <w:rFonts w:eastAsia="宋体" w:cs="宋体"/>
          <w:sz w:val="24"/>
          <w:szCs w:val="21"/>
          <w:lang w:eastAsia="zh-CN"/>
        </w:rPr>
        <w:t>种物质在表达丰度上具有显著差异</w:t>
      </w:r>
      <w:r w:rsidR="00DA6906" w:rsidRPr="00593E15">
        <w:rPr>
          <w:rFonts w:eastAsia="宋体"/>
          <w:sz w:val="24"/>
          <w:szCs w:val="21"/>
          <w:lang w:eastAsia="zh-CN"/>
        </w:rPr>
        <w:t>(</w:t>
      </w:r>
      <w:r w:rsidR="00DA6906" w:rsidRPr="00593E15">
        <w:rPr>
          <w:rFonts w:eastAsia="宋体"/>
          <w:i/>
          <w:sz w:val="24"/>
          <w:szCs w:val="21"/>
          <w:lang w:eastAsia="zh-CN"/>
        </w:rPr>
        <w:t>P</w:t>
      </w:r>
      <w:r w:rsidR="00DA6906" w:rsidRPr="00593E15">
        <w:rPr>
          <w:rFonts w:eastAsia="宋体"/>
          <w:sz w:val="24"/>
          <w:szCs w:val="21"/>
          <w:lang w:eastAsia="zh-CN"/>
        </w:rPr>
        <w:t>&lt;0.05)</w:t>
      </w:r>
      <w:r w:rsidR="00DA6906" w:rsidRPr="00593E15">
        <w:rPr>
          <w:rFonts w:eastAsia="宋体"/>
          <w:sz w:val="24"/>
          <w:szCs w:val="21"/>
          <w:lang w:eastAsia="zh-CN"/>
        </w:rPr>
        <w:t>，</w:t>
      </w:r>
      <w:r w:rsidR="00DA6906" w:rsidRPr="00593E15">
        <w:rPr>
          <w:rFonts w:eastAsia="宋体" w:cs="宋体"/>
          <w:sz w:val="24"/>
          <w:szCs w:val="21"/>
          <w:lang w:eastAsia="zh-CN"/>
        </w:rPr>
        <w:t>且陆基圆池养殖模式鱼还单独检出羟基丙酮和</w:t>
      </w:r>
      <w:r w:rsidR="00DA6906" w:rsidRPr="00593E15">
        <w:rPr>
          <w:rFonts w:eastAsia="宋体"/>
          <w:sz w:val="24"/>
          <w:szCs w:val="21"/>
          <w:lang w:eastAsia="zh-CN"/>
        </w:rPr>
        <w:t>(Z)-18-</w:t>
      </w:r>
      <w:r w:rsidR="00DA6906" w:rsidRPr="00593E15">
        <w:rPr>
          <w:rFonts w:eastAsia="宋体" w:cs="宋体"/>
          <w:sz w:val="24"/>
          <w:szCs w:val="21"/>
          <w:lang w:eastAsia="zh-CN"/>
        </w:rPr>
        <w:t>十八碳</w:t>
      </w:r>
      <w:r w:rsidR="00DA6906" w:rsidRPr="00593E15">
        <w:rPr>
          <w:rFonts w:eastAsia="宋体"/>
          <w:sz w:val="24"/>
          <w:szCs w:val="21"/>
          <w:lang w:eastAsia="zh-CN"/>
        </w:rPr>
        <w:t>-9-</w:t>
      </w:r>
      <w:r w:rsidR="00DA6906" w:rsidRPr="00593E15">
        <w:rPr>
          <w:rFonts w:eastAsia="宋体" w:cs="宋体"/>
          <w:sz w:val="24"/>
          <w:szCs w:val="21"/>
          <w:lang w:eastAsia="zh-CN"/>
        </w:rPr>
        <w:t>烯内酯</w:t>
      </w:r>
      <w:r w:rsidR="00DA6906" w:rsidRPr="00593E15">
        <w:rPr>
          <w:rFonts w:eastAsia="宋体"/>
          <w:sz w:val="24"/>
          <w:szCs w:val="21"/>
          <w:lang w:eastAsia="zh-CN"/>
        </w:rPr>
        <w:t>2</w:t>
      </w:r>
      <w:r w:rsidR="00DA6906" w:rsidRPr="00593E15">
        <w:rPr>
          <w:rFonts w:eastAsia="宋体" w:cs="宋体"/>
          <w:sz w:val="24"/>
          <w:szCs w:val="21"/>
          <w:lang w:eastAsia="zh-CN"/>
        </w:rPr>
        <w:t>种物质</w:t>
      </w:r>
      <w:r w:rsidR="00DA6906" w:rsidRPr="00593E15">
        <w:rPr>
          <w:rFonts w:eastAsia="宋体"/>
          <w:sz w:val="24"/>
          <w:szCs w:val="21"/>
          <w:lang w:eastAsia="zh-CN"/>
        </w:rPr>
        <w:t>，</w:t>
      </w:r>
      <w:r w:rsidR="00DA6906" w:rsidRPr="00593E15">
        <w:rPr>
          <w:rFonts w:eastAsia="宋体" w:cs="宋体"/>
          <w:sz w:val="24"/>
          <w:szCs w:val="21"/>
          <w:lang w:eastAsia="zh-CN"/>
        </w:rPr>
        <w:t>而在池塘养殖鱼则单独检出月桂酸乙酯。两种养殖模式鱼挥发性物质总丰度</w:t>
      </w:r>
      <w:r w:rsidR="00DA6906" w:rsidRPr="00593E15">
        <w:rPr>
          <w:rFonts w:eastAsia="宋体"/>
          <w:sz w:val="24"/>
          <w:szCs w:val="21"/>
          <w:lang w:eastAsia="zh-CN"/>
        </w:rPr>
        <w:t>(TIC</w:t>
      </w:r>
      <w:r w:rsidR="00DA6906" w:rsidRPr="00593E15">
        <w:rPr>
          <w:rFonts w:eastAsia="宋体" w:cs="宋体"/>
          <w:sz w:val="24"/>
          <w:szCs w:val="21"/>
          <w:lang w:eastAsia="zh-CN"/>
        </w:rPr>
        <w:t>峰总面积</w:t>
      </w:r>
      <w:r w:rsidR="00DA6906" w:rsidRPr="00593E15">
        <w:rPr>
          <w:rFonts w:eastAsia="宋体"/>
          <w:sz w:val="24"/>
          <w:szCs w:val="21"/>
          <w:lang w:eastAsia="zh-CN"/>
        </w:rPr>
        <w:t>)</w:t>
      </w:r>
      <w:r w:rsidR="00DA6906" w:rsidRPr="00593E15">
        <w:rPr>
          <w:rFonts w:eastAsia="宋体" w:cs="宋体"/>
          <w:sz w:val="24"/>
          <w:szCs w:val="21"/>
          <w:lang w:eastAsia="zh-CN"/>
        </w:rPr>
        <w:t>如图</w:t>
      </w:r>
      <w:r w:rsidR="00DA6906" w:rsidRPr="00593E15">
        <w:rPr>
          <w:rFonts w:eastAsia="宋体"/>
          <w:sz w:val="24"/>
          <w:szCs w:val="21"/>
          <w:lang w:eastAsia="zh-CN"/>
        </w:rPr>
        <w:t>2D</w:t>
      </w:r>
      <w:r w:rsidR="00DA6906" w:rsidRPr="00593E15">
        <w:rPr>
          <w:rFonts w:eastAsia="宋体" w:cs="宋体"/>
          <w:sz w:val="24"/>
          <w:szCs w:val="21"/>
          <w:lang w:eastAsia="zh-CN"/>
        </w:rPr>
        <w:t>所示</w:t>
      </w:r>
      <w:r w:rsidR="00DA6906" w:rsidRPr="00593E15">
        <w:rPr>
          <w:rFonts w:eastAsia="宋体"/>
          <w:sz w:val="24"/>
          <w:szCs w:val="21"/>
          <w:lang w:eastAsia="zh-CN"/>
        </w:rPr>
        <w:t>，</w:t>
      </w:r>
      <w:r w:rsidR="00DA6906" w:rsidRPr="00593E15">
        <w:rPr>
          <w:rFonts w:eastAsia="宋体" w:cs="宋体"/>
          <w:sz w:val="24"/>
          <w:szCs w:val="21"/>
          <w:lang w:eastAsia="zh-CN"/>
        </w:rPr>
        <w:t>陆基圆池养殖模式鱼显著高于池塘养殖</w:t>
      </w:r>
      <w:r w:rsidR="00DA6906" w:rsidRPr="00593E15">
        <w:rPr>
          <w:rFonts w:eastAsia="宋体"/>
          <w:sz w:val="24"/>
          <w:szCs w:val="21"/>
          <w:lang w:eastAsia="zh-CN"/>
        </w:rPr>
        <w:t>(</w:t>
      </w:r>
      <w:r w:rsidR="00DA6906" w:rsidRPr="00593E15">
        <w:rPr>
          <w:rFonts w:eastAsia="宋体"/>
          <w:i/>
          <w:sz w:val="24"/>
          <w:szCs w:val="21"/>
          <w:lang w:eastAsia="zh-CN"/>
        </w:rPr>
        <w:t>P</w:t>
      </w:r>
      <w:r w:rsidR="00DA6906" w:rsidRPr="00593E15">
        <w:rPr>
          <w:rFonts w:eastAsia="宋体"/>
          <w:iCs/>
          <w:sz w:val="24"/>
          <w:szCs w:val="21"/>
          <w:lang w:eastAsia="zh-CN"/>
        </w:rPr>
        <w:t>&lt;</w:t>
      </w:r>
      <w:r w:rsidR="00DA6906" w:rsidRPr="00593E15">
        <w:rPr>
          <w:rFonts w:eastAsia="宋体"/>
          <w:sz w:val="24"/>
          <w:szCs w:val="21"/>
          <w:lang w:eastAsia="zh-CN"/>
        </w:rPr>
        <w:t>0.05)</w:t>
      </w:r>
      <w:r w:rsidR="00DA6906" w:rsidRPr="00593E15">
        <w:rPr>
          <w:rFonts w:eastAsia="宋体" w:cs="宋体"/>
          <w:sz w:val="24"/>
          <w:szCs w:val="21"/>
          <w:lang w:eastAsia="zh-CN"/>
        </w:rPr>
        <w:t>。</w:t>
      </w:r>
    </w:p>
    <w:p w14:paraId="1E753DA0" w14:textId="2E1A9F7A" w:rsidR="00EB5DF4" w:rsidRPr="00593E15" w:rsidRDefault="00EB5DF4" w:rsidP="00EB5DF4">
      <w:pPr>
        <w:pStyle w:val="a3"/>
        <w:spacing w:line="360" w:lineRule="auto"/>
        <w:jc w:val="center"/>
        <w:rPr>
          <w:rFonts w:eastAsia="宋体" w:cs="宋体"/>
          <w:sz w:val="24"/>
          <w:szCs w:val="21"/>
          <w:lang w:eastAsia="zh-CN"/>
        </w:rPr>
      </w:pPr>
      <w:r w:rsidRPr="00593E15">
        <w:rPr>
          <w:noProof/>
          <w:lang w:eastAsia="zh-CN" w:bidi="ar-SA"/>
        </w:rPr>
        <w:lastRenderedPageBreak/>
        <w:drawing>
          <wp:inline distT="0" distB="0" distL="114300" distR="114300" wp14:anchorId="4E64D892" wp14:editId="2E35D518">
            <wp:extent cx="5804899" cy="2183806"/>
            <wp:effectExtent l="0" t="0" r="5715" b="6985"/>
            <wp:docPr id="12" name="图片 8" descr="图表, 雷达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图表, 雷达图&#10;&#10;AI 生成的内容可能不正确。"/>
                    <pic:cNvPicPr>
                      <a:picLocks noChangeAspect="1"/>
                    </pic:cNvPicPr>
                  </pic:nvPicPr>
                  <pic:blipFill>
                    <a:blip r:embed="rId31"/>
                    <a:stretch>
                      <a:fillRect/>
                    </a:stretch>
                  </pic:blipFill>
                  <pic:spPr>
                    <a:xfrm>
                      <a:off x="0" y="0"/>
                      <a:ext cx="5805263" cy="2183943"/>
                    </a:xfrm>
                    <a:prstGeom prst="rect">
                      <a:avLst/>
                    </a:prstGeom>
                    <a:noFill/>
                    <a:ln>
                      <a:noFill/>
                    </a:ln>
                  </pic:spPr>
                </pic:pic>
              </a:graphicData>
            </a:graphic>
          </wp:inline>
        </w:drawing>
      </w:r>
    </w:p>
    <w:p w14:paraId="53E41B56" w14:textId="7B566F9F" w:rsidR="00EB5DF4" w:rsidRPr="00593E15" w:rsidRDefault="00EB5DF4" w:rsidP="00EB5DF4">
      <w:pPr>
        <w:pStyle w:val="a3"/>
        <w:spacing w:line="360" w:lineRule="auto"/>
        <w:jc w:val="center"/>
        <w:rPr>
          <w:rFonts w:eastAsia="宋体" w:cs="宋体"/>
          <w:sz w:val="24"/>
          <w:szCs w:val="21"/>
          <w:lang w:eastAsia="zh-CN"/>
        </w:rPr>
      </w:pPr>
      <w:r w:rsidRPr="00593E15">
        <w:rPr>
          <w:noProof/>
          <w:lang w:eastAsia="zh-CN" w:bidi="ar-SA"/>
        </w:rPr>
        <w:drawing>
          <wp:inline distT="0" distB="0" distL="114300" distR="114300" wp14:anchorId="3E052DDC" wp14:editId="3D844CEB">
            <wp:extent cx="5825447" cy="4132840"/>
            <wp:effectExtent l="0" t="0" r="4445" b="1270"/>
            <wp:docPr id="13" name="图片 9"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图表, 条形图&#10;&#10;AI 生成的内容可能不正确。"/>
                    <pic:cNvPicPr>
                      <a:picLocks noChangeAspect="1"/>
                    </pic:cNvPicPr>
                  </pic:nvPicPr>
                  <pic:blipFill>
                    <a:blip r:embed="rId32"/>
                    <a:stretch>
                      <a:fillRect/>
                    </a:stretch>
                  </pic:blipFill>
                  <pic:spPr>
                    <a:xfrm>
                      <a:off x="0" y="0"/>
                      <a:ext cx="5827309" cy="4134161"/>
                    </a:xfrm>
                    <a:prstGeom prst="rect">
                      <a:avLst/>
                    </a:prstGeom>
                    <a:noFill/>
                    <a:ln>
                      <a:noFill/>
                    </a:ln>
                  </pic:spPr>
                </pic:pic>
              </a:graphicData>
            </a:graphic>
          </wp:inline>
        </w:drawing>
      </w:r>
    </w:p>
    <w:p w14:paraId="620032F8" w14:textId="4B3C8FE9" w:rsidR="00EB5DF4" w:rsidRPr="00593E15" w:rsidRDefault="00EB5DF4" w:rsidP="00EB5DF4">
      <w:pPr>
        <w:pStyle w:val="a3"/>
        <w:spacing w:line="360" w:lineRule="auto"/>
        <w:jc w:val="center"/>
        <w:rPr>
          <w:rFonts w:eastAsia="宋体" w:cs="宋体"/>
          <w:sz w:val="24"/>
          <w:szCs w:val="21"/>
          <w:lang w:eastAsia="zh-CN"/>
        </w:rPr>
      </w:pPr>
      <w:r w:rsidRPr="00593E15">
        <w:rPr>
          <w:noProof/>
          <w:lang w:eastAsia="zh-CN" w:bidi="ar-SA"/>
        </w:rPr>
        <w:drawing>
          <wp:inline distT="0" distB="0" distL="114300" distR="114300" wp14:anchorId="6D69C03F" wp14:editId="170BC178">
            <wp:extent cx="5886768" cy="1145569"/>
            <wp:effectExtent l="0" t="0" r="0" b="0"/>
            <wp:docPr id="14" name="图片 10"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图片包含 文本&#10;&#10;AI 生成的内容可能不正确。"/>
                    <pic:cNvPicPr>
                      <a:picLocks noChangeAspect="1"/>
                    </pic:cNvPicPr>
                  </pic:nvPicPr>
                  <pic:blipFill>
                    <a:blip r:embed="rId33"/>
                    <a:stretch>
                      <a:fillRect/>
                    </a:stretch>
                  </pic:blipFill>
                  <pic:spPr>
                    <a:xfrm>
                      <a:off x="0" y="0"/>
                      <a:ext cx="5904318" cy="1148984"/>
                    </a:xfrm>
                    <a:prstGeom prst="rect">
                      <a:avLst/>
                    </a:prstGeom>
                    <a:noFill/>
                    <a:ln>
                      <a:noFill/>
                    </a:ln>
                  </pic:spPr>
                </pic:pic>
              </a:graphicData>
            </a:graphic>
          </wp:inline>
        </w:drawing>
      </w:r>
    </w:p>
    <w:p w14:paraId="2CC66EB2" w14:textId="77777777" w:rsidR="00EB5DF4" w:rsidRPr="00593E15" w:rsidRDefault="00EB5DF4" w:rsidP="0094164D">
      <w:pPr>
        <w:spacing w:line="360" w:lineRule="auto"/>
        <w:rPr>
          <w:sz w:val="24"/>
        </w:rPr>
      </w:pPr>
    </w:p>
    <w:p w14:paraId="0124A18E" w14:textId="54932A31" w:rsidR="0094164D" w:rsidRPr="00593E15" w:rsidRDefault="0094164D" w:rsidP="0094164D">
      <w:pPr>
        <w:spacing w:line="360" w:lineRule="auto"/>
        <w:rPr>
          <w:sz w:val="24"/>
        </w:rPr>
      </w:pPr>
      <w:r w:rsidRPr="00593E15">
        <w:rPr>
          <w:sz w:val="24"/>
        </w:rPr>
        <w:t>2.5</w:t>
      </w:r>
      <w:r w:rsidRPr="00593E15">
        <w:rPr>
          <w:sz w:val="24"/>
        </w:rPr>
        <w:t>两种养殖模式鱼肌肉代谢组分析结果</w:t>
      </w:r>
    </w:p>
    <w:p w14:paraId="7556694C" w14:textId="7777777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从</w:t>
      </w:r>
      <w:r w:rsidRPr="00593E15">
        <w:rPr>
          <w:rFonts w:eastAsia="宋体"/>
          <w:sz w:val="24"/>
          <w:szCs w:val="21"/>
          <w:lang w:eastAsia="zh-CN"/>
        </w:rPr>
        <w:t>PCA(</w:t>
      </w:r>
      <w:r w:rsidRPr="00593E15">
        <w:rPr>
          <w:rFonts w:eastAsia="宋体" w:cs="宋体"/>
          <w:sz w:val="24"/>
          <w:szCs w:val="21"/>
          <w:lang w:eastAsia="zh-CN"/>
        </w:rPr>
        <w:t>主成分分析</w:t>
      </w:r>
      <w:r w:rsidRPr="00593E15">
        <w:rPr>
          <w:rFonts w:eastAsia="宋体"/>
          <w:sz w:val="24"/>
          <w:szCs w:val="21"/>
          <w:lang w:eastAsia="zh-CN"/>
        </w:rPr>
        <w:t>)</w:t>
      </w:r>
      <w:r w:rsidRPr="00593E15">
        <w:rPr>
          <w:rFonts w:eastAsia="宋体" w:cs="宋体"/>
          <w:sz w:val="24"/>
          <w:szCs w:val="21"/>
          <w:lang w:eastAsia="zh-CN"/>
        </w:rPr>
        <w:t>图</w:t>
      </w:r>
      <w:r w:rsidRPr="00593E15">
        <w:rPr>
          <w:rFonts w:eastAsia="宋体"/>
          <w:sz w:val="24"/>
          <w:szCs w:val="21"/>
          <w:lang w:eastAsia="zh-CN"/>
        </w:rPr>
        <w:t>3A</w:t>
      </w:r>
      <w:r w:rsidRPr="00593E15">
        <w:rPr>
          <w:rFonts w:eastAsia="宋体" w:cs="宋体"/>
          <w:sz w:val="24"/>
          <w:szCs w:val="21"/>
          <w:lang w:eastAsia="zh-CN"/>
        </w:rPr>
        <w:t>所示</w:t>
      </w:r>
      <w:r w:rsidRPr="00593E15">
        <w:rPr>
          <w:rFonts w:eastAsia="宋体"/>
          <w:sz w:val="24"/>
          <w:szCs w:val="21"/>
          <w:lang w:eastAsia="zh-CN"/>
        </w:rPr>
        <w:t>，</w:t>
      </w:r>
      <w:r w:rsidRPr="00593E15">
        <w:rPr>
          <w:rFonts w:eastAsia="宋体" w:cs="宋体"/>
          <w:sz w:val="24"/>
          <w:szCs w:val="21"/>
          <w:lang w:eastAsia="zh-CN"/>
        </w:rPr>
        <w:t>组内的数据离散度较高</w:t>
      </w:r>
      <w:r w:rsidRPr="00593E15">
        <w:rPr>
          <w:rFonts w:eastAsia="宋体"/>
          <w:sz w:val="24"/>
          <w:szCs w:val="21"/>
          <w:lang w:eastAsia="zh-CN"/>
        </w:rPr>
        <w:t>，</w:t>
      </w:r>
      <w:r w:rsidRPr="00593E15">
        <w:rPr>
          <w:rFonts w:eastAsia="宋体" w:cs="宋体"/>
          <w:sz w:val="24"/>
          <w:szCs w:val="21"/>
          <w:lang w:eastAsia="zh-CN"/>
        </w:rPr>
        <w:t>样本间明显分离</w:t>
      </w:r>
      <w:r w:rsidRPr="00593E15">
        <w:rPr>
          <w:rFonts w:eastAsia="宋体"/>
          <w:sz w:val="24"/>
          <w:szCs w:val="21"/>
          <w:lang w:eastAsia="zh-CN"/>
        </w:rPr>
        <w:t>，</w:t>
      </w:r>
      <w:r w:rsidRPr="00593E15">
        <w:rPr>
          <w:rFonts w:eastAsia="宋体" w:cs="宋体"/>
          <w:sz w:val="24"/>
          <w:szCs w:val="21"/>
          <w:lang w:eastAsia="zh-CN"/>
        </w:rPr>
        <w:t>表明两种养</w:t>
      </w:r>
      <w:r w:rsidRPr="00593E15">
        <w:rPr>
          <w:rFonts w:eastAsia="宋体" w:cs="宋体"/>
          <w:sz w:val="24"/>
          <w:szCs w:val="21"/>
          <w:lang w:eastAsia="zh-CN"/>
        </w:rPr>
        <w:lastRenderedPageBreak/>
        <w:t>殖模式鱼肌肉代谢物种类具有明显差异。本研究在两种养殖模式鱼肌肉中一共检测到代谢物</w:t>
      </w:r>
      <w:r w:rsidRPr="00593E15">
        <w:rPr>
          <w:rFonts w:eastAsia="宋体"/>
          <w:sz w:val="24"/>
          <w:szCs w:val="21"/>
          <w:lang w:eastAsia="zh-CN"/>
        </w:rPr>
        <w:t>1123</w:t>
      </w:r>
      <w:r w:rsidRPr="00593E15">
        <w:rPr>
          <w:rFonts w:eastAsia="宋体" w:cs="宋体"/>
          <w:sz w:val="24"/>
          <w:szCs w:val="21"/>
          <w:lang w:eastAsia="zh-CN"/>
        </w:rPr>
        <w:t>种</w:t>
      </w:r>
      <w:r w:rsidRPr="00593E15">
        <w:rPr>
          <w:rFonts w:eastAsia="宋体"/>
          <w:sz w:val="24"/>
          <w:szCs w:val="21"/>
          <w:lang w:eastAsia="zh-CN"/>
        </w:rPr>
        <w:t>，</w:t>
      </w:r>
      <w:r w:rsidRPr="00593E15">
        <w:rPr>
          <w:rFonts w:eastAsia="宋体" w:cs="宋体"/>
          <w:sz w:val="24"/>
          <w:szCs w:val="21"/>
          <w:lang w:eastAsia="zh-CN"/>
        </w:rPr>
        <w:t>其中差异代谢物有</w:t>
      </w:r>
      <w:r w:rsidRPr="00593E15">
        <w:rPr>
          <w:rFonts w:eastAsia="宋体"/>
          <w:sz w:val="24"/>
          <w:szCs w:val="21"/>
          <w:lang w:eastAsia="zh-CN"/>
        </w:rPr>
        <w:t>312</w:t>
      </w:r>
      <w:r w:rsidRPr="00593E15">
        <w:rPr>
          <w:rFonts w:eastAsia="宋体" w:cs="宋体"/>
          <w:sz w:val="24"/>
          <w:szCs w:val="21"/>
          <w:lang w:eastAsia="zh-CN"/>
        </w:rPr>
        <w:t>种</w:t>
      </w:r>
      <w:r w:rsidRPr="00593E15">
        <w:rPr>
          <w:rFonts w:eastAsia="宋体"/>
          <w:sz w:val="24"/>
          <w:szCs w:val="21"/>
          <w:lang w:eastAsia="zh-CN"/>
        </w:rPr>
        <w:t>，</w:t>
      </w:r>
      <w:r w:rsidRPr="00593E15">
        <w:rPr>
          <w:rFonts w:eastAsia="宋体" w:cs="宋体"/>
          <w:sz w:val="24"/>
          <w:szCs w:val="21"/>
          <w:lang w:eastAsia="zh-CN"/>
        </w:rPr>
        <w:t>相较于陆基圆池养殖鱼</w:t>
      </w:r>
      <w:r w:rsidRPr="00593E15">
        <w:rPr>
          <w:rFonts w:eastAsia="宋体"/>
          <w:sz w:val="24"/>
          <w:szCs w:val="21"/>
          <w:lang w:eastAsia="zh-CN"/>
        </w:rPr>
        <w:t>，</w:t>
      </w:r>
      <w:r w:rsidRPr="00593E15">
        <w:rPr>
          <w:rFonts w:eastAsia="宋体" w:cs="宋体"/>
          <w:sz w:val="24"/>
          <w:szCs w:val="21"/>
          <w:lang w:eastAsia="zh-CN"/>
        </w:rPr>
        <w:t>池塘养殖鱼有</w:t>
      </w:r>
      <w:r w:rsidRPr="00593E15">
        <w:rPr>
          <w:rFonts w:eastAsia="宋体"/>
          <w:sz w:val="24"/>
          <w:szCs w:val="21"/>
          <w:lang w:eastAsia="zh-CN"/>
        </w:rPr>
        <w:t>131</w:t>
      </w:r>
      <w:r w:rsidRPr="00593E15">
        <w:rPr>
          <w:rFonts w:eastAsia="宋体" w:cs="宋体"/>
          <w:sz w:val="24"/>
          <w:szCs w:val="21"/>
          <w:lang w:eastAsia="zh-CN"/>
        </w:rPr>
        <w:t>种差异代谢物表达上调</w:t>
      </w:r>
      <w:r w:rsidRPr="00593E15">
        <w:rPr>
          <w:rFonts w:eastAsia="宋体"/>
          <w:sz w:val="24"/>
          <w:szCs w:val="21"/>
          <w:lang w:eastAsia="zh-CN"/>
        </w:rPr>
        <w:t>，</w:t>
      </w:r>
      <w:r w:rsidRPr="00593E15">
        <w:rPr>
          <w:rFonts w:eastAsia="宋体"/>
          <w:sz w:val="24"/>
          <w:szCs w:val="21"/>
          <w:lang w:eastAsia="zh-CN"/>
        </w:rPr>
        <w:t>181</w:t>
      </w:r>
      <w:r w:rsidRPr="00593E15">
        <w:rPr>
          <w:rFonts w:eastAsia="宋体" w:cs="宋体"/>
          <w:sz w:val="24"/>
          <w:szCs w:val="21"/>
          <w:lang w:eastAsia="zh-CN"/>
        </w:rPr>
        <w:t>差异代谢物表达下调</w:t>
      </w:r>
      <w:r w:rsidRPr="00593E15">
        <w:rPr>
          <w:rFonts w:eastAsia="宋体"/>
          <w:sz w:val="24"/>
          <w:szCs w:val="21"/>
          <w:lang w:eastAsia="zh-CN"/>
        </w:rPr>
        <w:t>，</w:t>
      </w:r>
      <w:r w:rsidRPr="00593E15">
        <w:rPr>
          <w:rFonts w:eastAsia="宋体" w:cs="宋体"/>
          <w:sz w:val="24"/>
          <w:szCs w:val="21"/>
          <w:lang w:eastAsia="zh-CN"/>
        </w:rPr>
        <w:t>绘制成的火山图如图</w:t>
      </w:r>
      <w:r w:rsidRPr="00593E15">
        <w:rPr>
          <w:rFonts w:eastAsia="宋体"/>
          <w:sz w:val="24"/>
          <w:szCs w:val="21"/>
          <w:lang w:eastAsia="zh-CN"/>
        </w:rPr>
        <w:t>3B</w:t>
      </w:r>
      <w:r w:rsidRPr="00593E15">
        <w:rPr>
          <w:rFonts w:eastAsia="宋体" w:cs="宋体"/>
          <w:sz w:val="24"/>
          <w:szCs w:val="21"/>
          <w:lang w:eastAsia="zh-CN"/>
        </w:rPr>
        <w:t>所示</w:t>
      </w:r>
      <w:r w:rsidRPr="00593E15">
        <w:rPr>
          <w:rFonts w:eastAsia="宋体"/>
          <w:sz w:val="24"/>
          <w:szCs w:val="21"/>
          <w:lang w:eastAsia="zh-CN"/>
        </w:rPr>
        <w:t>，</w:t>
      </w:r>
      <w:r w:rsidRPr="00593E15">
        <w:rPr>
          <w:rFonts w:eastAsia="宋体" w:cs="宋体"/>
          <w:sz w:val="24"/>
          <w:szCs w:val="21"/>
          <w:lang w:eastAsia="zh-CN"/>
        </w:rPr>
        <w:t>进一步将差异代谢物进行</w:t>
      </w:r>
      <w:r w:rsidRPr="00593E15">
        <w:rPr>
          <w:rFonts w:eastAsia="宋体"/>
          <w:sz w:val="24"/>
          <w:szCs w:val="21"/>
          <w:lang w:eastAsia="zh-CN"/>
        </w:rPr>
        <w:t>HMDB(</w:t>
      </w:r>
      <w:r w:rsidRPr="00593E15">
        <w:rPr>
          <w:rFonts w:eastAsia="宋体" w:cs="宋体"/>
          <w:sz w:val="24"/>
          <w:szCs w:val="21"/>
          <w:lang w:eastAsia="zh-CN"/>
        </w:rPr>
        <w:t>人类代谢组数据库</w:t>
      </w:r>
      <w:r w:rsidRPr="00593E15">
        <w:rPr>
          <w:rFonts w:eastAsia="宋体"/>
          <w:sz w:val="24"/>
          <w:szCs w:val="21"/>
          <w:lang w:eastAsia="zh-CN"/>
        </w:rPr>
        <w:t>)</w:t>
      </w:r>
      <w:r w:rsidRPr="00593E15">
        <w:rPr>
          <w:rFonts w:eastAsia="宋体" w:cs="宋体"/>
          <w:sz w:val="24"/>
          <w:szCs w:val="21"/>
          <w:lang w:eastAsia="zh-CN"/>
        </w:rPr>
        <w:t>化合物分类</w:t>
      </w:r>
      <w:r w:rsidRPr="00593E15">
        <w:rPr>
          <w:rFonts w:eastAsia="宋体"/>
          <w:sz w:val="24"/>
          <w:szCs w:val="21"/>
          <w:lang w:eastAsia="zh-CN"/>
        </w:rPr>
        <w:t>(</w:t>
      </w:r>
      <w:r w:rsidRPr="00593E15">
        <w:rPr>
          <w:rFonts w:eastAsia="宋体" w:cs="宋体"/>
          <w:sz w:val="24"/>
          <w:szCs w:val="21"/>
          <w:lang w:eastAsia="zh-CN"/>
        </w:rPr>
        <w:t>图</w:t>
      </w:r>
      <w:r w:rsidRPr="00593E15">
        <w:rPr>
          <w:rFonts w:eastAsia="宋体"/>
          <w:sz w:val="24"/>
          <w:szCs w:val="21"/>
          <w:lang w:eastAsia="zh-CN"/>
        </w:rPr>
        <w:t>3C)</w:t>
      </w:r>
      <w:r w:rsidRPr="00593E15">
        <w:rPr>
          <w:rFonts w:eastAsia="宋体"/>
          <w:sz w:val="24"/>
          <w:szCs w:val="21"/>
          <w:lang w:eastAsia="zh-CN"/>
        </w:rPr>
        <w:t>，</w:t>
      </w:r>
      <w:r w:rsidRPr="00593E15">
        <w:rPr>
          <w:rFonts w:eastAsia="宋体" w:cs="宋体"/>
          <w:sz w:val="24"/>
          <w:szCs w:val="21"/>
          <w:lang w:eastAsia="zh-CN"/>
        </w:rPr>
        <w:t>主要的差异代谢物为脂肪酰基类分子、甘油磷脂类分子、羧酸及其衍生物类分子分别占其</w:t>
      </w:r>
      <w:r w:rsidRPr="00593E15">
        <w:rPr>
          <w:rFonts w:eastAsia="宋体"/>
          <w:sz w:val="24"/>
          <w:szCs w:val="21"/>
          <w:lang w:eastAsia="zh-CN"/>
        </w:rPr>
        <w:t>19.39%</w:t>
      </w:r>
      <w:r w:rsidRPr="00593E15">
        <w:rPr>
          <w:rFonts w:eastAsia="宋体" w:cs="宋体"/>
          <w:sz w:val="24"/>
          <w:szCs w:val="21"/>
          <w:lang w:eastAsia="zh-CN"/>
        </w:rPr>
        <w:t>、</w:t>
      </w:r>
      <w:r w:rsidRPr="00593E15">
        <w:rPr>
          <w:rFonts w:eastAsia="宋体"/>
          <w:sz w:val="24"/>
          <w:szCs w:val="21"/>
          <w:lang w:eastAsia="zh-CN"/>
        </w:rPr>
        <w:t>13.95%</w:t>
      </w:r>
      <w:r w:rsidRPr="00593E15">
        <w:rPr>
          <w:rFonts w:eastAsia="宋体" w:cs="宋体"/>
          <w:sz w:val="24"/>
          <w:szCs w:val="21"/>
          <w:lang w:eastAsia="zh-CN"/>
        </w:rPr>
        <w:t>和</w:t>
      </w:r>
      <w:r w:rsidRPr="00593E15">
        <w:rPr>
          <w:rFonts w:eastAsia="宋体"/>
          <w:sz w:val="24"/>
          <w:szCs w:val="21"/>
          <w:lang w:eastAsia="zh-CN"/>
        </w:rPr>
        <w:t>10.54%</w:t>
      </w:r>
      <w:r w:rsidRPr="00593E15">
        <w:rPr>
          <w:rFonts w:eastAsia="宋体" w:cs="宋体"/>
          <w:sz w:val="24"/>
          <w:szCs w:val="21"/>
          <w:lang w:eastAsia="zh-CN"/>
        </w:rPr>
        <w:t>。</w:t>
      </w:r>
    </w:p>
    <w:p w14:paraId="0F1288F7" w14:textId="7777777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以</w:t>
      </w:r>
      <w:r w:rsidRPr="00593E15">
        <w:rPr>
          <w:rFonts w:eastAsia="宋体"/>
          <w:sz w:val="24"/>
          <w:szCs w:val="21"/>
          <w:lang w:eastAsia="zh-CN"/>
        </w:rPr>
        <w:t>VIP(Variable Importance in Projection)&gt;4</w:t>
      </w:r>
      <w:r w:rsidRPr="00593E15">
        <w:rPr>
          <w:rFonts w:eastAsia="宋体" w:cs="宋体"/>
          <w:sz w:val="24"/>
          <w:szCs w:val="21"/>
          <w:lang w:eastAsia="zh-CN"/>
        </w:rPr>
        <w:t>的</w:t>
      </w:r>
      <w:r w:rsidRPr="00593E15">
        <w:rPr>
          <w:rFonts w:eastAsia="宋体"/>
          <w:sz w:val="24"/>
          <w:szCs w:val="21"/>
          <w:lang w:eastAsia="zh-CN"/>
        </w:rPr>
        <w:t>18</w:t>
      </w:r>
      <w:r w:rsidRPr="00593E15">
        <w:rPr>
          <w:rFonts w:eastAsia="宋体" w:cs="宋体"/>
          <w:sz w:val="24"/>
          <w:szCs w:val="21"/>
          <w:lang w:eastAsia="zh-CN"/>
        </w:rPr>
        <w:t>种差异代谢物作为两种养殖模式鱼风味的关键性差异代谢物</w:t>
      </w:r>
      <w:r w:rsidRPr="00593E15">
        <w:rPr>
          <w:rFonts w:eastAsia="宋体"/>
          <w:sz w:val="24"/>
          <w:szCs w:val="21"/>
          <w:lang w:eastAsia="zh-CN"/>
        </w:rPr>
        <w:t>，</w:t>
      </w:r>
      <w:r w:rsidRPr="00593E15">
        <w:rPr>
          <w:rFonts w:eastAsia="宋体" w:cs="宋体"/>
          <w:sz w:val="24"/>
          <w:szCs w:val="21"/>
          <w:lang w:eastAsia="zh-CN"/>
        </w:rPr>
        <w:t>如图</w:t>
      </w:r>
      <w:r w:rsidRPr="00593E15">
        <w:rPr>
          <w:rFonts w:eastAsia="宋体"/>
          <w:sz w:val="24"/>
          <w:szCs w:val="21"/>
          <w:lang w:eastAsia="zh-CN"/>
        </w:rPr>
        <w:t>3C</w:t>
      </w:r>
      <w:r w:rsidRPr="00593E15">
        <w:rPr>
          <w:rFonts w:eastAsia="宋体" w:cs="宋体"/>
          <w:sz w:val="24"/>
          <w:szCs w:val="21"/>
          <w:lang w:eastAsia="zh-CN"/>
        </w:rPr>
        <w:t>所示</w:t>
      </w:r>
      <w:r w:rsidRPr="00593E15">
        <w:rPr>
          <w:rFonts w:eastAsia="宋体"/>
          <w:sz w:val="24"/>
          <w:szCs w:val="21"/>
          <w:lang w:eastAsia="zh-CN"/>
        </w:rPr>
        <w:t>，</w:t>
      </w:r>
      <w:r w:rsidRPr="00593E15">
        <w:rPr>
          <w:rFonts w:eastAsia="宋体" w:cs="宋体"/>
          <w:sz w:val="24"/>
          <w:szCs w:val="21"/>
          <w:lang w:eastAsia="zh-CN"/>
        </w:rPr>
        <w:t>这些代谢物表达量陆基圆池模式鱼显著高于池塘养殖鱼</w:t>
      </w:r>
      <w:r w:rsidRPr="00593E15">
        <w:rPr>
          <w:rFonts w:eastAsia="宋体"/>
          <w:sz w:val="24"/>
          <w:szCs w:val="21"/>
          <w:lang w:eastAsia="zh-CN"/>
        </w:rPr>
        <w:t>(</w:t>
      </w:r>
      <w:r w:rsidRPr="00593E15">
        <w:rPr>
          <w:rFonts w:eastAsia="宋体"/>
          <w:i/>
          <w:sz w:val="24"/>
          <w:szCs w:val="21"/>
          <w:lang w:eastAsia="zh-CN"/>
        </w:rPr>
        <w:t>P</w:t>
      </w:r>
      <w:r w:rsidRPr="00593E15">
        <w:rPr>
          <w:rFonts w:eastAsia="宋体"/>
          <w:iCs/>
          <w:sz w:val="24"/>
          <w:szCs w:val="21"/>
          <w:lang w:eastAsia="zh-CN"/>
        </w:rPr>
        <w:t>&lt;</w:t>
      </w:r>
      <w:r w:rsidRPr="00593E15">
        <w:rPr>
          <w:rFonts w:eastAsia="宋体"/>
          <w:sz w:val="24"/>
          <w:szCs w:val="21"/>
          <w:lang w:eastAsia="zh-CN"/>
        </w:rPr>
        <w:t>0.05)</w:t>
      </w:r>
      <w:r w:rsidRPr="00593E15">
        <w:rPr>
          <w:rFonts w:eastAsia="宋体" w:cs="宋体"/>
          <w:sz w:val="24"/>
          <w:szCs w:val="21"/>
          <w:lang w:eastAsia="zh-CN"/>
        </w:rPr>
        <w:t>。将</w:t>
      </w:r>
      <w:r w:rsidRPr="00593E15">
        <w:rPr>
          <w:rFonts w:eastAsia="宋体"/>
          <w:sz w:val="24"/>
          <w:szCs w:val="21"/>
          <w:lang w:eastAsia="zh-CN"/>
        </w:rPr>
        <w:t>312</w:t>
      </w:r>
      <w:r w:rsidRPr="00593E15">
        <w:rPr>
          <w:rFonts w:eastAsia="宋体" w:cs="宋体"/>
          <w:sz w:val="24"/>
          <w:szCs w:val="21"/>
          <w:lang w:eastAsia="zh-CN"/>
        </w:rPr>
        <w:t>种差异代谢物进行</w:t>
      </w:r>
      <w:r w:rsidRPr="00593E15">
        <w:rPr>
          <w:rFonts w:eastAsia="宋体"/>
          <w:sz w:val="24"/>
          <w:szCs w:val="21"/>
          <w:lang w:eastAsia="zh-CN"/>
        </w:rPr>
        <w:t>KEGG</w:t>
      </w:r>
      <w:r w:rsidRPr="00593E15">
        <w:rPr>
          <w:rFonts w:eastAsia="宋体" w:cs="宋体"/>
          <w:sz w:val="24"/>
          <w:szCs w:val="21"/>
          <w:lang w:eastAsia="zh-CN"/>
        </w:rPr>
        <w:t>富集通路分析</w:t>
      </w:r>
      <w:r w:rsidRPr="00593E15">
        <w:rPr>
          <w:rFonts w:eastAsia="宋体"/>
          <w:sz w:val="24"/>
          <w:szCs w:val="21"/>
          <w:lang w:eastAsia="zh-CN"/>
        </w:rPr>
        <w:t>，</w:t>
      </w:r>
      <w:r w:rsidRPr="00593E15">
        <w:rPr>
          <w:rFonts w:eastAsia="宋体" w:cs="宋体"/>
          <w:sz w:val="24"/>
          <w:szCs w:val="21"/>
          <w:lang w:eastAsia="zh-CN"/>
        </w:rPr>
        <w:t>一共鉴定出</w:t>
      </w:r>
      <w:r w:rsidRPr="00593E15">
        <w:rPr>
          <w:rFonts w:eastAsia="宋体"/>
          <w:sz w:val="24"/>
          <w:szCs w:val="21"/>
          <w:lang w:eastAsia="zh-CN"/>
        </w:rPr>
        <w:t>181</w:t>
      </w:r>
      <w:r w:rsidRPr="00593E15">
        <w:rPr>
          <w:rFonts w:eastAsia="宋体" w:cs="宋体"/>
          <w:sz w:val="24"/>
          <w:szCs w:val="21"/>
          <w:lang w:eastAsia="zh-CN"/>
        </w:rPr>
        <w:t>条</w:t>
      </w:r>
      <w:r w:rsidRPr="00593E15">
        <w:rPr>
          <w:rFonts w:eastAsia="宋体"/>
          <w:sz w:val="24"/>
          <w:szCs w:val="21"/>
          <w:lang w:eastAsia="zh-CN"/>
        </w:rPr>
        <w:t>，</w:t>
      </w:r>
      <w:r w:rsidRPr="00593E15">
        <w:rPr>
          <w:rFonts w:eastAsia="宋体" w:cs="宋体"/>
          <w:sz w:val="24"/>
          <w:szCs w:val="21"/>
          <w:lang w:eastAsia="zh-CN"/>
        </w:rPr>
        <w:t>将其中差异最显著的</w:t>
      </w:r>
      <w:r w:rsidRPr="00593E15">
        <w:rPr>
          <w:rFonts w:eastAsia="宋体"/>
          <w:sz w:val="24"/>
          <w:szCs w:val="21"/>
          <w:lang w:eastAsia="zh-CN"/>
        </w:rPr>
        <w:t>10</w:t>
      </w:r>
      <w:r w:rsidRPr="00593E15">
        <w:rPr>
          <w:rFonts w:eastAsia="宋体" w:cs="宋体"/>
          <w:sz w:val="24"/>
          <w:szCs w:val="21"/>
          <w:lang w:eastAsia="zh-CN"/>
        </w:rPr>
        <w:t>条通路绘制成气泡图</w:t>
      </w:r>
      <w:r w:rsidRPr="00593E15">
        <w:rPr>
          <w:rFonts w:eastAsia="宋体"/>
          <w:sz w:val="24"/>
          <w:szCs w:val="21"/>
          <w:lang w:eastAsia="zh-CN"/>
        </w:rPr>
        <w:t>(</w:t>
      </w:r>
      <w:r w:rsidRPr="00593E15">
        <w:rPr>
          <w:rFonts w:eastAsia="宋体" w:cs="宋体"/>
          <w:sz w:val="24"/>
          <w:szCs w:val="21"/>
          <w:lang w:eastAsia="zh-CN"/>
        </w:rPr>
        <w:t>图</w:t>
      </w:r>
      <w:r w:rsidRPr="00593E15">
        <w:rPr>
          <w:rFonts w:eastAsia="宋体"/>
          <w:sz w:val="24"/>
          <w:szCs w:val="21"/>
          <w:lang w:eastAsia="zh-CN"/>
        </w:rPr>
        <w:t>3D)</w:t>
      </w:r>
      <w:r w:rsidRPr="00593E15">
        <w:rPr>
          <w:rFonts w:eastAsia="宋体"/>
          <w:sz w:val="24"/>
          <w:szCs w:val="21"/>
          <w:lang w:eastAsia="zh-CN"/>
        </w:rPr>
        <w:t>，</w:t>
      </w:r>
      <w:r w:rsidRPr="00593E15">
        <w:rPr>
          <w:rFonts w:eastAsia="宋体" w:cs="宋体"/>
          <w:sz w:val="24"/>
          <w:szCs w:val="21"/>
          <w:lang w:eastAsia="zh-CN"/>
        </w:rPr>
        <w:t>结果显示类固醇生物激素合成和花生四烯酸代谢是差异最显著的两条代谢通路，因而确定为主要差异代谢通路。</w:t>
      </w:r>
    </w:p>
    <w:p w14:paraId="0E3A1FDC" w14:textId="507C9FE8" w:rsidR="00EB5DF4" w:rsidRPr="00593E15" w:rsidRDefault="00EB5DF4" w:rsidP="00080439">
      <w:pPr>
        <w:pStyle w:val="a3"/>
        <w:spacing w:line="360" w:lineRule="auto"/>
        <w:jc w:val="center"/>
        <w:rPr>
          <w:rFonts w:eastAsia="宋体" w:cs="宋体"/>
          <w:sz w:val="24"/>
          <w:szCs w:val="21"/>
          <w:lang w:eastAsia="zh-CN"/>
        </w:rPr>
      </w:pPr>
      <w:r w:rsidRPr="00593E15">
        <w:rPr>
          <w:noProof/>
          <w:lang w:eastAsia="zh-CN" w:bidi="ar-SA"/>
        </w:rPr>
        <w:drawing>
          <wp:inline distT="0" distB="0" distL="114300" distR="114300" wp14:anchorId="580F7473" wp14:editId="2ADD2F53">
            <wp:extent cx="5748099" cy="2419564"/>
            <wp:effectExtent l="0" t="0" r="5080" b="0"/>
            <wp:docPr id="15" name="图片 11"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图表, 散点图&#10;&#10;AI 生成的内容可能不正确。"/>
                    <pic:cNvPicPr>
                      <a:picLocks noChangeAspect="1"/>
                    </pic:cNvPicPr>
                  </pic:nvPicPr>
                  <pic:blipFill>
                    <a:blip r:embed="rId34"/>
                    <a:stretch>
                      <a:fillRect/>
                    </a:stretch>
                  </pic:blipFill>
                  <pic:spPr>
                    <a:xfrm>
                      <a:off x="0" y="0"/>
                      <a:ext cx="5761394" cy="2425160"/>
                    </a:xfrm>
                    <a:prstGeom prst="rect">
                      <a:avLst/>
                    </a:prstGeom>
                    <a:noFill/>
                    <a:ln>
                      <a:noFill/>
                    </a:ln>
                  </pic:spPr>
                </pic:pic>
              </a:graphicData>
            </a:graphic>
          </wp:inline>
        </w:drawing>
      </w:r>
    </w:p>
    <w:p w14:paraId="5C0F98E9" w14:textId="33716DE2" w:rsidR="00EB5DF4" w:rsidRPr="00593E15" w:rsidRDefault="00EB5DF4" w:rsidP="00080439">
      <w:pPr>
        <w:pStyle w:val="a3"/>
        <w:spacing w:line="360" w:lineRule="auto"/>
        <w:jc w:val="center"/>
        <w:rPr>
          <w:rFonts w:eastAsia="宋体" w:cs="宋体"/>
          <w:sz w:val="24"/>
          <w:szCs w:val="21"/>
          <w:lang w:eastAsia="zh-CN"/>
        </w:rPr>
      </w:pPr>
      <w:r w:rsidRPr="00593E15">
        <w:rPr>
          <w:noProof/>
          <w:lang w:eastAsia="zh-CN" w:bidi="ar-SA"/>
        </w:rPr>
        <w:drawing>
          <wp:inline distT="0" distB="0" distL="114300" distR="114300" wp14:anchorId="219158CF" wp14:editId="6008D1A4">
            <wp:extent cx="5752465" cy="2250440"/>
            <wp:effectExtent l="0" t="0" r="635" b="10160"/>
            <wp:docPr id="16" name="图片 12" descr="图表, 饼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图表, 饼图&#10;&#10;AI 生成的内容可能不正确。"/>
                    <pic:cNvPicPr>
                      <a:picLocks noChangeAspect="1"/>
                    </pic:cNvPicPr>
                  </pic:nvPicPr>
                  <pic:blipFill>
                    <a:blip r:embed="rId35"/>
                    <a:stretch>
                      <a:fillRect/>
                    </a:stretch>
                  </pic:blipFill>
                  <pic:spPr>
                    <a:xfrm>
                      <a:off x="0" y="0"/>
                      <a:ext cx="5752465" cy="2250440"/>
                    </a:xfrm>
                    <a:prstGeom prst="rect">
                      <a:avLst/>
                    </a:prstGeom>
                    <a:noFill/>
                    <a:ln>
                      <a:noFill/>
                    </a:ln>
                  </pic:spPr>
                </pic:pic>
              </a:graphicData>
            </a:graphic>
          </wp:inline>
        </w:drawing>
      </w:r>
    </w:p>
    <w:p w14:paraId="0F14514C" w14:textId="77777777" w:rsidR="00EB5DF4" w:rsidRPr="00593E15" w:rsidRDefault="00EB5DF4" w:rsidP="00EB5DF4">
      <w:pPr>
        <w:pStyle w:val="a3"/>
        <w:spacing w:line="360" w:lineRule="auto"/>
        <w:jc w:val="both"/>
        <w:rPr>
          <w:rFonts w:eastAsia="宋体" w:cs="宋体"/>
          <w:sz w:val="24"/>
          <w:szCs w:val="21"/>
          <w:lang w:eastAsia="zh-CN"/>
        </w:rPr>
      </w:pPr>
    </w:p>
    <w:p w14:paraId="4DC41D1A" w14:textId="67EE20AC" w:rsidR="00EB5DF4" w:rsidRPr="00593E15" w:rsidRDefault="00EB5DF4" w:rsidP="00080439">
      <w:pPr>
        <w:pStyle w:val="a3"/>
        <w:spacing w:line="360" w:lineRule="auto"/>
        <w:jc w:val="center"/>
        <w:rPr>
          <w:rFonts w:eastAsia="宋体" w:cs="宋体"/>
          <w:sz w:val="24"/>
          <w:szCs w:val="21"/>
          <w:lang w:eastAsia="zh-CN"/>
        </w:rPr>
      </w:pPr>
      <w:r w:rsidRPr="00593E15">
        <w:rPr>
          <w:noProof/>
          <w:lang w:eastAsia="zh-CN" w:bidi="ar-SA"/>
        </w:rPr>
        <w:lastRenderedPageBreak/>
        <w:drawing>
          <wp:inline distT="0" distB="0" distL="114300" distR="114300" wp14:anchorId="35684C03" wp14:editId="45AE60E8">
            <wp:extent cx="5203878" cy="2789433"/>
            <wp:effectExtent l="0" t="0" r="0" b="0"/>
            <wp:docPr id="17" name="图片 13" descr="图表, 树状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图表, 树状图&#10;&#10;AI 生成的内容可能不正确。"/>
                    <pic:cNvPicPr>
                      <a:picLocks noChangeAspect="1"/>
                    </pic:cNvPicPr>
                  </pic:nvPicPr>
                  <pic:blipFill rotWithShape="1">
                    <a:blip r:embed="rId36"/>
                    <a:srcRect b="18147"/>
                    <a:stretch>
                      <a:fillRect/>
                    </a:stretch>
                  </pic:blipFill>
                  <pic:spPr bwMode="auto">
                    <a:xfrm>
                      <a:off x="0" y="0"/>
                      <a:ext cx="5208630" cy="2791980"/>
                    </a:xfrm>
                    <a:prstGeom prst="rect">
                      <a:avLst/>
                    </a:prstGeom>
                    <a:noFill/>
                    <a:ln>
                      <a:noFill/>
                    </a:ln>
                    <a:extLst>
                      <a:ext uri="{53640926-AAD7-44D8-BBD7-CCE9431645EC}">
                        <a14:shadowObscured xmlns:a14="http://schemas.microsoft.com/office/drawing/2010/main"/>
                      </a:ext>
                    </a:extLst>
                  </pic:spPr>
                </pic:pic>
              </a:graphicData>
            </a:graphic>
          </wp:inline>
        </w:drawing>
      </w:r>
    </w:p>
    <w:p w14:paraId="3E6134EE" w14:textId="221DE447" w:rsidR="00EB5DF4" w:rsidRPr="00593E15" w:rsidRDefault="00080439" w:rsidP="00080439">
      <w:pPr>
        <w:pStyle w:val="a3"/>
        <w:spacing w:line="360" w:lineRule="auto"/>
        <w:jc w:val="center"/>
        <w:rPr>
          <w:rFonts w:eastAsia="宋体" w:cs="宋体"/>
          <w:sz w:val="24"/>
          <w:szCs w:val="21"/>
          <w:lang w:eastAsia="zh-CN"/>
        </w:rPr>
      </w:pPr>
      <w:r w:rsidRPr="00593E15">
        <w:rPr>
          <w:noProof/>
          <w:lang w:eastAsia="zh-CN" w:bidi="ar-SA"/>
        </w:rPr>
        <w:drawing>
          <wp:inline distT="0" distB="0" distL="114300" distR="114300" wp14:anchorId="6FCB2B7E" wp14:editId="74162122">
            <wp:extent cx="5257658" cy="3143892"/>
            <wp:effectExtent l="0" t="0" r="635" b="0"/>
            <wp:docPr id="18" name="图片 14"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图片包含 图表&#10;&#10;AI 生成的内容可能不正确。"/>
                    <pic:cNvPicPr>
                      <a:picLocks noChangeAspect="1"/>
                    </pic:cNvPicPr>
                  </pic:nvPicPr>
                  <pic:blipFill>
                    <a:blip r:embed="rId37"/>
                    <a:stretch>
                      <a:fillRect/>
                    </a:stretch>
                  </pic:blipFill>
                  <pic:spPr>
                    <a:xfrm>
                      <a:off x="0" y="0"/>
                      <a:ext cx="5261822" cy="3146382"/>
                    </a:xfrm>
                    <a:prstGeom prst="rect">
                      <a:avLst/>
                    </a:prstGeom>
                    <a:noFill/>
                    <a:ln>
                      <a:noFill/>
                    </a:ln>
                  </pic:spPr>
                </pic:pic>
              </a:graphicData>
            </a:graphic>
          </wp:inline>
        </w:drawing>
      </w:r>
    </w:p>
    <w:p w14:paraId="28117CF3" w14:textId="42649359" w:rsidR="00080439" w:rsidRPr="00593E15" w:rsidRDefault="00080439" w:rsidP="00080439">
      <w:pPr>
        <w:pStyle w:val="a3"/>
        <w:spacing w:line="360" w:lineRule="auto"/>
        <w:jc w:val="center"/>
        <w:rPr>
          <w:rFonts w:eastAsia="宋体" w:cs="宋体"/>
          <w:sz w:val="24"/>
          <w:szCs w:val="21"/>
          <w:lang w:eastAsia="zh-CN"/>
        </w:rPr>
      </w:pPr>
      <w:r w:rsidRPr="00593E15">
        <w:rPr>
          <w:noProof/>
          <w:lang w:eastAsia="zh-CN" w:bidi="ar-SA"/>
        </w:rPr>
        <w:drawing>
          <wp:inline distT="0" distB="0" distL="114300" distR="114300" wp14:anchorId="1B6A6C37" wp14:editId="0A964869">
            <wp:extent cx="5883808" cy="2553128"/>
            <wp:effectExtent l="0" t="0" r="3175" b="0"/>
            <wp:docPr id="19" name="图片 15"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文本&#10;&#10;AI 生成的内容可能不正确。"/>
                    <pic:cNvPicPr>
                      <a:picLocks noChangeAspect="1"/>
                    </pic:cNvPicPr>
                  </pic:nvPicPr>
                  <pic:blipFill rotWithShape="1">
                    <a:blip r:embed="rId38"/>
                    <a:srcRect t="6628"/>
                    <a:stretch>
                      <a:fillRect/>
                    </a:stretch>
                  </pic:blipFill>
                  <pic:spPr bwMode="auto">
                    <a:xfrm>
                      <a:off x="0" y="0"/>
                      <a:ext cx="5888344" cy="2555096"/>
                    </a:xfrm>
                    <a:prstGeom prst="rect">
                      <a:avLst/>
                    </a:prstGeom>
                    <a:noFill/>
                    <a:ln>
                      <a:noFill/>
                    </a:ln>
                    <a:extLst>
                      <a:ext uri="{53640926-AAD7-44D8-BBD7-CCE9431645EC}">
                        <a14:shadowObscured xmlns:a14="http://schemas.microsoft.com/office/drawing/2010/main"/>
                      </a:ext>
                    </a:extLst>
                  </pic:spPr>
                </pic:pic>
              </a:graphicData>
            </a:graphic>
          </wp:inline>
        </w:drawing>
      </w:r>
    </w:p>
    <w:p w14:paraId="551D3097" w14:textId="3BD2FBC5" w:rsidR="0094164D" w:rsidRPr="00593E15" w:rsidRDefault="0094164D" w:rsidP="0094164D">
      <w:pPr>
        <w:spacing w:line="360" w:lineRule="auto"/>
        <w:rPr>
          <w:rFonts w:cs="宋体"/>
          <w:kern w:val="0"/>
          <w:sz w:val="24"/>
          <w:szCs w:val="21"/>
          <w:lang w:bidi="en-US"/>
        </w:rPr>
      </w:pPr>
      <w:r w:rsidRPr="00593E15">
        <w:rPr>
          <w:rFonts w:cs="宋体"/>
          <w:kern w:val="0"/>
          <w:sz w:val="24"/>
          <w:szCs w:val="21"/>
          <w:lang w:bidi="en-US"/>
        </w:rPr>
        <w:lastRenderedPageBreak/>
        <w:t>3</w:t>
      </w:r>
      <w:r w:rsidRPr="00593E15">
        <w:rPr>
          <w:rFonts w:cs="宋体"/>
          <w:kern w:val="0"/>
          <w:sz w:val="24"/>
          <w:szCs w:val="21"/>
          <w:lang w:bidi="en-US"/>
        </w:rPr>
        <w:t>讨论</w:t>
      </w:r>
    </w:p>
    <w:p w14:paraId="5BDDE7EC" w14:textId="77777777" w:rsidR="0094164D" w:rsidRPr="00593E15" w:rsidRDefault="0094164D" w:rsidP="0094164D">
      <w:pPr>
        <w:spacing w:line="360" w:lineRule="auto"/>
        <w:rPr>
          <w:rFonts w:cs="宋体"/>
          <w:kern w:val="0"/>
          <w:sz w:val="24"/>
          <w:szCs w:val="21"/>
          <w:lang w:bidi="en-US"/>
        </w:rPr>
      </w:pPr>
      <w:r w:rsidRPr="00593E15">
        <w:rPr>
          <w:rFonts w:cs="宋体"/>
          <w:kern w:val="0"/>
          <w:sz w:val="24"/>
          <w:szCs w:val="21"/>
          <w:lang w:bidi="en-US"/>
        </w:rPr>
        <w:t>3.1</w:t>
      </w:r>
      <w:r w:rsidRPr="00593E15">
        <w:rPr>
          <w:rFonts w:cs="宋体"/>
          <w:kern w:val="0"/>
          <w:sz w:val="24"/>
          <w:szCs w:val="21"/>
          <w:lang w:bidi="en-US"/>
        </w:rPr>
        <w:t>养殖环境对鱼肉品质和风味的影响</w:t>
      </w:r>
    </w:p>
    <w:p w14:paraId="6B17251E" w14:textId="7777777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鱼类的生活环境可通过影响鱼肉品质和脂肪代谢直接或间接地影响鱼肉风味。相比于池塘养殖模式鱼，循环水养殖模式鱼因为持续的水流运动可能促进鱼类肌肉纤维紧实度，提高鱼肉品质</w:t>
      </w:r>
      <w:r w:rsidRPr="00593E15">
        <w:rPr>
          <w:rFonts w:eastAsia="宋体" w:cs="宋体" w:hint="eastAsia"/>
          <w:sz w:val="24"/>
          <w:szCs w:val="21"/>
          <w:vertAlign w:val="superscript"/>
          <w:lang w:eastAsia="zh-CN"/>
        </w:rPr>
        <w:t>[6]</w:t>
      </w:r>
      <w:r w:rsidRPr="00593E15">
        <w:rPr>
          <w:rFonts w:eastAsia="宋体" w:cs="宋体" w:hint="eastAsia"/>
          <w:sz w:val="24"/>
          <w:szCs w:val="21"/>
          <w:lang w:eastAsia="zh-CN"/>
        </w:rPr>
        <w:t>；</w:t>
      </w:r>
      <w:r w:rsidRPr="00593E15">
        <w:rPr>
          <w:rFonts w:eastAsia="宋体" w:cs="宋体"/>
          <w:sz w:val="24"/>
          <w:szCs w:val="21"/>
          <w:lang w:eastAsia="zh-CN"/>
        </w:rPr>
        <w:t>同时高密度养殖会导致水体中的氨氮和磷含量显著增加，降低日本鳗鲡的脂肪和蛋白含量</w:t>
      </w:r>
      <w:r w:rsidRPr="00593E15">
        <w:rPr>
          <w:rFonts w:eastAsia="宋体" w:cs="宋体" w:hint="eastAsia"/>
          <w:sz w:val="24"/>
          <w:szCs w:val="21"/>
          <w:vertAlign w:val="superscript"/>
          <w:lang w:eastAsia="zh-CN"/>
        </w:rPr>
        <w:t>[13]</w:t>
      </w:r>
      <w:r w:rsidRPr="00593E15">
        <w:rPr>
          <w:rFonts w:eastAsia="宋体" w:cs="宋体" w:hint="eastAsia"/>
          <w:sz w:val="24"/>
          <w:szCs w:val="21"/>
          <w:lang w:eastAsia="zh-CN"/>
        </w:rPr>
        <w:t>；</w:t>
      </w:r>
      <w:r w:rsidRPr="00593E15">
        <w:rPr>
          <w:rFonts w:eastAsia="宋体" w:cs="宋体"/>
          <w:sz w:val="24"/>
          <w:szCs w:val="21"/>
          <w:lang w:eastAsia="zh-CN"/>
        </w:rPr>
        <w:t>同时过高的亚硝酸盐会导致鱼体的血红蛋白变性从而降低血液供养能力，进而影响鱼新陈代谢和肌肉品质。而在本研究中，两种养殖模式中水域总磷、总氮和氨氮指标存在显著差异，这可能是导致两种养殖模式鱼肌肉品质和风味差异的重要因素。</w:t>
      </w:r>
    </w:p>
    <w:p w14:paraId="71F7EEAD" w14:textId="77777777" w:rsidR="0094164D" w:rsidRPr="00593E15" w:rsidRDefault="0094164D" w:rsidP="0094164D">
      <w:pPr>
        <w:widowControl/>
        <w:spacing w:line="360" w:lineRule="auto"/>
        <w:rPr>
          <w:rFonts w:cs="宋体"/>
          <w:kern w:val="0"/>
          <w:sz w:val="24"/>
          <w:szCs w:val="21"/>
          <w:lang w:bidi="en-US"/>
        </w:rPr>
      </w:pPr>
      <w:r w:rsidRPr="00593E15">
        <w:rPr>
          <w:rFonts w:cs="宋体"/>
          <w:kern w:val="0"/>
          <w:sz w:val="24"/>
          <w:szCs w:val="21"/>
          <w:lang w:bidi="en-US"/>
        </w:rPr>
        <w:t>3.2</w:t>
      </w:r>
      <w:r w:rsidRPr="00593E15">
        <w:rPr>
          <w:rFonts w:cs="宋体"/>
          <w:kern w:val="0"/>
          <w:sz w:val="24"/>
          <w:szCs w:val="21"/>
          <w:lang w:bidi="en-US"/>
        </w:rPr>
        <w:t>两种模式对彭泽鲫脂肪酸和风味物质的影响</w:t>
      </w:r>
    </w:p>
    <w:p w14:paraId="4F8C4993" w14:textId="056FE8F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脂肪酸组成是影响肉类挥发性风味形成的主要因素，有研究表明单不饱和脂肪酸含量与整体风味呈正相关</w:t>
      </w:r>
      <w:r w:rsidRPr="00593E15">
        <w:rPr>
          <w:rFonts w:eastAsia="宋体" w:cs="宋体" w:hint="eastAsia"/>
          <w:sz w:val="24"/>
          <w:szCs w:val="21"/>
          <w:vertAlign w:val="superscript"/>
          <w:lang w:eastAsia="zh-CN"/>
        </w:rPr>
        <w:t>[15]</w:t>
      </w:r>
      <w:r w:rsidRPr="00593E15">
        <w:rPr>
          <w:rFonts w:eastAsia="宋体" w:cs="宋体"/>
          <w:sz w:val="24"/>
          <w:szCs w:val="21"/>
          <w:lang w:eastAsia="zh-CN"/>
        </w:rPr>
        <w:t>。一些脂肪酸本身具有挥发性可作为风味物质，同时也可作为风味前体物质，许多挥发性风味物质是脂肪酸脂质氧化后产物</w:t>
      </w:r>
      <w:r w:rsidRPr="00593E15">
        <w:rPr>
          <w:rFonts w:eastAsia="宋体" w:cs="宋体" w:hint="eastAsia"/>
          <w:sz w:val="24"/>
          <w:szCs w:val="21"/>
          <w:vertAlign w:val="superscript"/>
          <w:lang w:eastAsia="zh-CN"/>
        </w:rPr>
        <w:t>[16</w:t>
      </w:r>
      <w:r w:rsidR="00D018D9" w:rsidRPr="00593E15">
        <w:rPr>
          <w:rFonts w:eastAsia="宋体" w:cs="宋体"/>
          <w:sz w:val="24"/>
          <w:szCs w:val="21"/>
          <w:vertAlign w:val="superscript"/>
          <w:lang w:eastAsia="zh-CN"/>
        </w:rPr>
        <w:t>,</w:t>
      </w:r>
      <w:r w:rsidRPr="00593E15">
        <w:rPr>
          <w:rFonts w:eastAsia="宋体" w:cs="宋体" w:hint="eastAsia"/>
          <w:sz w:val="24"/>
          <w:szCs w:val="21"/>
          <w:vertAlign w:val="superscript"/>
          <w:lang w:eastAsia="zh-CN"/>
        </w:rPr>
        <w:t>17]</w:t>
      </w:r>
      <w:r w:rsidRPr="00593E15">
        <w:rPr>
          <w:rFonts w:eastAsia="宋体" w:cs="宋体"/>
          <w:sz w:val="24"/>
          <w:szCs w:val="21"/>
          <w:lang w:eastAsia="zh-CN"/>
        </w:rPr>
        <w:t>。鱼类挥发性风味物质的前体物质主要为不饱和脂肪酸，其中醇类物质多来自于多不饱和脂肪酸氧化</w:t>
      </w:r>
      <w:r w:rsidRPr="00593E15">
        <w:rPr>
          <w:rFonts w:eastAsia="宋体" w:cs="宋体" w:hint="eastAsia"/>
          <w:sz w:val="24"/>
          <w:szCs w:val="21"/>
          <w:vertAlign w:val="superscript"/>
          <w:lang w:eastAsia="zh-CN"/>
        </w:rPr>
        <w:t>[18]</w:t>
      </w:r>
      <w:r w:rsidRPr="00593E15">
        <w:rPr>
          <w:rFonts w:eastAsia="宋体" w:cs="宋体" w:hint="eastAsia"/>
          <w:sz w:val="24"/>
          <w:szCs w:val="21"/>
          <w:lang w:eastAsia="zh-CN"/>
        </w:rPr>
        <w:t>；</w:t>
      </w:r>
      <w:r w:rsidRPr="00593E15">
        <w:rPr>
          <w:rFonts w:eastAsia="宋体" w:cs="宋体"/>
          <w:sz w:val="24"/>
          <w:szCs w:val="21"/>
          <w:lang w:eastAsia="zh-CN"/>
        </w:rPr>
        <w:t>许多醛类则是来自亚油酸、亚麻酸和花生四烯酸自氧化</w:t>
      </w:r>
      <w:r w:rsidRPr="00593E15">
        <w:rPr>
          <w:rFonts w:eastAsia="宋体" w:cs="宋体" w:hint="eastAsia"/>
          <w:sz w:val="24"/>
          <w:szCs w:val="21"/>
          <w:vertAlign w:val="superscript"/>
          <w:lang w:eastAsia="zh-CN"/>
        </w:rPr>
        <w:t>[19]</w:t>
      </w:r>
      <w:r w:rsidRPr="00593E15">
        <w:rPr>
          <w:rFonts w:eastAsia="宋体" w:cs="宋体"/>
          <w:sz w:val="24"/>
          <w:szCs w:val="21"/>
          <w:lang w:eastAsia="zh-CN"/>
        </w:rPr>
        <w:t>。本次研究中发现池塘养殖模式鱼多不饱和脂肪酸特别是亚油酸显著高于陆基圆池养殖鱼</w:t>
      </w:r>
      <w:r w:rsidRPr="00593E15">
        <w:rPr>
          <w:rFonts w:eastAsia="宋体" w:cs="宋体"/>
          <w:sz w:val="24"/>
          <w:szCs w:val="21"/>
          <w:lang w:eastAsia="zh-CN"/>
        </w:rPr>
        <w:t>,</w:t>
      </w:r>
      <w:r w:rsidRPr="00593E15">
        <w:rPr>
          <w:rFonts w:eastAsia="宋体" w:cs="宋体"/>
          <w:sz w:val="24"/>
          <w:szCs w:val="21"/>
          <w:lang w:eastAsia="zh-CN"/>
        </w:rPr>
        <w:t>而单不饱和脂肪酸含量特别是油酸则显著低于陆基圆池养殖鱼，这可能是形成两种养殖模式鱼风味差异的重要原因。</w:t>
      </w:r>
    </w:p>
    <w:p w14:paraId="53EF6770" w14:textId="58D241A8"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风味由滋味和气味组成，滋味主要受非挥发性的呈味物质影响，而气味则由挥发性物质决定。肌苷酸和鸟苷酸是影响鱼肉滋味的重要因素，能够显著提高谷氨酸的鲜味效果</w:t>
      </w:r>
      <w:r w:rsidRPr="00593E15">
        <w:rPr>
          <w:rFonts w:eastAsia="宋体" w:cs="宋体" w:hint="eastAsia"/>
          <w:sz w:val="24"/>
          <w:szCs w:val="21"/>
          <w:vertAlign w:val="superscript"/>
          <w:lang w:eastAsia="zh-CN"/>
        </w:rPr>
        <w:t>[20</w:t>
      </w:r>
      <w:r w:rsidR="00D018D9" w:rsidRPr="00593E15">
        <w:rPr>
          <w:rFonts w:eastAsia="宋体" w:cs="宋体"/>
          <w:sz w:val="24"/>
          <w:szCs w:val="21"/>
          <w:vertAlign w:val="superscript"/>
          <w:lang w:eastAsia="zh-CN"/>
        </w:rPr>
        <w:t>,</w:t>
      </w:r>
      <w:r w:rsidRPr="00593E15">
        <w:rPr>
          <w:rFonts w:eastAsia="宋体" w:cs="宋体" w:hint="eastAsia"/>
          <w:sz w:val="24"/>
          <w:szCs w:val="21"/>
          <w:vertAlign w:val="superscript"/>
          <w:lang w:eastAsia="zh-CN"/>
        </w:rPr>
        <w:t>21]</w:t>
      </w:r>
      <w:r w:rsidRPr="00593E15">
        <w:rPr>
          <w:rFonts w:eastAsia="宋体" w:cs="宋体"/>
          <w:sz w:val="24"/>
          <w:szCs w:val="21"/>
          <w:lang w:eastAsia="zh-CN"/>
        </w:rPr>
        <w:t>，但在本研究中发现两种养殖模式鱼的鲜味核苷酸并无显著性差异。不过在本研究中两种养殖模式鱼气味物质具有较大差异，并鉴定出</w:t>
      </w:r>
      <w:r w:rsidRPr="00593E15">
        <w:rPr>
          <w:rFonts w:eastAsia="宋体" w:cs="宋体"/>
          <w:sz w:val="24"/>
          <w:szCs w:val="21"/>
          <w:lang w:eastAsia="zh-CN"/>
        </w:rPr>
        <w:t>14</w:t>
      </w:r>
      <w:r w:rsidRPr="00593E15">
        <w:rPr>
          <w:rFonts w:eastAsia="宋体" w:cs="宋体"/>
          <w:sz w:val="24"/>
          <w:szCs w:val="21"/>
          <w:lang w:eastAsia="zh-CN"/>
        </w:rPr>
        <w:t>种差异挥发性物质作为区分两种养殖模式彭泽鲫的特征风味物质。</w:t>
      </w:r>
    </w:p>
    <w:p w14:paraId="5DF037CD" w14:textId="3B60AE95" w:rsidR="0094164D" w:rsidRPr="00593E15" w:rsidRDefault="0094164D" w:rsidP="00D018D9">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醛类和醇类等风味物质的前体物质为多不饱和脂肪酸</w:t>
      </w:r>
      <w:r w:rsidRPr="00593E15">
        <w:rPr>
          <w:rFonts w:eastAsia="宋体" w:cs="宋体" w:hint="eastAsia"/>
          <w:sz w:val="24"/>
          <w:szCs w:val="21"/>
          <w:lang w:eastAsia="zh-CN"/>
        </w:rPr>
        <w:t>；</w:t>
      </w:r>
      <w:r w:rsidRPr="00593E15">
        <w:rPr>
          <w:rFonts w:eastAsia="宋体" w:cs="宋体"/>
          <w:sz w:val="24"/>
          <w:szCs w:val="21"/>
          <w:lang w:eastAsia="zh-CN"/>
        </w:rPr>
        <w:t>一般认为短链醛具有令人愉悦青草味，但长链醛</w:t>
      </w:r>
      <w:r w:rsidRPr="00593E15">
        <w:rPr>
          <w:rFonts w:eastAsia="宋体" w:cs="宋体"/>
          <w:sz w:val="24"/>
          <w:szCs w:val="21"/>
          <w:lang w:eastAsia="zh-CN"/>
        </w:rPr>
        <w:t>(C&gt;10)</w:t>
      </w:r>
      <w:r w:rsidRPr="00593E15">
        <w:rPr>
          <w:rFonts w:eastAsia="宋体" w:cs="宋体"/>
          <w:sz w:val="24"/>
          <w:szCs w:val="21"/>
          <w:lang w:eastAsia="zh-CN"/>
        </w:rPr>
        <w:t>会有一种让人不适的油腻感</w:t>
      </w:r>
      <w:r w:rsidR="00D018D9" w:rsidRPr="00593E15">
        <w:rPr>
          <w:rFonts w:eastAsia="宋体" w:cs="宋体"/>
          <w:sz w:val="24"/>
          <w:szCs w:val="21"/>
          <w:vertAlign w:val="superscript"/>
          <w:lang w:eastAsia="zh-CN"/>
        </w:rPr>
        <w:t>[22]</w:t>
      </w:r>
      <w:r w:rsidRPr="00593E15">
        <w:rPr>
          <w:rFonts w:eastAsia="宋体" w:cs="宋体"/>
          <w:sz w:val="24"/>
          <w:szCs w:val="21"/>
          <w:lang w:eastAsia="zh-CN"/>
        </w:rPr>
        <w:t>，本试验中两种养殖模式鱼乙醛、己醛、壬醛、十六醛、十八醛无显著性差异，但池塘养殖鱼中的异味物质十五醛显著高于陆基圆池养殖鱼</w:t>
      </w:r>
      <w:r w:rsidRPr="00593E15">
        <w:rPr>
          <w:rFonts w:eastAsia="宋体" w:cs="宋体" w:hint="eastAsia"/>
          <w:sz w:val="24"/>
          <w:szCs w:val="21"/>
          <w:lang w:eastAsia="zh-CN"/>
        </w:rPr>
        <w:t>；</w:t>
      </w:r>
      <w:r w:rsidRPr="00593E15">
        <w:rPr>
          <w:rFonts w:eastAsia="宋体" w:cs="宋体"/>
          <w:sz w:val="24"/>
          <w:szCs w:val="21"/>
          <w:lang w:eastAsia="zh-CN"/>
        </w:rPr>
        <w:t>醇类中饱和醇通常具有较高的感官阈值，对整体风味的影响较小，但不饱和醇感官阈值较低，对风味影响更大</w:t>
      </w:r>
      <w:r w:rsidR="00D018D9" w:rsidRPr="00593E15">
        <w:rPr>
          <w:rFonts w:eastAsia="宋体" w:cs="宋体"/>
          <w:sz w:val="24"/>
          <w:szCs w:val="21"/>
          <w:vertAlign w:val="superscript"/>
          <w:lang w:eastAsia="zh-CN"/>
        </w:rPr>
        <w:t>[23,24]</w:t>
      </w:r>
      <w:r w:rsidRPr="00593E15">
        <w:rPr>
          <w:rFonts w:eastAsia="宋体" w:cs="宋体"/>
          <w:sz w:val="24"/>
          <w:szCs w:val="21"/>
          <w:lang w:eastAsia="zh-CN"/>
        </w:rPr>
        <w:t>，</w:t>
      </w:r>
      <w:r w:rsidRPr="00593E15">
        <w:rPr>
          <w:rFonts w:eastAsia="宋体" w:cs="宋体"/>
          <w:sz w:val="24"/>
          <w:szCs w:val="21"/>
          <w:lang w:eastAsia="zh-CN"/>
        </w:rPr>
        <w:t>1-</w:t>
      </w:r>
      <w:r w:rsidRPr="00593E15">
        <w:rPr>
          <w:rFonts w:eastAsia="宋体" w:cs="宋体"/>
          <w:sz w:val="24"/>
          <w:szCs w:val="21"/>
          <w:lang w:eastAsia="zh-CN"/>
        </w:rPr>
        <w:t>辛烯</w:t>
      </w:r>
      <w:r w:rsidRPr="00593E15">
        <w:rPr>
          <w:rFonts w:eastAsia="宋体" w:cs="宋体"/>
          <w:sz w:val="24"/>
          <w:szCs w:val="21"/>
          <w:lang w:eastAsia="zh-CN"/>
        </w:rPr>
        <w:t>-3-</w:t>
      </w:r>
      <w:r w:rsidRPr="00593E15">
        <w:rPr>
          <w:rFonts w:eastAsia="宋体" w:cs="宋体"/>
          <w:sz w:val="24"/>
          <w:szCs w:val="21"/>
          <w:lang w:eastAsia="zh-CN"/>
        </w:rPr>
        <w:t>醇具有蘑菇味，而</w:t>
      </w:r>
      <w:r w:rsidRPr="00593E15">
        <w:rPr>
          <w:rFonts w:eastAsia="宋体" w:cs="宋体"/>
          <w:sz w:val="24"/>
          <w:szCs w:val="21"/>
          <w:lang w:eastAsia="zh-CN"/>
        </w:rPr>
        <w:t>1-</w:t>
      </w:r>
      <w:r w:rsidRPr="00593E15">
        <w:rPr>
          <w:rFonts w:eastAsia="宋体" w:cs="宋体"/>
          <w:sz w:val="24"/>
          <w:szCs w:val="21"/>
          <w:lang w:eastAsia="zh-CN"/>
        </w:rPr>
        <w:t>己醇和</w:t>
      </w:r>
      <w:r w:rsidRPr="00593E15">
        <w:rPr>
          <w:rFonts w:eastAsia="宋体" w:cs="宋体"/>
          <w:sz w:val="24"/>
          <w:szCs w:val="21"/>
          <w:lang w:eastAsia="zh-CN"/>
        </w:rPr>
        <w:t>2</w:t>
      </w:r>
      <w:r w:rsidRPr="00593E15">
        <w:rPr>
          <w:rFonts w:eastAsia="宋体" w:cs="宋体"/>
          <w:sz w:val="24"/>
          <w:szCs w:val="21"/>
          <w:lang w:eastAsia="zh-CN"/>
        </w:rPr>
        <w:t>，</w:t>
      </w:r>
      <w:r w:rsidRPr="00593E15">
        <w:rPr>
          <w:rFonts w:eastAsia="宋体" w:cs="宋体"/>
          <w:sz w:val="24"/>
          <w:szCs w:val="21"/>
          <w:lang w:eastAsia="zh-CN"/>
        </w:rPr>
        <w:t>3-</w:t>
      </w:r>
      <w:r w:rsidRPr="00593E15">
        <w:rPr>
          <w:rFonts w:eastAsia="宋体" w:cs="宋体"/>
          <w:sz w:val="24"/>
          <w:szCs w:val="21"/>
          <w:lang w:eastAsia="zh-CN"/>
        </w:rPr>
        <w:t>丁二醇则赋予鱼肉清新和水果味，但在本试验中两种养殖模式鱼醇类挥发性物质无显著差异。</w:t>
      </w:r>
    </w:p>
    <w:p w14:paraId="6399AE0E" w14:textId="77777777" w:rsidR="0094164D" w:rsidRPr="00593E15" w:rsidRDefault="0094164D" w:rsidP="0094164D">
      <w:pPr>
        <w:pStyle w:val="a3"/>
        <w:spacing w:line="360" w:lineRule="auto"/>
        <w:ind w:firstLineChars="200" w:firstLine="480"/>
        <w:rPr>
          <w:rFonts w:eastAsia="宋体" w:cs="宋体"/>
          <w:sz w:val="24"/>
          <w:szCs w:val="21"/>
          <w:lang w:eastAsia="zh-CN"/>
        </w:rPr>
      </w:pPr>
      <w:r w:rsidRPr="00593E15">
        <w:rPr>
          <w:rFonts w:eastAsia="宋体" w:cs="宋体"/>
          <w:sz w:val="24"/>
          <w:szCs w:val="21"/>
          <w:lang w:eastAsia="zh-CN"/>
        </w:rPr>
        <w:t>本试验中鉴定出较多酯类物质，酯类挥发性物质主要来自羧酸和醇类物质酯化反应，通常具有甜味和果香味</w:t>
      </w:r>
      <w:r w:rsidRPr="00593E15">
        <w:rPr>
          <w:rFonts w:eastAsia="宋体" w:cs="宋体" w:hint="eastAsia"/>
          <w:sz w:val="24"/>
          <w:szCs w:val="21"/>
          <w:vertAlign w:val="superscript"/>
          <w:lang w:eastAsia="zh-CN"/>
        </w:rPr>
        <w:t>[22]</w:t>
      </w:r>
      <w:r w:rsidRPr="00593E15">
        <w:rPr>
          <w:rFonts w:eastAsia="宋体" w:cs="宋体"/>
          <w:sz w:val="24"/>
          <w:szCs w:val="21"/>
          <w:lang w:eastAsia="zh-CN"/>
        </w:rPr>
        <w:t>，而陆基圆池养殖鱼酯类挥发性物质的种类更多并且含量更高，</w:t>
      </w:r>
      <w:r w:rsidRPr="00593E15">
        <w:rPr>
          <w:rFonts w:eastAsia="宋体" w:cs="宋体"/>
          <w:sz w:val="24"/>
          <w:szCs w:val="21"/>
          <w:lang w:eastAsia="zh-CN"/>
        </w:rPr>
        <w:lastRenderedPageBreak/>
        <w:t>如</w:t>
      </w:r>
      <w:r w:rsidRPr="00593E15">
        <w:rPr>
          <w:rFonts w:eastAsia="宋体" w:cs="宋体" w:hint="eastAsia"/>
          <w:sz w:val="24"/>
          <w:szCs w:val="21"/>
          <w:lang w:eastAsia="zh-CN"/>
        </w:rPr>
        <w:t>9-</w:t>
      </w:r>
      <w:r w:rsidRPr="00593E15">
        <w:rPr>
          <w:rFonts w:eastAsia="宋体" w:cs="宋体"/>
          <w:sz w:val="24"/>
          <w:szCs w:val="21"/>
          <w:lang w:eastAsia="zh-CN"/>
        </w:rPr>
        <w:t>十六烯酸乙酯、花生四烯酸乙酯、甲基</w:t>
      </w:r>
      <w:r w:rsidRPr="00593E15">
        <w:rPr>
          <w:rFonts w:eastAsia="宋体" w:cs="宋体"/>
          <w:sz w:val="24"/>
          <w:szCs w:val="21"/>
          <w:lang w:eastAsia="zh-CN"/>
        </w:rPr>
        <w:t>γ-</w:t>
      </w:r>
      <w:r w:rsidRPr="00593E15">
        <w:rPr>
          <w:rFonts w:eastAsia="宋体" w:cs="宋体"/>
          <w:sz w:val="24"/>
          <w:szCs w:val="21"/>
          <w:lang w:eastAsia="zh-CN"/>
        </w:rPr>
        <w:t>亚麻酸酯。</w:t>
      </w:r>
    </w:p>
    <w:p w14:paraId="19B72F39" w14:textId="7E8AD48D"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本试验中两种养殖模式鱼中酸类物质差异较大，但有研究表明酸类为高阈值物质，在整体风味中作用不大，主要起辅助作用</w:t>
      </w:r>
      <w:r w:rsidRPr="00593E15">
        <w:rPr>
          <w:rFonts w:eastAsia="宋体" w:cs="宋体" w:hint="eastAsia"/>
          <w:sz w:val="24"/>
          <w:szCs w:val="21"/>
          <w:vertAlign w:val="superscript"/>
          <w:lang w:eastAsia="zh-CN"/>
        </w:rPr>
        <w:t>[25</w:t>
      </w:r>
      <w:r w:rsidR="00D018D9" w:rsidRPr="00593E15">
        <w:rPr>
          <w:rFonts w:eastAsia="宋体" w:cs="宋体"/>
          <w:sz w:val="24"/>
          <w:szCs w:val="21"/>
          <w:vertAlign w:val="superscript"/>
          <w:lang w:eastAsia="zh-CN"/>
        </w:rPr>
        <w:t>,</w:t>
      </w:r>
      <w:r w:rsidRPr="00593E15">
        <w:rPr>
          <w:rFonts w:eastAsia="宋体" w:cs="宋体" w:hint="eastAsia"/>
          <w:sz w:val="24"/>
          <w:szCs w:val="21"/>
          <w:vertAlign w:val="superscript"/>
          <w:lang w:eastAsia="zh-CN"/>
        </w:rPr>
        <w:t>26]</w:t>
      </w:r>
      <w:r w:rsidRPr="00593E15">
        <w:rPr>
          <w:rFonts w:eastAsia="宋体" w:cs="宋体"/>
          <w:sz w:val="24"/>
          <w:szCs w:val="21"/>
          <w:lang w:eastAsia="zh-CN"/>
        </w:rPr>
        <w:t>。陆基圆池养殖鱼中的醋酸丰度显著高于池塘养殖，而这是一种异味物质，可能会赋予鱼肉腐败和腐臭的味道</w:t>
      </w:r>
      <w:r w:rsidRPr="00593E15">
        <w:rPr>
          <w:rFonts w:eastAsia="宋体" w:cs="宋体" w:hint="eastAsia"/>
          <w:sz w:val="24"/>
          <w:szCs w:val="21"/>
          <w:vertAlign w:val="superscript"/>
          <w:lang w:eastAsia="zh-CN"/>
        </w:rPr>
        <w:t>[27]</w:t>
      </w:r>
      <w:r w:rsidRPr="00593E15">
        <w:rPr>
          <w:rFonts w:eastAsia="宋体" w:cs="宋体" w:hint="eastAsia"/>
          <w:sz w:val="24"/>
          <w:szCs w:val="21"/>
          <w:lang w:eastAsia="zh-CN"/>
        </w:rPr>
        <w:t>；</w:t>
      </w:r>
      <w:r w:rsidRPr="00593E15">
        <w:rPr>
          <w:rFonts w:eastAsia="宋体" w:cs="宋体"/>
          <w:sz w:val="24"/>
          <w:szCs w:val="21"/>
          <w:lang w:eastAsia="zh-CN"/>
        </w:rPr>
        <w:t>陆基圆池养殖鱼中月桂酸表达丰度显著低于池塘养殖</w:t>
      </w:r>
      <w:r w:rsidR="00D018D9" w:rsidRPr="00593E15">
        <w:rPr>
          <w:rFonts w:eastAsia="宋体" w:cs="宋体"/>
          <w:sz w:val="24"/>
          <w:szCs w:val="21"/>
          <w:lang w:eastAsia="zh-CN"/>
        </w:rPr>
        <w:t>,</w:t>
      </w:r>
      <w:r w:rsidRPr="00593E15">
        <w:rPr>
          <w:rFonts w:eastAsia="宋体" w:cs="宋体"/>
          <w:sz w:val="24"/>
          <w:szCs w:val="21"/>
          <w:lang w:eastAsia="zh-CN"/>
        </w:rPr>
        <w:t>这是一种饱和脂肪酸</w:t>
      </w:r>
      <w:r w:rsidR="00D018D9" w:rsidRPr="00593E15">
        <w:rPr>
          <w:rFonts w:eastAsia="宋体" w:cs="宋体"/>
          <w:sz w:val="24"/>
          <w:szCs w:val="21"/>
          <w:lang w:eastAsia="zh-CN"/>
        </w:rPr>
        <w:t>,</w:t>
      </w:r>
      <w:r w:rsidRPr="00593E15">
        <w:rPr>
          <w:rFonts w:eastAsia="宋体" w:cs="宋体"/>
          <w:sz w:val="24"/>
          <w:szCs w:val="21"/>
          <w:lang w:eastAsia="zh-CN"/>
        </w:rPr>
        <w:t>具有类似金属味道</w:t>
      </w:r>
      <w:r w:rsidRPr="00593E15">
        <w:rPr>
          <w:rFonts w:eastAsia="宋体" w:cs="宋体" w:hint="eastAsia"/>
          <w:sz w:val="24"/>
          <w:szCs w:val="21"/>
          <w:lang w:eastAsia="zh-CN"/>
        </w:rPr>
        <w:t>；</w:t>
      </w:r>
      <w:r w:rsidRPr="00593E15">
        <w:rPr>
          <w:rFonts w:eastAsia="宋体" w:cs="宋体"/>
          <w:sz w:val="24"/>
          <w:szCs w:val="21"/>
          <w:lang w:eastAsia="zh-CN"/>
        </w:rPr>
        <w:t>十五烷酸和油酸含有异味</w:t>
      </w:r>
      <w:r w:rsidR="00D018D9" w:rsidRPr="00593E15">
        <w:rPr>
          <w:rFonts w:eastAsia="宋体" w:cs="宋体"/>
          <w:sz w:val="24"/>
          <w:szCs w:val="21"/>
          <w:lang w:eastAsia="zh-CN"/>
        </w:rPr>
        <w:t>,</w:t>
      </w:r>
      <w:r w:rsidRPr="00593E15">
        <w:rPr>
          <w:rFonts w:eastAsia="宋体" w:cs="宋体"/>
          <w:sz w:val="24"/>
          <w:szCs w:val="21"/>
          <w:lang w:eastAsia="zh-CN"/>
        </w:rPr>
        <w:t>并且在陆基圆池养殖鱼中这两种物质都显著高于池塘养殖模式鱼。</w:t>
      </w:r>
    </w:p>
    <w:p w14:paraId="239B52E8" w14:textId="7777777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陆基圆池养殖鱼中的乙偶姻显著高于池塘养殖鱼，这是一种具有奶油香味的物质</w:t>
      </w:r>
      <w:r w:rsidRPr="00593E15">
        <w:rPr>
          <w:rFonts w:eastAsia="宋体" w:cs="宋体" w:hint="eastAsia"/>
          <w:sz w:val="24"/>
          <w:szCs w:val="21"/>
          <w:vertAlign w:val="superscript"/>
          <w:lang w:eastAsia="zh-CN"/>
        </w:rPr>
        <w:t>[28]</w:t>
      </w:r>
      <w:r w:rsidRPr="00593E15">
        <w:rPr>
          <w:rFonts w:eastAsia="宋体" w:cs="宋体"/>
          <w:sz w:val="24"/>
          <w:szCs w:val="21"/>
          <w:lang w:eastAsia="zh-CN"/>
        </w:rPr>
        <w:t>。同时在陆基圆池养殖鱼中检测到的羟基丙酮是一种含有焦糖香味的物质</w:t>
      </w:r>
      <w:r w:rsidRPr="00593E15">
        <w:rPr>
          <w:rFonts w:eastAsia="宋体" w:cs="宋体" w:hint="eastAsia"/>
          <w:sz w:val="24"/>
          <w:szCs w:val="21"/>
          <w:vertAlign w:val="superscript"/>
          <w:lang w:eastAsia="zh-CN"/>
        </w:rPr>
        <w:t>[29]</w:t>
      </w:r>
      <w:r w:rsidRPr="00593E15">
        <w:rPr>
          <w:rFonts w:eastAsia="宋体" w:cs="宋体"/>
          <w:sz w:val="24"/>
          <w:szCs w:val="21"/>
          <w:lang w:eastAsia="zh-CN"/>
        </w:rPr>
        <w:t>，常出现于熟肉中，这两种物质会赋予鱼肉香味。</w:t>
      </w:r>
    </w:p>
    <w:p w14:paraId="682EA137" w14:textId="2775A7CF" w:rsidR="0094164D" w:rsidRPr="00593E15" w:rsidRDefault="0094164D" w:rsidP="00080439">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综上所述，尽管陆基圆池养殖鱼中酸类和异味物质增加，但奶香物质和果香酯类的显著提升可能掩盖部分负面风味，并且消费者对水产品风味的接受度更依赖于整体香气复杂度而非单一异味成分。同时随着市场需求的多样化，不同消费者对风味的喜好也不同，本研究结果为应对不同的风味需求提供了理论和数据支持。</w:t>
      </w:r>
    </w:p>
    <w:p w14:paraId="5FEBAC15" w14:textId="77777777" w:rsidR="0094164D" w:rsidRPr="00593E15" w:rsidRDefault="0094164D" w:rsidP="0094164D">
      <w:pPr>
        <w:spacing w:line="360" w:lineRule="auto"/>
        <w:jc w:val="left"/>
        <w:rPr>
          <w:sz w:val="24"/>
        </w:rPr>
      </w:pPr>
      <w:r w:rsidRPr="00593E15">
        <w:rPr>
          <w:sz w:val="24"/>
        </w:rPr>
        <w:t>3.3</w:t>
      </w:r>
      <w:r w:rsidRPr="00593E15">
        <w:rPr>
          <w:sz w:val="24"/>
        </w:rPr>
        <w:t>两种养殖模式对彭泽鲫背肌代谢物的影响</w:t>
      </w:r>
    </w:p>
    <w:p w14:paraId="6F3595C4" w14:textId="77777777" w:rsidR="0094164D" w:rsidRPr="00593E15" w:rsidRDefault="0094164D" w:rsidP="0094164D">
      <w:pPr>
        <w:pStyle w:val="a3"/>
        <w:spacing w:line="360" w:lineRule="auto"/>
        <w:ind w:firstLineChars="200" w:firstLine="480"/>
        <w:jc w:val="both"/>
        <w:rPr>
          <w:rFonts w:eastAsia="宋体" w:cs="宋体"/>
          <w:sz w:val="24"/>
          <w:szCs w:val="21"/>
          <w:lang w:eastAsia="zh-CN"/>
        </w:rPr>
      </w:pPr>
      <w:r w:rsidRPr="00593E15">
        <w:rPr>
          <w:rFonts w:eastAsia="宋体" w:cs="宋体"/>
          <w:sz w:val="24"/>
          <w:szCs w:val="21"/>
          <w:lang w:eastAsia="zh-CN"/>
        </w:rPr>
        <w:t>在本次试验鉴定到的</w:t>
      </w:r>
      <w:r w:rsidRPr="00593E15">
        <w:rPr>
          <w:rFonts w:eastAsia="宋体" w:cs="宋体"/>
          <w:sz w:val="24"/>
          <w:szCs w:val="21"/>
          <w:lang w:eastAsia="zh-CN"/>
        </w:rPr>
        <w:t>18</w:t>
      </w:r>
      <w:r w:rsidRPr="00593E15">
        <w:rPr>
          <w:rFonts w:eastAsia="宋体" w:cs="宋体"/>
          <w:sz w:val="24"/>
          <w:szCs w:val="21"/>
          <w:lang w:eastAsia="zh-CN"/>
        </w:rPr>
        <w:t>种关键性差异代谢物中，有</w:t>
      </w:r>
      <w:r w:rsidRPr="00593E15">
        <w:rPr>
          <w:rFonts w:eastAsia="宋体" w:cs="宋体"/>
          <w:sz w:val="24"/>
          <w:szCs w:val="21"/>
          <w:lang w:eastAsia="zh-CN"/>
        </w:rPr>
        <w:t>10</w:t>
      </w:r>
      <w:r w:rsidRPr="00593E15">
        <w:rPr>
          <w:rFonts w:eastAsia="宋体" w:cs="宋体"/>
          <w:sz w:val="24"/>
          <w:szCs w:val="21"/>
          <w:lang w:eastAsia="zh-CN"/>
        </w:rPr>
        <w:t>种为磷酸与其他物质结合生成的衍生物，它们是糖代谢、氨基酸代谢和脂肪代谢等代谢途径中的重要代谢中间产物，同时有研究表明许多磷酸化蛋白酶都是重要的风味前体物质</w:t>
      </w:r>
      <w:r w:rsidRPr="00593E15">
        <w:rPr>
          <w:rFonts w:eastAsia="宋体" w:cs="宋体" w:hint="eastAsia"/>
          <w:sz w:val="24"/>
          <w:szCs w:val="21"/>
          <w:vertAlign w:val="superscript"/>
          <w:lang w:eastAsia="zh-CN"/>
        </w:rPr>
        <w:t>[30]</w:t>
      </w:r>
      <w:r w:rsidRPr="00593E15">
        <w:rPr>
          <w:rFonts w:eastAsia="宋体" w:cs="宋体"/>
          <w:sz w:val="24"/>
          <w:szCs w:val="21"/>
          <w:lang w:eastAsia="zh-CN"/>
        </w:rPr>
        <w:t>。有研究表明当水体中的氨氮水平升高时，草鱼肌肉中的蛋白质含量会升高</w:t>
      </w:r>
      <w:r w:rsidRPr="00593E15">
        <w:rPr>
          <w:rFonts w:eastAsia="宋体" w:cs="宋体" w:hint="eastAsia"/>
          <w:sz w:val="24"/>
          <w:szCs w:val="21"/>
          <w:vertAlign w:val="superscript"/>
          <w:lang w:eastAsia="zh-CN"/>
        </w:rPr>
        <w:t>[31]</w:t>
      </w:r>
      <w:r w:rsidRPr="00593E15">
        <w:rPr>
          <w:rFonts w:eastAsia="宋体" w:cs="宋体"/>
          <w:sz w:val="24"/>
          <w:szCs w:val="21"/>
          <w:lang w:eastAsia="zh-CN"/>
        </w:rPr>
        <w:t>，同时可能也会使肌肉中一些与蛋白质相关的代谢产物增加。在用氨氮浓度为</w:t>
      </w:r>
      <w:r w:rsidRPr="00593E15">
        <w:rPr>
          <w:rFonts w:eastAsia="宋体" w:cs="宋体"/>
          <w:sz w:val="24"/>
          <w:szCs w:val="21"/>
          <w:lang w:eastAsia="zh-CN"/>
        </w:rPr>
        <w:t>10</w:t>
      </w:r>
      <w:r w:rsidRPr="00593E15">
        <w:rPr>
          <w:rFonts w:eastAsia="宋体" w:cs="宋体" w:hint="eastAsia"/>
          <w:sz w:val="24"/>
          <w:szCs w:val="21"/>
          <w:lang w:eastAsia="zh-CN"/>
        </w:rPr>
        <w:t xml:space="preserve"> </w:t>
      </w:r>
      <w:r w:rsidRPr="00593E15">
        <w:rPr>
          <w:rFonts w:eastAsia="宋体" w:cs="宋体"/>
          <w:sz w:val="24"/>
          <w:szCs w:val="21"/>
          <w:lang w:eastAsia="zh-CN"/>
        </w:rPr>
        <w:t>mg/L</w:t>
      </w:r>
      <w:r w:rsidRPr="00593E15">
        <w:rPr>
          <w:rFonts w:eastAsia="宋体" w:cs="宋体"/>
          <w:sz w:val="24"/>
          <w:szCs w:val="21"/>
          <w:lang w:eastAsia="zh-CN"/>
        </w:rPr>
        <w:t>的水域胁迫喂养四指鳍幼鱼</w:t>
      </w:r>
      <w:r w:rsidRPr="00593E15">
        <w:rPr>
          <w:rFonts w:eastAsia="宋体" w:cs="宋体"/>
          <w:sz w:val="24"/>
          <w:szCs w:val="21"/>
          <w:lang w:eastAsia="zh-CN"/>
        </w:rPr>
        <w:t>96h</w:t>
      </w:r>
      <w:r w:rsidRPr="00593E15">
        <w:rPr>
          <w:rFonts w:eastAsia="宋体" w:cs="宋体"/>
          <w:sz w:val="24"/>
          <w:szCs w:val="21"/>
          <w:lang w:eastAsia="zh-CN"/>
        </w:rPr>
        <w:t>后发现，相较于氨氮浓度为</w:t>
      </w:r>
      <w:r w:rsidRPr="00593E15">
        <w:rPr>
          <w:rFonts w:eastAsia="宋体" w:cs="宋体"/>
          <w:sz w:val="24"/>
          <w:szCs w:val="21"/>
          <w:lang w:eastAsia="zh-CN"/>
        </w:rPr>
        <w:t>0.1</w:t>
      </w:r>
      <w:r w:rsidRPr="00593E15">
        <w:rPr>
          <w:rFonts w:eastAsia="宋体" w:cs="宋体" w:hint="eastAsia"/>
          <w:sz w:val="24"/>
          <w:szCs w:val="21"/>
          <w:lang w:eastAsia="zh-CN"/>
        </w:rPr>
        <w:t xml:space="preserve"> </w:t>
      </w:r>
      <w:r w:rsidRPr="00593E15">
        <w:rPr>
          <w:rFonts w:eastAsia="宋体" w:cs="宋体"/>
          <w:sz w:val="24"/>
          <w:szCs w:val="21"/>
          <w:lang w:eastAsia="zh-CN"/>
        </w:rPr>
        <w:t>mg/L</w:t>
      </w:r>
      <w:r w:rsidRPr="00593E15">
        <w:rPr>
          <w:rFonts w:eastAsia="宋体" w:cs="宋体"/>
          <w:sz w:val="24"/>
          <w:szCs w:val="21"/>
          <w:lang w:eastAsia="zh-CN"/>
        </w:rPr>
        <w:t>水域喂养幼鱼，其中肌肉中有</w:t>
      </w:r>
      <w:r w:rsidRPr="00593E15">
        <w:rPr>
          <w:rFonts w:eastAsia="宋体" w:cs="宋体"/>
          <w:sz w:val="24"/>
          <w:szCs w:val="21"/>
          <w:lang w:eastAsia="zh-CN"/>
        </w:rPr>
        <w:t>272</w:t>
      </w:r>
      <w:r w:rsidRPr="00593E15">
        <w:rPr>
          <w:rFonts w:eastAsia="宋体" w:cs="宋体"/>
          <w:sz w:val="24"/>
          <w:szCs w:val="21"/>
          <w:lang w:eastAsia="zh-CN"/>
        </w:rPr>
        <w:t>种代谢物上调，而</w:t>
      </w:r>
      <w:r w:rsidRPr="00593E15">
        <w:rPr>
          <w:rFonts w:eastAsia="宋体" w:cs="宋体"/>
          <w:sz w:val="24"/>
          <w:szCs w:val="21"/>
          <w:lang w:eastAsia="zh-CN"/>
        </w:rPr>
        <w:t>151</w:t>
      </w:r>
      <w:r w:rsidRPr="00593E15">
        <w:rPr>
          <w:rFonts w:eastAsia="宋体" w:cs="宋体"/>
          <w:sz w:val="24"/>
          <w:szCs w:val="21"/>
          <w:lang w:eastAsia="zh-CN"/>
        </w:rPr>
        <w:t>种代谢物下调</w:t>
      </w:r>
      <w:r w:rsidRPr="00593E15">
        <w:rPr>
          <w:rFonts w:eastAsia="宋体" w:cs="宋体" w:hint="eastAsia"/>
          <w:sz w:val="24"/>
          <w:szCs w:val="21"/>
          <w:vertAlign w:val="superscript"/>
          <w:lang w:eastAsia="zh-CN"/>
        </w:rPr>
        <w:t>[32]</w:t>
      </w:r>
      <w:r w:rsidRPr="00593E15">
        <w:rPr>
          <w:rFonts w:eastAsia="宋体" w:cs="宋体" w:hint="eastAsia"/>
          <w:sz w:val="24"/>
          <w:szCs w:val="21"/>
          <w:lang w:eastAsia="zh-CN"/>
        </w:rPr>
        <w:t>；</w:t>
      </w:r>
      <w:r w:rsidRPr="00593E15">
        <w:rPr>
          <w:rFonts w:eastAsia="宋体" w:cs="宋体"/>
          <w:sz w:val="24"/>
          <w:szCs w:val="21"/>
          <w:lang w:eastAsia="zh-CN"/>
        </w:rPr>
        <w:t>本研究结果与之类似，氨氮浓度高的陆基圆池养殖鱼相较于氨氮浓度低池塘养殖有</w:t>
      </w:r>
      <w:r w:rsidRPr="00593E15">
        <w:rPr>
          <w:rFonts w:eastAsia="宋体" w:cs="宋体"/>
          <w:sz w:val="24"/>
          <w:szCs w:val="21"/>
          <w:lang w:eastAsia="zh-CN"/>
        </w:rPr>
        <w:t>181</w:t>
      </w:r>
      <w:r w:rsidRPr="00593E15">
        <w:rPr>
          <w:rFonts w:eastAsia="宋体" w:cs="宋体"/>
          <w:sz w:val="24"/>
          <w:szCs w:val="21"/>
          <w:lang w:eastAsia="zh-CN"/>
        </w:rPr>
        <w:t>种代谢物表达上调，但只有</w:t>
      </w:r>
      <w:r w:rsidRPr="00593E15">
        <w:rPr>
          <w:rFonts w:eastAsia="宋体" w:cs="宋体"/>
          <w:sz w:val="24"/>
          <w:szCs w:val="21"/>
          <w:lang w:eastAsia="zh-CN"/>
        </w:rPr>
        <w:t>131</w:t>
      </w:r>
      <w:r w:rsidRPr="00593E15">
        <w:rPr>
          <w:rFonts w:eastAsia="宋体" w:cs="宋体"/>
          <w:sz w:val="24"/>
          <w:szCs w:val="21"/>
          <w:lang w:eastAsia="zh-CN"/>
        </w:rPr>
        <w:t>种代谢物表达下调，结果与上述研究基本一致，说明陆基陆基圆池养殖鱼肌肉拥有更多的代谢产物蓄积，包含脂类、糖类、有机酸、氨基酸、肽类和脂肪酸等物质，提高了风味前体物质含量</w:t>
      </w:r>
      <w:r w:rsidRPr="00593E15">
        <w:rPr>
          <w:rFonts w:eastAsia="宋体" w:cs="宋体" w:hint="eastAsia"/>
          <w:sz w:val="24"/>
          <w:szCs w:val="21"/>
          <w:vertAlign w:val="superscript"/>
          <w:lang w:eastAsia="zh-CN"/>
        </w:rPr>
        <w:t>[33]</w:t>
      </w:r>
      <w:r w:rsidRPr="00593E15">
        <w:rPr>
          <w:rFonts w:eastAsia="宋体" w:cs="宋体"/>
          <w:sz w:val="24"/>
          <w:szCs w:val="21"/>
          <w:lang w:eastAsia="zh-CN"/>
        </w:rPr>
        <w:t>，从而造成不同于池塘养殖模式鱼的风味差异。以水质指标为</w:t>
      </w:r>
      <w:r w:rsidRPr="00593E15">
        <w:rPr>
          <w:rFonts w:eastAsia="宋体" w:cs="宋体"/>
          <w:sz w:val="24"/>
          <w:szCs w:val="21"/>
          <w:lang w:eastAsia="zh-CN"/>
        </w:rPr>
        <w:t>X</w:t>
      </w:r>
      <w:r w:rsidRPr="00593E15">
        <w:rPr>
          <w:rFonts w:eastAsia="宋体" w:cs="宋体"/>
          <w:sz w:val="24"/>
          <w:szCs w:val="21"/>
          <w:lang w:eastAsia="zh-CN"/>
        </w:rPr>
        <w:t>轴，差异代谢物为</w:t>
      </w:r>
      <w:r w:rsidRPr="00593E15">
        <w:rPr>
          <w:rFonts w:eastAsia="宋体" w:cs="宋体"/>
          <w:sz w:val="24"/>
          <w:szCs w:val="21"/>
          <w:lang w:eastAsia="zh-CN"/>
        </w:rPr>
        <w:t>Y</w:t>
      </w:r>
      <w:r w:rsidRPr="00593E15">
        <w:rPr>
          <w:rFonts w:eastAsia="宋体" w:cs="宋体"/>
          <w:sz w:val="24"/>
          <w:szCs w:val="21"/>
          <w:lang w:eastAsia="zh-CN"/>
        </w:rPr>
        <w:t>轴建立</w:t>
      </w:r>
      <w:r w:rsidRPr="00593E15">
        <w:rPr>
          <w:rFonts w:eastAsia="宋体" w:cs="宋体"/>
          <w:sz w:val="24"/>
          <w:szCs w:val="21"/>
          <w:lang w:eastAsia="zh-CN"/>
        </w:rPr>
        <w:t>PLSR</w:t>
      </w:r>
      <w:r w:rsidRPr="00593E15">
        <w:rPr>
          <w:rFonts w:eastAsia="宋体" w:cs="宋体"/>
          <w:sz w:val="24"/>
          <w:szCs w:val="21"/>
          <w:lang w:eastAsia="zh-CN"/>
        </w:rPr>
        <w:t>相关性分析，发现大多数指标都在</w:t>
      </w:r>
      <w:r w:rsidRPr="00593E15">
        <w:rPr>
          <w:rFonts w:eastAsia="宋体" w:cs="宋体"/>
          <w:sz w:val="24"/>
          <w:szCs w:val="21"/>
          <w:lang w:eastAsia="zh-CN"/>
        </w:rPr>
        <w:t>50%—100%</w:t>
      </w:r>
      <w:r w:rsidRPr="00593E15">
        <w:rPr>
          <w:rFonts w:eastAsia="宋体" w:cs="宋体"/>
          <w:sz w:val="24"/>
          <w:szCs w:val="21"/>
          <w:lang w:eastAsia="zh-CN"/>
        </w:rPr>
        <w:t>，表明水质和差异代谢物之间具有很强的相关性，并且大部分代谢物与水质指标呈正相关，如图</w:t>
      </w:r>
      <w:r w:rsidRPr="00593E15">
        <w:rPr>
          <w:rFonts w:eastAsia="宋体" w:cs="宋体"/>
          <w:sz w:val="24"/>
          <w:szCs w:val="21"/>
          <w:lang w:eastAsia="zh-CN"/>
        </w:rPr>
        <w:t>4</w:t>
      </w:r>
      <w:r w:rsidRPr="00593E15">
        <w:rPr>
          <w:rFonts w:eastAsia="宋体" w:cs="宋体"/>
          <w:sz w:val="24"/>
          <w:szCs w:val="21"/>
          <w:lang w:eastAsia="zh-CN"/>
        </w:rPr>
        <w:t>所示，陆基圆池养殖水体中较高的氨氮和总磷水平可能通过激活鱼类类固醇激素合成和花生四烯酸等代谢通路，促使脂肪酸重新分配和代谢物的累积，进而衍生更多的挥发性物质。</w:t>
      </w:r>
    </w:p>
    <w:p w14:paraId="75BF6EDF" w14:textId="523453EF" w:rsidR="0094164D" w:rsidRPr="00593E15" w:rsidRDefault="0094164D" w:rsidP="00D018D9">
      <w:pPr>
        <w:pStyle w:val="a3"/>
        <w:wordWrap w:val="0"/>
        <w:topLinePunct/>
        <w:autoSpaceDE/>
        <w:autoSpaceDN/>
        <w:spacing w:line="360" w:lineRule="auto"/>
        <w:ind w:firstLineChars="200" w:firstLine="480"/>
        <w:contextualSpacing/>
        <w:jc w:val="both"/>
        <w:rPr>
          <w:rFonts w:eastAsia="宋体" w:cs="宋体"/>
          <w:sz w:val="24"/>
          <w:szCs w:val="21"/>
          <w:lang w:eastAsia="zh-CN"/>
        </w:rPr>
      </w:pPr>
      <w:r w:rsidRPr="00593E15">
        <w:rPr>
          <w:rFonts w:eastAsia="宋体" w:cs="宋体"/>
          <w:sz w:val="24"/>
          <w:szCs w:val="21"/>
          <w:lang w:eastAsia="zh-CN"/>
        </w:rPr>
        <w:lastRenderedPageBreak/>
        <w:t>有研究表明膳食花生四烯酸可上调鱼类</w:t>
      </w:r>
      <w:r w:rsidRPr="00593E15">
        <w:rPr>
          <w:rFonts w:eastAsia="宋体" w:cs="宋体"/>
          <w:sz w:val="24"/>
          <w:szCs w:val="21"/>
          <w:lang w:eastAsia="zh-CN"/>
        </w:rPr>
        <w:t>FAS(</w:t>
      </w:r>
      <w:r w:rsidRPr="00593E15">
        <w:rPr>
          <w:rFonts w:eastAsia="宋体" w:cs="宋体"/>
          <w:sz w:val="24"/>
          <w:szCs w:val="21"/>
          <w:lang w:eastAsia="zh-CN"/>
        </w:rPr>
        <w:t>脂肪酸合成酶</w:t>
      </w:r>
      <w:r w:rsidRPr="00593E15">
        <w:rPr>
          <w:rFonts w:eastAsia="宋体" w:cs="宋体"/>
          <w:sz w:val="24"/>
          <w:szCs w:val="21"/>
          <w:lang w:eastAsia="zh-CN"/>
        </w:rPr>
        <w:t>)</w:t>
      </w:r>
      <w:r w:rsidRPr="00593E15">
        <w:rPr>
          <w:rFonts w:eastAsia="宋体" w:cs="宋体"/>
          <w:sz w:val="24"/>
          <w:szCs w:val="21"/>
          <w:lang w:eastAsia="zh-CN"/>
        </w:rPr>
        <w:t>和</w:t>
      </w:r>
      <w:r w:rsidRPr="00593E15">
        <w:rPr>
          <w:rFonts w:eastAsia="宋体" w:cs="宋体"/>
          <w:sz w:val="24"/>
          <w:szCs w:val="21"/>
          <w:lang w:eastAsia="zh-CN"/>
        </w:rPr>
        <w:t>FATB(</w:t>
      </w:r>
      <w:r w:rsidRPr="00593E15">
        <w:rPr>
          <w:rFonts w:eastAsia="宋体" w:cs="宋体"/>
          <w:sz w:val="24"/>
          <w:szCs w:val="21"/>
          <w:lang w:eastAsia="zh-CN"/>
        </w:rPr>
        <w:t>脂肪酸转运蛋白</w:t>
      </w:r>
      <w:r w:rsidRPr="00593E15">
        <w:rPr>
          <w:rFonts w:eastAsia="宋体" w:cs="宋体"/>
          <w:sz w:val="24"/>
          <w:szCs w:val="21"/>
          <w:lang w:eastAsia="zh-CN"/>
        </w:rPr>
        <w:t>)</w:t>
      </w:r>
      <w:r w:rsidRPr="00593E15">
        <w:rPr>
          <w:rFonts w:eastAsia="宋体" w:cs="宋体"/>
          <w:sz w:val="24"/>
          <w:szCs w:val="21"/>
          <w:lang w:eastAsia="zh-CN"/>
        </w:rPr>
        <w:t>的表达，而</w:t>
      </w:r>
      <w:r w:rsidRPr="00593E15">
        <w:rPr>
          <w:rFonts w:eastAsia="宋体" w:cs="宋体"/>
          <w:sz w:val="24"/>
          <w:szCs w:val="21"/>
          <w:lang w:eastAsia="zh-CN"/>
        </w:rPr>
        <w:t>FAS</w:t>
      </w:r>
      <w:r w:rsidRPr="00593E15">
        <w:rPr>
          <w:rFonts w:eastAsia="宋体" w:cs="宋体"/>
          <w:sz w:val="24"/>
          <w:szCs w:val="21"/>
          <w:lang w:eastAsia="zh-CN"/>
        </w:rPr>
        <w:t>会促进单不饱和脂肪酸的合成，影响鱼体脂肪酸组成</w:t>
      </w:r>
      <w:r w:rsidR="00080439" w:rsidRPr="00593E15">
        <w:rPr>
          <w:rFonts w:eastAsia="宋体" w:cs="宋体"/>
          <w:sz w:val="24"/>
          <w:szCs w:val="21"/>
          <w:vertAlign w:val="superscript"/>
          <w:lang w:eastAsia="zh-CN"/>
        </w:rPr>
        <w:t>[14,34]</w:t>
      </w:r>
      <w:r w:rsidRPr="00593E15">
        <w:rPr>
          <w:rFonts w:eastAsia="宋体" w:cs="宋体" w:hint="eastAsia"/>
          <w:sz w:val="24"/>
          <w:szCs w:val="21"/>
          <w:lang w:eastAsia="zh-CN"/>
        </w:rPr>
        <w:t>；</w:t>
      </w:r>
      <w:r w:rsidRPr="00593E15">
        <w:rPr>
          <w:rFonts w:eastAsia="宋体" w:cs="宋体"/>
          <w:sz w:val="24"/>
          <w:szCs w:val="21"/>
          <w:lang w:eastAsia="zh-CN"/>
        </w:rPr>
        <w:t>并且有许多研究表明花生四烯酸会影响类固醇类激素水平</w:t>
      </w:r>
      <w:r w:rsidR="00080439" w:rsidRPr="00593E15">
        <w:rPr>
          <w:rFonts w:eastAsia="宋体" w:cs="宋体"/>
          <w:sz w:val="24"/>
          <w:szCs w:val="21"/>
          <w:vertAlign w:val="superscript"/>
          <w:lang w:eastAsia="zh-CN"/>
        </w:rPr>
        <w:t>[35,36]</w:t>
      </w:r>
      <w:r w:rsidRPr="00593E15">
        <w:rPr>
          <w:rFonts w:eastAsia="宋体" w:cs="宋体"/>
          <w:sz w:val="24"/>
          <w:szCs w:val="21"/>
          <w:lang w:eastAsia="zh-CN"/>
        </w:rPr>
        <w:t>，而游离脂肪酸和甘油三酯代谢与类固醇类激素中的性激素水平密切相</w:t>
      </w:r>
      <w:r w:rsidR="00080439" w:rsidRPr="00593E15">
        <w:rPr>
          <w:rFonts w:eastAsia="宋体" w:cs="宋体"/>
          <w:sz w:val="24"/>
          <w:szCs w:val="21"/>
          <w:vertAlign w:val="superscript"/>
          <w:lang w:eastAsia="zh-CN"/>
        </w:rPr>
        <w:t>[37]</w:t>
      </w:r>
      <w:r w:rsidRPr="00593E15">
        <w:rPr>
          <w:rFonts w:eastAsia="宋体" w:cs="宋体"/>
          <w:sz w:val="24"/>
          <w:szCs w:val="21"/>
          <w:lang w:eastAsia="zh-CN"/>
        </w:rPr>
        <w:t>。因而，类固醇生物激素合成和花生四烯酸代谢这两种通路均与机体脂肪代谢紧密联系，影响脂肪酸等风味前体物质的组成，是两种养殖模式鱼风味差异形成的主要代谢通路。</w:t>
      </w:r>
    </w:p>
    <w:p w14:paraId="4C0D45CA" w14:textId="77777777" w:rsidR="0094164D" w:rsidRPr="00593E15" w:rsidRDefault="0094164D" w:rsidP="0094164D">
      <w:pPr>
        <w:pStyle w:val="a3"/>
        <w:spacing w:line="360" w:lineRule="auto"/>
        <w:ind w:firstLineChars="200" w:firstLine="340"/>
        <w:jc w:val="center"/>
        <w:rPr>
          <w:rFonts w:eastAsia="宋体" w:cs="宋体"/>
          <w:sz w:val="24"/>
          <w:szCs w:val="21"/>
          <w:lang w:eastAsia="zh-CN"/>
        </w:rPr>
      </w:pPr>
      <w:r w:rsidRPr="00593E15">
        <w:rPr>
          <w:noProof/>
          <w:lang w:eastAsia="zh-CN" w:bidi="ar-SA"/>
        </w:rPr>
        <w:drawing>
          <wp:inline distT="0" distB="0" distL="114300" distR="114300" wp14:anchorId="14A2087D" wp14:editId="272C5AC9">
            <wp:extent cx="4991100" cy="4097867"/>
            <wp:effectExtent l="0" t="0" r="0" b="0"/>
            <wp:docPr id="20" name="图片 16" descr="图表,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表, 图示&#10;&#10;AI 生成的内容可能不正确。"/>
                    <pic:cNvPicPr>
                      <a:picLocks noChangeAspect="1"/>
                    </pic:cNvPicPr>
                  </pic:nvPicPr>
                  <pic:blipFill>
                    <a:blip r:embed="rId39"/>
                    <a:stretch>
                      <a:fillRect/>
                    </a:stretch>
                  </pic:blipFill>
                  <pic:spPr>
                    <a:xfrm>
                      <a:off x="0" y="0"/>
                      <a:ext cx="4996925" cy="4102649"/>
                    </a:xfrm>
                    <a:prstGeom prst="rect">
                      <a:avLst/>
                    </a:prstGeom>
                    <a:noFill/>
                    <a:ln>
                      <a:noFill/>
                    </a:ln>
                  </pic:spPr>
                </pic:pic>
              </a:graphicData>
            </a:graphic>
          </wp:inline>
        </w:drawing>
      </w:r>
    </w:p>
    <w:p w14:paraId="343B3C10" w14:textId="77777777" w:rsidR="0094164D" w:rsidRPr="00593E15" w:rsidRDefault="0094164D" w:rsidP="0094164D">
      <w:pPr>
        <w:spacing w:line="360" w:lineRule="auto"/>
        <w:rPr>
          <w:sz w:val="24"/>
        </w:rPr>
      </w:pPr>
      <w:r w:rsidRPr="00593E15">
        <w:rPr>
          <w:sz w:val="24"/>
        </w:rPr>
        <w:t>4</w:t>
      </w:r>
      <w:r w:rsidRPr="00593E15">
        <w:rPr>
          <w:sz w:val="24"/>
        </w:rPr>
        <w:t>结论</w:t>
      </w:r>
    </w:p>
    <w:p w14:paraId="5F7BF7F2" w14:textId="77777777" w:rsidR="0094164D" w:rsidRPr="00593E15" w:rsidRDefault="0094164D" w:rsidP="0094164D">
      <w:pPr>
        <w:pStyle w:val="a3"/>
        <w:spacing w:line="360" w:lineRule="auto"/>
        <w:ind w:firstLineChars="200" w:firstLine="480"/>
        <w:jc w:val="both"/>
        <w:rPr>
          <w:rFonts w:eastAsia="宋体" w:cs="宋体"/>
          <w:bCs/>
          <w:sz w:val="24"/>
          <w:szCs w:val="21"/>
          <w:lang w:eastAsia="zh-CN"/>
        </w:rPr>
      </w:pPr>
      <w:r w:rsidRPr="00593E15">
        <w:rPr>
          <w:rFonts w:eastAsia="宋体" w:cs="宋体"/>
          <w:bCs/>
          <w:sz w:val="24"/>
          <w:szCs w:val="21"/>
          <w:lang w:eastAsia="zh-CN"/>
        </w:rPr>
        <w:t>利用非靶向代谢组学方法从彭泽鲫中分析鉴定出</w:t>
      </w:r>
      <w:r w:rsidRPr="00593E15">
        <w:rPr>
          <w:rFonts w:eastAsia="宋体"/>
          <w:bCs/>
          <w:sz w:val="24"/>
          <w:szCs w:val="21"/>
          <w:lang w:eastAsia="zh-CN"/>
        </w:rPr>
        <w:t>18</w:t>
      </w:r>
      <w:r w:rsidRPr="00593E15">
        <w:rPr>
          <w:rFonts w:eastAsia="宋体" w:cs="宋体"/>
          <w:bCs/>
          <w:sz w:val="24"/>
          <w:szCs w:val="21"/>
          <w:lang w:eastAsia="zh-CN"/>
        </w:rPr>
        <w:t>种了特征性的差异代谢物</w:t>
      </w:r>
      <w:r w:rsidRPr="00593E15">
        <w:rPr>
          <w:rFonts w:eastAsia="宋体" w:hint="eastAsia"/>
          <w:bCs/>
          <w:sz w:val="24"/>
          <w:szCs w:val="21"/>
          <w:lang w:eastAsia="zh-CN"/>
        </w:rPr>
        <w:t>；</w:t>
      </w:r>
      <w:r w:rsidRPr="00593E15">
        <w:rPr>
          <w:rFonts w:eastAsia="宋体" w:cs="宋体"/>
          <w:bCs/>
          <w:sz w:val="24"/>
          <w:szCs w:val="21"/>
          <w:lang w:eastAsia="zh-CN"/>
        </w:rPr>
        <w:t>基于</w:t>
      </w:r>
      <w:r w:rsidRPr="00593E15">
        <w:rPr>
          <w:rFonts w:eastAsia="宋体"/>
          <w:bCs/>
          <w:sz w:val="24"/>
          <w:szCs w:val="21"/>
          <w:lang w:eastAsia="zh-CN"/>
        </w:rPr>
        <w:t>KEGG</w:t>
      </w:r>
      <w:r w:rsidRPr="00593E15">
        <w:rPr>
          <w:rFonts w:eastAsia="宋体" w:cs="宋体"/>
          <w:bCs/>
          <w:sz w:val="24"/>
          <w:szCs w:val="21"/>
          <w:lang w:eastAsia="zh-CN"/>
        </w:rPr>
        <w:t>通路分析</w:t>
      </w:r>
      <w:r w:rsidRPr="00593E15">
        <w:rPr>
          <w:rFonts w:eastAsia="宋体"/>
          <w:bCs/>
          <w:sz w:val="24"/>
          <w:szCs w:val="21"/>
          <w:lang w:eastAsia="zh-CN"/>
        </w:rPr>
        <w:t>，</w:t>
      </w:r>
      <w:r w:rsidRPr="00593E15">
        <w:rPr>
          <w:rFonts w:eastAsia="宋体" w:cs="宋体"/>
          <w:bCs/>
          <w:sz w:val="24"/>
          <w:szCs w:val="21"/>
          <w:lang w:eastAsia="zh-CN"/>
        </w:rPr>
        <w:t>上述化合物是通过花生四烯酸代谢和类固醇激素合成两条通路参与机体脂质代谢和脂肪酸合成</w:t>
      </w:r>
      <w:r w:rsidRPr="00593E15">
        <w:rPr>
          <w:rFonts w:eastAsia="宋体"/>
          <w:bCs/>
          <w:sz w:val="24"/>
          <w:szCs w:val="21"/>
          <w:lang w:eastAsia="zh-CN"/>
        </w:rPr>
        <w:t>，</w:t>
      </w:r>
      <w:r w:rsidRPr="00593E15">
        <w:rPr>
          <w:rFonts w:eastAsia="宋体" w:cs="宋体"/>
          <w:bCs/>
          <w:sz w:val="24"/>
          <w:szCs w:val="21"/>
          <w:lang w:eastAsia="zh-CN"/>
        </w:rPr>
        <w:t>继而影响乙偶姻、羟基丙酮、醋酸、肉豆蔻酸乙酯、</w:t>
      </w:r>
      <w:r w:rsidRPr="00593E15">
        <w:rPr>
          <w:rFonts w:eastAsia="宋体"/>
          <w:bCs/>
          <w:sz w:val="24"/>
          <w:szCs w:val="21"/>
          <w:lang w:eastAsia="zh-CN"/>
        </w:rPr>
        <w:t>9-</w:t>
      </w:r>
      <w:r w:rsidRPr="00593E15">
        <w:rPr>
          <w:rFonts w:eastAsia="宋体" w:cs="宋体"/>
          <w:bCs/>
          <w:sz w:val="24"/>
          <w:szCs w:val="21"/>
          <w:lang w:eastAsia="zh-CN"/>
        </w:rPr>
        <w:t>十六烯酸乙酯、月桂酸、</w:t>
      </w:r>
      <w:r w:rsidRPr="00593E15">
        <w:rPr>
          <w:rFonts w:eastAsia="宋体"/>
          <w:bCs/>
          <w:sz w:val="24"/>
          <w:szCs w:val="21"/>
          <w:lang w:eastAsia="zh-CN"/>
        </w:rPr>
        <w:t>(all-Z)9</w:t>
      </w:r>
      <w:r w:rsidRPr="00593E15">
        <w:rPr>
          <w:rFonts w:eastAsia="宋体"/>
          <w:bCs/>
          <w:sz w:val="24"/>
          <w:szCs w:val="21"/>
          <w:lang w:eastAsia="zh-CN"/>
        </w:rPr>
        <w:t>，</w:t>
      </w:r>
      <w:r w:rsidRPr="00593E15">
        <w:rPr>
          <w:rFonts w:eastAsia="宋体"/>
          <w:bCs/>
          <w:sz w:val="24"/>
          <w:szCs w:val="21"/>
          <w:lang w:eastAsia="zh-CN"/>
        </w:rPr>
        <w:t>12</w:t>
      </w:r>
      <w:r w:rsidRPr="00593E15">
        <w:rPr>
          <w:rFonts w:eastAsia="宋体"/>
          <w:bCs/>
          <w:sz w:val="24"/>
          <w:szCs w:val="21"/>
          <w:lang w:eastAsia="zh-CN"/>
        </w:rPr>
        <w:t>，</w:t>
      </w:r>
      <w:r w:rsidRPr="00593E15">
        <w:rPr>
          <w:rFonts w:eastAsia="宋体"/>
          <w:bCs/>
          <w:sz w:val="24"/>
          <w:szCs w:val="21"/>
          <w:lang w:eastAsia="zh-CN"/>
        </w:rPr>
        <w:t>15-</w:t>
      </w:r>
      <w:r w:rsidRPr="00593E15">
        <w:rPr>
          <w:rFonts w:eastAsia="宋体" w:cs="宋体"/>
          <w:bCs/>
          <w:sz w:val="24"/>
          <w:szCs w:val="21"/>
          <w:lang w:eastAsia="zh-CN"/>
        </w:rPr>
        <w:t>十八碳三烯酸甲酯、花生四烯酸乙酯、十五烷酸、油酸、</w:t>
      </w:r>
      <w:r w:rsidRPr="00593E15">
        <w:rPr>
          <w:rFonts w:eastAsia="宋体"/>
          <w:bCs/>
          <w:sz w:val="24"/>
          <w:szCs w:val="21"/>
          <w:lang w:eastAsia="zh-CN"/>
        </w:rPr>
        <w:t>(Z)-18-</w:t>
      </w:r>
      <w:r w:rsidRPr="00593E15">
        <w:rPr>
          <w:rFonts w:eastAsia="宋体" w:cs="宋体"/>
          <w:bCs/>
          <w:sz w:val="24"/>
          <w:szCs w:val="21"/>
          <w:lang w:eastAsia="zh-CN"/>
        </w:rPr>
        <w:t>十八碳</w:t>
      </w:r>
      <w:r w:rsidRPr="00593E15">
        <w:rPr>
          <w:rFonts w:eastAsia="宋体"/>
          <w:bCs/>
          <w:sz w:val="24"/>
          <w:szCs w:val="21"/>
          <w:lang w:eastAsia="zh-CN"/>
        </w:rPr>
        <w:t>-9-</w:t>
      </w:r>
      <w:r w:rsidRPr="00593E15">
        <w:rPr>
          <w:rFonts w:eastAsia="宋体" w:cs="宋体"/>
          <w:bCs/>
          <w:sz w:val="24"/>
          <w:szCs w:val="21"/>
          <w:lang w:eastAsia="zh-CN"/>
        </w:rPr>
        <w:t>烯内酯、月桂酸乙酯、甲基</w:t>
      </w:r>
      <w:r w:rsidRPr="00593E15">
        <w:rPr>
          <w:rFonts w:eastAsia="宋体"/>
          <w:bCs/>
          <w:sz w:val="24"/>
          <w:szCs w:val="21"/>
        </w:rPr>
        <w:t>γ</w:t>
      </w:r>
      <w:r w:rsidRPr="00593E15">
        <w:rPr>
          <w:rFonts w:eastAsia="宋体"/>
          <w:bCs/>
          <w:sz w:val="24"/>
          <w:szCs w:val="21"/>
          <w:lang w:eastAsia="zh-CN"/>
        </w:rPr>
        <w:t>-</w:t>
      </w:r>
      <w:r w:rsidRPr="00593E15">
        <w:rPr>
          <w:rFonts w:eastAsia="宋体" w:cs="宋体"/>
          <w:bCs/>
          <w:sz w:val="24"/>
          <w:szCs w:val="21"/>
          <w:lang w:eastAsia="zh-CN"/>
        </w:rPr>
        <w:t>亚麻酸酯、十五醛</w:t>
      </w:r>
      <w:r w:rsidRPr="00593E15">
        <w:rPr>
          <w:rFonts w:eastAsia="宋体"/>
          <w:bCs/>
          <w:sz w:val="24"/>
          <w:szCs w:val="21"/>
          <w:lang w:eastAsia="zh-CN"/>
        </w:rPr>
        <w:t>14</w:t>
      </w:r>
      <w:r w:rsidRPr="00593E15">
        <w:rPr>
          <w:rFonts w:eastAsia="宋体" w:cs="宋体"/>
          <w:bCs/>
          <w:sz w:val="24"/>
          <w:szCs w:val="21"/>
          <w:lang w:eastAsia="zh-CN"/>
        </w:rPr>
        <w:t>种差异挥发性风味物质沉积</w:t>
      </w:r>
      <w:r w:rsidRPr="00593E15">
        <w:rPr>
          <w:rFonts w:eastAsia="宋体"/>
          <w:bCs/>
          <w:sz w:val="24"/>
          <w:szCs w:val="21"/>
          <w:lang w:eastAsia="zh-CN"/>
        </w:rPr>
        <w:t>，</w:t>
      </w:r>
      <w:r w:rsidRPr="00593E15">
        <w:rPr>
          <w:rFonts w:eastAsia="宋体" w:cs="宋体"/>
          <w:bCs/>
          <w:sz w:val="24"/>
          <w:szCs w:val="21"/>
          <w:lang w:eastAsia="zh-CN"/>
        </w:rPr>
        <w:t>造成两种模式养殖鱼风味差异形成</w:t>
      </w:r>
      <w:r w:rsidRPr="00593E15">
        <w:rPr>
          <w:rFonts w:eastAsia="宋体"/>
          <w:bCs/>
          <w:sz w:val="24"/>
          <w:szCs w:val="21"/>
          <w:lang w:eastAsia="zh-CN"/>
        </w:rPr>
        <w:t>，</w:t>
      </w:r>
      <w:r w:rsidRPr="00593E15">
        <w:rPr>
          <w:rFonts w:eastAsia="宋体" w:cs="宋体"/>
          <w:bCs/>
          <w:sz w:val="24"/>
          <w:szCs w:val="21"/>
          <w:lang w:eastAsia="zh-CN"/>
        </w:rPr>
        <w:t>这也是生长环境中诸多因素所诱导代谢变化的结果。</w:t>
      </w:r>
    </w:p>
    <w:p w14:paraId="31E3D95B" w14:textId="77777777" w:rsidR="0094164D" w:rsidRPr="00593E15" w:rsidRDefault="0094164D" w:rsidP="0094164D">
      <w:pPr>
        <w:pStyle w:val="a3"/>
        <w:spacing w:line="360" w:lineRule="auto"/>
        <w:jc w:val="both"/>
        <w:rPr>
          <w:rFonts w:eastAsia="宋体" w:cs="宋体"/>
          <w:sz w:val="24"/>
          <w:szCs w:val="21"/>
          <w:lang w:eastAsia="zh-CN"/>
        </w:rPr>
      </w:pPr>
      <w:r w:rsidRPr="00593E15">
        <w:rPr>
          <w:rFonts w:ascii="宋体" w:eastAsia="宋体" w:hAnsi="宋体" w:hint="eastAsia"/>
          <w:sz w:val="24"/>
          <w:szCs w:val="24"/>
          <w:lang w:eastAsia="zh-CN"/>
        </w:rPr>
        <w:t>参考文献：略</w:t>
      </w:r>
    </w:p>
    <w:p w14:paraId="27F28889" w14:textId="7C08C9E1" w:rsidR="0094164D" w:rsidRPr="00593E15" w:rsidRDefault="0094164D" w:rsidP="00080439">
      <w:pPr>
        <w:pStyle w:val="a3"/>
        <w:spacing w:line="360" w:lineRule="auto"/>
        <w:jc w:val="right"/>
        <w:rPr>
          <w:rFonts w:eastAsia="宋体" w:cs="宋体"/>
          <w:sz w:val="21"/>
          <w:szCs w:val="21"/>
          <w:lang w:eastAsia="zh-CN"/>
        </w:rPr>
      </w:pPr>
      <w:r w:rsidRPr="00593E15">
        <w:rPr>
          <w:rFonts w:eastAsia="宋体" w:cs="宋体" w:hint="eastAsia"/>
          <w:sz w:val="21"/>
          <w:szCs w:val="21"/>
          <w:lang w:eastAsia="zh-CN"/>
        </w:rPr>
        <w:t>原刊登在《水生生物学报》</w:t>
      </w:r>
      <w:r w:rsidR="00080439" w:rsidRPr="00593E15">
        <w:rPr>
          <w:rFonts w:eastAsia="宋体" w:cs="宋体" w:hint="eastAsia"/>
          <w:sz w:val="21"/>
          <w:szCs w:val="21"/>
          <w:lang w:eastAsia="zh-CN"/>
        </w:rPr>
        <w:t>2026</w:t>
      </w:r>
      <w:r w:rsidR="00080439" w:rsidRPr="00593E15">
        <w:rPr>
          <w:rFonts w:eastAsia="宋体" w:cs="宋体" w:hint="eastAsia"/>
          <w:sz w:val="21"/>
          <w:szCs w:val="21"/>
          <w:lang w:eastAsia="zh-CN"/>
        </w:rPr>
        <w:t>年第</w:t>
      </w:r>
      <w:r w:rsidR="00080439" w:rsidRPr="00593E15">
        <w:rPr>
          <w:rFonts w:eastAsia="宋体" w:cs="宋体" w:hint="eastAsia"/>
          <w:sz w:val="21"/>
          <w:szCs w:val="21"/>
          <w:lang w:eastAsia="zh-CN"/>
        </w:rPr>
        <w:t>1</w:t>
      </w:r>
      <w:r w:rsidR="00080439" w:rsidRPr="00593E15">
        <w:rPr>
          <w:rFonts w:eastAsia="宋体" w:cs="宋体" w:hint="eastAsia"/>
          <w:sz w:val="21"/>
          <w:szCs w:val="21"/>
          <w:lang w:eastAsia="zh-CN"/>
        </w:rPr>
        <w:t>期</w:t>
      </w:r>
    </w:p>
    <w:p w14:paraId="1E6CC0FF" w14:textId="77777777" w:rsidR="0094164D" w:rsidRPr="00593E15" w:rsidRDefault="0094164D" w:rsidP="0094164D">
      <w:pPr>
        <w:pStyle w:val="a3"/>
        <w:spacing w:line="360" w:lineRule="auto"/>
        <w:jc w:val="center"/>
        <w:rPr>
          <w:rFonts w:ascii="宋体" w:eastAsia="宋体" w:hAnsi="宋体"/>
          <w:sz w:val="21"/>
          <w:szCs w:val="21"/>
          <w:lang w:eastAsia="zh-CN"/>
        </w:rPr>
      </w:pPr>
      <w:r w:rsidRPr="00593E15">
        <w:rPr>
          <w:noProof/>
          <w:lang w:eastAsia="zh-CN" w:bidi="ar-SA"/>
        </w:rPr>
        <w:lastRenderedPageBreak/>
        <w:drawing>
          <wp:inline distT="0" distB="0" distL="0" distR="0" wp14:anchorId="6BA38D69" wp14:editId="418BE405">
            <wp:extent cx="5363111" cy="3624303"/>
            <wp:effectExtent l="0" t="0" r="9525" b="0"/>
            <wp:docPr id="1798755047" name="图片 1" descr="图形用户界面,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55047" name="图片 1" descr="图形用户界面, 表格&#10;&#10;AI 生成的内容可能不正确。"/>
                    <pic:cNvPicPr/>
                  </pic:nvPicPr>
                  <pic:blipFill rotWithShape="1">
                    <a:blip r:embed="rId40"/>
                    <a:srcRect b="1472"/>
                    <a:stretch>
                      <a:fillRect/>
                    </a:stretch>
                  </pic:blipFill>
                  <pic:spPr bwMode="auto">
                    <a:xfrm>
                      <a:off x="0" y="0"/>
                      <a:ext cx="5367273" cy="3627116"/>
                    </a:xfrm>
                    <a:prstGeom prst="rect">
                      <a:avLst/>
                    </a:prstGeom>
                    <a:ln>
                      <a:noFill/>
                    </a:ln>
                    <a:extLst>
                      <a:ext uri="{53640926-AAD7-44D8-BBD7-CCE9431645EC}">
                        <a14:shadowObscured xmlns:a14="http://schemas.microsoft.com/office/drawing/2010/main"/>
                      </a:ext>
                    </a:extLst>
                  </pic:spPr>
                </pic:pic>
              </a:graphicData>
            </a:graphic>
          </wp:inline>
        </w:drawing>
      </w:r>
    </w:p>
    <w:p w14:paraId="4D34A637" w14:textId="77777777" w:rsidR="0094164D" w:rsidRPr="00593E15" w:rsidRDefault="0094164D" w:rsidP="0094164D">
      <w:pPr>
        <w:pStyle w:val="a3"/>
        <w:spacing w:line="360" w:lineRule="auto"/>
        <w:jc w:val="center"/>
        <w:rPr>
          <w:rFonts w:ascii="宋体" w:eastAsia="宋体" w:hAnsi="宋体"/>
          <w:sz w:val="21"/>
          <w:szCs w:val="21"/>
          <w:lang w:eastAsia="zh-CN"/>
        </w:rPr>
      </w:pPr>
      <w:r w:rsidRPr="00593E15">
        <w:rPr>
          <w:noProof/>
          <w:lang w:eastAsia="zh-CN" w:bidi="ar-SA"/>
        </w:rPr>
        <w:drawing>
          <wp:inline distT="0" distB="0" distL="0" distR="0" wp14:anchorId="2A8590A7" wp14:editId="610B3227">
            <wp:extent cx="5274310" cy="3815715"/>
            <wp:effectExtent l="0" t="0" r="2540" b="0"/>
            <wp:docPr id="823081630"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1630" name="图片 1" descr="表格&#10;&#10;AI 生成的内容可能不正确。"/>
                    <pic:cNvPicPr/>
                  </pic:nvPicPr>
                  <pic:blipFill>
                    <a:blip r:embed="rId41"/>
                    <a:stretch>
                      <a:fillRect/>
                    </a:stretch>
                  </pic:blipFill>
                  <pic:spPr>
                    <a:xfrm>
                      <a:off x="0" y="0"/>
                      <a:ext cx="5274310" cy="3815715"/>
                    </a:xfrm>
                    <a:prstGeom prst="rect">
                      <a:avLst/>
                    </a:prstGeom>
                  </pic:spPr>
                </pic:pic>
              </a:graphicData>
            </a:graphic>
          </wp:inline>
        </w:drawing>
      </w:r>
    </w:p>
    <w:p w14:paraId="77D972EE" w14:textId="77777777" w:rsidR="0094164D" w:rsidRPr="00593E15" w:rsidRDefault="0094164D" w:rsidP="0094164D">
      <w:pPr>
        <w:pStyle w:val="a3"/>
        <w:spacing w:line="360" w:lineRule="auto"/>
        <w:jc w:val="center"/>
        <w:rPr>
          <w:rFonts w:ascii="宋体" w:eastAsia="宋体" w:hAnsi="宋体"/>
          <w:sz w:val="21"/>
          <w:szCs w:val="21"/>
          <w:lang w:eastAsia="zh-CN"/>
        </w:rPr>
      </w:pPr>
      <w:r w:rsidRPr="00593E15">
        <w:rPr>
          <w:noProof/>
          <w:lang w:eastAsia="zh-CN" w:bidi="ar-SA"/>
        </w:rPr>
        <w:lastRenderedPageBreak/>
        <w:drawing>
          <wp:inline distT="0" distB="0" distL="0" distR="0" wp14:anchorId="058FFA0F" wp14:editId="18EA6A39">
            <wp:extent cx="5865096" cy="4315146"/>
            <wp:effectExtent l="0" t="0" r="2540" b="9525"/>
            <wp:docPr id="998823904"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23904" name="图片 1" descr="表格&#10;&#10;AI 生成的内容可能不正确。"/>
                    <pic:cNvPicPr/>
                  </pic:nvPicPr>
                  <pic:blipFill>
                    <a:blip r:embed="rId42"/>
                    <a:stretch>
                      <a:fillRect/>
                    </a:stretch>
                  </pic:blipFill>
                  <pic:spPr>
                    <a:xfrm>
                      <a:off x="0" y="0"/>
                      <a:ext cx="5877372" cy="4324178"/>
                    </a:xfrm>
                    <a:prstGeom prst="rect">
                      <a:avLst/>
                    </a:prstGeom>
                  </pic:spPr>
                </pic:pic>
              </a:graphicData>
            </a:graphic>
          </wp:inline>
        </w:drawing>
      </w:r>
    </w:p>
    <w:p w14:paraId="0B3A412A" w14:textId="48F4B665" w:rsidR="0094164D" w:rsidRPr="00593E15" w:rsidRDefault="0094164D" w:rsidP="0094164D">
      <w:pPr>
        <w:jc w:val="center"/>
        <w:rPr>
          <w:rFonts w:ascii="黑体" w:eastAsia="黑体" w:hAnsi="黑体"/>
          <w:b/>
          <w:bCs/>
          <w:sz w:val="32"/>
          <w:szCs w:val="32"/>
        </w:rPr>
      </w:pPr>
      <w:r w:rsidRPr="00593E15">
        <w:rPr>
          <w:noProof/>
        </w:rPr>
        <w:drawing>
          <wp:inline distT="0" distB="0" distL="0" distR="0" wp14:anchorId="54FFA299" wp14:editId="37D8C5B3">
            <wp:extent cx="5865729" cy="3765479"/>
            <wp:effectExtent l="0" t="0" r="1905" b="6985"/>
            <wp:docPr id="1479806704"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06704" name="图片 1" descr="表格&#10;&#10;AI 生成的内容可能不正确。"/>
                    <pic:cNvPicPr/>
                  </pic:nvPicPr>
                  <pic:blipFill>
                    <a:blip r:embed="rId43"/>
                    <a:stretch>
                      <a:fillRect/>
                    </a:stretch>
                  </pic:blipFill>
                  <pic:spPr>
                    <a:xfrm>
                      <a:off x="0" y="0"/>
                      <a:ext cx="5881790" cy="3775790"/>
                    </a:xfrm>
                    <a:prstGeom prst="rect">
                      <a:avLst/>
                    </a:prstGeom>
                  </pic:spPr>
                </pic:pic>
              </a:graphicData>
            </a:graphic>
          </wp:inline>
        </w:drawing>
      </w:r>
      <w:r w:rsidRPr="00593E15">
        <w:rPr>
          <w:noProof/>
        </w:rPr>
        <w:lastRenderedPageBreak/>
        <w:drawing>
          <wp:inline distT="0" distB="0" distL="0" distR="0" wp14:anchorId="1F82D50B" wp14:editId="55D33D01">
            <wp:extent cx="6015539" cy="4287502"/>
            <wp:effectExtent l="0" t="0" r="4445" b="0"/>
            <wp:docPr id="1894274102" name="图片 1" descr="图形用户界面, 文本,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74102" name="图片 1" descr="图形用户界面, 文本, 表格&#10;&#10;AI 生成的内容可能不正确。"/>
                    <pic:cNvPicPr/>
                  </pic:nvPicPr>
                  <pic:blipFill>
                    <a:blip r:embed="rId44"/>
                    <a:stretch>
                      <a:fillRect/>
                    </a:stretch>
                  </pic:blipFill>
                  <pic:spPr>
                    <a:xfrm>
                      <a:off x="0" y="0"/>
                      <a:ext cx="6065666" cy="4323229"/>
                    </a:xfrm>
                    <a:prstGeom prst="rect">
                      <a:avLst/>
                    </a:prstGeom>
                  </pic:spPr>
                </pic:pic>
              </a:graphicData>
            </a:graphic>
          </wp:inline>
        </w:drawing>
      </w:r>
      <w:r w:rsidRPr="00593E15">
        <w:rPr>
          <w:noProof/>
        </w:rPr>
        <w:drawing>
          <wp:inline distT="0" distB="0" distL="0" distR="0" wp14:anchorId="50CA8286" wp14:editId="49064FE6">
            <wp:extent cx="5923028" cy="4006922"/>
            <wp:effectExtent l="0" t="0" r="1905" b="0"/>
            <wp:docPr id="909923037"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3037" name="图片 1" descr="表格&#10;&#10;AI 生成的内容可能不正确。"/>
                    <pic:cNvPicPr/>
                  </pic:nvPicPr>
                  <pic:blipFill>
                    <a:blip r:embed="rId45"/>
                    <a:stretch>
                      <a:fillRect/>
                    </a:stretch>
                  </pic:blipFill>
                  <pic:spPr>
                    <a:xfrm>
                      <a:off x="0" y="0"/>
                      <a:ext cx="5931969" cy="4012970"/>
                    </a:xfrm>
                    <a:prstGeom prst="rect">
                      <a:avLst/>
                    </a:prstGeom>
                  </pic:spPr>
                </pic:pic>
              </a:graphicData>
            </a:graphic>
          </wp:inline>
        </w:drawing>
      </w:r>
      <w:r w:rsidRPr="00593E15">
        <w:rPr>
          <w:noProof/>
        </w:rPr>
        <w:lastRenderedPageBreak/>
        <w:drawing>
          <wp:inline distT="0" distB="0" distL="0" distR="0" wp14:anchorId="4AC6AC92" wp14:editId="32E7BDD6">
            <wp:extent cx="5989492" cy="4104526"/>
            <wp:effectExtent l="0" t="0" r="0" b="0"/>
            <wp:docPr id="800959549"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59549" name="图片 1" descr="表格&#10;&#10;AI 生成的内容可能不正确。"/>
                    <pic:cNvPicPr/>
                  </pic:nvPicPr>
                  <pic:blipFill>
                    <a:blip r:embed="rId46"/>
                    <a:stretch>
                      <a:fillRect/>
                    </a:stretch>
                  </pic:blipFill>
                  <pic:spPr>
                    <a:xfrm>
                      <a:off x="0" y="0"/>
                      <a:ext cx="6008602" cy="4117622"/>
                    </a:xfrm>
                    <a:prstGeom prst="rect">
                      <a:avLst/>
                    </a:prstGeom>
                  </pic:spPr>
                </pic:pic>
              </a:graphicData>
            </a:graphic>
          </wp:inline>
        </w:drawing>
      </w:r>
      <w:r w:rsidRPr="00593E15">
        <w:rPr>
          <w:noProof/>
        </w:rPr>
        <w:drawing>
          <wp:inline distT="0" distB="0" distL="0" distR="0" wp14:anchorId="569D592F" wp14:editId="2337829E">
            <wp:extent cx="5804899" cy="3233020"/>
            <wp:effectExtent l="0" t="0" r="5715" b="5715"/>
            <wp:docPr id="1910735543" name="图片 1" descr="图形用户界面,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35543" name="图片 1" descr="图形用户界面, 表格&#10;&#10;AI 生成的内容可能不正确。"/>
                    <pic:cNvPicPr/>
                  </pic:nvPicPr>
                  <pic:blipFill>
                    <a:blip r:embed="rId47"/>
                    <a:stretch>
                      <a:fillRect/>
                    </a:stretch>
                  </pic:blipFill>
                  <pic:spPr>
                    <a:xfrm>
                      <a:off x="0" y="0"/>
                      <a:ext cx="5830131" cy="3247073"/>
                    </a:xfrm>
                    <a:prstGeom prst="rect">
                      <a:avLst/>
                    </a:prstGeom>
                  </pic:spPr>
                </pic:pic>
              </a:graphicData>
            </a:graphic>
          </wp:inline>
        </w:drawing>
      </w:r>
    </w:p>
    <w:p w14:paraId="2ACC4FEB" w14:textId="77777777" w:rsidR="00593E15" w:rsidRPr="00593E15" w:rsidRDefault="00593E15" w:rsidP="0094164D">
      <w:pPr>
        <w:spacing w:line="360" w:lineRule="auto"/>
        <w:ind w:right="641"/>
        <w:outlineLvl w:val="0"/>
        <w:rPr>
          <w:rFonts w:eastAsia="黑体"/>
          <w:b/>
          <w:bCs/>
          <w:sz w:val="32"/>
          <w:szCs w:val="32"/>
          <w:bdr w:val="single" w:sz="4" w:space="0" w:color="auto"/>
        </w:rPr>
      </w:pPr>
      <w:bookmarkStart w:id="31" w:name="_Toc220673117"/>
      <w:bookmarkStart w:id="32" w:name="_Toc221758911"/>
    </w:p>
    <w:p w14:paraId="7D55B9BD" w14:textId="77777777" w:rsidR="00593E15" w:rsidRPr="00593E15" w:rsidRDefault="00593E15" w:rsidP="0094164D">
      <w:pPr>
        <w:spacing w:line="360" w:lineRule="auto"/>
        <w:ind w:right="641"/>
        <w:outlineLvl w:val="0"/>
        <w:rPr>
          <w:rFonts w:eastAsia="黑体"/>
          <w:b/>
          <w:bCs/>
          <w:sz w:val="32"/>
          <w:szCs w:val="32"/>
          <w:bdr w:val="single" w:sz="4" w:space="0" w:color="auto"/>
        </w:rPr>
      </w:pPr>
    </w:p>
    <w:p w14:paraId="521813DD" w14:textId="77777777" w:rsidR="00593E15" w:rsidRPr="00593E15" w:rsidRDefault="00593E15" w:rsidP="0094164D">
      <w:pPr>
        <w:spacing w:line="360" w:lineRule="auto"/>
        <w:ind w:right="641"/>
        <w:outlineLvl w:val="0"/>
        <w:rPr>
          <w:rFonts w:eastAsia="黑体"/>
          <w:b/>
          <w:bCs/>
          <w:sz w:val="32"/>
          <w:szCs w:val="32"/>
          <w:bdr w:val="single" w:sz="4" w:space="0" w:color="auto"/>
        </w:rPr>
      </w:pPr>
    </w:p>
    <w:p w14:paraId="4C77567B" w14:textId="5CC3797A" w:rsidR="0094164D" w:rsidRPr="00593E15" w:rsidRDefault="0094164D" w:rsidP="0094164D">
      <w:pPr>
        <w:spacing w:line="360" w:lineRule="auto"/>
        <w:ind w:right="641"/>
        <w:outlineLvl w:val="0"/>
        <w:rPr>
          <w:rFonts w:eastAsia="黑体"/>
          <w:b/>
          <w:bCs/>
          <w:sz w:val="32"/>
          <w:szCs w:val="32"/>
          <w:bdr w:val="single" w:sz="4" w:space="0" w:color="auto"/>
        </w:rPr>
      </w:pPr>
      <w:r w:rsidRPr="00593E15">
        <w:rPr>
          <w:rFonts w:eastAsia="黑体"/>
          <w:b/>
          <w:bCs/>
          <w:sz w:val="32"/>
          <w:szCs w:val="32"/>
          <w:bdr w:val="single" w:sz="4" w:space="0" w:color="auto"/>
        </w:rPr>
        <w:lastRenderedPageBreak/>
        <w:t>饲料研发</w:t>
      </w:r>
      <w:bookmarkEnd w:id="31"/>
      <w:bookmarkEnd w:id="32"/>
    </w:p>
    <w:p w14:paraId="0EB2C0D1" w14:textId="77777777" w:rsidR="005F5725" w:rsidRPr="00593E15" w:rsidRDefault="0094164D" w:rsidP="00080439">
      <w:pPr>
        <w:jc w:val="center"/>
        <w:outlineLvl w:val="1"/>
        <w:rPr>
          <w:rFonts w:ascii="黑体" w:eastAsia="黑体" w:hAnsi="黑体"/>
          <w:b/>
          <w:bCs/>
          <w:sz w:val="32"/>
          <w:szCs w:val="32"/>
        </w:rPr>
      </w:pPr>
      <w:bookmarkStart w:id="33" w:name="_Toc221758912"/>
      <w:r w:rsidRPr="00593E15">
        <w:rPr>
          <w:rFonts w:ascii="黑体" w:eastAsia="黑体" w:hAnsi="黑体" w:hint="eastAsia"/>
          <w:b/>
          <w:bCs/>
          <w:sz w:val="32"/>
          <w:szCs w:val="32"/>
        </w:rPr>
        <w:t>高脂饲料中添加牛磺酸、虾青素对大口黑鲈生长性能、生化指标</w:t>
      </w:r>
    </w:p>
    <w:p w14:paraId="5A222594" w14:textId="27875ACA" w:rsidR="0094164D" w:rsidRPr="00593E15" w:rsidRDefault="0094164D" w:rsidP="00080439">
      <w:pPr>
        <w:jc w:val="center"/>
        <w:outlineLvl w:val="1"/>
        <w:rPr>
          <w:rFonts w:ascii="黑体" w:eastAsia="黑体" w:hAnsi="黑体"/>
          <w:b/>
          <w:bCs/>
          <w:sz w:val="32"/>
          <w:szCs w:val="32"/>
        </w:rPr>
      </w:pPr>
      <w:r w:rsidRPr="00593E15">
        <w:rPr>
          <w:rFonts w:ascii="黑体" w:eastAsia="黑体" w:hAnsi="黑体" w:hint="eastAsia"/>
          <w:b/>
          <w:bCs/>
          <w:sz w:val="32"/>
          <w:szCs w:val="32"/>
        </w:rPr>
        <w:t>及抗氧化的影响</w:t>
      </w:r>
      <w:bookmarkEnd w:id="33"/>
    </w:p>
    <w:p w14:paraId="6B0881E5" w14:textId="77777777" w:rsidR="0094164D" w:rsidRPr="00593E15" w:rsidRDefault="0094164D" w:rsidP="0094164D">
      <w:pPr>
        <w:jc w:val="center"/>
        <w:rPr>
          <w:rFonts w:ascii="宋体" w:hAnsi="宋体" w:cs="宋体"/>
        </w:rPr>
      </w:pPr>
      <w:r w:rsidRPr="00593E15">
        <w:rPr>
          <w:rFonts w:ascii="宋体" w:hAnsi="宋体" w:cs="宋体" w:hint="eastAsia"/>
          <w:color w:val="231F20"/>
        </w:rPr>
        <w:t>吕小燕  舒 斌  陈 颖  吴坤岚  张 磊</w:t>
      </w:r>
      <w:r w:rsidRPr="00593E15">
        <w:rPr>
          <w:rFonts w:ascii="宋体" w:hAnsi="宋体" w:cs="宋体" w:hint="eastAsia"/>
          <w:color w:val="231F20"/>
          <w:vertAlign w:val="superscript"/>
        </w:rPr>
        <w:t>*</w:t>
      </w:r>
    </w:p>
    <w:p w14:paraId="406C13F2" w14:textId="77777777" w:rsidR="0094164D" w:rsidRPr="00593E15" w:rsidRDefault="0094164D" w:rsidP="0094164D">
      <w:pPr>
        <w:pStyle w:val="a3"/>
        <w:jc w:val="center"/>
        <w:rPr>
          <w:rFonts w:ascii="宋体" w:eastAsia="宋体" w:hAnsi="宋体" w:cs="宋体"/>
          <w:sz w:val="21"/>
          <w:szCs w:val="21"/>
          <w:lang w:eastAsia="zh-CN"/>
        </w:rPr>
      </w:pPr>
      <w:r w:rsidRPr="00593E15">
        <w:rPr>
          <w:rFonts w:ascii="宋体" w:eastAsia="宋体" w:hAnsi="宋体" w:cs="宋体" w:hint="eastAsia"/>
          <w:color w:val="231F20"/>
          <w:sz w:val="21"/>
          <w:szCs w:val="21"/>
          <w:lang w:eastAsia="zh-CN"/>
        </w:rPr>
        <w:t>(浙江新和成股份有限公司，浙江绍兴312500)</w:t>
      </w:r>
    </w:p>
    <w:p w14:paraId="0D45F82B" w14:textId="7C7F2642" w:rsidR="0094164D" w:rsidRPr="00593E15" w:rsidRDefault="0094164D" w:rsidP="0094164D">
      <w:pPr>
        <w:pStyle w:val="a3"/>
        <w:jc w:val="both"/>
        <w:rPr>
          <w:rFonts w:eastAsia="宋体"/>
          <w:sz w:val="21"/>
          <w:lang w:eastAsia="zh-CN"/>
        </w:rPr>
      </w:pPr>
      <w:r w:rsidRPr="00593E15">
        <w:rPr>
          <w:rFonts w:eastAsia="宋体" w:cs="黑体"/>
          <w:b/>
          <w:bCs/>
          <w:color w:val="231F20"/>
          <w:sz w:val="21"/>
          <w:lang w:eastAsia="zh-CN"/>
        </w:rPr>
        <w:t>摘要</w:t>
      </w:r>
      <w:r w:rsidRPr="00593E15">
        <w:rPr>
          <w:rFonts w:eastAsia="宋体"/>
          <w:b/>
          <w:bCs/>
          <w:color w:val="231F20"/>
          <w:sz w:val="21"/>
          <w:lang w:eastAsia="zh-CN"/>
        </w:rPr>
        <w:t>：</w:t>
      </w:r>
      <w:r w:rsidRPr="00593E15">
        <w:rPr>
          <w:rFonts w:eastAsia="宋体"/>
          <w:color w:val="231F20"/>
          <w:sz w:val="21"/>
          <w:lang w:eastAsia="zh-CN"/>
        </w:rPr>
        <w:t>试验旨在探究高脂饲料中添加牛磺酸、虾青素对大口黑鲈生长性能、生化指标及抗氧化指标的影响。选取</w:t>
      </w:r>
      <w:r w:rsidRPr="00593E15">
        <w:rPr>
          <w:rFonts w:eastAsia="宋体"/>
          <w:color w:val="231F20"/>
          <w:sz w:val="21"/>
          <w:lang w:eastAsia="zh-CN"/>
        </w:rPr>
        <w:t>240</w:t>
      </w:r>
      <w:r w:rsidRPr="00593E15">
        <w:rPr>
          <w:rFonts w:eastAsia="宋体"/>
          <w:color w:val="231F20"/>
          <w:sz w:val="21"/>
          <w:lang w:eastAsia="zh-CN"/>
        </w:rPr>
        <w:t>尾体况相近、初始体重</w:t>
      </w:r>
      <w:r w:rsidRPr="00593E15">
        <w:rPr>
          <w:rFonts w:eastAsia="宋体" w:hint="eastAsia"/>
          <w:color w:val="231F20"/>
          <w:sz w:val="21"/>
          <w:lang w:eastAsia="zh-CN"/>
        </w:rPr>
        <w:t>(</w:t>
      </w:r>
      <w:r w:rsidRPr="00593E15">
        <w:rPr>
          <w:rFonts w:eastAsia="宋体"/>
          <w:color w:val="231F20"/>
          <w:sz w:val="21"/>
          <w:lang w:eastAsia="zh-CN"/>
        </w:rPr>
        <w:t>20.20±0.02</w:t>
      </w:r>
      <w:r w:rsidRPr="00593E15">
        <w:rPr>
          <w:rFonts w:eastAsia="宋体" w:hint="eastAsia"/>
          <w:color w:val="231F20"/>
          <w:sz w:val="21"/>
          <w:lang w:eastAsia="zh-CN"/>
        </w:rPr>
        <w:t>)</w:t>
      </w:r>
      <w:r w:rsidRPr="00593E15">
        <w:rPr>
          <w:rFonts w:eastAsia="宋体"/>
          <w:color w:val="231F20"/>
          <w:sz w:val="21"/>
          <w:lang w:eastAsia="zh-CN"/>
        </w:rPr>
        <w:t>g</w:t>
      </w:r>
      <w:r w:rsidRPr="00593E15">
        <w:rPr>
          <w:rFonts w:eastAsia="宋体"/>
          <w:color w:val="231F20"/>
          <w:sz w:val="21"/>
          <w:lang w:eastAsia="zh-CN"/>
        </w:rPr>
        <w:t>健康大口黑鲈幼鱼，随机分为</w:t>
      </w:r>
      <w:r w:rsidRPr="00593E15">
        <w:rPr>
          <w:rFonts w:eastAsia="宋体"/>
          <w:color w:val="231F20"/>
          <w:sz w:val="21"/>
          <w:lang w:eastAsia="zh-CN"/>
        </w:rPr>
        <w:t>4</w:t>
      </w:r>
      <w:r w:rsidRPr="00593E15">
        <w:rPr>
          <w:rFonts w:eastAsia="宋体"/>
          <w:color w:val="231F20"/>
          <w:sz w:val="21"/>
          <w:lang w:eastAsia="zh-CN"/>
        </w:rPr>
        <w:t>组，每组</w:t>
      </w:r>
      <w:r w:rsidRPr="00593E15">
        <w:rPr>
          <w:rFonts w:eastAsia="宋体"/>
          <w:color w:val="231F20"/>
          <w:sz w:val="21"/>
          <w:lang w:eastAsia="zh-CN"/>
        </w:rPr>
        <w:t>3</w:t>
      </w:r>
      <w:r w:rsidRPr="00593E15">
        <w:rPr>
          <w:rFonts w:eastAsia="宋体"/>
          <w:color w:val="231F20"/>
          <w:sz w:val="21"/>
          <w:lang w:eastAsia="zh-CN"/>
        </w:rPr>
        <w:t>个重复，每个重复</w:t>
      </w:r>
      <w:r w:rsidRPr="00593E15">
        <w:rPr>
          <w:rFonts w:eastAsia="宋体"/>
          <w:color w:val="231F20"/>
          <w:sz w:val="21"/>
          <w:lang w:eastAsia="zh-CN"/>
        </w:rPr>
        <w:t>20</w:t>
      </w:r>
      <w:r w:rsidRPr="00593E15">
        <w:rPr>
          <w:rFonts w:eastAsia="宋体"/>
          <w:color w:val="231F20"/>
          <w:sz w:val="21"/>
          <w:lang w:eastAsia="zh-CN"/>
        </w:rPr>
        <w:t>尾。按照等能等氮原则，正对照组</w:t>
      </w:r>
      <w:r w:rsidRPr="00593E15">
        <w:rPr>
          <w:rFonts w:eastAsia="宋体" w:hint="eastAsia"/>
          <w:color w:val="231F20"/>
          <w:sz w:val="21"/>
          <w:lang w:eastAsia="zh-CN"/>
        </w:rPr>
        <w:t>(</w:t>
      </w:r>
      <w:r w:rsidRPr="00593E15">
        <w:rPr>
          <w:rFonts w:eastAsia="宋体"/>
          <w:color w:val="231F20"/>
          <w:sz w:val="21"/>
          <w:lang w:eastAsia="zh-CN"/>
        </w:rPr>
        <w:t>D1</w:t>
      </w:r>
      <w:r w:rsidRPr="00593E15">
        <w:rPr>
          <w:rFonts w:eastAsia="宋体"/>
          <w:color w:val="231F20"/>
          <w:sz w:val="21"/>
          <w:lang w:eastAsia="zh-CN"/>
        </w:rPr>
        <w:t>组</w:t>
      </w:r>
      <w:r w:rsidRPr="00593E15">
        <w:rPr>
          <w:rFonts w:eastAsia="宋体" w:hint="eastAsia"/>
          <w:color w:val="231F20"/>
          <w:sz w:val="21"/>
          <w:lang w:eastAsia="zh-CN"/>
        </w:rPr>
        <w:t>)</w:t>
      </w:r>
      <w:r w:rsidRPr="00593E15">
        <w:rPr>
          <w:rFonts w:eastAsia="宋体"/>
          <w:color w:val="231F20"/>
          <w:sz w:val="21"/>
          <w:lang w:eastAsia="zh-CN"/>
        </w:rPr>
        <w:t>饲喂基础饲料</w:t>
      </w:r>
      <w:r w:rsidRPr="00593E15">
        <w:rPr>
          <w:rFonts w:eastAsia="宋体" w:hint="eastAsia"/>
          <w:color w:val="231F20"/>
          <w:sz w:val="21"/>
          <w:lang w:eastAsia="zh-CN"/>
        </w:rPr>
        <w:t>(</w:t>
      </w:r>
      <w:r w:rsidRPr="00593E15">
        <w:rPr>
          <w:rFonts w:eastAsia="宋体"/>
          <w:color w:val="231F20"/>
          <w:sz w:val="21"/>
          <w:lang w:eastAsia="zh-CN"/>
        </w:rPr>
        <w:t>粗脂肪含量</w:t>
      </w:r>
      <w:r w:rsidRPr="00593E15">
        <w:rPr>
          <w:rFonts w:eastAsia="宋体"/>
          <w:color w:val="231F20"/>
          <w:sz w:val="21"/>
          <w:lang w:eastAsia="zh-CN"/>
        </w:rPr>
        <w:t>11.47%</w:t>
      </w:r>
      <w:r w:rsidRPr="00593E15">
        <w:rPr>
          <w:rFonts w:eastAsia="宋体" w:hint="eastAsia"/>
          <w:color w:val="231F20"/>
          <w:sz w:val="21"/>
          <w:lang w:eastAsia="zh-CN"/>
        </w:rPr>
        <w:t>)</w:t>
      </w:r>
      <w:r w:rsidRPr="00593E15">
        <w:rPr>
          <w:rFonts w:eastAsia="宋体"/>
          <w:color w:val="231F20"/>
          <w:sz w:val="21"/>
          <w:lang w:eastAsia="zh-CN"/>
        </w:rPr>
        <w:t>，负对照组</w:t>
      </w:r>
      <w:r w:rsidRPr="00593E15">
        <w:rPr>
          <w:rFonts w:eastAsia="宋体" w:hint="eastAsia"/>
          <w:color w:val="231F20"/>
          <w:sz w:val="21"/>
          <w:lang w:eastAsia="zh-CN"/>
        </w:rPr>
        <w:t>(</w:t>
      </w:r>
      <w:r w:rsidRPr="00593E15">
        <w:rPr>
          <w:rFonts w:eastAsia="宋体"/>
          <w:color w:val="231F20"/>
          <w:sz w:val="21"/>
          <w:lang w:eastAsia="zh-CN"/>
        </w:rPr>
        <w:t>D2</w:t>
      </w:r>
      <w:r w:rsidRPr="00593E15">
        <w:rPr>
          <w:rFonts w:eastAsia="宋体"/>
          <w:color w:val="231F20"/>
          <w:sz w:val="21"/>
          <w:lang w:eastAsia="zh-CN"/>
        </w:rPr>
        <w:t>组</w:t>
      </w:r>
      <w:r w:rsidRPr="00593E15">
        <w:rPr>
          <w:rFonts w:eastAsia="宋体" w:hint="eastAsia"/>
          <w:color w:val="231F20"/>
          <w:sz w:val="21"/>
          <w:lang w:eastAsia="zh-CN"/>
        </w:rPr>
        <w:t>)</w:t>
      </w:r>
      <w:r w:rsidRPr="00593E15">
        <w:rPr>
          <w:rFonts w:eastAsia="宋体"/>
          <w:color w:val="231F20"/>
          <w:sz w:val="21"/>
          <w:lang w:eastAsia="zh-CN"/>
        </w:rPr>
        <w:t>饲喂高脂饲料</w:t>
      </w:r>
      <w:r w:rsidRPr="00593E15">
        <w:rPr>
          <w:rFonts w:eastAsia="宋体" w:hint="eastAsia"/>
          <w:color w:val="231F20"/>
          <w:sz w:val="21"/>
          <w:lang w:eastAsia="zh-CN"/>
        </w:rPr>
        <w:t>(</w:t>
      </w:r>
      <w:r w:rsidRPr="00593E15">
        <w:rPr>
          <w:rFonts w:eastAsia="宋体"/>
          <w:color w:val="231F20"/>
          <w:sz w:val="21"/>
          <w:lang w:eastAsia="zh-CN"/>
        </w:rPr>
        <w:t>粗脂肪含量</w:t>
      </w:r>
      <w:r w:rsidRPr="00593E15">
        <w:rPr>
          <w:rFonts w:eastAsia="宋体"/>
          <w:color w:val="231F20"/>
          <w:sz w:val="21"/>
          <w:lang w:eastAsia="zh-CN"/>
        </w:rPr>
        <w:t>16.58%</w:t>
      </w:r>
      <w:r w:rsidRPr="00593E15">
        <w:rPr>
          <w:rFonts w:eastAsia="宋体" w:hint="eastAsia"/>
          <w:color w:val="231F20"/>
          <w:sz w:val="21"/>
          <w:lang w:eastAsia="zh-CN"/>
        </w:rPr>
        <w:t>)</w:t>
      </w:r>
      <w:r w:rsidRPr="00593E15">
        <w:rPr>
          <w:rFonts w:eastAsia="宋体"/>
          <w:color w:val="231F20"/>
          <w:sz w:val="21"/>
          <w:lang w:eastAsia="zh-CN"/>
        </w:rPr>
        <w:t>，</w:t>
      </w:r>
      <w:r w:rsidRPr="00593E15">
        <w:rPr>
          <w:rFonts w:eastAsia="宋体"/>
          <w:color w:val="231F20"/>
          <w:sz w:val="21"/>
          <w:lang w:eastAsia="zh-CN"/>
        </w:rPr>
        <w:t>D3</w:t>
      </w:r>
      <w:r w:rsidRPr="00593E15">
        <w:rPr>
          <w:rFonts w:eastAsia="宋体"/>
          <w:color w:val="231F20"/>
          <w:sz w:val="21"/>
          <w:lang w:eastAsia="zh-CN"/>
        </w:rPr>
        <w:t>组和</w:t>
      </w:r>
      <w:r w:rsidRPr="00593E15">
        <w:rPr>
          <w:rFonts w:eastAsia="宋体"/>
          <w:color w:val="231F20"/>
          <w:sz w:val="21"/>
          <w:lang w:eastAsia="zh-CN"/>
        </w:rPr>
        <w:t>D4</w:t>
      </w:r>
      <w:r w:rsidRPr="00593E15">
        <w:rPr>
          <w:rFonts w:eastAsia="宋体"/>
          <w:color w:val="231F20"/>
          <w:sz w:val="21"/>
          <w:lang w:eastAsia="zh-CN"/>
        </w:rPr>
        <w:t>组在高脂饲料中分别添加</w:t>
      </w:r>
      <w:r w:rsidRPr="00593E15">
        <w:rPr>
          <w:rFonts w:eastAsia="宋体"/>
          <w:color w:val="231F20"/>
          <w:sz w:val="21"/>
          <w:lang w:eastAsia="zh-CN"/>
        </w:rPr>
        <w:t>0.3%</w:t>
      </w:r>
      <w:r w:rsidRPr="00593E15">
        <w:rPr>
          <w:rFonts w:eastAsia="宋体"/>
          <w:color w:val="231F20"/>
          <w:sz w:val="21"/>
          <w:lang w:eastAsia="zh-CN"/>
        </w:rPr>
        <w:t>牛磺酸、</w:t>
      </w:r>
      <w:r w:rsidRPr="00593E15">
        <w:rPr>
          <w:rFonts w:eastAsia="宋体"/>
          <w:color w:val="231F20"/>
          <w:sz w:val="21"/>
          <w:lang w:eastAsia="zh-CN"/>
        </w:rPr>
        <w:t>0.06%</w:t>
      </w:r>
      <w:r w:rsidRPr="00593E15">
        <w:rPr>
          <w:rFonts w:eastAsia="宋体"/>
          <w:color w:val="231F20"/>
          <w:sz w:val="21"/>
          <w:lang w:eastAsia="zh-CN"/>
        </w:rPr>
        <w:t>虾青素。预试期</w:t>
      </w:r>
      <w:r w:rsidRPr="00593E15">
        <w:rPr>
          <w:rFonts w:eastAsia="宋体"/>
          <w:color w:val="231F20"/>
          <w:sz w:val="21"/>
          <w:lang w:eastAsia="zh-CN"/>
        </w:rPr>
        <w:t>7d</w:t>
      </w:r>
      <w:r w:rsidRPr="00593E15">
        <w:rPr>
          <w:rFonts w:eastAsia="宋体"/>
          <w:color w:val="231F20"/>
          <w:sz w:val="21"/>
          <w:lang w:eastAsia="zh-CN"/>
        </w:rPr>
        <w:t>，正式试验期</w:t>
      </w:r>
      <w:r w:rsidRPr="00593E15">
        <w:rPr>
          <w:rFonts w:eastAsia="宋体"/>
          <w:color w:val="231F20"/>
          <w:sz w:val="21"/>
          <w:lang w:eastAsia="zh-CN"/>
        </w:rPr>
        <w:t>56d</w:t>
      </w:r>
      <w:r w:rsidRPr="00593E15">
        <w:rPr>
          <w:rFonts w:eastAsia="宋体"/>
          <w:color w:val="231F20"/>
          <w:sz w:val="21"/>
          <w:lang w:eastAsia="zh-CN"/>
        </w:rPr>
        <w:t>。结果显示，与</w:t>
      </w:r>
      <w:r w:rsidRPr="00593E15">
        <w:rPr>
          <w:rFonts w:eastAsia="宋体"/>
          <w:color w:val="231F20"/>
          <w:sz w:val="21"/>
          <w:lang w:eastAsia="zh-CN"/>
        </w:rPr>
        <w:t>D1</w:t>
      </w:r>
      <w:r w:rsidRPr="00593E15">
        <w:rPr>
          <w:rFonts w:eastAsia="宋体"/>
          <w:color w:val="231F20"/>
          <w:sz w:val="21"/>
          <w:lang w:eastAsia="zh-CN"/>
        </w:rPr>
        <w:t>组相比，</w:t>
      </w:r>
      <w:r w:rsidRPr="00593E15">
        <w:rPr>
          <w:rFonts w:eastAsia="宋体"/>
          <w:color w:val="231F20"/>
          <w:sz w:val="21"/>
          <w:lang w:eastAsia="zh-CN"/>
        </w:rPr>
        <w:t>D2</w:t>
      </w:r>
      <w:r w:rsidRPr="00593E15">
        <w:rPr>
          <w:rFonts w:eastAsia="宋体"/>
          <w:color w:val="231F20"/>
          <w:sz w:val="21"/>
          <w:lang w:eastAsia="zh-CN"/>
        </w:rPr>
        <w:t>组特定生长率</w:t>
      </w:r>
      <w:r w:rsidRPr="00593E15">
        <w:rPr>
          <w:rFonts w:eastAsia="宋体" w:hint="eastAsia"/>
          <w:color w:val="231F20"/>
          <w:sz w:val="21"/>
          <w:lang w:eastAsia="zh-CN"/>
        </w:rPr>
        <w:t>(</w:t>
      </w:r>
      <w:r w:rsidRPr="00593E15">
        <w:rPr>
          <w:rFonts w:eastAsia="宋体"/>
          <w:color w:val="231F20"/>
          <w:sz w:val="21"/>
          <w:lang w:eastAsia="zh-CN"/>
        </w:rPr>
        <w:t>SGR</w:t>
      </w:r>
      <w:r w:rsidRPr="00593E15">
        <w:rPr>
          <w:rFonts w:eastAsia="宋体" w:hint="eastAsia"/>
          <w:color w:val="231F20"/>
          <w:sz w:val="21"/>
          <w:lang w:eastAsia="zh-CN"/>
        </w:rPr>
        <w:t>)</w:t>
      </w:r>
      <w:r w:rsidRPr="00593E15">
        <w:rPr>
          <w:rFonts w:eastAsia="宋体"/>
          <w:color w:val="231F20"/>
          <w:sz w:val="21"/>
          <w:lang w:eastAsia="zh-CN"/>
        </w:rPr>
        <w:t>显著提高</w:t>
      </w:r>
      <w:r w:rsidRPr="00593E15">
        <w:rPr>
          <w:rFonts w:eastAsia="宋体"/>
          <w:color w:val="231F20"/>
          <w:sz w:val="21"/>
          <w:lang w:eastAsia="zh-CN"/>
        </w:rPr>
        <w:t>9.57%</w:t>
      </w:r>
      <w:r w:rsidRPr="00593E15">
        <w:rPr>
          <w:rFonts w:eastAsia="宋体" w:hint="eastAsia"/>
          <w:color w:val="231F20"/>
          <w:sz w:val="21"/>
          <w:lang w:eastAsia="zh-CN"/>
        </w:rPr>
        <w:t>(</w:t>
      </w:r>
      <w:r w:rsidRPr="00593E15">
        <w:rPr>
          <w:rFonts w:eastAsia="宋体" w:cs="Arial"/>
          <w:i/>
          <w:color w:val="231F20"/>
          <w:sz w:val="21"/>
          <w:szCs w:val="20"/>
          <w:lang w:eastAsia="zh-CN"/>
        </w:rPr>
        <w:t>P</w:t>
      </w:r>
      <w:r w:rsidRPr="00593E15">
        <w:rPr>
          <w:rFonts w:eastAsia="宋体"/>
          <w:color w:val="231F20"/>
          <w:sz w:val="21"/>
          <w:lang w:eastAsia="zh-CN"/>
        </w:rPr>
        <w:t>&lt;0.05</w:t>
      </w:r>
      <w:r w:rsidRPr="00593E15">
        <w:rPr>
          <w:rFonts w:eastAsia="宋体" w:hint="eastAsia"/>
          <w:color w:val="231F20"/>
          <w:sz w:val="21"/>
          <w:lang w:eastAsia="zh-CN"/>
        </w:rPr>
        <w:t>)</w:t>
      </w:r>
      <w:r w:rsidRPr="00593E15">
        <w:rPr>
          <w:rFonts w:eastAsia="宋体"/>
          <w:color w:val="231F20"/>
          <w:sz w:val="21"/>
          <w:lang w:eastAsia="zh-CN"/>
        </w:rPr>
        <w:t>。与</w:t>
      </w:r>
      <w:r w:rsidRPr="00593E15">
        <w:rPr>
          <w:rFonts w:eastAsia="宋体"/>
          <w:color w:val="231F20"/>
          <w:sz w:val="21"/>
          <w:lang w:eastAsia="zh-CN"/>
        </w:rPr>
        <w:t>D2</w:t>
      </w:r>
      <w:r w:rsidRPr="00593E15">
        <w:rPr>
          <w:rFonts w:eastAsia="宋体"/>
          <w:color w:val="231F20"/>
          <w:sz w:val="21"/>
          <w:lang w:eastAsia="zh-CN"/>
        </w:rPr>
        <w:t>组相比，</w:t>
      </w:r>
      <w:r w:rsidRPr="00593E15">
        <w:rPr>
          <w:rFonts w:eastAsia="宋体"/>
          <w:color w:val="231F20"/>
          <w:sz w:val="21"/>
          <w:lang w:eastAsia="zh-CN"/>
        </w:rPr>
        <w:t>D4</w:t>
      </w:r>
      <w:r w:rsidRPr="00593E15">
        <w:rPr>
          <w:rFonts w:eastAsia="宋体"/>
          <w:color w:val="231F20"/>
          <w:sz w:val="21"/>
          <w:lang w:eastAsia="zh-CN"/>
        </w:rPr>
        <w:t>组血清甘油三酯含量显著降低</w:t>
      </w:r>
      <w:r w:rsidRPr="00593E15">
        <w:rPr>
          <w:rFonts w:eastAsia="宋体" w:hint="eastAsia"/>
          <w:color w:val="231F20"/>
          <w:sz w:val="21"/>
          <w:lang w:eastAsia="zh-CN"/>
        </w:rPr>
        <w:t>(</w:t>
      </w:r>
      <w:r w:rsidRPr="00593E15">
        <w:rPr>
          <w:rFonts w:eastAsia="宋体" w:cs="Arial"/>
          <w:i/>
          <w:color w:val="231F20"/>
          <w:sz w:val="21"/>
          <w:szCs w:val="20"/>
          <w:lang w:eastAsia="zh-CN"/>
        </w:rPr>
        <w:t>P</w:t>
      </w:r>
      <w:r w:rsidRPr="00593E15">
        <w:rPr>
          <w:rFonts w:eastAsia="宋体"/>
          <w:color w:val="231F20"/>
          <w:sz w:val="21"/>
          <w:lang w:eastAsia="zh-CN"/>
        </w:rPr>
        <w:t>&lt;0.05</w:t>
      </w:r>
      <w:r w:rsidRPr="00593E15">
        <w:rPr>
          <w:rFonts w:eastAsia="宋体" w:hint="eastAsia"/>
          <w:color w:val="231F20"/>
          <w:sz w:val="21"/>
          <w:lang w:eastAsia="zh-CN"/>
        </w:rPr>
        <w:t>)</w:t>
      </w:r>
      <w:r w:rsidRPr="00593E15">
        <w:rPr>
          <w:rFonts w:eastAsia="宋体"/>
          <w:color w:val="231F20"/>
          <w:sz w:val="21"/>
          <w:lang w:eastAsia="zh-CN"/>
        </w:rPr>
        <w:t>，</w:t>
      </w:r>
      <w:r w:rsidRPr="00593E15">
        <w:rPr>
          <w:rFonts w:eastAsia="宋体"/>
          <w:color w:val="231F20"/>
          <w:sz w:val="21"/>
          <w:lang w:eastAsia="zh-CN"/>
        </w:rPr>
        <w:t>D3</w:t>
      </w:r>
      <w:r w:rsidRPr="00593E15">
        <w:rPr>
          <w:rFonts w:eastAsia="宋体"/>
          <w:color w:val="231F20"/>
          <w:sz w:val="21"/>
          <w:lang w:eastAsia="zh-CN"/>
        </w:rPr>
        <w:t>组谷草转氨酶活性显著降低</w:t>
      </w:r>
      <w:r w:rsidRPr="00593E15">
        <w:rPr>
          <w:rFonts w:eastAsia="宋体" w:hint="eastAsia"/>
          <w:color w:val="231F20"/>
          <w:sz w:val="21"/>
          <w:lang w:eastAsia="zh-CN"/>
        </w:rPr>
        <w:t>(</w:t>
      </w:r>
      <w:r w:rsidRPr="00593E15">
        <w:rPr>
          <w:rFonts w:eastAsia="宋体" w:cs="Arial"/>
          <w:i/>
          <w:color w:val="231F20"/>
          <w:sz w:val="21"/>
          <w:szCs w:val="20"/>
          <w:lang w:eastAsia="zh-CN"/>
        </w:rPr>
        <w:t>P</w:t>
      </w:r>
      <w:r w:rsidRPr="00593E15">
        <w:rPr>
          <w:rFonts w:eastAsia="宋体"/>
          <w:color w:val="231F20"/>
          <w:sz w:val="21"/>
          <w:lang w:eastAsia="zh-CN"/>
        </w:rPr>
        <w:t>&lt;0.05</w:t>
      </w:r>
      <w:r w:rsidRPr="00593E15">
        <w:rPr>
          <w:rFonts w:eastAsia="宋体" w:hint="eastAsia"/>
          <w:color w:val="231F20"/>
          <w:sz w:val="21"/>
          <w:lang w:eastAsia="zh-CN"/>
        </w:rPr>
        <w:t>)</w:t>
      </w:r>
      <w:r w:rsidRPr="00593E15">
        <w:rPr>
          <w:rFonts w:eastAsia="宋体"/>
          <w:color w:val="231F20"/>
          <w:sz w:val="21"/>
          <w:lang w:eastAsia="zh-CN"/>
        </w:rPr>
        <w:t>，</w:t>
      </w:r>
      <w:r w:rsidRPr="00593E15">
        <w:rPr>
          <w:rFonts w:eastAsia="宋体"/>
          <w:color w:val="231F20"/>
          <w:sz w:val="21"/>
          <w:lang w:eastAsia="zh-CN"/>
        </w:rPr>
        <w:t>D4</w:t>
      </w:r>
      <w:r w:rsidRPr="00593E15">
        <w:rPr>
          <w:rFonts w:eastAsia="宋体"/>
          <w:color w:val="231F20"/>
          <w:sz w:val="21"/>
          <w:lang w:eastAsia="zh-CN"/>
        </w:rPr>
        <w:t>组肝脏中脂蛋白酯酶活性无显著差异</w:t>
      </w:r>
      <w:r w:rsidRPr="00593E15">
        <w:rPr>
          <w:rFonts w:eastAsia="宋体" w:hint="eastAsia"/>
          <w:color w:val="231F20"/>
          <w:sz w:val="21"/>
          <w:lang w:eastAsia="zh-CN"/>
        </w:rPr>
        <w:t>(</w:t>
      </w:r>
      <w:r w:rsidRPr="00593E15">
        <w:rPr>
          <w:rFonts w:eastAsia="宋体" w:cs="Arial"/>
          <w:i/>
          <w:color w:val="231F20"/>
          <w:sz w:val="21"/>
          <w:szCs w:val="20"/>
          <w:lang w:eastAsia="zh-CN"/>
        </w:rPr>
        <w:t>P</w:t>
      </w:r>
      <w:r w:rsidRPr="00593E15">
        <w:rPr>
          <w:rFonts w:eastAsia="宋体"/>
          <w:color w:val="231F20"/>
          <w:sz w:val="21"/>
          <w:lang w:eastAsia="zh-CN"/>
        </w:rPr>
        <w:t>&gt;0.05</w:t>
      </w:r>
      <w:r w:rsidRPr="00593E15">
        <w:rPr>
          <w:rFonts w:eastAsia="宋体" w:hint="eastAsia"/>
          <w:color w:val="231F20"/>
          <w:sz w:val="21"/>
          <w:lang w:eastAsia="zh-CN"/>
        </w:rPr>
        <w:t>)</w:t>
      </w:r>
      <w:r w:rsidRPr="00593E15">
        <w:rPr>
          <w:rFonts w:eastAsia="宋体"/>
          <w:color w:val="231F20"/>
          <w:sz w:val="21"/>
          <w:lang w:eastAsia="zh-CN"/>
        </w:rPr>
        <w:t>。与</w:t>
      </w:r>
      <w:r w:rsidRPr="00593E15">
        <w:rPr>
          <w:rFonts w:eastAsia="宋体"/>
          <w:color w:val="231F20"/>
          <w:sz w:val="21"/>
          <w:lang w:eastAsia="zh-CN"/>
        </w:rPr>
        <w:t>D2</w:t>
      </w:r>
      <w:r w:rsidRPr="00593E15">
        <w:rPr>
          <w:rFonts w:eastAsia="宋体"/>
          <w:color w:val="231F20"/>
          <w:sz w:val="21"/>
          <w:lang w:eastAsia="zh-CN"/>
        </w:rPr>
        <w:t>组相比，</w:t>
      </w:r>
      <w:r w:rsidRPr="00593E15">
        <w:rPr>
          <w:rFonts w:eastAsia="宋体"/>
          <w:color w:val="231F20"/>
          <w:sz w:val="21"/>
          <w:lang w:eastAsia="zh-CN"/>
        </w:rPr>
        <w:t>D3</w:t>
      </w:r>
      <w:r w:rsidRPr="00593E15">
        <w:rPr>
          <w:rFonts w:eastAsia="宋体"/>
          <w:color w:val="231F20"/>
          <w:sz w:val="21"/>
          <w:lang w:eastAsia="zh-CN"/>
        </w:rPr>
        <w:t>组和</w:t>
      </w:r>
      <w:r w:rsidRPr="00593E15">
        <w:rPr>
          <w:rFonts w:eastAsia="宋体"/>
          <w:color w:val="231F20"/>
          <w:sz w:val="21"/>
          <w:lang w:eastAsia="zh-CN"/>
        </w:rPr>
        <w:t>D4</w:t>
      </w:r>
      <w:r w:rsidRPr="00593E15">
        <w:rPr>
          <w:rFonts w:eastAsia="宋体"/>
          <w:color w:val="231F20"/>
          <w:sz w:val="21"/>
          <w:lang w:eastAsia="zh-CN"/>
        </w:rPr>
        <w:t>组血清超氧化物歧化酶</w:t>
      </w:r>
      <w:r w:rsidRPr="00593E15">
        <w:rPr>
          <w:rFonts w:eastAsia="宋体" w:hint="eastAsia"/>
          <w:color w:val="231F20"/>
          <w:sz w:val="21"/>
          <w:lang w:eastAsia="zh-CN"/>
        </w:rPr>
        <w:t>(</w:t>
      </w:r>
      <w:r w:rsidRPr="00593E15">
        <w:rPr>
          <w:rFonts w:eastAsia="宋体"/>
          <w:color w:val="231F20"/>
          <w:sz w:val="21"/>
          <w:lang w:eastAsia="zh-CN"/>
        </w:rPr>
        <w:t>SOD</w:t>
      </w:r>
      <w:r w:rsidRPr="00593E15">
        <w:rPr>
          <w:rFonts w:eastAsia="宋体" w:hint="eastAsia"/>
          <w:color w:val="231F20"/>
          <w:sz w:val="21"/>
          <w:lang w:eastAsia="zh-CN"/>
        </w:rPr>
        <w:t>)</w:t>
      </w:r>
      <w:r w:rsidRPr="00593E15">
        <w:rPr>
          <w:rFonts w:eastAsia="宋体"/>
          <w:color w:val="231F20"/>
          <w:sz w:val="21"/>
          <w:lang w:eastAsia="zh-CN"/>
        </w:rPr>
        <w:t>和谷胱甘肽过氧化物酶</w:t>
      </w:r>
      <w:r w:rsidRPr="00593E15">
        <w:rPr>
          <w:rFonts w:eastAsia="宋体" w:hint="eastAsia"/>
          <w:color w:val="231F20"/>
          <w:sz w:val="21"/>
          <w:lang w:eastAsia="zh-CN"/>
        </w:rPr>
        <w:t>(</w:t>
      </w:r>
      <w:r w:rsidRPr="00593E15">
        <w:rPr>
          <w:rFonts w:eastAsia="宋体"/>
          <w:color w:val="231F20"/>
          <w:sz w:val="21"/>
          <w:lang w:eastAsia="zh-CN"/>
        </w:rPr>
        <w:t>GSH-Px</w:t>
      </w:r>
      <w:r w:rsidRPr="00593E15">
        <w:rPr>
          <w:rFonts w:eastAsia="宋体" w:hint="eastAsia"/>
          <w:color w:val="231F20"/>
          <w:sz w:val="21"/>
          <w:lang w:eastAsia="zh-CN"/>
        </w:rPr>
        <w:t>)</w:t>
      </w:r>
      <w:r w:rsidRPr="00593E15">
        <w:rPr>
          <w:rFonts w:eastAsia="宋体"/>
          <w:color w:val="231F20"/>
          <w:sz w:val="21"/>
          <w:lang w:eastAsia="zh-CN"/>
        </w:rPr>
        <w:t>活性显著提高</w:t>
      </w:r>
      <w:r w:rsidRPr="00593E15">
        <w:rPr>
          <w:rFonts w:eastAsia="宋体" w:hint="eastAsia"/>
          <w:color w:val="231F20"/>
          <w:sz w:val="21"/>
          <w:lang w:eastAsia="zh-CN"/>
        </w:rPr>
        <w:t>(</w:t>
      </w:r>
      <w:r w:rsidRPr="00593E15">
        <w:rPr>
          <w:rFonts w:eastAsia="宋体" w:cs="Arial"/>
          <w:i/>
          <w:color w:val="231F20"/>
          <w:sz w:val="21"/>
          <w:szCs w:val="20"/>
          <w:lang w:eastAsia="zh-CN"/>
        </w:rPr>
        <w:t>P</w:t>
      </w:r>
      <w:r w:rsidRPr="00593E15">
        <w:rPr>
          <w:rFonts w:eastAsia="宋体"/>
          <w:color w:val="231F20"/>
          <w:sz w:val="21"/>
          <w:lang w:eastAsia="zh-CN"/>
        </w:rPr>
        <w:t>&lt;0.05</w:t>
      </w:r>
      <w:r w:rsidRPr="00593E15">
        <w:rPr>
          <w:rFonts w:eastAsia="宋体" w:hint="eastAsia"/>
          <w:color w:val="231F20"/>
          <w:sz w:val="21"/>
          <w:lang w:eastAsia="zh-CN"/>
        </w:rPr>
        <w:t>)</w:t>
      </w:r>
      <w:r w:rsidRPr="00593E15">
        <w:rPr>
          <w:rFonts w:eastAsia="宋体"/>
          <w:color w:val="231F20"/>
          <w:sz w:val="21"/>
          <w:lang w:eastAsia="zh-CN"/>
        </w:rPr>
        <w:t>；</w:t>
      </w:r>
      <w:r w:rsidRPr="00593E15">
        <w:rPr>
          <w:rFonts w:eastAsia="宋体"/>
          <w:color w:val="231F20"/>
          <w:sz w:val="21"/>
          <w:lang w:eastAsia="zh-CN"/>
        </w:rPr>
        <w:t>D4</w:t>
      </w:r>
      <w:r w:rsidRPr="00593E15">
        <w:rPr>
          <w:rFonts w:eastAsia="宋体"/>
          <w:color w:val="231F20"/>
          <w:sz w:val="21"/>
          <w:lang w:eastAsia="zh-CN"/>
        </w:rPr>
        <w:t>组血清和肝脏中过氧化氢酶</w:t>
      </w:r>
      <w:r w:rsidRPr="00593E15">
        <w:rPr>
          <w:rFonts w:eastAsia="宋体" w:hint="eastAsia"/>
          <w:color w:val="231F20"/>
          <w:sz w:val="21"/>
          <w:lang w:eastAsia="zh-CN"/>
        </w:rPr>
        <w:t>(</w:t>
      </w:r>
      <w:r w:rsidRPr="00593E15">
        <w:rPr>
          <w:rFonts w:eastAsia="宋体"/>
          <w:color w:val="231F20"/>
          <w:sz w:val="21"/>
          <w:lang w:eastAsia="zh-CN"/>
        </w:rPr>
        <w:t>CAT</w:t>
      </w:r>
      <w:r w:rsidRPr="00593E15">
        <w:rPr>
          <w:rFonts w:eastAsia="宋体" w:hint="eastAsia"/>
          <w:color w:val="231F20"/>
          <w:sz w:val="21"/>
          <w:lang w:eastAsia="zh-CN"/>
        </w:rPr>
        <w:t>)</w:t>
      </w:r>
      <w:r w:rsidRPr="00593E15">
        <w:rPr>
          <w:rFonts w:eastAsia="宋体"/>
          <w:color w:val="231F20"/>
          <w:sz w:val="21"/>
          <w:lang w:eastAsia="zh-CN"/>
        </w:rPr>
        <w:t>活性显著提高</w:t>
      </w:r>
      <w:r w:rsidRPr="00593E15">
        <w:rPr>
          <w:rFonts w:eastAsia="宋体" w:hint="eastAsia"/>
          <w:color w:val="231F20"/>
          <w:sz w:val="21"/>
          <w:lang w:eastAsia="zh-CN"/>
        </w:rPr>
        <w:t>(</w:t>
      </w:r>
      <w:r w:rsidRPr="00593E15">
        <w:rPr>
          <w:rFonts w:eastAsia="宋体" w:cs="Arial"/>
          <w:i/>
          <w:color w:val="231F20"/>
          <w:sz w:val="21"/>
          <w:szCs w:val="20"/>
          <w:lang w:eastAsia="zh-CN"/>
        </w:rPr>
        <w:t>P</w:t>
      </w:r>
      <w:r w:rsidRPr="00593E15">
        <w:rPr>
          <w:rFonts w:eastAsia="宋体"/>
          <w:color w:val="231F20"/>
          <w:sz w:val="21"/>
          <w:lang w:eastAsia="zh-CN"/>
        </w:rPr>
        <w:t>&lt;0.05</w:t>
      </w:r>
      <w:r w:rsidRPr="00593E15">
        <w:rPr>
          <w:rFonts w:eastAsia="宋体" w:hint="eastAsia"/>
          <w:color w:val="231F20"/>
          <w:sz w:val="21"/>
          <w:lang w:eastAsia="zh-CN"/>
        </w:rPr>
        <w:t>)</w:t>
      </w:r>
      <w:r w:rsidRPr="00593E15">
        <w:rPr>
          <w:rFonts w:eastAsia="宋体"/>
          <w:color w:val="231F20"/>
          <w:sz w:val="21"/>
          <w:lang w:eastAsia="zh-CN"/>
        </w:rPr>
        <w:t>，丙二醛</w:t>
      </w:r>
      <w:r w:rsidRPr="00593E15">
        <w:rPr>
          <w:rFonts w:eastAsia="宋体" w:hint="eastAsia"/>
          <w:color w:val="231F20"/>
          <w:sz w:val="21"/>
          <w:lang w:eastAsia="zh-CN"/>
        </w:rPr>
        <w:t>(</w:t>
      </w:r>
      <w:r w:rsidRPr="00593E15">
        <w:rPr>
          <w:rFonts w:eastAsia="宋体"/>
          <w:color w:val="231F20"/>
          <w:sz w:val="21"/>
          <w:lang w:eastAsia="zh-CN"/>
        </w:rPr>
        <w:t>MDA</w:t>
      </w:r>
      <w:r w:rsidRPr="00593E15">
        <w:rPr>
          <w:rFonts w:eastAsia="宋体" w:hint="eastAsia"/>
          <w:color w:val="231F20"/>
          <w:sz w:val="21"/>
          <w:lang w:eastAsia="zh-CN"/>
        </w:rPr>
        <w:t>)</w:t>
      </w:r>
      <w:r w:rsidRPr="00593E15">
        <w:rPr>
          <w:rFonts w:eastAsia="宋体"/>
          <w:color w:val="231F20"/>
          <w:sz w:val="21"/>
          <w:lang w:eastAsia="zh-CN"/>
        </w:rPr>
        <w:t>含量显著降低</w:t>
      </w:r>
      <w:r w:rsidRPr="00593E15">
        <w:rPr>
          <w:rFonts w:eastAsia="宋体" w:hint="eastAsia"/>
          <w:color w:val="231F20"/>
          <w:sz w:val="21"/>
          <w:lang w:eastAsia="zh-CN"/>
        </w:rPr>
        <w:t>(</w:t>
      </w:r>
      <w:r w:rsidRPr="00593E15">
        <w:rPr>
          <w:rFonts w:eastAsia="宋体" w:cs="Arial"/>
          <w:i/>
          <w:color w:val="231F20"/>
          <w:sz w:val="21"/>
          <w:szCs w:val="20"/>
          <w:lang w:eastAsia="zh-CN"/>
        </w:rPr>
        <w:t>P</w:t>
      </w:r>
      <w:r w:rsidRPr="00593E15">
        <w:rPr>
          <w:rFonts w:eastAsia="宋体"/>
          <w:color w:val="231F20"/>
          <w:sz w:val="21"/>
          <w:lang w:eastAsia="zh-CN"/>
        </w:rPr>
        <w:t>&lt;0.05</w:t>
      </w:r>
      <w:r w:rsidRPr="00593E15">
        <w:rPr>
          <w:rFonts w:eastAsia="宋体" w:hint="eastAsia"/>
          <w:color w:val="231F20"/>
          <w:sz w:val="21"/>
          <w:lang w:eastAsia="zh-CN"/>
        </w:rPr>
        <w:t>)</w:t>
      </w:r>
      <w:r w:rsidRPr="00593E15">
        <w:rPr>
          <w:rFonts w:eastAsia="宋体"/>
          <w:color w:val="231F20"/>
          <w:sz w:val="21"/>
          <w:lang w:eastAsia="zh-CN"/>
        </w:rPr>
        <w:t>。研究表明，在高脂饲料中添加牛磺酸或虾青素可有效增强大口黑鲈脂质代谢能力，并明显缓解高脂饲料引起的氧化损伤。</w:t>
      </w:r>
    </w:p>
    <w:p w14:paraId="504E4783" w14:textId="77777777" w:rsidR="0094164D" w:rsidRPr="00593E15" w:rsidRDefault="0094164D" w:rsidP="0094164D">
      <w:pPr>
        <w:pStyle w:val="a3"/>
        <w:rPr>
          <w:lang w:eastAsia="zh-CN"/>
        </w:rPr>
      </w:pPr>
      <w:r w:rsidRPr="00593E15">
        <w:rPr>
          <w:rFonts w:eastAsia="宋体" w:cs="黑体"/>
          <w:b/>
          <w:bCs/>
          <w:color w:val="231F20"/>
          <w:sz w:val="21"/>
          <w:lang w:eastAsia="zh-CN"/>
        </w:rPr>
        <w:t>关键词：</w:t>
      </w:r>
      <w:r w:rsidRPr="00593E15">
        <w:rPr>
          <w:rFonts w:eastAsia="宋体"/>
          <w:color w:val="231F20"/>
          <w:sz w:val="21"/>
          <w:lang w:eastAsia="zh-CN"/>
        </w:rPr>
        <w:t>大口黑鲈；牛磺酸；虾青素；生长性能；生化指标；抗氧化</w:t>
      </w:r>
    </w:p>
    <w:p w14:paraId="1940794F" w14:textId="2D3DDB21" w:rsidR="0094164D" w:rsidRPr="00593E15" w:rsidRDefault="0094164D" w:rsidP="0092315B">
      <w:pPr>
        <w:pStyle w:val="a3"/>
        <w:tabs>
          <w:tab w:val="left" w:pos="2833"/>
        </w:tabs>
        <w:jc w:val="center"/>
        <w:rPr>
          <w:b/>
          <w:bCs/>
          <w:sz w:val="24"/>
          <w:szCs w:val="24"/>
        </w:rPr>
      </w:pPr>
      <w:r w:rsidRPr="00593E15">
        <w:rPr>
          <w:b/>
          <w:bCs/>
          <w:color w:val="231F20"/>
          <w:sz w:val="24"/>
          <w:szCs w:val="24"/>
        </w:rPr>
        <w:t>Effects of adding taurine and astaxanthin to high-fat dieton growth performance</w:t>
      </w:r>
      <w:r w:rsidRPr="00593E15">
        <w:rPr>
          <w:rFonts w:hint="eastAsia"/>
          <w:b/>
          <w:bCs/>
          <w:color w:val="231F20"/>
          <w:sz w:val="24"/>
          <w:szCs w:val="24"/>
          <w:lang w:eastAsia="zh-CN"/>
        </w:rPr>
        <w:t xml:space="preserve">, </w:t>
      </w:r>
      <w:r w:rsidRPr="00593E15">
        <w:rPr>
          <w:b/>
          <w:bCs/>
          <w:color w:val="231F20"/>
          <w:sz w:val="24"/>
          <w:szCs w:val="24"/>
        </w:rPr>
        <w:t>biochemical indexes</w:t>
      </w:r>
      <w:r w:rsidRPr="00593E15">
        <w:rPr>
          <w:rFonts w:hint="eastAsia"/>
          <w:b/>
          <w:bCs/>
          <w:color w:val="231F20"/>
          <w:sz w:val="24"/>
          <w:szCs w:val="24"/>
          <w:lang w:eastAsia="zh-CN"/>
        </w:rPr>
        <w:t xml:space="preserve">, </w:t>
      </w:r>
      <w:r w:rsidRPr="00593E15">
        <w:rPr>
          <w:b/>
          <w:bCs/>
          <w:color w:val="231F20"/>
          <w:sz w:val="24"/>
          <w:szCs w:val="24"/>
        </w:rPr>
        <w:t xml:space="preserve">and antioxidant of </w:t>
      </w:r>
      <w:r w:rsidRPr="00593E15">
        <w:rPr>
          <w:rFonts w:eastAsia="Arial"/>
          <w:b/>
          <w:bCs/>
          <w:i/>
          <w:iCs/>
          <w:color w:val="231F20"/>
          <w:sz w:val="24"/>
          <w:szCs w:val="24"/>
        </w:rPr>
        <w:t>Micropterus salmonoides</w:t>
      </w:r>
    </w:p>
    <w:p w14:paraId="597A8146" w14:textId="77777777" w:rsidR="0094164D" w:rsidRPr="00593E15" w:rsidRDefault="0094164D" w:rsidP="0094164D">
      <w:pPr>
        <w:pStyle w:val="a3"/>
        <w:jc w:val="center"/>
        <w:rPr>
          <w:sz w:val="21"/>
          <w:szCs w:val="21"/>
        </w:rPr>
      </w:pPr>
      <w:r w:rsidRPr="00593E15">
        <w:rPr>
          <w:color w:val="231F20"/>
          <w:sz w:val="21"/>
          <w:szCs w:val="21"/>
        </w:rPr>
        <w:t>LÜ</w:t>
      </w:r>
      <w:r w:rsidRPr="00593E15">
        <w:rPr>
          <w:rFonts w:eastAsia="宋体" w:hint="eastAsia"/>
          <w:color w:val="231F20"/>
          <w:sz w:val="21"/>
          <w:szCs w:val="21"/>
          <w:lang w:eastAsia="zh-CN"/>
        </w:rPr>
        <w:t xml:space="preserve"> </w:t>
      </w:r>
      <w:r w:rsidRPr="00593E15">
        <w:rPr>
          <w:color w:val="231F20"/>
          <w:sz w:val="21"/>
          <w:szCs w:val="21"/>
        </w:rPr>
        <w:t>Xiaoyan</w:t>
      </w:r>
      <w:r w:rsidRPr="00593E15">
        <w:rPr>
          <w:rFonts w:hint="eastAsia"/>
          <w:color w:val="231F20"/>
          <w:sz w:val="21"/>
          <w:szCs w:val="21"/>
          <w:lang w:eastAsia="zh-CN"/>
        </w:rPr>
        <w:t xml:space="preserve"> </w:t>
      </w:r>
      <w:r w:rsidRPr="00593E15">
        <w:rPr>
          <w:color w:val="231F20"/>
          <w:sz w:val="21"/>
          <w:szCs w:val="21"/>
        </w:rPr>
        <w:t xml:space="preserve"> SHU Bin </w:t>
      </w:r>
      <w:r w:rsidRPr="00593E15">
        <w:rPr>
          <w:rFonts w:hint="eastAsia"/>
          <w:color w:val="231F20"/>
          <w:sz w:val="21"/>
          <w:szCs w:val="21"/>
          <w:lang w:eastAsia="zh-CN"/>
        </w:rPr>
        <w:t xml:space="preserve"> </w:t>
      </w:r>
      <w:r w:rsidRPr="00593E15">
        <w:rPr>
          <w:color w:val="231F20"/>
          <w:sz w:val="21"/>
          <w:szCs w:val="21"/>
        </w:rPr>
        <w:t xml:space="preserve">CHEN Ying </w:t>
      </w:r>
      <w:r w:rsidRPr="00593E15">
        <w:rPr>
          <w:rFonts w:hint="eastAsia"/>
          <w:color w:val="231F20"/>
          <w:sz w:val="21"/>
          <w:szCs w:val="21"/>
          <w:lang w:eastAsia="zh-CN"/>
        </w:rPr>
        <w:t xml:space="preserve"> </w:t>
      </w:r>
      <w:r w:rsidRPr="00593E15">
        <w:rPr>
          <w:color w:val="231F20"/>
          <w:sz w:val="21"/>
          <w:szCs w:val="21"/>
        </w:rPr>
        <w:t>WU Kunlan</w:t>
      </w:r>
      <w:r w:rsidRPr="00593E15">
        <w:rPr>
          <w:rFonts w:hint="eastAsia"/>
          <w:color w:val="231F20"/>
          <w:sz w:val="21"/>
          <w:szCs w:val="21"/>
          <w:lang w:eastAsia="zh-CN"/>
        </w:rPr>
        <w:t xml:space="preserve"> </w:t>
      </w:r>
      <w:r w:rsidRPr="00593E15">
        <w:rPr>
          <w:color w:val="231F20"/>
          <w:sz w:val="21"/>
          <w:szCs w:val="21"/>
        </w:rPr>
        <w:t xml:space="preserve"> ZHANG Lei</w:t>
      </w:r>
    </w:p>
    <w:p w14:paraId="4BBE2F66" w14:textId="77777777" w:rsidR="0094164D" w:rsidRPr="00593E15" w:rsidRDefault="0094164D" w:rsidP="0094164D">
      <w:r w:rsidRPr="00593E15">
        <w:rPr>
          <w:b/>
          <w:bCs/>
        </w:rPr>
        <w:t>Abstract:</w:t>
      </w:r>
      <w:r w:rsidRPr="00593E15">
        <w:rPr>
          <w:rFonts w:hint="eastAsia"/>
        </w:rPr>
        <w:t xml:space="preserve"> </w:t>
      </w:r>
      <w:r w:rsidRPr="00593E15">
        <w:t>This experiment aimed to investigate the effects of adding taurine and astaxanthin to high-fat diet on the growth performance,</w:t>
      </w:r>
      <w:r w:rsidRPr="00593E15">
        <w:rPr>
          <w:rFonts w:hint="eastAsia"/>
        </w:rPr>
        <w:t xml:space="preserve"> </w:t>
      </w:r>
      <w:r w:rsidRPr="00593E15">
        <w:t>biochemical indexes,</w:t>
      </w:r>
      <w:r w:rsidRPr="00593E15">
        <w:rPr>
          <w:rFonts w:hint="eastAsia"/>
        </w:rPr>
        <w:t xml:space="preserve"> </w:t>
      </w:r>
      <w:r w:rsidRPr="00593E15">
        <w:t>and antioxidant indexes of Micropterus salmonoides.</w:t>
      </w:r>
      <w:r w:rsidRPr="00593E15">
        <w:rPr>
          <w:rFonts w:hint="eastAsia"/>
        </w:rPr>
        <w:t xml:space="preserve"> </w:t>
      </w:r>
      <w:r w:rsidRPr="00593E15">
        <w:t>A total of 240 healthy juveniles Micropterus salmonoides with similar physical condition and initial weight of</w:t>
      </w:r>
      <w:r w:rsidRPr="00593E15">
        <w:rPr>
          <w:rFonts w:hint="eastAsia"/>
        </w:rPr>
        <w:t xml:space="preserve"> </w:t>
      </w:r>
      <w:r w:rsidRPr="00593E15">
        <w:t>(20.20±0.02)</w:t>
      </w:r>
      <w:r w:rsidRPr="00593E15">
        <w:rPr>
          <w:rFonts w:hint="eastAsia"/>
        </w:rPr>
        <w:t xml:space="preserve"> </w:t>
      </w:r>
      <w:r w:rsidRPr="00593E15">
        <w:t>g were randomly divided into four groups,</w:t>
      </w:r>
      <w:r w:rsidRPr="00593E15">
        <w:rPr>
          <w:rFonts w:hint="eastAsia"/>
        </w:rPr>
        <w:t xml:space="preserve"> </w:t>
      </w:r>
      <w:r w:rsidRPr="00593E15">
        <w:t>with three replicates per group,</w:t>
      </w:r>
      <w:r w:rsidRPr="00593E15">
        <w:rPr>
          <w:rFonts w:hint="eastAsia"/>
        </w:rPr>
        <w:t xml:space="preserve"> </w:t>
      </w:r>
      <w:r w:rsidRPr="00593E15">
        <w:t>and 20 fish per replicate.</w:t>
      </w:r>
      <w:r w:rsidRPr="00593E15">
        <w:rPr>
          <w:rFonts w:hint="eastAsia"/>
        </w:rPr>
        <w:t xml:space="preserve"> </w:t>
      </w:r>
      <w:r w:rsidRPr="00593E15">
        <w:t>According to the principle of equal energy and nitrogen,</w:t>
      </w:r>
      <w:r w:rsidRPr="00593E15">
        <w:rPr>
          <w:rFonts w:hint="eastAsia"/>
        </w:rPr>
        <w:t xml:space="preserve"> </w:t>
      </w:r>
      <w:r w:rsidRPr="00593E15">
        <w:t>the positive control group</w:t>
      </w:r>
      <w:r w:rsidRPr="00593E15">
        <w:rPr>
          <w:rFonts w:hint="eastAsia"/>
        </w:rPr>
        <w:t xml:space="preserve"> </w:t>
      </w:r>
      <w:r w:rsidRPr="00593E15">
        <w:t>(group D1)</w:t>
      </w:r>
      <w:r w:rsidRPr="00593E15">
        <w:rPr>
          <w:rFonts w:hint="eastAsia"/>
        </w:rPr>
        <w:t xml:space="preserve"> </w:t>
      </w:r>
      <w:r w:rsidRPr="00593E15">
        <w:t>was fed the basal diet</w:t>
      </w:r>
      <w:r w:rsidRPr="00593E15">
        <w:rPr>
          <w:rFonts w:hint="eastAsia"/>
        </w:rPr>
        <w:t xml:space="preserve"> </w:t>
      </w:r>
      <w:r w:rsidRPr="00593E15">
        <w:t>(with a crude fat content of 11.47%),</w:t>
      </w:r>
      <w:r w:rsidRPr="00593E15">
        <w:rPr>
          <w:rFonts w:hint="eastAsia"/>
        </w:rPr>
        <w:t xml:space="preserve"> </w:t>
      </w:r>
      <w:r w:rsidRPr="00593E15">
        <w:t>while the negative control group</w:t>
      </w:r>
      <w:r w:rsidRPr="00593E15">
        <w:rPr>
          <w:rFonts w:hint="eastAsia"/>
        </w:rPr>
        <w:t xml:space="preserve"> </w:t>
      </w:r>
      <w:r w:rsidRPr="00593E15">
        <w:t>(group D2)</w:t>
      </w:r>
      <w:r w:rsidRPr="00593E15">
        <w:rPr>
          <w:rFonts w:hint="eastAsia"/>
        </w:rPr>
        <w:t xml:space="preserve"> </w:t>
      </w:r>
      <w:r w:rsidRPr="00593E15">
        <w:t>was fed the high-fat diet</w:t>
      </w:r>
      <w:r w:rsidRPr="00593E15">
        <w:rPr>
          <w:rFonts w:hint="eastAsia"/>
        </w:rPr>
        <w:t xml:space="preserve"> </w:t>
      </w:r>
      <w:r w:rsidRPr="00593E15">
        <w:t>(with a crude fat content of 16.58%).</w:t>
      </w:r>
      <w:r w:rsidRPr="00593E15">
        <w:rPr>
          <w:rFonts w:hint="eastAsia"/>
        </w:rPr>
        <w:t xml:space="preserve"> </w:t>
      </w:r>
      <w:r w:rsidRPr="00593E15">
        <w:t>Group D3 and group D4 were respectively supplemented with 0.3%taurine and 0.06%astaxanthin in the high-fat diet.</w:t>
      </w:r>
      <w:r w:rsidRPr="00593E15">
        <w:rPr>
          <w:rFonts w:hint="eastAsia"/>
        </w:rPr>
        <w:t xml:space="preserve"> </w:t>
      </w:r>
      <w:r w:rsidRPr="00593E15">
        <w:t>The pre-test period was seven days,</w:t>
      </w:r>
      <w:r w:rsidRPr="00593E15">
        <w:rPr>
          <w:rFonts w:hint="eastAsia"/>
        </w:rPr>
        <w:t xml:space="preserve"> </w:t>
      </w:r>
      <w:r w:rsidRPr="00593E15">
        <w:t>and the formal test period was 56 days.</w:t>
      </w:r>
      <w:r w:rsidRPr="00593E15">
        <w:rPr>
          <w:rFonts w:hint="eastAsia"/>
        </w:rPr>
        <w:t xml:space="preserve"> </w:t>
      </w:r>
      <w:r w:rsidRPr="00593E15">
        <w:t>The results showed that compared with group D1,</w:t>
      </w:r>
      <w:r w:rsidRPr="00593E15">
        <w:rPr>
          <w:rFonts w:hint="eastAsia"/>
        </w:rPr>
        <w:t xml:space="preserve"> </w:t>
      </w:r>
      <w:r w:rsidRPr="00593E15">
        <w:t>the specific growth rate</w:t>
      </w:r>
      <w:r w:rsidRPr="00593E15">
        <w:rPr>
          <w:rFonts w:hint="eastAsia"/>
        </w:rPr>
        <w:t xml:space="preserve"> </w:t>
      </w:r>
      <w:r w:rsidRPr="00593E15">
        <w:t>(SGR)of group D2 was significantly increased 9.57%(</w:t>
      </w:r>
      <w:r w:rsidRPr="00593E15">
        <w:rPr>
          <w:i/>
          <w:iCs/>
        </w:rPr>
        <w:t>P</w:t>
      </w:r>
      <w:r w:rsidRPr="00593E15">
        <w:t>&lt;0.05).</w:t>
      </w:r>
      <w:r w:rsidRPr="00593E15">
        <w:rPr>
          <w:rFonts w:hint="eastAsia"/>
        </w:rPr>
        <w:t xml:space="preserve"> </w:t>
      </w:r>
      <w:r w:rsidRPr="00593E15">
        <w:t>Compared with group D2,</w:t>
      </w:r>
      <w:r w:rsidRPr="00593E15">
        <w:rPr>
          <w:rFonts w:hint="eastAsia"/>
        </w:rPr>
        <w:t xml:space="preserve"> </w:t>
      </w:r>
      <w:r w:rsidRPr="00593E15">
        <w:t>the serum triglyceride content in group D4 was significantly reduced(</w:t>
      </w:r>
      <w:r w:rsidRPr="00593E15">
        <w:rPr>
          <w:i/>
          <w:iCs/>
        </w:rPr>
        <w:t>P</w:t>
      </w:r>
      <w:r w:rsidRPr="00593E15">
        <w:t>&lt;0.05),</w:t>
      </w:r>
      <w:r w:rsidRPr="00593E15">
        <w:rPr>
          <w:rFonts w:hint="eastAsia"/>
        </w:rPr>
        <w:t xml:space="preserve"> </w:t>
      </w:r>
      <w:r w:rsidRPr="00593E15">
        <w:t>and the activity of aspartate aminotransferase in group D3 was significantly reduced(</w:t>
      </w:r>
      <w:r w:rsidRPr="00593E15">
        <w:rPr>
          <w:i/>
          <w:iCs/>
        </w:rPr>
        <w:t>P</w:t>
      </w:r>
      <w:r w:rsidRPr="00593E15">
        <w:t>&lt;0.05).</w:t>
      </w:r>
      <w:r w:rsidRPr="00593E15">
        <w:rPr>
          <w:rFonts w:hint="eastAsia"/>
        </w:rPr>
        <w:t xml:space="preserve"> </w:t>
      </w:r>
      <w:r w:rsidRPr="00593E15">
        <w:t>The activity of lipoprotein esterase in the liver of group D4 was no significant difference(</w:t>
      </w:r>
      <w:r w:rsidRPr="00593E15">
        <w:rPr>
          <w:i/>
          <w:iCs/>
        </w:rPr>
        <w:t>P</w:t>
      </w:r>
      <w:r w:rsidRPr="00593E15">
        <w:t>&lt;0.05). Compared with group D2,</w:t>
      </w:r>
      <w:r w:rsidRPr="00593E15">
        <w:rPr>
          <w:rFonts w:hint="eastAsia"/>
        </w:rPr>
        <w:t xml:space="preserve"> </w:t>
      </w:r>
      <w:r w:rsidRPr="00593E15">
        <w:t>the activities of serum superoxide dismutase</w:t>
      </w:r>
      <w:r w:rsidRPr="00593E15">
        <w:rPr>
          <w:rFonts w:hint="eastAsia"/>
        </w:rPr>
        <w:t xml:space="preserve"> </w:t>
      </w:r>
      <w:r w:rsidRPr="00593E15">
        <w:t>(SOD)and glutathione peroxidase</w:t>
      </w:r>
      <w:r w:rsidRPr="00593E15">
        <w:rPr>
          <w:rFonts w:hint="eastAsia"/>
        </w:rPr>
        <w:t xml:space="preserve"> </w:t>
      </w:r>
      <w:r w:rsidRPr="00593E15">
        <w:t>(GSH-Px)</w:t>
      </w:r>
      <w:r w:rsidRPr="00593E15">
        <w:rPr>
          <w:rFonts w:hint="eastAsia"/>
        </w:rPr>
        <w:t xml:space="preserve"> </w:t>
      </w:r>
      <w:r w:rsidRPr="00593E15">
        <w:t>were significantly increased in groups D3 and D4(</w:t>
      </w:r>
      <w:r w:rsidRPr="00593E15">
        <w:rPr>
          <w:i/>
          <w:iCs/>
        </w:rPr>
        <w:t>P</w:t>
      </w:r>
      <w:r w:rsidRPr="00593E15">
        <w:t>&lt;0.05). The activity of catalase</w:t>
      </w:r>
      <w:r w:rsidRPr="00593E15">
        <w:rPr>
          <w:rFonts w:hint="eastAsia"/>
        </w:rPr>
        <w:t xml:space="preserve"> </w:t>
      </w:r>
      <w:r w:rsidRPr="00593E15">
        <w:t>(CAT)in the serum and liver of group D4 was significantly increased(</w:t>
      </w:r>
      <w:r w:rsidRPr="00593E15">
        <w:rPr>
          <w:i/>
          <w:iCs/>
        </w:rPr>
        <w:t>P</w:t>
      </w:r>
      <w:r w:rsidRPr="00593E15">
        <w:t>&lt;0.05), while the content of malondialdehyde</w:t>
      </w:r>
      <w:r w:rsidRPr="00593E15">
        <w:rPr>
          <w:rFonts w:hint="eastAsia"/>
        </w:rPr>
        <w:t xml:space="preserve"> </w:t>
      </w:r>
      <w:r w:rsidRPr="00593E15">
        <w:t>(MDA)was significantly reduced(</w:t>
      </w:r>
      <w:r w:rsidRPr="00593E15">
        <w:rPr>
          <w:i/>
          <w:iCs/>
        </w:rPr>
        <w:t>P</w:t>
      </w:r>
      <w:r w:rsidRPr="00593E15">
        <w:t>&lt;0.05).</w:t>
      </w:r>
      <w:r w:rsidRPr="00593E15">
        <w:rPr>
          <w:rFonts w:hint="eastAsia"/>
        </w:rPr>
        <w:t xml:space="preserve"> </w:t>
      </w:r>
      <w:r w:rsidRPr="00593E15">
        <w:t>The study shows that adding taurine or astaxanthin to high-fat feed can effectively enhance the lipid metabolism ability of Micropterus salmonoides and significantly alleviate the oxidative damage caused by high-fat diet.</w:t>
      </w:r>
    </w:p>
    <w:p w14:paraId="5A2D3525" w14:textId="77777777" w:rsidR="0094164D" w:rsidRPr="00593E15" w:rsidRDefault="0094164D" w:rsidP="0094164D">
      <w:r w:rsidRPr="00593E15">
        <w:rPr>
          <w:b/>
          <w:bCs/>
        </w:rPr>
        <w:t>Ke</w:t>
      </w:r>
      <w:r w:rsidRPr="00593E15">
        <w:rPr>
          <w:rFonts w:hint="eastAsia"/>
          <w:b/>
          <w:bCs/>
        </w:rPr>
        <w:t xml:space="preserve">y </w:t>
      </w:r>
      <w:r w:rsidRPr="00593E15">
        <w:rPr>
          <w:b/>
          <w:bCs/>
        </w:rPr>
        <w:t>words:</w:t>
      </w:r>
      <w:r w:rsidRPr="00593E15">
        <w:rPr>
          <w:rFonts w:hint="eastAsia"/>
        </w:rPr>
        <w:t xml:space="preserve"> </w:t>
      </w:r>
      <w:r w:rsidRPr="00593E15">
        <w:rPr>
          <w:i/>
          <w:iCs/>
        </w:rPr>
        <w:t>Micropterus salmonoides</w:t>
      </w:r>
      <w:r w:rsidRPr="00593E15">
        <w:t>;</w:t>
      </w:r>
      <w:r w:rsidRPr="00593E15">
        <w:rPr>
          <w:rFonts w:hint="eastAsia"/>
        </w:rPr>
        <w:t xml:space="preserve"> </w:t>
      </w:r>
      <w:r w:rsidRPr="00593E15">
        <w:t>taurine;</w:t>
      </w:r>
      <w:r w:rsidRPr="00593E15">
        <w:rPr>
          <w:rFonts w:hint="eastAsia"/>
        </w:rPr>
        <w:t xml:space="preserve"> </w:t>
      </w:r>
      <w:r w:rsidRPr="00593E15">
        <w:t>astaxanthin;</w:t>
      </w:r>
      <w:r w:rsidRPr="00593E15">
        <w:rPr>
          <w:rFonts w:hint="eastAsia"/>
        </w:rPr>
        <w:t xml:space="preserve"> </w:t>
      </w:r>
      <w:r w:rsidRPr="00593E15">
        <w:t>growth performance;</w:t>
      </w:r>
      <w:r w:rsidRPr="00593E15">
        <w:rPr>
          <w:rFonts w:hint="eastAsia"/>
        </w:rPr>
        <w:t xml:space="preserve"> </w:t>
      </w:r>
      <w:r w:rsidRPr="00593E15">
        <w:t>biochemical indexes;</w:t>
      </w:r>
      <w:r w:rsidRPr="00593E15">
        <w:rPr>
          <w:rFonts w:hint="eastAsia"/>
        </w:rPr>
        <w:t xml:space="preserve"> </w:t>
      </w:r>
      <w:r w:rsidRPr="00593E15">
        <w:t>antioxidant</w:t>
      </w:r>
    </w:p>
    <w:p w14:paraId="135CA529" w14:textId="77777777" w:rsidR="0094164D" w:rsidRPr="00593E15" w:rsidRDefault="0094164D" w:rsidP="0094164D">
      <w:pPr>
        <w:spacing w:line="279" w:lineRule="auto"/>
      </w:pPr>
    </w:p>
    <w:p w14:paraId="2598BBA5" w14:textId="77777777" w:rsidR="0092315B" w:rsidRPr="00593E15" w:rsidRDefault="0092315B" w:rsidP="0094164D">
      <w:pPr>
        <w:spacing w:line="279" w:lineRule="auto"/>
      </w:pPr>
    </w:p>
    <w:p w14:paraId="6438CBC4" w14:textId="77777777" w:rsidR="0094164D" w:rsidRPr="00593E15" w:rsidRDefault="0094164D" w:rsidP="0094164D">
      <w:pPr>
        <w:pStyle w:val="a3"/>
        <w:spacing w:line="360" w:lineRule="auto"/>
        <w:ind w:firstLineChars="200" w:firstLine="480"/>
        <w:jc w:val="both"/>
        <w:rPr>
          <w:rFonts w:eastAsia="宋体" w:cs="宋体"/>
          <w:sz w:val="24"/>
          <w:szCs w:val="24"/>
          <w:lang w:eastAsia="zh-CN"/>
        </w:rPr>
      </w:pPr>
      <w:r w:rsidRPr="00593E15">
        <w:rPr>
          <w:rFonts w:eastAsia="宋体" w:cs="宋体" w:hint="eastAsia"/>
          <w:color w:val="231F20"/>
          <w:sz w:val="24"/>
          <w:szCs w:val="24"/>
          <w:lang w:eastAsia="zh-CN"/>
        </w:rPr>
        <w:lastRenderedPageBreak/>
        <w:t>随水产养殖业向集约化、高密度方向的不断发展</w:t>
      </w:r>
      <w:r w:rsidRPr="00593E15">
        <w:rPr>
          <w:rFonts w:eastAsia="宋体" w:cs="宋体" w:hint="eastAsia"/>
          <w:sz w:val="24"/>
          <w:szCs w:val="24"/>
          <w:lang w:eastAsia="zh-CN"/>
        </w:rPr>
        <w:t>保障蛋白质资源的供需平衡已成为该领域亟待解决的问题之一。优质脂肪源是水生动物的重要供能物质之一，不仅可为机体提供胆固醇、磷脂等物质，还具有成本低、能量效率高的优势</w:t>
      </w:r>
      <w:r w:rsidRPr="00593E15">
        <w:rPr>
          <w:rFonts w:eastAsia="宋体" w:cs="宋体" w:hint="eastAsia"/>
          <w:sz w:val="24"/>
          <w:szCs w:val="24"/>
          <w:vertAlign w:val="superscript"/>
          <w:lang w:eastAsia="zh-CN"/>
        </w:rPr>
        <w:t>[1]</w:t>
      </w:r>
      <w:r w:rsidRPr="00593E15">
        <w:rPr>
          <w:rFonts w:eastAsia="宋体" w:cs="宋体" w:hint="eastAsia"/>
          <w:sz w:val="24"/>
          <w:szCs w:val="24"/>
          <w:lang w:eastAsia="zh-CN"/>
        </w:rPr>
        <w:t>。在饲料中添加较高水平的脂肪，能够有效增加能量供给，减少蛋白质的分解与消耗</w:t>
      </w:r>
      <w:r w:rsidRPr="00593E15">
        <w:rPr>
          <w:rFonts w:eastAsia="宋体" w:cs="宋体" w:hint="eastAsia"/>
          <w:sz w:val="24"/>
          <w:szCs w:val="24"/>
          <w:vertAlign w:val="superscript"/>
          <w:lang w:eastAsia="zh-CN"/>
        </w:rPr>
        <w:t>[2]</w:t>
      </w:r>
      <w:r w:rsidRPr="00593E15">
        <w:rPr>
          <w:rFonts w:eastAsia="宋体" w:cs="宋体" w:hint="eastAsia"/>
          <w:sz w:val="24"/>
          <w:szCs w:val="24"/>
          <w:lang w:eastAsia="zh-CN"/>
        </w:rPr>
        <w:t>。近年来，高脂饲料被广泛应用于水生动物生产实践中。研究发现，饲料中添加适量脂肪能够显著提高奥尼罗非鱼、团头鲂、大口黑鲈等生长性能，从而实现高效养殖</w:t>
      </w:r>
      <w:r w:rsidRPr="00593E15">
        <w:rPr>
          <w:rFonts w:eastAsia="宋体" w:cs="宋体" w:hint="eastAsia"/>
          <w:sz w:val="24"/>
          <w:szCs w:val="24"/>
          <w:vertAlign w:val="superscript"/>
          <w:lang w:eastAsia="zh-CN"/>
        </w:rPr>
        <w:t>[3-5]</w:t>
      </w:r>
      <w:r w:rsidRPr="00593E15">
        <w:rPr>
          <w:rFonts w:eastAsia="宋体" w:cs="宋体" w:hint="eastAsia"/>
          <w:sz w:val="24"/>
          <w:szCs w:val="24"/>
          <w:lang w:eastAsia="zh-CN"/>
        </w:rPr>
        <w:t>。但脂肪添加过量会引发鱼类生长受阻，肝细胞肿大、细胞空泡增多、机体脂肪沉积、脂质代谢紊乱等问题</w:t>
      </w:r>
      <w:r w:rsidRPr="00593E15">
        <w:rPr>
          <w:rFonts w:eastAsia="宋体" w:cs="宋体" w:hint="eastAsia"/>
          <w:sz w:val="24"/>
          <w:szCs w:val="24"/>
          <w:vertAlign w:val="superscript"/>
          <w:lang w:eastAsia="zh-CN"/>
        </w:rPr>
        <w:t>[6-7]</w:t>
      </w:r>
      <w:r w:rsidRPr="00593E15">
        <w:rPr>
          <w:rFonts w:eastAsia="宋体" w:cs="宋体" w:hint="eastAsia"/>
          <w:sz w:val="24"/>
          <w:szCs w:val="24"/>
          <w:lang w:eastAsia="zh-CN"/>
        </w:rPr>
        <w:t>。</w:t>
      </w:r>
    </w:p>
    <w:p w14:paraId="71EE0F0B" w14:textId="77777777" w:rsidR="0094164D" w:rsidRPr="00593E15" w:rsidRDefault="0094164D" w:rsidP="0094164D">
      <w:pPr>
        <w:spacing w:line="360" w:lineRule="auto"/>
        <w:ind w:firstLineChars="200" w:firstLine="480"/>
        <w:rPr>
          <w:sz w:val="24"/>
        </w:rPr>
      </w:pPr>
      <w:r w:rsidRPr="00593E15">
        <w:rPr>
          <w:sz w:val="24"/>
        </w:rPr>
        <w:t>牛磺酸是一种功能性氨基酸，能够参与胆汁酸合成，促进脂类消化吸收，并通过上调脂肪酸</w:t>
      </w:r>
      <w:r w:rsidRPr="00593E15">
        <w:rPr>
          <w:sz w:val="24"/>
        </w:rPr>
        <w:t>β</w:t>
      </w:r>
      <w:r w:rsidRPr="00593E15">
        <w:rPr>
          <w:sz w:val="24"/>
        </w:rPr>
        <w:t>氧化相关基因表达，增加脂肪消耗，降低脂肪沉淀</w:t>
      </w:r>
      <w:r w:rsidRPr="00593E15">
        <w:rPr>
          <w:rFonts w:cs="宋体" w:hint="eastAsia"/>
          <w:sz w:val="24"/>
          <w:vertAlign w:val="superscript"/>
        </w:rPr>
        <w:t>[8]</w:t>
      </w:r>
      <w:r w:rsidRPr="00593E15">
        <w:rPr>
          <w:sz w:val="24"/>
        </w:rPr>
        <w:t>。虾青素是一种脂溶性酮式类胡萝卜素，在哺乳动物中作为过氧化物酶体增殖物激活受体</w:t>
      </w:r>
      <w:r w:rsidRPr="00593E15">
        <w:rPr>
          <w:sz w:val="24"/>
        </w:rPr>
        <w:t>α</w:t>
      </w:r>
      <w:r w:rsidRPr="00593E15">
        <w:rPr>
          <w:rFonts w:hint="eastAsia"/>
          <w:sz w:val="24"/>
        </w:rPr>
        <w:t>(</w:t>
      </w:r>
      <w:r w:rsidRPr="00593E15">
        <w:rPr>
          <w:sz w:val="24"/>
        </w:rPr>
        <w:t>PPARα)</w:t>
      </w:r>
      <w:r w:rsidRPr="00593E15">
        <w:rPr>
          <w:sz w:val="24"/>
        </w:rPr>
        <w:t>的激动剂和过氧化物酶体增殖物激活受体</w:t>
      </w:r>
      <w:r w:rsidRPr="00593E15">
        <w:rPr>
          <w:sz w:val="24"/>
        </w:rPr>
        <w:t>β</w:t>
      </w:r>
      <w:r w:rsidRPr="00593E15">
        <w:rPr>
          <w:rFonts w:hint="eastAsia"/>
          <w:sz w:val="24"/>
        </w:rPr>
        <w:t>(</w:t>
      </w:r>
      <w:r w:rsidRPr="00593E15">
        <w:rPr>
          <w:sz w:val="24"/>
        </w:rPr>
        <w:t>PPARβ)</w:t>
      </w:r>
      <w:r w:rsidRPr="00593E15">
        <w:rPr>
          <w:sz w:val="24"/>
        </w:rPr>
        <w:t>的拮抗剂，可以降低血浆、肝脏组织中的脂质沉积</w:t>
      </w:r>
      <w:r w:rsidRPr="00593E15">
        <w:rPr>
          <w:rFonts w:cs="宋体" w:hint="eastAsia"/>
          <w:sz w:val="24"/>
          <w:vertAlign w:val="superscript"/>
        </w:rPr>
        <w:t>[9]</w:t>
      </w:r>
      <w:r w:rsidRPr="00593E15">
        <w:rPr>
          <w:sz w:val="24"/>
        </w:rPr>
        <w:t>。大口黑鲈属鲈形目太阳鱼科黑鲈属，是优质淡水鱼品种，其肉质鲜美、生长速度快、经济价值高，深受消费者青睐。然而，养殖过程中长期投喂高脂饲料易造成大口黑鲈肝脏代谢负担加重等问题</w:t>
      </w:r>
      <w:r w:rsidRPr="00593E15">
        <w:rPr>
          <w:rFonts w:cs="宋体" w:hint="eastAsia"/>
          <w:sz w:val="24"/>
          <w:vertAlign w:val="superscript"/>
        </w:rPr>
        <w:t>[10]</w:t>
      </w:r>
      <w:r w:rsidRPr="00593E15">
        <w:rPr>
          <w:sz w:val="24"/>
        </w:rPr>
        <w:t>。因此，本试验以大口黑鲈为研究对象，在高脂饲料中添加适量的牛磺酸、虾青素，旨在探索缓解高脂饲料引起的脂质代谢紊乱的有效策略，为牛磺酸、虾青素在大口黑鲈健康养殖过程中的合理使用提供参考。</w:t>
      </w:r>
    </w:p>
    <w:p w14:paraId="54C407F7" w14:textId="77777777" w:rsidR="0094164D" w:rsidRPr="00593E15" w:rsidRDefault="0094164D" w:rsidP="0094164D">
      <w:pPr>
        <w:spacing w:line="360" w:lineRule="auto"/>
        <w:rPr>
          <w:sz w:val="24"/>
        </w:rPr>
      </w:pPr>
      <w:r w:rsidRPr="00593E15">
        <w:rPr>
          <w:sz w:val="24"/>
        </w:rPr>
        <w:t>1</w:t>
      </w:r>
      <w:r w:rsidRPr="00593E15">
        <w:rPr>
          <w:sz w:val="24"/>
        </w:rPr>
        <w:t>材料与方法</w:t>
      </w:r>
    </w:p>
    <w:p w14:paraId="7F726904" w14:textId="77777777" w:rsidR="0094164D" w:rsidRPr="00593E15" w:rsidRDefault="0094164D" w:rsidP="0094164D">
      <w:pPr>
        <w:spacing w:line="360" w:lineRule="auto"/>
        <w:rPr>
          <w:sz w:val="24"/>
        </w:rPr>
      </w:pPr>
      <w:r w:rsidRPr="00593E15">
        <w:rPr>
          <w:sz w:val="24"/>
        </w:rPr>
        <w:t>1.1</w:t>
      </w:r>
      <w:r w:rsidRPr="00593E15">
        <w:rPr>
          <w:sz w:val="24"/>
        </w:rPr>
        <w:t>试验材料</w:t>
      </w:r>
    </w:p>
    <w:p w14:paraId="6333B9EF" w14:textId="77777777" w:rsidR="0094164D" w:rsidRPr="00593E15" w:rsidRDefault="0094164D" w:rsidP="0094164D">
      <w:pPr>
        <w:spacing w:line="360" w:lineRule="auto"/>
        <w:ind w:firstLineChars="200" w:firstLine="480"/>
        <w:rPr>
          <w:sz w:val="24"/>
        </w:rPr>
      </w:pPr>
      <w:r w:rsidRPr="00593E15">
        <w:rPr>
          <w:sz w:val="24"/>
        </w:rPr>
        <w:t>大口黑鲈购自湖州融晟渔业苗场。牛磺酸有效含量为</w:t>
      </w:r>
      <w:r w:rsidRPr="00593E15">
        <w:rPr>
          <w:sz w:val="24"/>
        </w:rPr>
        <w:t>99%</w:t>
      </w:r>
      <w:r w:rsidRPr="00593E15">
        <w:rPr>
          <w:sz w:val="24"/>
        </w:rPr>
        <w:t>、虾青素有效含量为</w:t>
      </w:r>
      <w:r w:rsidRPr="00593E15">
        <w:rPr>
          <w:sz w:val="24"/>
        </w:rPr>
        <w:t>10%</w:t>
      </w:r>
      <w:r w:rsidRPr="00593E15">
        <w:rPr>
          <w:sz w:val="24"/>
        </w:rPr>
        <w:t>。</w:t>
      </w:r>
    </w:p>
    <w:p w14:paraId="5270ECDA" w14:textId="77777777" w:rsidR="0094164D" w:rsidRPr="00593E15" w:rsidRDefault="0094164D" w:rsidP="0094164D">
      <w:pPr>
        <w:spacing w:line="360" w:lineRule="auto"/>
        <w:rPr>
          <w:sz w:val="24"/>
        </w:rPr>
      </w:pPr>
      <w:r w:rsidRPr="00593E15">
        <w:rPr>
          <w:sz w:val="24"/>
        </w:rPr>
        <w:t>1.2</w:t>
      </w:r>
      <w:r w:rsidRPr="00593E15">
        <w:rPr>
          <w:sz w:val="24"/>
        </w:rPr>
        <w:t>试验设计与饲养管理</w:t>
      </w:r>
    </w:p>
    <w:p w14:paraId="513B37AB" w14:textId="77777777" w:rsidR="0094164D" w:rsidRPr="00593E15" w:rsidRDefault="0094164D" w:rsidP="0094164D">
      <w:pPr>
        <w:spacing w:line="360" w:lineRule="auto"/>
        <w:ind w:firstLineChars="200" w:firstLine="480"/>
        <w:rPr>
          <w:sz w:val="24"/>
        </w:rPr>
      </w:pPr>
      <w:r w:rsidRPr="00593E15">
        <w:rPr>
          <w:sz w:val="24"/>
        </w:rPr>
        <w:t>选取</w:t>
      </w:r>
      <w:r w:rsidRPr="00593E15">
        <w:rPr>
          <w:sz w:val="24"/>
        </w:rPr>
        <w:t>240</w:t>
      </w:r>
      <w:r w:rsidRPr="00593E15">
        <w:rPr>
          <w:sz w:val="24"/>
        </w:rPr>
        <w:t>尾体况相近，初始体重</w:t>
      </w:r>
      <w:r w:rsidRPr="00593E15">
        <w:rPr>
          <w:rFonts w:hint="eastAsia"/>
          <w:sz w:val="24"/>
        </w:rPr>
        <w:t>(</w:t>
      </w:r>
      <w:r w:rsidRPr="00593E15">
        <w:rPr>
          <w:sz w:val="24"/>
        </w:rPr>
        <w:t>20.20±0.02</w:t>
      </w:r>
      <w:r w:rsidRPr="00593E15">
        <w:rPr>
          <w:rFonts w:hint="eastAsia"/>
          <w:sz w:val="24"/>
        </w:rPr>
        <w:t>)</w:t>
      </w:r>
      <w:r w:rsidRPr="00593E15">
        <w:rPr>
          <w:sz w:val="24"/>
        </w:rPr>
        <w:t>g</w:t>
      </w:r>
      <w:r w:rsidRPr="00593E15">
        <w:rPr>
          <w:sz w:val="24"/>
        </w:rPr>
        <w:t>的健康大口黑鲈幼鱼，随机分为</w:t>
      </w:r>
      <w:r w:rsidRPr="00593E15">
        <w:rPr>
          <w:sz w:val="24"/>
        </w:rPr>
        <w:t>4</w:t>
      </w:r>
      <w:r w:rsidRPr="00593E15">
        <w:rPr>
          <w:sz w:val="24"/>
        </w:rPr>
        <w:t>组，每组</w:t>
      </w:r>
      <w:r w:rsidRPr="00593E15">
        <w:rPr>
          <w:sz w:val="24"/>
        </w:rPr>
        <w:t>3</w:t>
      </w:r>
      <w:r w:rsidRPr="00593E15">
        <w:rPr>
          <w:sz w:val="24"/>
        </w:rPr>
        <w:t>个重复，每个重复</w:t>
      </w:r>
      <w:r w:rsidRPr="00593E15">
        <w:rPr>
          <w:sz w:val="24"/>
        </w:rPr>
        <w:t>20</w:t>
      </w:r>
      <w:r w:rsidRPr="00593E15">
        <w:rPr>
          <w:sz w:val="24"/>
        </w:rPr>
        <w:t>尾。按照等氮等能原则，正对照组</w:t>
      </w:r>
      <w:r w:rsidRPr="00593E15">
        <w:rPr>
          <w:rFonts w:hint="eastAsia"/>
          <w:sz w:val="24"/>
        </w:rPr>
        <w:t>(</w:t>
      </w:r>
      <w:r w:rsidRPr="00593E15">
        <w:rPr>
          <w:sz w:val="24"/>
        </w:rPr>
        <w:t>D1</w:t>
      </w:r>
      <w:r w:rsidRPr="00593E15">
        <w:rPr>
          <w:sz w:val="24"/>
        </w:rPr>
        <w:t>组</w:t>
      </w:r>
      <w:r w:rsidRPr="00593E15">
        <w:rPr>
          <w:rFonts w:hint="eastAsia"/>
          <w:sz w:val="24"/>
        </w:rPr>
        <w:t>)</w:t>
      </w:r>
      <w:r w:rsidRPr="00593E15">
        <w:rPr>
          <w:sz w:val="24"/>
        </w:rPr>
        <w:t>饲喂基础饲料</w:t>
      </w:r>
      <w:r w:rsidRPr="00593E15">
        <w:rPr>
          <w:rFonts w:hint="eastAsia"/>
          <w:sz w:val="24"/>
        </w:rPr>
        <w:t>(</w:t>
      </w:r>
      <w:r w:rsidRPr="00593E15">
        <w:rPr>
          <w:sz w:val="24"/>
        </w:rPr>
        <w:t>粗脂肪含量</w:t>
      </w:r>
      <w:r w:rsidRPr="00593E15">
        <w:rPr>
          <w:sz w:val="24"/>
        </w:rPr>
        <w:t>11.47%</w:t>
      </w:r>
      <w:r w:rsidRPr="00593E15">
        <w:rPr>
          <w:rFonts w:hint="eastAsia"/>
          <w:sz w:val="24"/>
        </w:rPr>
        <w:t>)</w:t>
      </w:r>
      <w:r w:rsidRPr="00593E15">
        <w:rPr>
          <w:sz w:val="24"/>
        </w:rPr>
        <w:t>，负对照组</w:t>
      </w:r>
      <w:r w:rsidRPr="00593E15">
        <w:rPr>
          <w:rFonts w:hint="eastAsia"/>
          <w:sz w:val="24"/>
        </w:rPr>
        <w:t>(</w:t>
      </w:r>
      <w:r w:rsidRPr="00593E15">
        <w:rPr>
          <w:sz w:val="24"/>
        </w:rPr>
        <w:t>D2</w:t>
      </w:r>
      <w:r w:rsidRPr="00593E15">
        <w:rPr>
          <w:sz w:val="24"/>
        </w:rPr>
        <w:t>组</w:t>
      </w:r>
      <w:r w:rsidRPr="00593E15">
        <w:rPr>
          <w:rFonts w:hint="eastAsia"/>
          <w:sz w:val="24"/>
        </w:rPr>
        <w:t>)</w:t>
      </w:r>
      <w:r w:rsidRPr="00593E15">
        <w:rPr>
          <w:sz w:val="24"/>
        </w:rPr>
        <w:t>饲喂高脂饲料</w:t>
      </w:r>
      <w:r w:rsidRPr="00593E15">
        <w:rPr>
          <w:rFonts w:hint="eastAsia"/>
          <w:sz w:val="24"/>
        </w:rPr>
        <w:t>(</w:t>
      </w:r>
      <w:r w:rsidRPr="00593E15">
        <w:rPr>
          <w:sz w:val="24"/>
        </w:rPr>
        <w:t>粗脂肪含量</w:t>
      </w:r>
      <w:r w:rsidRPr="00593E15">
        <w:rPr>
          <w:sz w:val="24"/>
        </w:rPr>
        <w:t>16.58%</w:t>
      </w:r>
      <w:r w:rsidRPr="00593E15">
        <w:rPr>
          <w:rFonts w:hint="eastAsia"/>
          <w:sz w:val="24"/>
        </w:rPr>
        <w:t>)</w:t>
      </w:r>
      <w:r w:rsidRPr="00593E15">
        <w:rPr>
          <w:sz w:val="24"/>
        </w:rPr>
        <w:t>，</w:t>
      </w:r>
      <w:r w:rsidRPr="00593E15">
        <w:rPr>
          <w:sz w:val="24"/>
        </w:rPr>
        <w:t>D3</w:t>
      </w:r>
      <w:r w:rsidRPr="00593E15">
        <w:rPr>
          <w:sz w:val="24"/>
        </w:rPr>
        <w:t>组和</w:t>
      </w:r>
      <w:r w:rsidRPr="00593E15">
        <w:rPr>
          <w:sz w:val="24"/>
        </w:rPr>
        <w:t>D4</w:t>
      </w:r>
      <w:r w:rsidRPr="00593E15">
        <w:rPr>
          <w:sz w:val="24"/>
        </w:rPr>
        <w:t>组在高脂饲料中分别添加</w:t>
      </w:r>
      <w:r w:rsidRPr="00593E15">
        <w:rPr>
          <w:sz w:val="24"/>
        </w:rPr>
        <w:t>0.3%</w:t>
      </w:r>
      <w:r w:rsidRPr="00593E15">
        <w:rPr>
          <w:sz w:val="24"/>
        </w:rPr>
        <w:t>牛磺酸和</w:t>
      </w:r>
      <w:r w:rsidRPr="00593E15">
        <w:rPr>
          <w:sz w:val="24"/>
        </w:rPr>
        <w:t>0.06%</w:t>
      </w:r>
      <w:r w:rsidRPr="00593E15">
        <w:rPr>
          <w:sz w:val="24"/>
        </w:rPr>
        <w:t>虾青素。预试期</w:t>
      </w:r>
      <w:r w:rsidRPr="00593E15">
        <w:rPr>
          <w:sz w:val="24"/>
        </w:rPr>
        <w:t>7d</w:t>
      </w:r>
      <w:r w:rsidRPr="00593E15">
        <w:rPr>
          <w:sz w:val="24"/>
        </w:rPr>
        <w:t>，正式试验期</w:t>
      </w:r>
      <w:r w:rsidRPr="00593E15">
        <w:rPr>
          <w:sz w:val="24"/>
        </w:rPr>
        <w:t>56d</w:t>
      </w:r>
      <w:r w:rsidRPr="00593E15">
        <w:rPr>
          <w:sz w:val="24"/>
        </w:rPr>
        <w:t>。所有饲料原料过</w:t>
      </w:r>
      <w:r w:rsidRPr="00593E15">
        <w:rPr>
          <w:sz w:val="24"/>
        </w:rPr>
        <w:t>80</w:t>
      </w:r>
      <w:r w:rsidRPr="00593E15">
        <w:rPr>
          <w:sz w:val="24"/>
        </w:rPr>
        <w:t>目筛后，逐级混合加工成粒径为</w:t>
      </w:r>
      <w:r w:rsidRPr="00593E15">
        <w:rPr>
          <w:sz w:val="24"/>
        </w:rPr>
        <w:t>2.0mm</w:t>
      </w:r>
      <w:r w:rsidRPr="00593E15">
        <w:rPr>
          <w:sz w:val="24"/>
        </w:rPr>
        <w:t>的膨化浮料。试验饲料组成及营养水平见表</w:t>
      </w:r>
      <w:r w:rsidRPr="00593E15">
        <w:rPr>
          <w:sz w:val="24"/>
        </w:rPr>
        <w:t>1</w:t>
      </w:r>
      <w:r w:rsidRPr="00593E15">
        <w:rPr>
          <w:sz w:val="24"/>
        </w:rPr>
        <w:t>。试验期间，每日</w:t>
      </w:r>
      <w:r w:rsidRPr="00593E15">
        <w:rPr>
          <w:sz w:val="24"/>
        </w:rPr>
        <w:t>8</w:t>
      </w:r>
      <w:r w:rsidRPr="00593E15">
        <w:rPr>
          <w:sz w:val="24"/>
        </w:rPr>
        <w:t>：</w:t>
      </w:r>
      <w:r w:rsidRPr="00593E15">
        <w:rPr>
          <w:sz w:val="24"/>
        </w:rPr>
        <w:t>00</w:t>
      </w:r>
      <w:r w:rsidRPr="00593E15">
        <w:rPr>
          <w:sz w:val="24"/>
        </w:rPr>
        <w:t>与</w:t>
      </w:r>
      <w:r w:rsidRPr="00593E15">
        <w:rPr>
          <w:sz w:val="24"/>
        </w:rPr>
        <w:t>16</w:t>
      </w:r>
      <w:r w:rsidRPr="00593E15">
        <w:rPr>
          <w:sz w:val="24"/>
        </w:rPr>
        <w:t>：</w:t>
      </w:r>
      <w:r w:rsidRPr="00593E15">
        <w:rPr>
          <w:sz w:val="24"/>
        </w:rPr>
        <w:t>00</w:t>
      </w:r>
      <w:r w:rsidRPr="00593E15">
        <w:rPr>
          <w:sz w:val="24"/>
        </w:rPr>
        <w:t>定时投喂，日投喂量设定为鱼体重的</w:t>
      </w:r>
      <w:r w:rsidRPr="00593E15">
        <w:rPr>
          <w:sz w:val="24"/>
        </w:rPr>
        <w:t>3%</w:t>
      </w:r>
      <w:r w:rsidRPr="00593E15">
        <w:rPr>
          <w:sz w:val="24"/>
        </w:rPr>
        <w:t>，并根据实际摄食情况适当调整。每日记录摄食量与死亡情况。试验全程每隔</w:t>
      </w:r>
      <w:r w:rsidRPr="00593E15">
        <w:rPr>
          <w:sz w:val="24"/>
        </w:rPr>
        <w:t>24h</w:t>
      </w:r>
      <w:r w:rsidRPr="00593E15">
        <w:rPr>
          <w:sz w:val="24"/>
        </w:rPr>
        <w:t>换水</w:t>
      </w:r>
      <w:r w:rsidRPr="00593E15">
        <w:rPr>
          <w:sz w:val="24"/>
        </w:rPr>
        <w:t>1</w:t>
      </w:r>
      <w:r w:rsidRPr="00593E15">
        <w:rPr>
          <w:sz w:val="24"/>
        </w:rPr>
        <w:t>次，换水量为总水体的</w:t>
      </w:r>
      <w:r w:rsidRPr="00593E15">
        <w:rPr>
          <w:sz w:val="24"/>
        </w:rPr>
        <w:t>1/3~1/2</w:t>
      </w:r>
      <w:r w:rsidRPr="00593E15">
        <w:rPr>
          <w:sz w:val="24"/>
        </w:rPr>
        <w:t>。维持养殖水体条件为：</w:t>
      </w:r>
      <w:r w:rsidRPr="00593E15">
        <w:rPr>
          <w:sz w:val="24"/>
        </w:rPr>
        <w:t>pH</w:t>
      </w:r>
      <w:r w:rsidRPr="00593E15">
        <w:rPr>
          <w:sz w:val="24"/>
        </w:rPr>
        <w:t>值</w:t>
      </w:r>
      <w:r w:rsidRPr="00593E15">
        <w:rPr>
          <w:sz w:val="24"/>
        </w:rPr>
        <w:t>7.0~7.5</w:t>
      </w:r>
      <w:r w:rsidRPr="00593E15">
        <w:rPr>
          <w:sz w:val="24"/>
        </w:rPr>
        <w:t>，水温</w:t>
      </w:r>
      <w:r w:rsidRPr="00593E15">
        <w:rPr>
          <w:sz w:val="24"/>
        </w:rPr>
        <w:t>24~26℃,</w:t>
      </w:r>
      <w:r w:rsidRPr="00593E15">
        <w:rPr>
          <w:sz w:val="24"/>
        </w:rPr>
        <w:t>溶解氧</w:t>
      </w:r>
      <w:r w:rsidRPr="00593E15">
        <w:rPr>
          <w:sz w:val="24"/>
        </w:rPr>
        <w:t>7~8 mg/L</w:t>
      </w:r>
      <w:r w:rsidRPr="00593E15">
        <w:rPr>
          <w:sz w:val="24"/>
        </w:rPr>
        <w:t>，氨氮、亚硝酸盐含量均低于</w:t>
      </w:r>
      <w:r w:rsidRPr="00593E15">
        <w:rPr>
          <w:sz w:val="24"/>
        </w:rPr>
        <w:t>0.1 mg/L</w:t>
      </w:r>
      <w:r w:rsidRPr="00593E15">
        <w:rPr>
          <w:sz w:val="24"/>
        </w:rPr>
        <w:t>。</w:t>
      </w:r>
    </w:p>
    <w:p w14:paraId="6608CE9B" w14:textId="77777777" w:rsidR="0092315B" w:rsidRPr="00593E15" w:rsidRDefault="0092315B" w:rsidP="0094164D">
      <w:pPr>
        <w:spacing w:line="360" w:lineRule="auto"/>
        <w:rPr>
          <w:sz w:val="24"/>
        </w:rPr>
      </w:pPr>
    </w:p>
    <w:p w14:paraId="23A3A8C5" w14:textId="588E4670" w:rsidR="0092315B" w:rsidRPr="00593E15" w:rsidRDefault="0092315B" w:rsidP="0092315B">
      <w:pPr>
        <w:spacing w:line="360" w:lineRule="auto"/>
        <w:jc w:val="center"/>
        <w:rPr>
          <w:sz w:val="24"/>
        </w:rPr>
      </w:pPr>
      <w:r w:rsidRPr="00593E15">
        <w:rPr>
          <w:noProof/>
        </w:rPr>
        <w:lastRenderedPageBreak/>
        <w:drawing>
          <wp:inline distT="0" distB="0" distL="114300" distR="114300" wp14:anchorId="65310B5B" wp14:editId="13F261A3">
            <wp:extent cx="3169578" cy="4166061"/>
            <wp:effectExtent l="0" t="0" r="0" b="6350"/>
            <wp:docPr id="2143241473" name="图片 2143241473"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AI 生成的内容可能不正确。"/>
                    <pic:cNvPicPr>
                      <a:picLocks noChangeAspect="1"/>
                    </pic:cNvPicPr>
                  </pic:nvPicPr>
                  <pic:blipFill rotWithShape="1">
                    <a:blip r:embed="rId48"/>
                    <a:srcRect t="1" b="857"/>
                    <a:stretch>
                      <a:fillRect/>
                    </a:stretch>
                  </pic:blipFill>
                  <pic:spPr bwMode="auto">
                    <a:xfrm>
                      <a:off x="0" y="0"/>
                      <a:ext cx="3192364" cy="4196010"/>
                    </a:xfrm>
                    <a:prstGeom prst="rect">
                      <a:avLst/>
                    </a:prstGeom>
                    <a:noFill/>
                    <a:ln>
                      <a:noFill/>
                    </a:ln>
                    <a:extLst>
                      <a:ext uri="{53640926-AAD7-44D8-BBD7-CCE9431645EC}">
                        <a14:shadowObscured xmlns:a14="http://schemas.microsoft.com/office/drawing/2010/main"/>
                      </a:ext>
                    </a:extLst>
                  </pic:spPr>
                </pic:pic>
              </a:graphicData>
            </a:graphic>
          </wp:inline>
        </w:drawing>
      </w:r>
    </w:p>
    <w:p w14:paraId="34BF683F" w14:textId="0A0DD30F" w:rsidR="0092315B" w:rsidRPr="00593E15" w:rsidRDefault="0092315B" w:rsidP="0092315B">
      <w:pPr>
        <w:spacing w:line="360" w:lineRule="auto"/>
        <w:jc w:val="center"/>
        <w:rPr>
          <w:sz w:val="24"/>
        </w:rPr>
      </w:pPr>
      <w:r w:rsidRPr="00593E15">
        <w:rPr>
          <w:noProof/>
        </w:rPr>
        <w:drawing>
          <wp:inline distT="0" distB="0" distL="114300" distR="114300" wp14:anchorId="4F669FC5" wp14:editId="036AE229">
            <wp:extent cx="3308278" cy="1923853"/>
            <wp:effectExtent l="0" t="0" r="6985" b="635"/>
            <wp:docPr id="2045615444" name="图片 2045615444"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格&#10;&#10;AI 生成的内容可能不正确。"/>
                    <pic:cNvPicPr>
                      <a:picLocks noChangeAspect="1"/>
                    </pic:cNvPicPr>
                  </pic:nvPicPr>
                  <pic:blipFill rotWithShape="1">
                    <a:blip r:embed="rId49"/>
                    <a:srcRect t="2916"/>
                    <a:stretch>
                      <a:fillRect/>
                    </a:stretch>
                  </pic:blipFill>
                  <pic:spPr bwMode="auto">
                    <a:xfrm>
                      <a:off x="0" y="0"/>
                      <a:ext cx="3381815" cy="1966617"/>
                    </a:xfrm>
                    <a:prstGeom prst="rect">
                      <a:avLst/>
                    </a:prstGeom>
                    <a:noFill/>
                    <a:ln>
                      <a:noFill/>
                    </a:ln>
                    <a:extLst>
                      <a:ext uri="{53640926-AAD7-44D8-BBD7-CCE9431645EC}">
                        <a14:shadowObscured xmlns:a14="http://schemas.microsoft.com/office/drawing/2010/main"/>
                      </a:ext>
                    </a:extLst>
                  </pic:spPr>
                </pic:pic>
              </a:graphicData>
            </a:graphic>
          </wp:inline>
        </w:drawing>
      </w:r>
    </w:p>
    <w:p w14:paraId="67D3781B" w14:textId="7AEAFAC7" w:rsidR="0094164D" w:rsidRPr="00593E15" w:rsidRDefault="0094164D" w:rsidP="0094164D">
      <w:pPr>
        <w:spacing w:line="360" w:lineRule="auto"/>
        <w:rPr>
          <w:sz w:val="24"/>
        </w:rPr>
      </w:pPr>
      <w:r w:rsidRPr="00593E15">
        <w:rPr>
          <w:sz w:val="24"/>
        </w:rPr>
        <w:t>1.3</w:t>
      </w:r>
      <w:r w:rsidRPr="00593E15">
        <w:rPr>
          <w:sz w:val="24"/>
        </w:rPr>
        <w:t>测定指标及方法</w:t>
      </w:r>
    </w:p>
    <w:p w14:paraId="36B38D9C" w14:textId="77777777" w:rsidR="0094164D" w:rsidRPr="00593E15" w:rsidRDefault="0094164D" w:rsidP="0094164D">
      <w:pPr>
        <w:spacing w:line="360" w:lineRule="auto"/>
        <w:rPr>
          <w:sz w:val="24"/>
        </w:rPr>
      </w:pPr>
      <w:r w:rsidRPr="00593E15">
        <w:rPr>
          <w:sz w:val="24"/>
        </w:rPr>
        <w:t>1.3.1</w:t>
      </w:r>
      <w:r w:rsidRPr="00593E15">
        <w:rPr>
          <w:sz w:val="24"/>
        </w:rPr>
        <w:t>生长性能</w:t>
      </w:r>
    </w:p>
    <w:p w14:paraId="214C5F6F" w14:textId="77777777" w:rsidR="0094164D" w:rsidRPr="00593E15" w:rsidRDefault="0094164D" w:rsidP="0094164D">
      <w:pPr>
        <w:spacing w:line="360" w:lineRule="auto"/>
        <w:ind w:firstLineChars="200" w:firstLine="480"/>
      </w:pPr>
      <w:r w:rsidRPr="00593E15">
        <w:rPr>
          <w:sz w:val="24"/>
        </w:rPr>
        <w:t>试验开始和结束时，大口黑鲈禁食</w:t>
      </w:r>
      <w:r w:rsidRPr="00593E15">
        <w:rPr>
          <w:sz w:val="24"/>
        </w:rPr>
        <w:t>12h</w:t>
      </w:r>
      <w:r w:rsidRPr="00593E15">
        <w:rPr>
          <w:sz w:val="24"/>
        </w:rPr>
        <w:t>后称重，分别记为初重</w:t>
      </w:r>
      <w:r w:rsidRPr="00593E15">
        <w:rPr>
          <w:rFonts w:hint="eastAsia"/>
          <w:sz w:val="24"/>
        </w:rPr>
        <w:t>(</w:t>
      </w:r>
      <w:r w:rsidRPr="00593E15">
        <w:rPr>
          <w:sz w:val="24"/>
        </w:rPr>
        <w:t>IBW</w:t>
      </w:r>
      <w:r w:rsidRPr="00593E15">
        <w:rPr>
          <w:rFonts w:hint="eastAsia"/>
          <w:sz w:val="24"/>
        </w:rPr>
        <w:t>)</w:t>
      </w:r>
      <w:r w:rsidRPr="00593E15">
        <w:rPr>
          <w:sz w:val="24"/>
        </w:rPr>
        <w:t>和末重</w:t>
      </w:r>
      <w:r w:rsidRPr="00593E15">
        <w:rPr>
          <w:rFonts w:hint="eastAsia"/>
          <w:sz w:val="24"/>
        </w:rPr>
        <w:t>(</w:t>
      </w:r>
      <w:r w:rsidRPr="00593E15">
        <w:rPr>
          <w:sz w:val="24"/>
        </w:rPr>
        <w:t>FBW</w:t>
      </w:r>
      <w:r w:rsidRPr="00593E15">
        <w:rPr>
          <w:rFonts w:hint="eastAsia"/>
          <w:sz w:val="24"/>
        </w:rPr>
        <w:t>)</w:t>
      </w:r>
      <w:r w:rsidRPr="00593E15">
        <w:rPr>
          <w:sz w:val="24"/>
        </w:rPr>
        <w:t>。试验结束后，大口黑鲈禁食</w:t>
      </w:r>
      <w:r w:rsidRPr="00593E15">
        <w:rPr>
          <w:sz w:val="24"/>
        </w:rPr>
        <w:t>24h</w:t>
      </w:r>
      <w:r w:rsidRPr="00593E15">
        <w:rPr>
          <w:sz w:val="24"/>
        </w:rPr>
        <w:t>，使用</w:t>
      </w:r>
      <w:r w:rsidRPr="00593E15">
        <w:rPr>
          <w:sz w:val="24"/>
        </w:rPr>
        <w:t>MS-222</w:t>
      </w:r>
      <w:r w:rsidRPr="00593E15">
        <w:rPr>
          <w:sz w:val="24"/>
        </w:rPr>
        <w:t>麻醉，测定体长。每个重复随机取</w:t>
      </w:r>
      <w:r w:rsidRPr="00593E15">
        <w:rPr>
          <w:sz w:val="24"/>
        </w:rPr>
        <w:t>5</w:t>
      </w:r>
      <w:r w:rsidRPr="00593E15">
        <w:rPr>
          <w:sz w:val="24"/>
        </w:rPr>
        <w:t>尾鱼，取血后解剖鱼体，称量内脏脂肪、肝胰脏及内脏团重量。计算增重率</w:t>
      </w:r>
      <w:r w:rsidRPr="00593E15">
        <w:rPr>
          <w:rFonts w:hint="eastAsia"/>
          <w:sz w:val="24"/>
        </w:rPr>
        <w:t>(</w:t>
      </w:r>
      <w:r w:rsidRPr="00593E15">
        <w:rPr>
          <w:sz w:val="24"/>
        </w:rPr>
        <w:t>WGR</w:t>
      </w:r>
      <w:r w:rsidRPr="00593E15">
        <w:rPr>
          <w:rFonts w:hint="eastAsia"/>
          <w:sz w:val="24"/>
        </w:rPr>
        <w:t>)</w:t>
      </w:r>
      <w:r w:rsidRPr="00593E15">
        <w:rPr>
          <w:sz w:val="24"/>
        </w:rPr>
        <w:t>、</w:t>
      </w:r>
      <w:r w:rsidRPr="00593E15">
        <w:rPr>
          <w:sz w:val="24"/>
        </w:rPr>
        <w:t>SGR</w:t>
      </w:r>
      <w:r w:rsidRPr="00593E15">
        <w:rPr>
          <w:sz w:val="24"/>
        </w:rPr>
        <w:t>和饲料系数</w:t>
      </w:r>
      <w:r w:rsidRPr="00593E15">
        <w:rPr>
          <w:rFonts w:hint="eastAsia"/>
          <w:sz w:val="24"/>
        </w:rPr>
        <w:t>(</w:t>
      </w:r>
      <w:r w:rsidRPr="00593E15">
        <w:rPr>
          <w:sz w:val="24"/>
        </w:rPr>
        <w:t>FCR</w:t>
      </w:r>
      <w:r w:rsidRPr="00593E15">
        <w:rPr>
          <w:rFonts w:hint="eastAsia"/>
          <w:sz w:val="24"/>
        </w:rPr>
        <w:t>)</w:t>
      </w:r>
      <w:r w:rsidRPr="00593E15">
        <w:rPr>
          <w:sz w:val="24"/>
        </w:rPr>
        <w:t>等生长性能指标。</w:t>
      </w:r>
    </w:p>
    <w:p w14:paraId="09F5DCED" w14:textId="77777777" w:rsidR="0094164D" w:rsidRPr="00593E15" w:rsidRDefault="0094164D" w:rsidP="0094164D">
      <w:pPr>
        <w:pStyle w:val="a3"/>
        <w:spacing w:line="197" w:lineRule="auto"/>
        <w:ind w:left="401"/>
        <w:jc w:val="center"/>
        <w:rPr>
          <w:rFonts w:eastAsia="宋体" w:cs="宋体"/>
          <w:sz w:val="24"/>
        </w:rPr>
      </w:pPr>
      <w:r w:rsidRPr="00593E15">
        <w:rPr>
          <w:rFonts w:eastAsia="宋体" w:cs="宋体" w:hint="eastAsia"/>
          <w:color w:val="231F20"/>
          <w:sz w:val="24"/>
        </w:rPr>
        <w:t>WGR=(FBW-IBW)/IBW</w:t>
      </w:r>
      <w:r w:rsidRPr="00593E15">
        <w:rPr>
          <w:rFonts w:eastAsia="宋体" w:cs="宋体" w:hint="eastAsia"/>
          <w:color w:val="231F20"/>
          <w:sz w:val="24"/>
        </w:rPr>
        <w:t>×</w:t>
      </w:r>
      <w:r w:rsidRPr="00593E15">
        <w:rPr>
          <w:rFonts w:eastAsia="宋体" w:cs="宋体" w:hint="eastAsia"/>
          <w:color w:val="231F20"/>
          <w:sz w:val="24"/>
        </w:rPr>
        <w:t>100%(1)</w:t>
      </w:r>
    </w:p>
    <w:p w14:paraId="38291B08" w14:textId="77777777" w:rsidR="0094164D" w:rsidRPr="00593E15" w:rsidRDefault="0094164D" w:rsidP="0094164D">
      <w:pPr>
        <w:pStyle w:val="a3"/>
        <w:spacing w:before="61" w:line="197" w:lineRule="auto"/>
        <w:ind w:left="411"/>
        <w:jc w:val="center"/>
        <w:rPr>
          <w:rFonts w:eastAsia="宋体" w:cs="宋体"/>
          <w:sz w:val="24"/>
          <w:lang w:eastAsia="zh-CN"/>
        </w:rPr>
      </w:pPr>
      <w:r w:rsidRPr="00593E15">
        <w:rPr>
          <w:rFonts w:eastAsia="宋体" w:cs="宋体" w:hint="eastAsia"/>
          <w:color w:val="231F20"/>
          <w:sz w:val="24"/>
          <w:lang w:eastAsia="zh-CN"/>
        </w:rPr>
        <w:t>SGR=(lnFBW-lnIBW)/</w:t>
      </w:r>
      <w:r w:rsidRPr="00593E15">
        <w:rPr>
          <w:rFonts w:eastAsia="宋体" w:cs="宋体" w:hint="eastAsia"/>
          <w:color w:val="231F20"/>
          <w:sz w:val="24"/>
          <w:lang w:eastAsia="zh-CN"/>
        </w:rPr>
        <w:t>试验天数×</w:t>
      </w:r>
      <w:r w:rsidRPr="00593E15">
        <w:rPr>
          <w:rFonts w:eastAsia="宋体" w:cs="宋体" w:hint="eastAsia"/>
          <w:color w:val="231F20"/>
          <w:sz w:val="24"/>
          <w:lang w:eastAsia="zh-CN"/>
        </w:rPr>
        <w:t>100%(2)</w:t>
      </w:r>
    </w:p>
    <w:p w14:paraId="1BFEDED2" w14:textId="77777777" w:rsidR="0094164D" w:rsidRPr="00593E15" w:rsidRDefault="0094164D" w:rsidP="0094164D">
      <w:pPr>
        <w:pStyle w:val="a3"/>
        <w:spacing w:before="60" w:line="208" w:lineRule="auto"/>
        <w:ind w:left="401"/>
        <w:jc w:val="center"/>
        <w:rPr>
          <w:rFonts w:eastAsia="宋体" w:cs="宋体"/>
          <w:color w:val="231F20"/>
          <w:sz w:val="24"/>
          <w:lang w:eastAsia="zh-CN"/>
        </w:rPr>
      </w:pPr>
      <w:r w:rsidRPr="00593E15">
        <w:rPr>
          <w:rFonts w:eastAsia="宋体" w:cs="宋体" w:hint="eastAsia"/>
          <w:color w:val="231F20"/>
          <w:sz w:val="24"/>
          <w:lang w:eastAsia="zh-CN"/>
        </w:rPr>
        <w:t>FCR=</w:t>
      </w:r>
      <w:r w:rsidRPr="00593E15">
        <w:rPr>
          <w:rFonts w:eastAsia="宋体" w:cs="宋体" w:hint="eastAsia"/>
          <w:color w:val="231F20"/>
          <w:sz w:val="24"/>
          <w:lang w:eastAsia="zh-CN"/>
        </w:rPr>
        <w:t>总摄食量</w:t>
      </w:r>
      <w:r w:rsidRPr="00593E15">
        <w:rPr>
          <w:rFonts w:eastAsia="宋体" w:cs="宋体" w:hint="eastAsia"/>
          <w:color w:val="231F20"/>
          <w:sz w:val="24"/>
          <w:lang w:eastAsia="zh-CN"/>
        </w:rPr>
        <w:t>/(FBW-IBW)(3)</w:t>
      </w:r>
    </w:p>
    <w:p w14:paraId="3A4DEC48" w14:textId="77777777" w:rsidR="0092315B" w:rsidRPr="00593E15" w:rsidRDefault="0092315B" w:rsidP="0092315B">
      <w:pPr>
        <w:pStyle w:val="a3"/>
        <w:spacing w:before="60" w:line="208" w:lineRule="auto"/>
        <w:ind w:left="401"/>
        <w:jc w:val="center"/>
        <w:rPr>
          <w:rFonts w:eastAsia="宋体" w:cs="宋体"/>
          <w:sz w:val="24"/>
          <w:lang w:eastAsia="zh-CN"/>
        </w:rPr>
      </w:pPr>
      <w:r w:rsidRPr="00593E15">
        <w:rPr>
          <w:rFonts w:eastAsia="宋体" w:cs="宋体" w:hint="eastAsia"/>
          <w:sz w:val="24"/>
          <w:lang w:eastAsia="zh-CN"/>
        </w:rPr>
        <w:lastRenderedPageBreak/>
        <w:t>肥满度</w:t>
      </w:r>
      <w:r w:rsidRPr="00593E15">
        <w:rPr>
          <w:rFonts w:eastAsia="宋体" w:cs="宋体" w:hint="eastAsia"/>
          <w:sz w:val="24"/>
          <w:lang w:eastAsia="zh-CN"/>
        </w:rPr>
        <w:t>(CF)=FBW/</w:t>
      </w:r>
      <w:r w:rsidRPr="00593E15">
        <w:rPr>
          <w:rFonts w:eastAsia="宋体" w:cs="宋体" w:hint="eastAsia"/>
          <w:sz w:val="24"/>
          <w:lang w:eastAsia="zh-CN"/>
        </w:rPr>
        <w:t>末体长</w:t>
      </w:r>
      <w:r w:rsidRPr="00593E15">
        <w:rPr>
          <w:rFonts w:eastAsia="宋体" w:cs="宋体" w:hint="eastAsia"/>
          <w:sz w:val="24"/>
          <w:vertAlign w:val="superscript"/>
          <w:lang w:eastAsia="zh-CN"/>
        </w:rPr>
        <w:t>3</w:t>
      </w:r>
      <w:r w:rsidRPr="00593E15">
        <w:rPr>
          <w:rFonts w:eastAsia="宋体" w:cs="宋体" w:hint="eastAsia"/>
          <w:sz w:val="24"/>
          <w:lang w:eastAsia="zh-CN"/>
        </w:rPr>
        <w:t>×</w:t>
      </w:r>
      <w:r w:rsidRPr="00593E15">
        <w:rPr>
          <w:rFonts w:eastAsia="宋体" w:cs="宋体" w:hint="eastAsia"/>
          <w:sz w:val="24"/>
          <w:lang w:eastAsia="zh-CN"/>
        </w:rPr>
        <w:t>100 (4)</w:t>
      </w:r>
    </w:p>
    <w:p w14:paraId="5A6E6038" w14:textId="77777777" w:rsidR="0092315B" w:rsidRPr="00593E15" w:rsidRDefault="0092315B" w:rsidP="0092315B">
      <w:pPr>
        <w:pStyle w:val="a3"/>
        <w:spacing w:before="60" w:line="208" w:lineRule="auto"/>
        <w:ind w:left="401"/>
        <w:jc w:val="center"/>
        <w:rPr>
          <w:rFonts w:eastAsia="宋体" w:cs="宋体"/>
          <w:sz w:val="24"/>
          <w:lang w:eastAsia="zh-CN"/>
        </w:rPr>
      </w:pPr>
      <w:r w:rsidRPr="00593E15">
        <w:rPr>
          <w:rFonts w:eastAsia="宋体" w:cs="宋体" w:hint="eastAsia"/>
          <w:sz w:val="24"/>
          <w:lang w:eastAsia="zh-CN"/>
        </w:rPr>
        <w:t>脏体比</w:t>
      </w:r>
      <w:r w:rsidRPr="00593E15">
        <w:rPr>
          <w:rFonts w:eastAsia="宋体" w:cs="宋体" w:hint="eastAsia"/>
          <w:sz w:val="24"/>
          <w:lang w:eastAsia="zh-CN"/>
        </w:rPr>
        <w:t>(VSI)=</w:t>
      </w:r>
      <w:r w:rsidRPr="00593E15">
        <w:rPr>
          <w:rFonts w:eastAsia="宋体" w:cs="宋体" w:hint="eastAsia"/>
          <w:sz w:val="24"/>
          <w:lang w:eastAsia="zh-CN"/>
        </w:rPr>
        <w:t>内脏团总重量</w:t>
      </w:r>
      <w:r w:rsidRPr="00593E15">
        <w:rPr>
          <w:rFonts w:eastAsia="宋体" w:cs="宋体" w:hint="eastAsia"/>
          <w:sz w:val="24"/>
          <w:lang w:eastAsia="zh-CN"/>
        </w:rPr>
        <w:t>/FBW</w:t>
      </w:r>
      <w:r w:rsidRPr="00593E15">
        <w:rPr>
          <w:rFonts w:eastAsia="宋体" w:cs="宋体" w:hint="eastAsia"/>
          <w:sz w:val="24"/>
          <w:lang w:eastAsia="zh-CN"/>
        </w:rPr>
        <w:t>×</w:t>
      </w:r>
      <w:r w:rsidRPr="00593E15">
        <w:rPr>
          <w:rFonts w:eastAsia="宋体" w:cs="宋体" w:hint="eastAsia"/>
          <w:sz w:val="24"/>
          <w:lang w:eastAsia="zh-CN"/>
        </w:rPr>
        <w:t>100% (5)</w:t>
      </w:r>
    </w:p>
    <w:p w14:paraId="576E2AEB" w14:textId="77777777" w:rsidR="0092315B" w:rsidRPr="00593E15" w:rsidRDefault="0092315B" w:rsidP="0092315B">
      <w:pPr>
        <w:pStyle w:val="a3"/>
        <w:spacing w:before="60" w:line="208" w:lineRule="auto"/>
        <w:ind w:left="401"/>
        <w:jc w:val="center"/>
        <w:rPr>
          <w:rFonts w:eastAsia="宋体" w:cs="宋体"/>
          <w:sz w:val="24"/>
          <w:lang w:eastAsia="zh-CN"/>
        </w:rPr>
      </w:pPr>
      <w:r w:rsidRPr="00593E15">
        <w:rPr>
          <w:rFonts w:eastAsia="宋体" w:cs="宋体" w:hint="eastAsia"/>
          <w:sz w:val="24"/>
          <w:lang w:eastAsia="zh-CN"/>
        </w:rPr>
        <w:t>肝体比</w:t>
      </w:r>
      <w:r w:rsidRPr="00593E15">
        <w:rPr>
          <w:rFonts w:eastAsia="宋体" w:cs="宋体" w:hint="eastAsia"/>
          <w:sz w:val="24"/>
          <w:lang w:eastAsia="zh-CN"/>
        </w:rPr>
        <w:t>(HSI)=</w:t>
      </w:r>
      <w:r w:rsidRPr="00593E15">
        <w:rPr>
          <w:rFonts w:eastAsia="宋体" w:cs="宋体" w:hint="eastAsia"/>
          <w:sz w:val="24"/>
          <w:lang w:eastAsia="zh-CN"/>
        </w:rPr>
        <w:t>肝脏重量</w:t>
      </w:r>
      <w:r w:rsidRPr="00593E15">
        <w:rPr>
          <w:rFonts w:eastAsia="宋体" w:cs="宋体" w:hint="eastAsia"/>
          <w:sz w:val="24"/>
          <w:lang w:eastAsia="zh-CN"/>
        </w:rPr>
        <w:t>/FBW</w:t>
      </w:r>
      <w:r w:rsidRPr="00593E15">
        <w:rPr>
          <w:rFonts w:eastAsia="宋体" w:cs="宋体" w:hint="eastAsia"/>
          <w:sz w:val="24"/>
          <w:lang w:eastAsia="zh-CN"/>
        </w:rPr>
        <w:t>×</w:t>
      </w:r>
      <w:r w:rsidRPr="00593E15">
        <w:rPr>
          <w:rFonts w:eastAsia="宋体" w:cs="宋体" w:hint="eastAsia"/>
          <w:sz w:val="24"/>
          <w:lang w:eastAsia="zh-CN"/>
        </w:rPr>
        <w:t>100% (6)</w:t>
      </w:r>
    </w:p>
    <w:p w14:paraId="72664430" w14:textId="7B8EE0F2" w:rsidR="0092315B" w:rsidRPr="00593E15" w:rsidRDefault="0092315B" w:rsidP="0092315B">
      <w:pPr>
        <w:pStyle w:val="a3"/>
        <w:spacing w:before="60" w:line="208" w:lineRule="auto"/>
        <w:ind w:left="401"/>
        <w:jc w:val="center"/>
        <w:rPr>
          <w:rFonts w:eastAsia="宋体" w:cs="宋体"/>
          <w:sz w:val="24"/>
          <w:lang w:eastAsia="zh-CN"/>
        </w:rPr>
      </w:pPr>
      <w:r w:rsidRPr="00593E15">
        <w:rPr>
          <w:rFonts w:eastAsia="宋体" w:cs="宋体" w:hint="eastAsia"/>
          <w:sz w:val="24"/>
          <w:lang w:eastAsia="zh-CN"/>
        </w:rPr>
        <w:t>摄食率</w:t>
      </w:r>
      <w:r w:rsidRPr="00593E15">
        <w:rPr>
          <w:rFonts w:eastAsia="宋体" w:cs="宋体" w:hint="eastAsia"/>
          <w:sz w:val="24"/>
          <w:lang w:eastAsia="zh-CN"/>
        </w:rPr>
        <w:t>(FR)=</w:t>
      </w:r>
      <w:r w:rsidRPr="00593E15">
        <w:rPr>
          <w:rFonts w:eastAsia="宋体" w:cs="宋体" w:hint="eastAsia"/>
          <w:sz w:val="24"/>
          <w:lang w:eastAsia="zh-CN"/>
        </w:rPr>
        <w:t>饲料干重</w:t>
      </w:r>
      <w:r w:rsidRPr="00593E15">
        <w:rPr>
          <w:rFonts w:eastAsia="宋体" w:cs="宋体" w:hint="eastAsia"/>
          <w:sz w:val="24"/>
          <w:lang w:eastAsia="zh-CN"/>
        </w:rPr>
        <w:t>/[(FBW+IBW)/2]/</w:t>
      </w:r>
      <w:r w:rsidRPr="00593E15">
        <w:rPr>
          <w:rFonts w:eastAsia="宋体" w:cs="宋体" w:hint="eastAsia"/>
          <w:sz w:val="24"/>
          <w:lang w:eastAsia="zh-CN"/>
        </w:rPr>
        <w:t>试验天数×</w:t>
      </w:r>
      <w:r w:rsidRPr="00593E15">
        <w:rPr>
          <w:rFonts w:eastAsia="宋体" w:cs="宋体"/>
          <w:sz w:val="24"/>
          <w:lang w:eastAsia="zh-CN"/>
        </w:rPr>
        <w:t>100% (7)</w:t>
      </w:r>
    </w:p>
    <w:p w14:paraId="50F30E5B" w14:textId="569C6786" w:rsidR="0094164D" w:rsidRPr="00593E15" w:rsidRDefault="0092315B" w:rsidP="0092315B">
      <w:pPr>
        <w:pStyle w:val="a3"/>
        <w:spacing w:before="60" w:line="208" w:lineRule="auto"/>
        <w:ind w:left="401"/>
        <w:jc w:val="center"/>
        <w:rPr>
          <w:rFonts w:eastAsia="宋体" w:cs="宋体"/>
          <w:sz w:val="24"/>
          <w:lang w:eastAsia="zh-CN"/>
        </w:rPr>
      </w:pPr>
      <w:r w:rsidRPr="00593E15">
        <w:rPr>
          <w:rFonts w:eastAsia="宋体" w:cs="宋体" w:hint="eastAsia"/>
          <w:sz w:val="24"/>
          <w:lang w:eastAsia="zh-CN"/>
        </w:rPr>
        <w:t>腹脂率</w:t>
      </w:r>
      <w:r w:rsidRPr="00593E15">
        <w:rPr>
          <w:rFonts w:eastAsia="宋体" w:cs="宋体" w:hint="eastAsia"/>
          <w:sz w:val="24"/>
          <w:lang w:eastAsia="zh-CN"/>
        </w:rPr>
        <w:t>(IPR)=</w:t>
      </w:r>
      <w:r w:rsidRPr="00593E15">
        <w:rPr>
          <w:rFonts w:eastAsia="宋体" w:cs="宋体" w:hint="eastAsia"/>
          <w:sz w:val="24"/>
          <w:lang w:eastAsia="zh-CN"/>
        </w:rPr>
        <w:t>内脏脂肪重量</w:t>
      </w:r>
      <w:r w:rsidRPr="00593E15">
        <w:rPr>
          <w:rFonts w:eastAsia="宋体" w:cs="宋体" w:hint="eastAsia"/>
          <w:sz w:val="24"/>
          <w:lang w:eastAsia="zh-CN"/>
        </w:rPr>
        <w:t>/FBW</w:t>
      </w:r>
      <w:r w:rsidRPr="00593E15">
        <w:rPr>
          <w:rFonts w:eastAsia="宋体" w:cs="宋体" w:hint="eastAsia"/>
          <w:sz w:val="24"/>
          <w:lang w:eastAsia="zh-CN"/>
        </w:rPr>
        <w:t>×</w:t>
      </w:r>
      <w:r w:rsidRPr="00593E15">
        <w:rPr>
          <w:rFonts w:eastAsia="宋体" w:cs="宋体" w:hint="eastAsia"/>
          <w:sz w:val="24"/>
          <w:lang w:eastAsia="zh-CN"/>
        </w:rPr>
        <w:t>100% (8)</w:t>
      </w:r>
    </w:p>
    <w:p w14:paraId="177A96A6" w14:textId="77777777" w:rsidR="0094164D" w:rsidRPr="00593E15" w:rsidRDefault="0094164D" w:rsidP="0094164D">
      <w:pPr>
        <w:pStyle w:val="a3"/>
        <w:spacing w:before="47" w:line="360" w:lineRule="auto"/>
        <w:ind w:left="14"/>
        <w:rPr>
          <w:rFonts w:eastAsia="宋体" w:cs="宋体"/>
          <w:sz w:val="24"/>
          <w:szCs w:val="24"/>
          <w:lang w:eastAsia="zh-CN"/>
        </w:rPr>
      </w:pPr>
      <w:r w:rsidRPr="00593E15">
        <w:rPr>
          <w:rFonts w:eastAsia="宋体" w:cs="宋体" w:hint="eastAsia"/>
          <w:color w:val="231F20"/>
          <w:sz w:val="24"/>
          <w:szCs w:val="24"/>
          <w:lang w:eastAsia="zh-CN"/>
        </w:rPr>
        <w:t>1.3.2</w:t>
      </w:r>
      <w:r w:rsidRPr="00593E15">
        <w:rPr>
          <w:rFonts w:eastAsia="宋体" w:cs="宋体" w:hint="eastAsia"/>
          <w:color w:val="231F20"/>
          <w:sz w:val="24"/>
          <w:szCs w:val="24"/>
          <w:lang w:eastAsia="zh-CN"/>
        </w:rPr>
        <w:t>血清和肝脏生化指标</w:t>
      </w:r>
    </w:p>
    <w:p w14:paraId="54F20CC2" w14:textId="77777777" w:rsidR="0094164D" w:rsidRPr="00593E15" w:rsidRDefault="0094164D" w:rsidP="0094164D">
      <w:pPr>
        <w:pStyle w:val="a3"/>
        <w:spacing w:line="360" w:lineRule="auto"/>
        <w:ind w:firstLineChars="200" w:firstLine="480"/>
        <w:jc w:val="both"/>
        <w:rPr>
          <w:rFonts w:eastAsia="宋体" w:cs="宋体"/>
          <w:sz w:val="24"/>
          <w:szCs w:val="24"/>
          <w:lang w:eastAsia="zh-CN"/>
        </w:rPr>
      </w:pPr>
      <w:r w:rsidRPr="00593E15">
        <w:rPr>
          <w:rFonts w:eastAsia="宋体" w:cs="宋体" w:hint="eastAsia"/>
          <w:color w:val="231F20"/>
          <w:sz w:val="24"/>
          <w:szCs w:val="24"/>
          <w:lang w:eastAsia="zh-CN"/>
        </w:rPr>
        <w:t>每个重复随机取</w:t>
      </w:r>
      <w:r w:rsidRPr="00593E15">
        <w:rPr>
          <w:rFonts w:eastAsia="宋体" w:cs="宋体" w:hint="eastAsia"/>
          <w:color w:val="231F20"/>
          <w:sz w:val="24"/>
          <w:szCs w:val="24"/>
          <w:lang w:eastAsia="zh-CN"/>
        </w:rPr>
        <w:t>5</w:t>
      </w:r>
      <w:r w:rsidRPr="00593E15">
        <w:rPr>
          <w:rFonts w:eastAsia="宋体" w:cs="宋体" w:hint="eastAsia"/>
          <w:color w:val="231F20"/>
          <w:sz w:val="24"/>
          <w:szCs w:val="24"/>
          <w:lang w:eastAsia="zh-CN"/>
        </w:rPr>
        <w:t>尾鱼进行尾静脉采血，</w:t>
      </w:r>
      <w:r w:rsidRPr="00593E15">
        <w:rPr>
          <w:rFonts w:eastAsia="宋体" w:cs="宋体" w:hint="eastAsia"/>
          <w:color w:val="231F20"/>
          <w:sz w:val="24"/>
          <w:szCs w:val="24"/>
          <w:lang w:eastAsia="zh-CN"/>
        </w:rPr>
        <w:t>4</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3000 r/min</w:t>
      </w:r>
      <w:r w:rsidRPr="00593E15">
        <w:rPr>
          <w:rFonts w:eastAsia="宋体" w:cs="宋体" w:hint="eastAsia"/>
          <w:color w:val="231F20"/>
          <w:sz w:val="24"/>
          <w:szCs w:val="24"/>
          <w:lang w:eastAsia="zh-CN"/>
        </w:rPr>
        <w:t>离心</w:t>
      </w:r>
      <w:r w:rsidRPr="00593E15">
        <w:rPr>
          <w:rFonts w:eastAsia="宋体" w:cs="宋体" w:hint="eastAsia"/>
          <w:color w:val="231F20"/>
          <w:sz w:val="24"/>
          <w:szCs w:val="24"/>
          <w:lang w:eastAsia="zh-CN"/>
        </w:rPr>
        <w:t>10min</w:t>
      </w:r>
      <w:r w:rsidRPr="00593E15">
        <w:rPr>
          <w:rFonts w:eastAsia="宋体" w:cs="宋体" w:hint="eastAsia"/>
          <w:color w:val="231F20"/>
          <w:sz w:val="24"/>
          <w:szCs w:val="24"/>
          <w:lang w:eastAsia="zh-CN"/>
        </w:rPr>
        <w:t>制备血清样品。称取适量肝脏组织，按质量体积比</w:t>
      </w:r>
      <w:r w:rsidRPr="00593E15">
        <w:rPr>
          <w:rFonts w:eastAsia="宋体" w:cs="宋体" w:hint="eastAsia"/>
          <w:color w:val="231F20"/>
          <w:sz w:val="24"/>
          <w:szCs w:val="24"/>
          <w:lang w:eastAsia="zh-CN"/>
        </w:rPr>
        <w:t>1:9</w:t>
      </w:r>
      <w:r w:rsidRPr="00593E15">
        <w:rPr>
          <w:rFonts w:eastAsia="宋体" w:cs="宋体" w:hint="eastAsia"/>
          <w:color w:val="231F20"/>
          <w:sz w:val="24"/>
          <w:szCs w:val="24"/>
          <w:lang w:eastAsia="zh-CN"/>
        </w:rPr>
        <w:t>加入生理盐水，冰水浴条件下</w:t>
      </w:r>
      <w:r w:rsidRPr="00593E15">
        <w:rPr>
          <w:rFonts w:eastAsia="宋体" w:cs="宋体" w:hint="eastAsia"/>
          <w:color w:val="231F20"/>
          <w:sz w:val="24"/>
          <w:szCs w:val="24"/>
          <w:lang w:eastAsia="zh-CN"/>
        </w:rPr>
        <w:t>2500 r/min</w:t>
      </w:r>
      <w:r w:rsidRPr="00593E15">
        <w:rPr>
          <w:rFonts w:eastAsia="宋体" w:cs="宋体" w:hint="eastAsia"/>
          <w:color w:val="231F20"/>
          <w:sz w:val="24"/>
          <w:szCs w:val="24"/>
          <w:lang w:eastAsia="zh-CN"/>
        </w:rPr>
        <w:t>离心</w:t>
      </w:r>
      <w:r w:rsidRPr="00593E15">
        <w:rPr>
          <w:rFonts w:eastAsia="宋体" w:cs="宋体" w:hint="eastAsia"/>
          <w:color w:val="231F20"/>
          <w:sz w:val="24"/>
          <w:szCs w:val="24"/>
          <w:lang w:eastAsia="zh-CN"/>
        </w:rPr>
        <w:t>10min</w:t>
      </w:r>
      <w:r w:rsidRPr="00593E15">
        <w:rPr>
          <w:rFonts w:eastAsia="宋体" w:cs="宋体" w:hint="eastAsia"/>
          <w:color w:val="231F20"/>
          <w:sz w:val="24"/>
          <w:szCs w:val="24"/>
          <w:lang w:eastAsia="zh-CN"/>
        </w:rPr>
        <w:t>进行机械匀浆，收集上清液。使用试剂盒</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南京建成生物工程研究所有限公司</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测定血清中葡萄糖、甘油三酯、总胆固醇、高密度脂蛋白胆固醇、低密度脂蛋白胆固醇、谷草转氨酶、谷丙转氨酶，以及肝脏中蛋白酯酶、肝脂酶等指标</w:t>
      </w:r>
      <w:r w:rsidRPr="00593E15">
        <w:rPr>
          <w:rFonts w:eastAsia="宋体" w:cs="宋体"/>
          <w:color w:val="231F20"/>
          <w:sz w:val="24"/>
          <w:szCs w:val="24"/>
          <w:lang w:eastAsia="zh-CN"/>
        </w:rPr>
        <w:t>,</w:t>
      </w:r>
      <w:r w:rsidRPr="00593E15">
        <w:rPr>
          <w:rFonts w:eastAsia="宋体" w:cs="宋体" w:hint="eastAsia"/>
          <w:color w:val="231F20"/>
          <w:sz w:val="24"/>
          <w:szCs w:val="24"/>
          <w:lang w:eastAsia="zh-CN"/>
        </w:rPr>
        <w:t>具体操作严格按照试剂盒说明书执行。</w:t>
      </w:r>
    </w:p>
    <w:p w14:paraId="64E05FFE" w14:textId="77777777" w:rsidR="0094164D" w:rsidRPr="00593E15" w:rsidRDefault="0094164D" w:rsidP="0094164D">
      <w:pPr>
        <w:pStyle w:val="a3"/>
        <w:spacing w:line="360" w:lineRule="auto"/>
        <w:rPr>
          <w:rFonts w:eastAsia="宋体" w:cs="宋体"/>
          <w:sz w:val="24"/>
          <w:szCs w:val="24"/>
          <w:lang w:eastAsia="zh-CN"/>
        </w:rPr>
      </w:pPr>
      <w:r w:rsidRPr="00593E15">
        <w:rPr>
          <w:rFonts w:eastAsia="宋体" w:cs="宋体" w:hint="eastAsia"/>
          <w:color w:val="231F20"/>
          <w:sz w:val="24"/>
          <w:szCs w:val="24"/>
          <w:lang w:eastAsia="zh-CN"/>
        </w:rPr>
        <w:t>1.3.3</w:t>
      </w:r>
      <w:r w:rsidRPr="00593E15">
        <w:rPr>
          <w:rFonts w:eastAsia="宋体" w:cs="宋体" w:hint="eastAsia"/>
          <w:color w:val="231F20"/>
          <w:sz w:val="24"/>
          <w:szCs w:val="24"/>
          <w:lang w:eastAsia="zh-CN"/>
        </w:rPr>
        <w:t>血清和肝脏抗氧化指标</w:t>
      </w:r>
    </w:p>
    <w:p w14:paraId="0ECF743C" w14:textId="77777777" w:rsidR="0094164D" w:rsidRPr="00593E15" w:rsidRDefault="0094164D" w:rsidP="0094164D">
      <w:pPr>
        <w:pStyle w:val="a3"/>
        <w:spacing w:line="360" w:lineRule="auto"/>
        <w:ind w:firstLineChars="200" w:firstLine="480"/>
        <w:rPr>
          <w:rFonts w:eastAsia="宋体" w:cs="宋体"/>
          <w:sz w:val="24"/>
          <w:szCs w:val="24"/>
          <w:lang w:eastAsia="zh-CN"/>
        </w:rPr>
      </w:pPr>
      <w:r w:rsidRPr="00593E15">
        <w:rPr>
          <w:rFonts w:eastAsia="宋体" w:cs="宋体" w:hint="eastAsia"/>
          <w:color w:val="231F20"/>
          <w:sz w:val="24"/>
          <w:szCs w:val="24"/>
          <w:lang w:eastAsia="zh-CN"/>
        </w:rPr>
        <w:t>使用试剂盒</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南京建成生物工程研究所有限公司</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测定血清</w:t>
      </w:r>
      <w:r w:rsidRPr="00593E15">
        <w:rPr>
          <w:rFonts w:eastAsia="宋体" w:cs="宋体" w:hint="eastAsia"/>
          <w:color w:val="231F20"/>
          <w:sz w:val="24"/>
          <w:szCs w:val="24"/>
          <w:lang w:eastAsia="zh-CN"/>
        </w:rPr>
        <w:t>SOD</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GSH-Px</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CAT</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MDA</w:t>
      </w:r>
      <w:r w:rsidRPr="00593E15">
        <w:rPr>
          <w:rFonts w:eastAsia="宋体" w:cs="宋体" w:hint="eastAsia"/>
          <w:color w:val="231F20"/>
          <w:sz w:val="24"/>
          <w:szCs w:val="24"/>
          <w:lang w:eastAsia="zh-CN"/>
        </w:rPr>
        <w:t>、总抗氧化能力</w:t>
      </w:r>
      <w:r w:rsidRPr="00593E15">
        <w:rPr>
          <w:rFonts w:eastAsia="宋体" w:cs="宋体" w:hint="eastAsia"/>
          <w:color w:val="231F20"/>
          <w:sz w:val="24"/>
          <w:szCs w:val="24"/>
          <w:lang w:eastAsia="zh-CN"/>
        </w:rPr>
        <w:t>(T-AOC)</w:t>
      </w:r>
      <w:r w:rsidRPr="00593E15">
        <w:rPr>
          <w:rFonts w:eastAsia="宋体" w:cs="宋体" w:hint="eastAsia"/>
          <w:color w:val="231F20"/>
          <w:sz w:val="24"/>
          <w:szCs w:val="24"/>
          <w:lang w:eastAsia="zh-CN"/>
        </w:rPr>
        <w:t>，以及肝脏</w:t>
      </w:r>
      <w:r w:rsidRPr="00593E15">
        <w:rPr>
          <w:rFonts w:eastAsia="宋体" w:cs="宋体" w:hint="eastAsia"/>
          <w:color w:val="231F20"/>
          <w:sz w:val="24"/>
          <w:szCs w:val="24"/>
          <w:lang w:eastAsia="zh-CN"/>
        </w:rPr>
        <w:t>CAT</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MDA</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T-AOC</w:t>
      </w:r>
      <w:r w:rsidRPr="00593E15">
        <w:rPr>
          <w:rFonts w:eastAsia="宋体" w:cs="宋体" w:hint="eastAsia"/>
          <w:color w:val="231F20"/>
          <w:sz w:val="24"/>
          <w:szCs w:val="24"/>
          <w:lang w:eastAsia="zh-CN"/>
        </w:rPr>
        <w:t>等指标。</w:t>
      </w:r>
    </w:p>
    <w:p w14:paraId="47AAD6EC" w14:textId="77777777" w:rsidR="0094164D" w:rsidRPr="00593E15" w:rsidRDefault="0094164D" w:rsidP="0094164D">
      <w:pPr>
        <w:spacing w:line="360" w:lineRule="auto"/>
        <w:rPr>
          <w:rFonts w:cs="宋体"/>
          <w:sz w:val="24"/>
        </w:rPr>
      </w:pPr>
      <w:r w:rsidRPr="00593E15">
        <w:rPr>
          <w:rFonts w:cs="宋体" w:hint="eastAsia"/>
          <w:color w:val="231F20"/>
          <w:sz w:val="24"/>
        </w:rPr>
        <w:t>1.4</w:t>
      </w:r>
      <w:r w:rsidRPr="00593E15">
        <w:rPr>
          <w:rFonts w:cs="宋体" w:hint="eastAsia"/>
          <w:color w:val="231F20"/>
          <w:sz w:val="24"/>
        </w:rPr>
        <w:t>数据统计与分析</w:t>
      </w:r>
    </w:p>
    <w:p w14:paraId="0003ED43" w14:textId="77777777" w:rsidR="0094164D" w:rsidRPr="00593E15" w:rsidRDefault="0094164D" w:rsidP="0094164D">
      <w:pPr>
        <w:pStyle w:val="a3"/>
        <w:spacing w:line="360" w:lineRule="auto"/>
        <w:ind w:firstLineChars="200" w:firstLine="480"/>
        <w:jc w:val="both"/>
        <w:rPr>
          <w:rFonts w:eastAsia="宋体" w:cs="宋体"/>
          <w:sz w:val="24"/>
          <w:szCs w:val="24"/>
          <w:lang w:eastAsia="zh-CN"/>
        </w:rPr>
      </w:pPr>
      <w:r w:rsidRPr="00593E15">
        <w:rPr>
          <w:rFonts w:eastAsia="宋体" w:cs="宋体" w:hint="eastAsia"/>
          <w:color w:val="231F20"/>
          <w:sz w:val="24"/>
          <w:szCs w:val="24"/>
          <w:lang w:eastAsia="zh-CN"/>
        </w:rPr>
        <w:t>试验数据采用</w:t>
      </w:r>
      <w:r w:rsidRPr="00593E15">
        <w:rPr>
          <w:rFonts w:eastAsia="宋体" w:cs="宋体" w:hint="eastAsia"/>
          <w:color w:val="231F20"/>
          <w:sz w:val="24"/>
          <w:szCs w:val="24"/>
          <w:lang w:eastAsia="zh-CN"/>
        </w:rPr>
        <w:t>SPSS 23.0</w:t>
      </w:r>
      <w:r w:rsidRPr="00593E15">
        <w:rPr>
          <w:rFonts w:eastAsia="宋体" w:cs="宋体" w:hint="eastAsia"/>
          <w:color w:val="231F20"/>
          <w:sz w:val="24"/>
          <w:szCs w:val="24"/>
          <w:lang w:eastAsia="zh-CN"/>
        </w:rPr>
        <w:t>进行单因素方差分析，</w:t>
      </w:r>
      <w:r w:rsidRPr="00593E15">
        <w:rPr>
          <w:rFonts w:eastAsia="宋体" w:cs="宋体" w:hint="eastAsia"/>
          <w:color w:val="231F20"/>
          <w:sz w:val="24"/>
          <w:szCs w:val="24"/>
          <w:lang w:eastAsia="zh-CN"/>
        </w:rPr>
        <w:t>Duncan's</w:t>
      </w:r>
      <w:r w:rsidRPr="00593E15">
        <w:rPr>
          <w:rFonts w:eastAsia="宋体" w:cs="宋体" w:hint="eastAsia"/>
          <w:color w:val="231F20"/>
          <w:sz w:val="24"/>
          <w:szCs w:val="24"/>
          <w:lang w:eastAsia="zh-CN"/>
        </w:rPr>
        <w:t>法多重比较。结果以“平均值±标准误”表示，</w:t>
      </w:r>
      <w:r w:rsidRPr="00593E15">
        <w:rPr>
          <w:rFonts w:eastAsia="宋体" w:cs="宋体" w:hint="eastAsia"/>
          <w:i/>
          <w:iCs/>
          <w:color w:val="231F20"/>
          <w:sz w:val="24"/>
          <w:szCs w:val="24"/>
          <w:lang w:eastAsia="zh-CN"/>
        </w:rPr>
        <w:t>P</w:t>
      </w:r>
      <w:r w:rsidRPr="00593E15">
        <w:rPr>
          <w:rFonts w:eastAsia="宋体" w:cs="宋体" w:hint="eastAsia"/>
          <w:color w:val="231F20"/>
          <w:sz w:val="24"/>
          <w:szCs w:val="24"/>
          <w:lang w:eastAsia="zh-CN"/>
        </w:rPr>
        <w:t>&lt;0.05</w:t>
      </w:r>
      <w:r w:rsidRPr="00593E15">
        <w:rPr>
          <w:rFonts w:eastAsia="宋体" w:cs="宋体" w:hint="eastAsia"/>
          <w:color w:val="231F20"/>
          <w:sz w:val="24"/>
          <w:szCs w:val="24"/>
          <w:lang w:eastAsia="zh-CN"/>
        </w:rPr>
        <w:t>表示差异显著。</w:t>
      </w:r>
    </w:p>
    <w:p w14:paraId="31B1C86E" w14:textId="77777777" w:rsidR="0094164D" w:rsidRPr="00593E15" w:rsidRDefault="0094164D" w:rsidP="0094164D">
      <w:pPr>
        <w:spacing w:line="360" w:lineRule="auto"/>
        <w:rPr>
          <w:rFonts w:cs="宋体"/>
          <w:sz w:val="24"/>
        </w:rPr>
      </w:pPr>
      <w:r w:rsidRPr="00593E15">
        <w:rPr>
          <w:rFonts w:cs="宋体" w:hint="eastAsia"/>
          <w:color w:val="231F20"/>
          <w:sz w:val="24"/>
        </w:rPr>
        <w:t>2</w:t>
      </w:r>
      <w:r w:rsidRPr="00593E15">
        <w:rPr>
          <w:rFonts w:cs="宋体" w:hint="eastAsia"/>
          <w:color w:val="231F20"/>
          <w:sz w:val="24"/>
        </w:rPr>
        <w:t>结果与分析</w:t>
      </w:r>
    </w:p>
    <w:p w14:paraId="0C62FA6F" w14:textId="77777777" w:rsidR="0094164D" w:rsidRPr="00593E15" w:rsidRDefault="0094164D" w:rsidP="0094164D">
      <w:pPr>
        <w:spacing w:line="360" w:lineRule="auto"/>
        <w:rPr>
          <w:rFonts w:cs="宋体"/>
          <w:sz w:val="24"/>
        </w:rPr>
      </w:pPr>
      <w:r w:rsidRPr="00593E15">
        <w:rPr>
          <w:rFonts w:cs="宋体" w:hint="eastAsia"/>
          <w:color w:val="231F20"/>
          <w:sz w:val="24"/>
        </w:rPr>
        <w:t>2.1</w:t>
      </w:r>
      <w:r w:rsidRPr="00593E15">
        <w:rPr>
          <w:rFonts w:cs="宋体" w:hint="eastAsia"/>
          <w:color w:val="231F20"/>
          <w:sz w:val="24"/>
        </w:rPr>
        <w:t>高脂饲料中添加牛磺酸、虾青素对大口黑鲈生长性能的影响</w:t>
      </w:r>
      <w:r w:rsidRPr="00593E15">
        <w:rPr>
          <w:rFonts w:cs="宋体" w:hint="eastAsia"/>
          <w:color w:val="231F20"/>
          <w:sz w:val="24"/>
        </w:rPr>
        <w:t>(</w:t>
      </w:r>
      <w:r w:rsidRPr="00593E15">
        <w:rPr>
          <w:rFonts w:cs="宋体" w:hint="eastAsia"/>
          <w:color w:val="231F20"/>
          <w:sz w:val="24"/>
        </w:rPr>
        <w:t>见表</w:t>
      </w:r>
      <w:r w:rsidRPr="00593E15">
        <w:rPr>
          <w:rFonts w:cs="宋体" w:hint="eastAsia"/>
          <w:color w:val="231F20"/>
          <w:sz w:val="24"/>
        </w:rPr>
        <w:t>2)</w:t>
      </w:r>
    </w:p>
    <w:p w14:paraId="4C2E26CA" w14:textId="77777777" w:rsidR="0094164D" w:rsidRPr="00593E15" w:rsidRDefault="0094164D" w:rsidP="0094164D">
      <w:pPr>
        <w:pStyle w:val="a3"/>
        <w:spacing w:line="360" w:lineRule="auto"/>
        <w:ind w:firstLineChars="200" w:firstLine="480"/>
        <w:jc w:val="both"/>
        <w:rPr>
          <w:rFonts w:eastAsia="宋体" w:cs="宋体"/>
          <w:color w:val="231F20"/>
          <w:sz w:val="24"/>
          <w:szCs w:val="24"/>
          <w:lang w:eastAsia="zh-CN"/>
        </w:rPr>
      </w:pPr>
      <w:r w:rsidRPr="00593E15">
        <w:rPr>
          <w:rFonts w:eastAsia="宋体" w:cs="宋体" w:hint="eastAsia"/>
          <w:color w:val="231F20"/>
          <w:sz w:val="24"/>
          <w:szCs w:val="24"/>
          <w:lang w:eastAsia="zh-CN"/>
        </w:rPr>
        <w:t>由表</w:t>
      </w:r>
      <w:r w:rsidRPr="00593E15">
        <w:rPr>
          <w:rFonts w:eastAsia="宋体" w:cs="宋体" w:hint="eastAsia"/>
          <w:color w:val="231F20"/>
          <w:sz w:val="24"/>
          <w:szCs w:val="24"/>
          <w:lang w:eastAsia="zh-CN"/>
        </w:rPr>
        <w:t>2</w:t>
      </w:r>
      <w:r w:rsidRPr="00593E15">
        <w:rPr>
          <w:rFonts w:eastAsia="宋体" w:cs="宋体" w:hint="eastAsia"/>
          <w:color w:val="231F20"/>
          <w:sz w:val="24"/>
          <w:szCs w:val="24"/>
          <w:lang w:eastAsia="zh-CN"/>
        </w:rPr>
        <w:t>可知，</w:t>
      </w:r>
      <w:r w:rsidRPr="00593E15">
        <w:rPr>
          <w:rFonts w:eastAsia="宋体" w:cs="宋体" w:hint="eastAsia"/>
          <w:color w:val="231F20"/>
          <w:sz w:val="24"/>
          <w:szCs w:val="24"/>
          <w:lang w:eastAsia="zh-CN"/>
        </w:rPr>
        <w:t>D2</w:t>
      </w:r>
      <w:r w:rsidRPr="00593E15">
        <w:rPr>
          <w:rFonts w:eastAsia="宋体" w:cs="宋体" w:hint="eastAsia"/>
          <w:color w:val="231F20"/>
          <w:sz w:val="24"/>
          <w:szCs w:val="24"/>
          <w:lang w:eastAsia="zh-CN"/>
        </w:rPr>
        <w:t>组</w:t>
      </w:r>
      <w:r w:rsidRPr="00593E15">
        <w:rPr>
          <w:rFonts w:eastAsia="宋体" w:cs="宋体" w:hint="eastAsia"/>
          <w:color w:val="231F20"/>
          <w:sz w:val="24"/>
          <w:szCs w:val="24"/>
          <w:lang w:eastAsia="zh-CN"/>
        </w:rPr>
        <w:t>SGR</w:t>
      </w:r>
      <w:r w:rsidRPr="00593E15">
        <w:rPr>
          <w:rFonts w:eastAsia="宋体" w:cs="宋体" w:hint="eastAsia"/>
          <w:color w:val="231F20"/>
          <w:sz w:val="24"/>
          <w:szCs w:val="24"/>
          <w:lang w:eastAsia="zh-CN"/>
        </w:rPr>
        <w:t>显著高于</w:t>
      </w:r>
      <w:r w:rsidRPr="00593E15">
        <w:rPr>
          <w:rFonts w:eastAsia="宋体" w:cs="宋体" w:hint="eastAsia"/>
          <w:color w:val="231F20"/>
          <w:sz w:val="24"/>
          <w:szCs w:val="24"/>
          <w:lang w:eastAsia="zh-CN"/>
        </w:rPr>
        <w:t>D1</w:t>
      </w:r>
      <w:r w:rsidRPr="00593E15">
        <w:rPr>
          <w:rFonts w:eastAsia="宋体" w:cs="宋体" w:hint="eastAsia"/>
          <w:color w:val="231F20"/>
          <w:sz w:val="24"/>
          <w:szCs w:val="24"/>
          <w:lang w:eastAsia="zh-CN"/>
        </w:rPr>
        <w:t>组</w:t>
      </w:r>
      <w:r w:rsidRPr="00593E15">
        <w:rPr>
          <w:rFonts w:eastAsia="宋体" w:cs="宋体" w:hint="eastAsia"/>
          <w:color w:val="231F20"/>
          <w:sz w:val="24"/>
          <w:szCs w:val="24"/>
          <w:lang w:eastAsia="zh-CN"/>
        </w:rPr>
        <w:t>(</w:t>
      </w:r>
      <w:r w:rsidRPr="00593E15">
        <w:rPr>
          <w:rFonts w:eastAsia="宋体" w:cs="宋体" w:hint="eastAsia"/>
          <w:i/>
          <w:iCs/>
          <w:color w:val="231F20"/>
          <w:sz w:val="24"/>
          <w:szCs w:val="24"/>
          <w:lang w:eastAsia="zh-CN"/>
        </w:rPr>
        <w:t>P</w:t>
      </w:r>
      <w:r w:rsidRPr="00593E15">
        <w:rPr>
          <w:rFonts w:eastAsia="宋体" w:cs="宋体" w:hint="eastAsia"/>
          <w:color w:val="231F20"/>
          <w:sz w:val="24"/>
          <w:szCs w:val="24"/>
          <w:lang w:eastAsia="zh-CN"/>
        </w:rPr>
        <w:t>&lt;0.05)</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D3</w:t>
      </w:r>
      <w:r w:rsidRPr="00593E15">
        <w:rPr>
          <w:rFonts w:eastAsia="宋体" w:cs="宋体" w:hint="eastAsia"/>
          <w:color w:val="231F20"/>
          <w:sz w:val="24"/>
          <w:szCs w:val="24"/>
          <w:lang w:eastAsia="zh-CN"/>
        </w:rPr>
        <w:t>组</w:t>
      </w:r>
      <w:r w:rsidRPr="00593E15">
        <w:rPr>
          <w:rFonts w:eastAsia="宋体" w:cs="宋体" w:hint="eastAsia"/>
          <w:color w:val="231F20"/>
          <w:sz w:val="24"/>
          <w:szCs w:val="24"/>
          <w:lang w:eastAsia="zh-CN"/>
        </w:rPr>
        <w:t>VSI</w:t>
      </w:r>
      <w:r w:rsidRPr="00593E15">
        <w:rPr>
          <w:rFonts w:eastAsia="宋体" w:cs="宋体" w:hint="eastAsia"/>
          <w:color w:val="231F20"/>
          <w:sz w:val="24"/>
          <w:szCs w:val="24"/>
          <w:lang w:eastAsia="zh-CN"/>
        </w:rPr>
        <w:t>显著高于</w:t>
      </w:r>
      <w:r w:rsidRPr="00593E15">
        <w:rPr>
          <w:rFonts w:eastAsia="宋体" w:cs="宋体" w:hint="eastAsia"/>
          <w:color w:val="231F20"/>
          <w:sz w:val="24"/>
          <w:szCs w:val="24"/>
          <w:lang w:eastAsia="zh-CN"/>
        </w:rPr>
        <w:t>D1</w:t>
      </w:r>
      <w:r w:rsidRPr="00593E15">
        <w:rPr>
          <w:rFonts w:eastAsia="宋体" w:cs="宋体" w:hint="eastAsia"/>
          <w:color w:val="231F20"/>
          <w:sz w:val="24"/>
          <w:szCs w:val="24"/>
          <w:lang w:eastAsia="zh-CN"/>
        </w:rPr>
        <w:t>组和</w:t>
      </w:r>
      <w:r w:rsidRPr="00593E15">
        <w:rPr>
          <w:rFonts w:eastAsia="宋体" w:cs="宋体" w:hint="eastAsia"/>
          <w:color w:val="231F20"/>
          <w:sz w:val="24"/>
          <w:szCs w:val="24"/>
          <w:lang w:eastAsia="zh-CN"/>
        </w:rPr>
        <w:t>D4</w:t>
      </w:r>
      <w:r w:rsidRPr="00593E15">
        <w:rPr>
          <w:rFonts w:eastAsia="宋体" w:cs="宋体" w:hint="eastAsia"/>
          <w:color w:val="231F20"/>
          <w:sz w:val="24"/>
          <w:szCs w:val="24"/>
          <w:lang w:eastAsia="zh-CN"/>
        </w:rPr>
        <w:t>组</w:t>
      </w:r>
      <w:r w:rsidRPr="00593E15">
        <w:rPr>
          <w:rFonts w:eastAsia="宋体" w:cs="宋体" w:hint="eastAsia"/>
          <w:color w:val="231F20"/>
          <w:sz w:val="24"/>
          <w:szCs w:val="24"/>
          <w:lang w:eastAsia="zh-CN"/>
        </w:rPr>
        <w:t>(</w:t>
      </w:r>
      <w:r w:rsidRPr="00593E15">
        <w:rPr>
          <w:rFonts w:eastAsia="宋体" w:cs="宋体" w:hint="eastAsia"/>
          <w:i/>
          <w:iCs/>
          <w:color w:val="231F20"/>
          <w:sz w:val="24"/>
          <w:szCs w:val="24"/>
          <w:lang w:eastAsia="zh-CN"/>
        </w:rPr>
        <w:t>P</w:t>
      </w:r>
      <w:r w:rsidRPr="00593E15">
        <w:rPr>
          <w:rFonts w:eastAsia="宋体" w:cs="宋体" w:hint="eastAsia"/>
          <w:color w:val="231F20"/>
          <w:sz w:val="24"/>
          <w:szCs w:val="24"/>
          <w:lang w:eastAsia="zh-CN"/>
        </w:rPr>
        <w:t>&lt;0.05)</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D2</w:t>
      </w:r>
      <w:r w:rsidRPr="00593E15">
        <w:rPr>
          <w:rFonts w:eastAsia="宋体" w:cs="宋体" w:hint="eastAsia"/>
          <w:color w:val="231F20"/>
          <w:sz w:val="24"/>
          <w:szCs w:val="24"/>
          <w:lang w:eastAsia="zh-CN"/>
        </w:rPr>
        <w:t>组</w:t>
      </w:r>
      <w:r w:rsidRPr="00593E15">
        <w:rPr>
          <w:rFonts w:eastAsia="宋体" w:cs="宋体" w:hint="eastAsia"/>
          <w:color w:val="231F20"/>
          <w:sz w:val="24"/>
          <w:szCs w:val="24"/>
          <w:lang w:eastAsia="zh-CN"/>
        </w:rPr>
        <w:t>HSI</w:t>
      </w:r>
      <w:r w:rsidRPr="00593E15">
        <w:rPr>
          <w:rFonts w:eastAsia="宋体" w:cs="宋体" w:hint="eastAsia"/>
          <w:color w:val="231F20"/>
          <w:sz w:val="24"/>
          <w:szCs w:val="24"/>
          <w:lang w:eastAsia="zh-CN"/>
        </w:rPr>
        <w:t>显著高于</w:t>
      </w:r>
      <w:r w:rsidRPr="00593E15">
        <w:rPr>
          <w:rFonts w:eastAsia="宋体" w:cs="宋体" w:hint="eastAsia"/>
          <w:color w:val="231F20"/>
          <w:sz w:val="24"/>
          <w:szCs w:val="24"/>
          <w:lang w:eastAsia="zh-CN"/>
        </w:rPr>
        <w:t>D3</w:t>
      </w:r>
      <w:r w:rsidRPr="00593E15">
        <w:rPr>
          <w:rFonts w:eastAsia="宋体" w:cs="宋体" w:hint="eastAsia"/>
          <w:color w:val="231F20"/>
          <w:sz w:val="24"/>
          <w:szCs w:val="24"/>
          <w:lang w:eastAsia="zh-CN"/>
        </w:rPr>
        <w:t>组和</w:t>
      </w:r>
      <w:r w:rsidRPr="00593E15">
        <w:rPr>
          <w:rFonts w:eastAsia="宋体" w:cs="宋体" w:hint="eastAsia"/>
          <w:color w:val="231F20"/>
          <w:sz w:val="24"/>
          <w:szCs w:val="24"/>
          <w:lang w:eastAsia="zh-CN"/>
        </w:rPr>
        <w:t>D4</w:t>
      </w:r>
      <w:r w:rsidRPr="00593E15">
        <w:rPr>
          <w:rFonts w:eastAsia="宋体" w:cs="宋体" w:hint="eastAsia"/>
          <w:color w:val="231F20"/>
          <w:sz w:val="24"/>
          <w:szCs w:val="24"/>
          <w:lang w:eastAsia="zh-CN"/>
        </w:rPr>
        <w:t>组</w:t>
      </w:r>
      <w:r w:rsidRPr="00593E15">
        <w:rPr>
          <w:rFonts w:eastAsia="宋体" w:cs="宋体" w:hint="eastAsia"/>
          <w:color w:val="231F20"/>
          <w:sz w:val="24"/>
          <w:szCs w:val="24"/>
          <w:lang w:eastAsia="zh-CN"/>
        </w:rPr>
        <w:t>(</w:t>
      </w:r>
      <w:r w:rsidRPr="00593E15">
        <w:rPr>
          <w:rFonts w:eastAsia="宋体" w:cs="宋体" w:hint="eastAsia"/>
          <w:i/>
          <w:iCs/>
          <w:color w:val="231F20"/>
          <w:sz w:val="24"/>
          <w:szCs w:val="24"/>
          <w:lang w:eastAsia="zh-CN"/>
        </w:rPr>
        <w:t>P</w:t>
      </w:r>
      <w:r w:rsidRPr="00593E15">
        <w:rPr>
          <w:rFonts w:eastAsia="宋体" w:cs="宋体" w:hint="eastAsia"/>
          <w:color w:val="231F20"/>
          <w:sz w:val="24"/>
          <w:szCs w:val="24"/>
          <w:lang w:eastAsia="zh-CN"/>
        </w:rPr>
        <w:t>&lt;0.05)</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D2</w:t>
      </w:r>
      <w:r w:rsidRPr="00593E15">
        <w:rPr>
          <w:rFonts w:eastAsia="宋体" w:cs="宋体" w:hint="eastAsia"/>
          <w:color w:val="231F20"/>
          <w:sz w:val="24"/>
          <w:szCs w:val="24"/>
          <w:lang w:eastAsia="zh-CN"/>
        </w:rPr>
        <w:t>组、</w:t>
      </w:r>
      <w:r w:rsidRPr="00593E15">
        <w:rPr>
          <w:rFonts w:eastAsia="宋体" w:cs="宋体" w:hint="eastAsia"/>
          <w:color w:val="231F20"/>
          <w:sz w:val="24"/>
          <w:szCs w:val="24"/>
          <w:lang w:eastAsia="zh-CN"/>
        </w:rPr>
        <w:t>D3</w:t>
      </w:r>
      <w:r w:rsidRPr="00593E15">
        <w:rPr>
          <w:rFonts w:eastAsia="宋体" w:cs="宋体" w:hint="eastAsia"/>
          <w:color w:val="231F20"/>
          <w:sz w:val="24"/>
          <w:szCs w:val="24"/>
          <w:lang w:eastAsia="zh-CN"/>
        </w:rPr>
        <w:t>组和</w:t>
      </w:r>
      <w:r w:rsidRPr="00593E15">
        <w:rPr>
          <w:rFonts w:eastAsia="宋体" w:cs="宋体" w:hint="eastAsia"/>
          <w:color w:val="231F20"/>
          <w:sz w:val="24"/>
          <w:szCs w:val="24"/>
          <w:lang w:eastAsia="zh-CN"/>
        </w:rPr>
        <w:t>D4</w:t>
      </w:r>
      <w:r w:rsidRPr="00593E15">
        <w:rPr>
          <w:rFonts w:eastAsia="宋体" w:cs="宋体" w:hint="eastAsia"/>
          <w:color w:val="231F20"/>
          <w:sz w:val="24"/>
          <w:szCs w:val="24"/>
          <w:lang w:eastAsia="zh-CN"/>
        </w:rPr>
        <w:t>组</w:t>
      </w:r>
      <w:r w:rsidRPr="00593E15">
        <w:rPr>
          <w:rFonts w:eastAsia="宋体" w:cs="宋体" w:hint="eastAsia"/>
          <w:color w:val="231F20"/>
          <w:sz w:val="24"/>
          <w:szCs w:val="24"/>
          <w:lang w:eastAsia="zh-CN"/>
        </w:rPr>
        <w:t>IPR</w:t>
      </w:r>
      <w:r w:rsidRPr="00593E15">
        <w:rPr>
          <w:rFonts w:eastAsia="宋体" w:cs="宋体" w:hint="eastAsia"/>
          <w:color w:val="231F20"/>
          <w:sz w:val="24"/>
          <w:szCs w:val="24"/>
          <w:lang w:eastAsia="zh-CN"/>
        </w:rPr>
        <w:t>均显著高于</w:t>
      </w:r>
      <w:r w:rsidRPr="00593E15">
        <w:rPr>
          <w:rFonts w:eastAsia="宋体" w:cs="宋体" w:hint="eastAsia"/>
          <w:color w:val="231F20"/>
          <w:sz w:val="24"/>
          <w:szCs w:val="24"/>
          <w:lang w:eastAsia="zh-CN"/>
        </w:rPr>
        <w:t>D1</w:t>
      </w:r>
      <w:r w:rsidRPr="00593E15">
        <w:rPr>
          <w:rFonts w:eastAsia="宋体" w:cs="宋体" w:hint="eastAsia"/>
          <w:color w:val="231F20"/>
          <w:sz w:val="24"/>
          <w:szCs w:val="24"/>
          <w:lang w:eastAsia="zh-CN"/>
        </w:rPr>
        <w:t>组</w:t>
      </w:r>
      <w:r w:rsidRPr="00593E15">
        <w:rPr>
          <w:rFonts w:eastAsia="宋体" w:cs="宋体" w:hint="eastAsia"/>
          <w:color w:val="231F20"/>
          <w:sz w:val="24"/>
          <w:szCs w:val="24"/>
          <w:lang w:eastAsia="zh-CN"/>
        </w:rPr>
        <w:t>(</w:t>
      </w:r>
      <w:r w:rsidRPr="00593E15">
        <w:rPr>
          <w:rFonts w:eastAsia="宋体" w:cs="宋体" w:hint="eastAsia"/>
          <w:i/>
          <w:iCs/>
          <w:color w:val="231F20"/>
          <w:sz w:val="24"/>
          <w:szCs w:val="24"/>
          <w:lang w:eastAsia="zh-CN"/>
        </w:rPr>
        <w:t>P</w:t>
      </w:r>
      <w:r w:rsidRPr="00593E15">
        <w:rPr>
          <w:rFonts w:eastAsia="宋体" w:cs="宋体" w:hint="eastAsia"/>
          <w:color w:val="231F20"/>
          <w:sz w:val="24"/>
          <w:szCs w:val="24"/>
          <w:lang w:eastAsia="zh-CN"/>
        </w:rPr>
        <w:t>&lt;0.05)</w:t>
      </w:r>
      <w:r w:rsidRPr="00593E15">
        <w:rPr>
          <w:rFonts w:eastAsia="宋体" w:cs="宋体" w:hint="eastAsia"/>
          <w:color w:val="231F20"/>
          <w:sz w:val="24"/>
          <w:szCs w:val="24"/>
          <w:lang w:eastAsia="zh-CN"/>
        </w:rPr>
        <w:t>。各组</w:t>
      </w:r>
      <w:r w:rsidRPr="00593E15">
        <w:rPr>
          <w:rFonts w:eastAsia="宋体" w:cs="宋体" w:hint="eastAsia"/>
          <w:color w:val="231F20"/>
          <w:sz w:val="24"/>
          <w:szCs w:val="24"/>
          <w:lang w:eastAsia="zh-CN"/>
        </w:rPr>
        <w:t>WGR</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FCR</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CF</w:t>
      </w:r>
      <w:r w:rsidRPr="00593E15">
        <w:rPr>
          <w:rFonts w:eastAsia="宋体" w:cs="宋体" w:hint="eastAsia"/>
          <w:color w:val="231F20"/>
          <w:sz w:val="24"/>
          <w:szCs w:val="24"/>
          <w:lang w:eastAsia="zh-CN"/>
        </w:rPr>
        <w:t>、</w:t>
      </w:r>
      <w:r w:rsidRPr="00593E15">
        <w:rPr>
          <w:rFonts w:eastAsia="宋体" w:cs="宋体" w:hint="eastAsia"/>
          <w:color w:val="231F20"/>
          <w:sz w:val="24"/>
          <w:szCs w:val="24"/>
          <w:lang w:eastAsia="zh-CN"/>
        </w:rPr>
        <w:t>FR</w:t>
      </w:r>
      <w:r w:rsidRPr="00593E15">
        <w:rPr>
          <w:rFonts w:eastAsia="宋体" w:cs="宋体" w:hint="eastAsia"/>
          <w:color w:val="231F20"/>
          <w:sz w:val="24"/>
          <w:szCs w:val="24"/>
          <w:lang w:eastAsia="zh-CN"/>
        </w:rPr>
        <w:t>无显著差异</w:t>
      </w:r>
      <w:r w:rsidRPr="00593E15">
        <w:rPr>
          <w:rFonts w:eastAsia="宋体" w:cs="宋体" w:hint="eastAsia"/>
          <w:color w:val="231F20"/>
          <w:sz w:val="24"/>
          <w:szCs w:val="24"/>
          <w:lang w:eastAsia="zh-CN"/>
        </w:rPr>
        <w:t>(</w:t>
      </w:r>
      <w:r w:rsidRPr="00593E15">
        <w:rPr>
          <w:rFonts w:eastAsia="宋体" w:cs="宋体" w:hint="eastAsia"/>
          <w:i/>
          <w:iCs/>
          <w:color w:val="231F20"/>
          <w:sz w:val="24"/>
          <w:szCs w:val="24"/>
          <w:lang w:eastAsia="zh-CN"/>
        </w:rPr>
        <w:t>P</w:t>
      </w:r>
      <w:r w:rsidRPr="00593E15">
        <w:rPr>
          <w:rFonts w:eastAsia="宋体" w:cs="宋体" w:hint="eastAsia"/>
          <w:color w:val="231F20"/>
          <w:sz w:val="24"/>
          <w:szCs w:val="24"/>
          <w:lang w:eastAsia="zh-CN"/>
        </w:rPr>
        <w:t>&gt;0.05)</w:t>
      </w:r>
      <w:r w:rsidRPr="00593E15">
        <w:rPr>
          <w:rFonts w:eastAsia="宋体" w:cs="宋体" w:hint="eastAsia"/>
          <w:color w:val="231F20"/>
          <w:sz w:val="24"/>
          <w:szCs w:val="24"/>
          <w:lang w:eastAsia="zh-CN"/>
        </w:rPr>
        <w:t>。</w:t>
      </w:r>
    </w:p>
    <w:p w14:paraId="2192E6E5" w14:textId="77777777" w:rsidR="0094164D" w:rsidRPr="00593E15" w:rsidRDefault="0094164D" w:rsidP="0094164D">
      <w:pPr>
        <w:jc w:val="center"/>
      </w:pPr>
      <w:r w:rsidRPr="00593E15">
        <w:rPr>
          <w:noProof/>
        </w:rPr>
        <w:drawing>
          <wp:inline distT="0" distB="0" distL="114300" distR="114300" wp14:anchorId="2760B479" wp14:editId="7500EF61">
            <wp:extent cx="5958836" cy="2229492"/>
            <wp:effectExtent l="0" t="0" r="4445" b="0"/>
            <wp:docPr id="2106377761" name="图片 210637776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表格&#10;&#10;AI 生成的内容可能不正确。"/>
                    <pic:cNvPicPr>
                      <a:picLocks noChangeAspect="1"/>
                    </pic:cNvPicPr>
                  </pic:nvPicPr>
                  <pic:blipFill>
                    <a:blip r:embed="rId50"/>
                    <a:stretch>
                      <a:fillRect/>
                    </a:stretch>
                  </pic:blipFill>
                  <pic:spPr>
                    <a:xfrm>
                      <a:off x="0" y="0"/>
                      <a:ext cx="6022263" cy="2253223"/>
                    </a:xfrm>
                    <a:prstGeom prst="rect">
                      <a:avLst/>
                    </a:prstGeom>
                    <a:noFill/>
                    <a:ln>
                      <a:noFill/>
                    </a:ln>
                  </pic:spPr>
                </pic:pic>
              </a:graphicData>
            </a:graphic>
          </wp:inline>
        </w:drawing>
      </w:r>
    </w:p>
    <w:p w14:paraId="1BB09059" w14:textId="77777777" w:rsidR="0094164D" w:rsidRPr="00593E15" w:rsidRDefault="0094164D" w:rsidP="0094164D">
      <w:pPr>
        <w:spacing w:line="360" w:lineRule="auto"/>
        <w:rPr>
          <w:rFonts w:cs="黑体"/>
          <w:sz w:val="24"/>
          <w:szCs w:val="19"/>
        </w:rPr>
      </w:pPr>
      <w:r w:rsidRPr="00593E15">
        <w:rPr>
          <w:color w:val="231F20"/>
          <w:sz w:val="24"/>
          <w:szCs w:val="19"/>
        </w:rPr>
        <w:t>2.2</w:t>
      </w:r>
      <w:r w:rsidRPr="00593E15">
        <w:rPr>
          <w:rFonts w:cs="黑体"/>
          <w:color w:val="231F20"/>
          <w:sz w:val="24"/>
          <w:szCs w:val="19"/>
        </w:rPr>
        <w:t>高脂饲料中添加牛磺酸、虾青素对大口黑鲈血清和肝脏生化指标的影响</w:t>
      </w:r>
      <w:r w:rsidRPr="00593E15">
        <w:rPr>
          <w:rFonts w:cs="黑体" w:hint="eastAsia"/>
          <w:color w:val="231F20"/>
          <w:sz w:val="24"/>
          <w:szCs w:val="19"/>
        </w:rPr>
        <w:t>(</w:t>
      </w:r>
      <w:r w:rsidRPr="00593E15">
        <w:rPr>
          <w:rFonts w:cs="黑体"/>
          <w:color w:val="231F20"/>
          <w:sz w:val="24"/>
          <w:szCs w:val="19"/>
        </w:rPr>
        <w:t>见表</w:t>
      </w:r>
      <w:r w:rsidRPr="00593E15">
        <w:rPr>
          <w:color w:val="231F20"/>
          <w:sz w:val="24"/>
          <w:szCs w:val="19"/>
        </w:rPr>
        <w:t>3</w:t>
      </w:r>
      <w:r w:rsidRPr="00593E15">
        <w:rPr>
          <w:rFonts w:cs="黑体" w:hint="eastAsia"/>
          <w:color w:val="231F20"/>
          <w:sz w:val="24"/>
          <w:szCs w:val="19"/>
        </w:rPr>
        <w:t>)</w:t>
      </w:r>
    </w:p>
    <w:p w14:paraId="5F9E5FCD" w14:textId="77777777" w:rsidR="0094164D" w:rsidRPr="00593E15" w:rsidRDefault="0094164D" w:rsidP="0094164D">
      <w:pPr>
        <w:pStyle w:val="a3"/>
        <w:spacing w:line="360" w:lineRule="auto"/>
        <w:ind w:firstLineChars="200" w:firstLine="480"/>
        <w:jc w:val="both"/>
        <w:rPr>
          <w:rFonts w:eastAsia="宋体"/>
          <w:lang w:eastAsia="zh-CN"/>
        </w:rPr>
      </w:pPr>
      <w:r w:rsidRPr="00593E15">
        <w:rPr>
          <w:rFonts w:eastAsia="宋体"/>
          <w:color w:val="231F20"/>
          <w:sz w:val="24"/>
          <w:lang w:eastAsia="zh-CN"/>
        </w:rPr>
        <w:lastRenderedPageBreak/>
        <w:t>由表</w:t>
      </w:r>
      <w:r w:rsidRPr="00593E15">
        <w:rPr>
          <w:rFonts w:eastAsia="宋体"/>
          <w:color w:val="231F20"/>
          <w:sz w:val="24"/>
          <w:lang w:eastAsia="zh-CN"/>
        </w:rPr>
        <w:t>3</w:t>
      </w:r>
      <w:r w:rsidRPr="00593E15">
        <w:rPr>
          <w:rFonts w:eastAsia="宋体"/>
          <w:color w:val="231F20"/>
          <w:sz w:val="24"/>
          <w:lang w:eastAsia="zh-CN"/>
        </w:rPr>
        <w:t>可知，</w:t>
      </w:r>
      <w:r w:rsidRPr="00593E15">
        <w:rPr>
          <w:rFonts w:eastAsia="宋体"/>
          <w:color w:val="231F20"/>
          <w:sz w:val="24"/>
          <w:lang w:eastAsia="zh-CN"/>
        </w:rPr>
        <w:t>D2</w:t>
      </w:r>
      <w:r w:rsidRPr="00593E15">
        <w:rPr>
          <w:rFonts w:eastAsia="宋体"/>
          <w:color w:val="231F20"/>
          <w:sz w:val="24"/>
          <w:lang w:eastAsia="zh-CN"/>
        </w:rPr>
        <w:t>组血清甘油三酯、总胆固醇含量均高于其他组，甘油三酯含量显著高于</w:t>
      </w:r>
      <w:r w:rsidRPr="00593E15">
        <w:rPr>
          <w:rFonts w:eastAsia="宋体"/>
          <w:color w:val="231F20"/>
          <w:sz w:val="24"/>
          <w:lang w:eastAsia="zh-CN"/>
        </w:rPr>
        <w:t>D1</w:t>
      </w:r>
      <w:r w:rsidRPr="00593E15">
        <w:rPr>
          <w:rFonts w:eastAsia="宋体"/>
          <w:color w:val="231F20"/>
          <w:sz w:val="24"/>
          <w:lang w:eastAsia="zh-CN"/>
        </w:rPr>
        <w:t>组和</w:t>
      </w:r>
      <w:r w:rsidRPr="00593E15">
        <w:rPr>
          <w:rFonts w:eastAsia="宋体"/>
          <w:color w:val="231F20"/>
          <w:sz w:val="24"/>
          <w:lang w:eastAsia="zh-CN"/>
        </w:rPr>
        <w:t>D4</w:t>
      </w:r>
      <w:r w:rsidRPr="00593E15">
        <w:rPr>
          <w:rFonts w:eastAsia="宋体"/>
          <w:color w:val="231F20"/>
          <w:sz w:val="24"/>
          <w:lang w:eastAsia="zh-CN"/>
        </w:rPr>
        <w:t>组</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&lt;0.05</w:t>
      </w:r>
      <w:r w:rsidRPr="00593E15">
        <w:rPr>
          <w:rFonts w:eastAsia="宋体" w:hint="eastAsia"/>
          <w:color w:val="231F20"/>
          <w:sz w:val="24"/>
          <w:lang w:eastAsia="zh-CN"/>
        </w:rPr>
        <w:t>）</w:t>
      </w:r>
      <w:r w:rsidRPr="00593E15">
        <w:rPr>
          <w:rFonts w:eastAsia="宋体"/>
          <w:color w:val="231F20"/>
          <w:sz w:val="24"/>
          <w:lang w:eastAsia="zh-CN"/>
        </w:rPr>
        <w:t>。</w:t>
      </w:r>
      <w:r w:rsidRPr="00593E15">
        <w:rPr>
          <w:rFonts w:eastAsia="宋体"/>
          <w:color w:val="231F20"/>
          <w:sz w:val="24"/>
          <w:lang w:eastAsia="zh-CN"/>
        </w:rPr>
        <w:t>D3</w:t>
      </w:r>
      <w:r w:rsidRPr="00593E15">
        <w:rPr>
          <w:rFonts w:eastAsia="宋体"/>
          <w:color w:val="231F20"/>
          <w:sz w:val="24"/>
          <w:lang w:eastAsia="zh-CN"/>
        </w:rPr>
        <w:t>组血清谷草转氨酶活性显著低于</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color w:val="231F20"/>
          <w:sz w:val="24"/>
          <w:lang w:eastAsia="zh-CN"/>
        </w:rPr>
        <w:t>D3</w:t>
      </w:r>
      <w:r w:rsidRPr="00593E15">
        <w:rPr>
          <w:rFonts w:eastAsia="宋体"/>
          <w:color w:val="231F20"/>
          <w:sz w:val="24"/>
          <w:lang w:eastAsia="zh-CN"/>
        </w:rPr>
        <w:t>组和</w:t>
      </w:r>
      <w:r w:rsidRPr="00593E15">
        <w:rPr>
          <w:rFonts w:eastAsia="宋体"/>
          <w:color w:val="231F20"/>
          <w:sz w:val="24"/>
          <w:lang w:eastAsia="zh-CN"/>
        </w:rPr>
        <w:t>D4</w:t>
      </w:r>
      <w:r w:rsidRPr="00593E15">
        <w:rPr>
          <w:rFonts w:eastAsia="宋体"/>
          <w:color w:val="231F20"/>
          <w:sz w:val="24"/>
          <w:lang w:eastAsia="zh-CN"/>
        </w:rPr>
        <w:t>组</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&lt;0.05</w:t>
      </w:r>
      <w:r w:rsidRPr="00593E15">
        <w:rPr>
          <w:rFonts w:eastAsia="宋体" w:hint="eastAsia"/>
          <w:color w:val="231F20"/>
          <w:sz w:val="24"/>
          <w:lang w:eastAsia="zh-CN"/>
        </w:rPr>
        <w:t>)</w:t>
      </w:r>
      <w:r w:rsidRPr="00593E15">
        <w:rPr>
          <w:rFonts w:eastAsia="宋体" w:hint="eastAsia"/>
          <w:color w:val="231F20"/>
          <w:sz w:val="24"/>
          <w:lang w:eastAsia="zh-CN"/>
        </w:rPr>
        <w:t>；</w:t>
      </w:r>
      <w:r w:rsidRPr="00593E15">
        <w:rPr>
          <w:rFonts w:eastAsia="宋体"/>
          <w:color w:val="231F20"/>
          <w:sz w:val="24"/>
          <w:lang w:eastAsia="zh-CN"/>
        </w:rPr>
        <w:t>D1</w:t>
      </w:r>
      <w:r w:rsidRPr="00593E15">
        <w:rPr>
          <w:rFonts w:eastAsia="宋体"/>
          <w:color w:val="231F20"/>
          <w:sz w:val="24"/>
          <w:lang w:eastAsia="zh-CN"/>
        </w:rPr>
        <w:t>组谷丙转氨酶活性最低，显著低于</w:t>
      </w:r>
      <w:r w:rsidRPr="00593E15">
        <w:rPr>
          <w:rFonts w:eastAsia="宋体"/>
          <w:color w:val="231F20"/>
          <w:sz w:val="24"/>
          <w:lang w:eastAsia="zh-CN"/>
        </w:rPr>
        <w:t>D2</w:t>
      </w:r>
      <w:r w:rsidRPr="00593E15">
        <w:rPr>
          <w:rFonts w:eastAsia="宋体"/>
          <w:color w:val="231F20"/>
          <w:sz w:val="24"/>
          <w:lang w:eastAsia="zh-CN"/>
        </w:rPr>
        <w:t>组和</w:t>
      </w:r>
      <w:r w:rsidRPr="00593E15">
        <w:rPr>
          <w:rFonts w:eastAsia="宋体"/>
          <w:color w:val="231F20"/>
          <w:sz w:val="24"/>
          <w:lang w:eastAsia="zh-CN"/>
        </w:rPr>
        <w:t>D4</w:t>
      </w:r>
      <w:r w:rsidRPr="00593E15">
        <w:rPr>
          <w:rFonts w:eastAsia="宋体"/>
          <w:color w:val="231F20"/>
          <w:sz w:val="24"/>
          <w:lang w:eastAsia="zh-CN"/>
        </w:rPr>
        <w:t>组</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&lt;0.05</w:t>
      </w:r>
      <w:r w:rsidRPr="00593E15">
        <w:rPr>
          <w:rFonts w:eastAsia="宋体" w:hint="eastAsia"/>
          <w:color w:val="231F20"/>
          <w:sz w:val="24"/>
          <w:lang w:eastAsia="zh-CN"/>
        </w:rPr>
        <w:t>)</w:t>
      </w:r>
      <w:r w:rsidRPr="00593E15">
        <w:rPr>
          <w:rFonts w:eastAsia="宋体"/>
          <w:color w:val="231F20"/>
          <w:sz w:val="24"/>
          <w:lang w:eastAsia="zh-CN"/>
        </w:rPr>
        <w:t>。各组肝脏脂蛋白脂酶和肝脂酶活性无显著差异</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&gt;0.05</w:t>
      </w:r>
      <w:r w:rsidRPr="00593E15">
        <w:rPr>
          <w:rFonts w:eastAsia="宋体" w:hint="eastAsia"/>
          <w:color w:val="231F20"/>
          <w:sz w:val="24"/>
          <w:lang w:eastAsia="zh-CN"/>
        </w:rPr>
        <w:t>)</w:t>
      </w:r>
      <w:r w:rsidRPr="00593E15">
        <w:rPr>
          <w:rFonts w:eastAsia="宋体"/>
          <w:color w:val="231F20"/>
          <w:sz w:val="24"/>
          <w:lang w:eastAsia="zh-CN"/>
        </w:rPr>
        <w:t>。</w:t>
      </w:r>
    </w:p>
    <w:p w14:paraId="59CE2186" w14:textId="77777777" w:rsidR="0094164D" w:rsidRPr="00593E15" w:rsidRDefault="0094164D" w:rsidP="0094164D">
      <w:pPr>
        <w:jc w:val="center"/>
      </w:pPr>
      <w:r w:rsidRPr="00593E15">
        <w:rPr>
          <w:noProof/>
        </w:rPr>
        <w:drawing>
          <wp:inline distT="0" distB="0" distL="114300" distR="114300" wp14:anchorId="290197FC" wp14:editId="02B5F825">
            <wp:extent cx="5393933" cy="2101116"/>
            <wp:effectExtent l="0" t="0" r="0" b="0"/>
            <wp:docPr id="987208059" name="图片 987208059" descr="图形用户界面, 应用程序, 表格, Excel&#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表格, Excel&#10;&#10;AI 生成的内容可能不正确。"/>
                    <pic:cNvPicPr>
                      <a:picLocks noChangeAspect="1"/>
                    </pic:cNvPicPr>
                  </pic:nvPicPr>
                  <pic:blipFill>
                    <a:blip r:embed="rId51"/>
                    <a:stretch>
                      <a:fillRect/>
                    </a:stretch>
                  </pic:blipFill>
                  <pic:spPr>
                    <a:xfrm>
                      <a:off x="0" y="0"/>
                      <a:ext cx="5456698" cy="2125565"/>
                    </a:xfrm>
                    <a:prstGeom prst="rect">
                      <a:avLst/>
                    </a:prstGeom>
                    <a:noFill/>
                    <a:ln>
                      <a:noFill/>
                    </a:ln>
                  </pic:spPr>
                </pic:pic>
              </a:graphicData>
            </a:graphic>
          </wp:inline>
        </w:drawing>
      </w:r>
    </w:p>
    <w:p w14:paraId="53E8FAA7" w14:textId="77777777" w:rsidR="0094164D" w:rsidRPr="00593E15" w:rsidRDefault="0094164D" w:rsidP="0094164D">
      <w:pPr>
        <w:spacing w:line="360" w:lineRule="auto"/>
        <w:rPr>
          <w:rFonts w:cs="黑体"/>
          <w:sz w:val="24"/>
          <w:szCs w:val="19"/>
        </w:rPr>
      </w:pPr>
      <w:r w:rsidRPr="00593E15">
        <w:rPr>
          <w:color w:val="231F20"/>
          <w:sz w:val="24"/>
          <w:szCs w:val="19"/>
        </w:rPr>
        <w:t>2.3</w:t>
      </w:r>
      <w:r w:rsidRPr="00593E15">
        <w:rPr>
          <w:rFonts w:cs="黑体"/>
          <w:color w:val="231F20"/>
          <w:sz w:val="24"/>
          <w:szCs w:val="19"/>
        </w:rPr>
        <w:t>高脂饲料中添加牛磺酸、虾青素对大口黑鲈抗氧化指标的影响</w:t>
      </w:r>
      <w:r w:rsidRPr="00593E15">
        <w:rPr>
          <w:rFonts w:cs="黑体" w:hint="eastAsia"/>
          <w:color w:val="231F20"/>
          <w:sz w:val="24"/>
          <w:szCs w:val="19"/>
        </w:rPr>
        <w:t>(</w:t>
      </w:r>
      <w:r w:rsidRPr="00593E15">
        <w:rPr>
          <w:rFonts w:cs="黑体"/>
          <w:color w:val="231F20"/>
          <w:sz w:val="24"/>
          <w:szCs w:val="19"/>
        </w:rPr>
        <w:t>见表</w:t>
      </w:r>
      <w:r w:rsidRPr="00593E15">
        <w:rPr>
          <w:color w:val="231F20"/>
          <w:sz w:val="24"/>
          <w:szCs w:val="19"/>
        </w:rPr>
        <w:t>4</w:t>
      </w:r>
      <w:r w:rsidRPr="00593E15">
        <w:rPr>
          <w:rFonts w:cs="黑体"/>
          <w:color w:val="231F20"/>
          <w:sz w:val="24"/>
          <w:szCs w:val="19"/>
        </w:rPr>
        <w:t>、表</w:t>
      </w:r>
      <w:r w:rsidRPr="00593E15">
        <w:rPr>
          <w:color w:val="231F20"/>
          <w:sz w:val="24"/>
          <w:szCs w:val="19"/>
        </w:rPr>
        <w:t>5</w:t>
      </w:r>
      <w:r w:rsidRPr="00593E15">
        <w:rPr>
          <w:rFonts w:cs="黑体" w:hint="eastAsia"/>
          <w:color w:val="231F20"/>
          <w:sz w:val="24"/>
          <w:szCs w:val="19"/>
        </w:rPr>
        <w:t>)</w:t>
      </w:r>
    </w:p>
    <w:p w14:paraId="2BE4C4DE" w14:textId="77777777" w:rsidR="0094164D" w:rsidRPr="00593E15" w:rsidRDefault="0094164D" w:rsidP="0094164D">
      <w:pPr>
        <w:pStyle w:val="a3"/>
        <w:spacing w:line="360" w:lineRule="auto"/>
        <w:ind w:firstLineChars="200" w:firstLine="480"/>
        <w:jc w:val="both"/>
        <w:rPr>
          <w:rFonts w:eastAsia="宋体"/>
          <w:sz w:val="24"/>
          <w:lang w:eastAsia="zh-CN"/>
        </w:rPr>
      </w:pPr>
      <w:r w:rsidRPr="00593E15">
        <w:rPr>
          <w:rFonts w:eastAsia="宋体"/>
          <w:color w:val="231F20"/>
          <w:sz w:val="24"/>
          <w:lang w:eastAsia="zh-CN"/>
        </w:rPr>
        <w:t>由表</w:t>
      </w:r>
      <w:r w:rsidRPr="00593E15">
        <w:rPr>
          <w:rFonts w:eastAsia="宋体"/>
          <w:color w:val="231F20"/>
          <w:sz w:val="24"/>
          <w:lang w:eastAsia="zh-CN"/>
        </w:rPr>
        <w:t>4</w:t>
      </w:r>
      <w:r w:rsidRPr="00593E15">
        <w:rPr>
          <w:rFonts w:eastAsia="宋体"/>
          <w:color w:val="231F20"/>
          <w:sz w:val="24"/>
          <w:lang w:eastAsia="zh-CN"/>
        </w:rPr>
        <w:t>可知，</w:t>
      </w:r>
      <w:r w:rsidRPr="00593E15">
        <w:rPr>
          <w:rFonts w:eastAsia="宋体"/>
          <w:color w:val="231F20"/>
          <w:sz w:val="24"/>
          <w:lang w:eastAsia="zh-CN"/>
        </w:rPr>
        <w:t>D1</w:t>
      </w:r>
      <w:r w:rsidRPr="00593E15">
        <w:rPr>
          <w:rFonts w:eastAsia="宋体"/>
          <w:color w:val="231F20"/>
          <w:sz w:val="24"/>
          <w:lang w:eastAsia="zh-CN"/>
        </w:rPr>
        <w:t>组、</w:t>
      </w:r>
      <w:r w:rsidRPr="00593E15">
        <w:rPr>
          <w:rFonts w:eastAsia="宋体"/>
          <w:color w:val="231F20"/>
          <w:sz w:val="24"/>
          <w:lang w:eastAsia="zh-CN"/>
        </w:rPr>
        <w:t>D3</w:t>
      </w:r>
      <w:r w:rsidRPr="00593E15">
        <w:rPr>
          <w:rFonts w:eastAsia="宋体"/>
          <w:color w:val="231F20"/>
          <w:sz w:val="24"/>
          <w:lang w:eastAsia="zh-CN"/>
        </w:rPr>
        <w:t>组和</w:t>
      </w:r>
      <w:r w:rsidRPr="00593E15">
        <w:rPr>
          <w:rFonts w:eastAsia="宋体"/>
          <w:color w:val="231F20"/>
          <w:sz w:val="24"/>
          <w:lang w:eastAsia="zh-CN"/>
        </w:rPr>
        <w:t>D4</w:t>
      </w:r>
      <w:r w:rsidRPr="00593E15">
        <w:rPr>
          <w:rFonts w:eastAsia="宋体"/>
          <w:color w:val="231F20"/>
          <w:sz w:val="24"/>
          <w:lang w:eastAsia="zh-CN"/>
        </w:rPr>
        <w:t>组血清</w:t>
      </w:r>
      <w:r w:rsidRPr="00593E15">
        <w:rPr>
          <w:rFonts w:eastAsia="宋体"/>
          <w:color w:val="231F20"/>
          <w:sz w:val="24"/>
          <w:lang w:eastAsia="zh-CN"/>
        </w:rPr>
        <w:t>SOD</w:t>
      </w:r>
      <w:r w:rsidRPr="00593E15">
        <w:rPr>
          <w:rFonts w:eastAsia="宋体"/>
          <w:color w:val="231F20"/>
          <w:sz w:val="24"/>
          <w:lang w:eastAsia="zh-CN"/>
        </w:rPr>
        <w:t>活性显著高于</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&lt;0.05</w:t>
      </w:r>
      <w:r w:rsidRPr="00593E15">
        <w:rPr>
          <w:rFonts w:eastAsia="宋体" w:hint="eastAsia"/>
          <w:color w:val="231F20"/>
          <w:sz w:val="24"/>
          <w:lang w:eastAsia="zh-CN"/>
        </w:rPr>
        <w:t>)</w:t>
      </w:r>
      <w:r w:rsidRPr="00593E15">
        <w:rPr>
          <w:rFonts w:eastAsia="宋体"/>
          <w:color w:val="231F20"/>
          <w:sz w:val="24"/>
          <w:lang w:eastAsia="zh-CN"/>
        </w:rPr>
        <w:t>，</w:t>
      </w:r>
      <w:r w:rsidRPr="00593E15">
        <w:rPr>
          <w:rFonts w:eastAsia="宋体"/>
          <w:color w:val="231F20"/>
          <w:sz w:val="24"/>
          <w:lang w:eastAsia="zh-CN"/>
        </w:rPr>
        <w:t>D3</w:t>
      </w:r>
      <w:r w:rsidRPr="00593E15">
        <w:rPr>
          <w:rFonts w:eastAsia="宋体"/>
          <w:color w:val="231F20"/>
          <w:sz w:val="24"/>
          <w:lang w:eastAsia="zh-CN"/>
        </w:rPr>
        <w:t>组和</w:t>
      </w:r>
      <w:r w:rsidRPr="00593E15">
        <w:rPr>
          <w:rFonts w:eastAsia="宋体"/>
          <w:color w:val="231F20"/>
          <w:sz w:val="24"/>
          <w:lang w:eastAsia="zh-CN"/>
        </w:rPr>
        <w:t>D4</w:t>
      </w:r>
      <w:r w:rsidRPr="00593E15">
        <w:rPr>
          <w:rFonts w:eastAsia="宋体"/>
          <w:color w:val="231F20"/>
          <w:sz w:val="24"/>
          <w:lang w:eastAsia="zh-CN"/>
        </w:rPr>
        <w:t>组</w:t>
      </w:r>
      <w:r w:rsidRPr="00593E15">
        <w:rPr>
          <w:rFonts w:eastAsia="宋体"/>
          <w:color w:val="231F20"/>
          <w:sz w:val="24"/>
          <w:lang w:eastAsia="zh-CN"/>
        </w:rPr>
        <w:t>GSH-Px</w:t>
      </w:r>
      <w:r w:rsidRPr="00593E15">
        <w:rPr>
          <w:rFonts w:eastAsia="宋体"/>
          <w:color w:val="231F20"/>
          <w:sz w:val="24"/>
          <w:lang w:eastAsia="zh-CN"/>
        </w:rPr>
        <w:t>活性显著高于</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&lt;0.05</w:t>
      </w:r>
      <w:r w:rsidRPr="00593E15">
        <w:rPr>
          <w:rFonts w:eastAsia="宋体" w:hint="eastAsia"/>
          <w:color w:val="231F20"/>
          <w:sz w:val="24"/>
          <w:lang w:eastAsia="zh-CN"/>
        </w:rPr>
        <w:t>)</w:t>
      </w:r>
      <w:r w:rsidRPr="00593E15">
        <w:rPr>
          <w:rFonts w:eastAsia="宋体"/>
          <w:color w:val="231F20"/>
          <w:sz w:val="24"/>
          <w:lang w:eastAsia="zh-CN"/>
        </w:rPr>
        <w:t>。</w:t>
      </w:r>
      <w:r w:rsidRPr="00593E15">
        <w:rPr>
          <w:rFonts w:eastAsia="宋体"/>
          <w:color w:val="231F20"/>
          <w:sz w:val="24"/>
          <w:lang w:eastAsia="zh-CN"/>
        </w:rPr>
        <w:t>D4</w:t>
      </w:r>
      <w:r w:rsidRPr="00593E15">
        <w:rPr>
          <w:rFonts w:eastAsia="宋体"/>
          <w:color w:val="231F20"/>
          <w:sz w:val="24"/>
          <w:lang w:eastAsia="zh-CN"/>
        </w:rPr>
        <w:t>组</w:t>
      </w:r>
      <w:r w:rsidRPr="00593E15">
        <w:rPr>
          <w:rFonts w:eastAsia="宋体"/>
          <w:color w:val="231F20"/>
          <w:sz w:val="24"/>
          <w:lang w:eastAsia="zh-CN"/>
        </w:rPr>
        <w:t>CAT</w:t>
      </w:r>
      <w:r w:rsidRPr="00593E15">
        <w:rPr>
          <w:rFonts w:eastAsia="宋体"/>
          <w:color w:val="231F20"/>
          <w:sz w:val="24"/>
          <w:lang w:eastAsia="zh-CN"/>
        </w:rPr>
        <w:t>活性最高，显著高于</w:t>
      </w:r>
      <w:r w:rsidRPr="00593E15">
        <w:rPr>
          <w:rFonts w:eastAsia="宋体"/>
          <w:color w:val="231F20"/>
          <w:sz w:val="24"/>
          <w:lang w:eastAsia="zh-CN"/>
        </w:rPr>
        <w:t>D1</w:t>
      </w:r>
      <w:r w:rsidRPr="00593E15">
        <w:rPr>
          <w:rFonts w:eastAsia="宋体"/>
          <w:color w:val="231F20"/>
          <w:sz w:val="24"/>
          <w:lang w:eastAsia="zh-CN"/>
        </w:rPr>
        <w:t>组和</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&lt;0.05</w:t>
      </w:r>
      <w:r w:rsidRPr="00593E15">
        <w:rPr>
          <w:rFonts w:eastAsia="宋体" w:hint="eastAsia"/>
          <w:color w:val="231F20"/>
          <w:sz w:val="24"/>
          <w:lang w:eastAsia="zh-CN"/>
        </w:rPr>
        <w:t>)</w:t>
      </w:r>
      <w:r w:rsidRPr="00593E15">
        <w:rPr>
          <w:rFonts w:eastAsia="宋体"/>
          <w:color w:val="231F20"/>
          <w:sz w:val="24"/>
          <w:lang w:eastAsia="zh-CN"/>
        </w:rPr>
        <w:t>，与</w:t>
      </w:r>
      <w:r w:rsidRPr="00593E15">
        <w:rPr>
          <w:rFonts w:eastAsia="宋体"/>
          <w:color w:val="231F20"/>
          <w:sz w:val="24"/>
          <w:lang w:eastAsia="zh-CN"/>
        </w:rPr>
        <w:t>D3</w:t>
      </w:r>
      <w:r w:rsidRPr="00593E15">
        <w:rPr>
          <w:rFonts w:eastAsia="宋体"/>
          <w:color w:val="231F20"/>
          <w:sz w:val="24"/>
          <w:lang w:eastAsia="zh-CN"/>
        </w:rPr>
        <w:t>组无显著差异</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&gt;0.05</w:t>
      </w:r>
      <w:r w:rsidRPr="00593E15">
        <w:rPr>
          <w:rFonts w:eastAsia="宋体" w:hint="eastAsia"/>
          <w:color w:val="231F20"/>
          <w:sz w:val="24"/>
          <w:lang w:eastAsia="zh-CN"/>
        </w:rPr>
        <w:t>)</w:t>
      </w:r>
      <w:r w:rsidRPr="00593E15">
        <w:rPr>
          <w:rFonts w:eastAsia="宋体" w:hint="eastAsia"/>
          <w:color w:val="231F20"/>
          <w:sz w:val="24"/>
          <w:lang w:eastAsia="zh-CN"/>
        </w:rPr>
        <w:t>；</w:t>
      </w:r>
      <w:r w:rsidRPr="00593E15">
        <w:rPr>
          <w:rFonts w:eastAsia="宋体"/>
          <w:color w:val="231F20"/>
          <w:sz w:val="24"/>
          <w:lang w:eastAsia="zh-CN"/>
        </w:rPr>
        <w:t>MDA</w:t>
      </w:r>
      <w:r w:rsidRPr="00593E15">
        <w:rPr>
          <w:rFonts w:eastAsia="宋体"/>
          <w:color w:val="231F20"/>
          <w:sz w:val="24"/>
          <w:lang w:eastAsia="zh-CN"/>
        </w:rPr>
        <w:t>含量显著低于其他组</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&lt;0.05</w:t>
      </w:r>
      <w:r w:rsidRPr="00593E15">
        <w:rPr>
          <w:rFonts w:eastAsia="宋体" w:hint="eastAsia"/>
          <w:color w:val="231F20"/>
          <w:sz w:val="24"/>
          <w:lang w:eastAsia="zh-CN"/>
        </w:rPr>
        <w:t>)</w:t>
      </w:r>
      <w:r w:rsidRPr="00593E15">
        <w:rPr>
          <w:rFonts w:eastAsia="宋体"/>
          <w:color w:val="231F20"/>
          <w:sz w:val="24"/>
          <w:lang w:eastAsia="zh-CN"/>
        </w:rPr>
        <w:t>。各组血清</w:t>
      </w:r>
      <w:r w:rsidRPr="00593E15">
        <w:rPr>
          <w:rFonts w:eastAsia="宋体"/>
          <w:color w:val="231F20"/>
          <w:sz w:val="24"/>
          <w:lang w:eastAsia="zh-CN"/>
        </w:rPr>
        <w:t>T-AOC</w:t>
      </w:r>
      <w:r w:rsidRPr="00593E15">
        <w:rPr>
          <w:rFonts w:eastAsia="宋体"/>
          <w:color w:val="231F20"/>
          <w:sz w:val="24"/>
          <w:lang w:eastAsia="zh-CN"/>
        </w:rPr>
        <w:t>无显著差异</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&gt;0.05</w:t>
      </w:r>
      <w:r w:rsidRPr="00593E15">
        <w:rPr>
          <w:rFonts w:eastAsia="宋体" w:hint="eastAsia"/>
          <w:color w:val="231F20"/>
          <w:sz w:val="24"/>
          <w:lang w:eastAsia="zh-CN"/>
        </w:rPr>
        <w:t>)</w:t>
      </w:r>
      <w:r w:rsidRPr="00593E15">
        <w:rPr>
          <w:rFonts w:eastAsia="宋体"/>
          <w:color w:val="231F20"/>
          <w:sz w:val="24"/>
          <w:lang w:eastAsia="zh-CN"/>
        </w:rPr>
        <w:t>。</w:t>
      </w:r>
    </w:p>
    <w:p w14:paraId="02613738" w14:textId="77777777" w:rsidR="0094164D" w:rsidRPr="00593E15" w:rsidRDefault="0094164D" w:rsidP="0094164D">
      <w:pPr>
        <w:spacing w:line="360" w:lineRule="auto"/>
        <w:jc w:val="center"/>
        <w:rPr>
          <w:color w:val="231F20"/>
          <w:sz w:val="24"/>
        </w:rPr>
      </w:pPr>
      <w:r w:rsidRPr="00593E15">
        <w:rPr>
          <w:noProof/>
        </w:rPr>
        <w:drawing>
          <wp:inline distT="0" distB="0" distL="114300" distR="114300" wp14:anchorId="035CCF9F" wp14:editId="61EB1902">
            <wp:extent cx="5530578" cy="1253448"/>
            <wp:effectExtent l="0" t="0" r="0" b="4445"/>
            <wp:docPr id="6" name="图片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10;&#10;AI 生成的内容可能不正确。"/>
                    <pic:cNvPicPr>
                      <a:picLocks noChangeAspect="1"/>
                    </pic:cNvPicPr>
                  </pic:nvPicPr>
                  <pic:blipFill>
                    <a:blip r:embed="rId52"/>
                    <a:stretch>
                      <a:fillRect/>
                    </a:stretch>
                  </pic:blipFill>
                  <pic:spPr>
                    <a:xfrm>
                      <a:off x="0" y="0"/>
                      <a:ext cx="5580302" cy="1264717"/>
                    </a:xfrm>
                    <a:prstGeom prst="rect">
                      <a:avLst/>
                    </a:prstGeom>
                    <a:noFill/>
                    <a:ln>
                      <a:noFill/>
                    </a:ln>
                  </pic:spPr>
                </pic:pic>
              </a:graphicData>
            </a:graphic>
          </wp:inline>
        </w:drawing>
      </w:r>
    </w:p>
    <w:p w14:paraId="66900628" w14:textId="77777777" w:rsidR="0094164D" w:rsidRPr="00593E15" w:rsidRDefault="0094164D" w:rsidP="0094164D">
      <w:pPr>
        <w:spacing w:line="31" w:lineRule="exact"/>
      </w:pPr>
      <w:bookmarkStart w:id="34" w:name="bookmark7"/>
      <w:bookmarkEnd w:id="34"/>
    </w:p>
    <w:p w14:paraId="3E4909D2" w14:textId="77777777" w:rsidR="0094164D" w:rsidRPr="00593E15" w:rsidRDefault="0094164D" w:rsidP="0094164D">
      <w:pPr>
        <w:pStyle w:val="a3"/>
        <w:spacing w:line="360" w:lineRule="auto"/>
        <w:ind w:firstLineChars="200" w:firstLine="480"/>
        <w:jc w:val="both"/>
        <w:rPr>
          <w:rFonts w:eastAsia="宋体"/>
          <w:color w:val="231F20"/>
          <w:sz w:val="24"/>
        </w:rPr>
      </w:pPr>
      <w:r w:rsidRPr="00593E15">
        <w:rPr>
          <w:rFonts w:eastAsia="宋体"/>
          <w:color w:val="231F20"/>
          <w:sz w:val="24"/>
          <w:lang w:eastAsia="zh-CN"/>
        </w:rPr>
        <w:t>由表</w:t>
      </w:r>
      <w:r w:rsidRPr="00593E15">
        <w:rPr>
          <w:rFonts w:eastAsia="宋体"/>
          <w:color w:val="231F20"/>
          <w:sz w:val="24"/>
          <w:lang w:eastAsia="zh-CN"/>
        </w:rPr>
        <w:t>5</w:t>
      </w:r>
      <w:r w:rsidRPr="00593E15">
        <w:rPr>
          <w:rFonts w:eastAsia="宋体"/>
          <w:color w:val="231F20"/>
          <w:sz w:val="24"/>
          <w:lang w:eastAsia="zh-CN"/>
        </w:rPr>
        <w:t>可知，</w:t>
      </w:r>
      <w:r w:rsidRPr="00593E15">
        <w:rPr>
          <w:rFonts w:eastAsia="宋体"/>
          <w:color w:val="231F20"/>
          <w:sz w:val="24"/>
          <w:lang w:eastAsia="zh-CN"/>
        </w:rPr>
        <w:t>D3</w:t>
      </w:r>
      <w:r w:rsidRPr="00593E15">
        <w:rPr>
          <w:rFonts w:eastAsia="宋体"/>
          <w:color w:val="231F20"/>
          <w:sz w:val="24"/>
          <w:lang w:eastAsia="zh-CN"/>
        </w:rPr>
        <w:t>组和</w:t>
      </w:r>
      <w:r w:rsidRPr="00593E15">
        <w:rPr>
          <w:rFonts w:eastAsia="宋体"/>
          <w:color w:val="231F20"/>
          <w:sz w:val="24"/>
          <w:lang w:eastAsia="zh-CN"/>
        </w:rPr>
        <w:t>D4</w:t>
      </w:r>
      <w:r w:rsidRPr="00593E15">
        <w:rPr>
          <w:rFonts w:eastAsia="宋体"/>
          <w:color w:val="231F20"/>
          <w:sz w:val="24"/>
          <w:lang w:eastAsia="zh-CN"/>
        </w:rPr>
        <w:t>组肝脏</w:t>
      </w:r>
      <w:r w:rsidRPr="00593E15">
        <w:rPr>
          <w:rFonts w:eastAsia="宋体"/>
          <w:color w:val="231F20"/>
          <w:sz w:val="24"/>
          <w:lang w:eastAsia="zh-CN"/>
        </w:rPr>
        <w:t>T-AOC</w:t>
      </w:r>
      <w:r w:rsidRPr="00593E15">
        <w:rPr>
          <w:rFonts w:eastAsia="宋体"/>
          <w:color w:val="231F20"/>
          <w:sz w:val="24"/>
          <w:lang w:eastAsia="zh-CN"/>
        </w:rPr>
        <w:t>较</w:t>
      </w:r>
      <w:r w:rsidRPr="00593E15">
        <w:rPr>
          <w:rFonts w:eastAsia="宋体"/>
          <w:color w:val="231F20"/>
          <w:sz w:val="24"/>
          <w:lang w:eastAsia="zh-CN"/>
        </w:rPr>
        <w:t>D1</w:t>
      </w:r>
      <w:r w:rsidRPr="00593E15">
        <w:rPr>
          <w:rFonts w:eastAsia="宋体"/>
          <w:color w:val="231F20"/>
          <w:sz w:val="24"/>
          <w:lang w:eastAsia="zh-CN"/>
        </w:rPr>
        <w:t>组和</w:t>
      </w:r>
      <w:r w:rsidRPr="00593E15">
        <w:rPr>
          <w:rFonts w:eastAsia="宋体"/>
          <w:color w:val="231F20"/>
          <w:sz w:val="24"/>
          <w:lang w:eastAsia="zh-CN"/>
        </w:rPr>
        <w:t>D2</w:t>
      </w:r>
      <w:r w:rsidRPr="00593E15">
        <w:rPr>
          <w:rFonts w:eastAsia="宋体"/>
          <w:color w:val="231F20"/>
          <w:sz w:val="24"/>
          <w:lang w:eastAsia="zh-CN"/>
        </w:rPr>
        <w:t>组有所提高</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&gt;0.05</w:t>
      </w:r>
      <w:r w:rsidRPr="00593E15">
        <w:rPr>
          <w:rFonts w:eastAsia="宋体" w:hint="eastAsia"/>
          <w:color w:val="231F20"/>
          <w:sz w:val="24"/>
          <w:lang w:eastAsia="zh-CN"/>
        </w:rPr>
        <w:t>)</w:t>
      </w:r>
      <w:r w:rsidRPr="00593E15">
        <w:rPr>
          <w:rFonts w:eastAsia="宋体"/>
          <w:color w:val="231F20"/>
          <w:sz w:val="24"/>
          <w:lang w:eastAsia="zh-CN"/>
        </w:rPr>
        <w:t>。</w:t>
      </w:r>
      <w:r w:rsidRPr="00593E15">
        <w:rPr>
          <w:rFonts w:eastAsia="宋体"/>
          <w:color w:val="231F20"/>
          <w:sz w:val="24"/>
          <w:lang w:eastAsia="zh-CN"/>
        </w:rPr>
        <w:t>D4</w:t>
      </w:r>
      <w:r w:rsidRPr="00593E15">
        <w:rPr>
          <w:rFonts w:eastAsia="宋体"/>
          <w:color w:val="231F20"/>
          <w:sz w:val="24"/>
          <w:lang w:eastAsia="zh-CN"/>
        </w:rPr>
        <w:t>组</w:t>
      </w:r>
      <w:r w:rsidRPr="00593E15">
        <w:rPr>
          <w:rFonts w:eastAsia="宋体"/>
          <w:color w:val="231F20"/>
          <w:sz w:val="24"/>
          <w:lang w:eastAsia="zh-CN"/>
        </w:rPr>
        <w:t>CAT</w:t>
      </w:r>
      <w:r w:rsidRPr="00593E15">
        <w:rPr>
          <w:rFonts w:eastAsia="宋体"/>
          <w:color w:val="231F20"/>
          <w:sz w:val="24"/>
          <w:lang w:eastAsia="zh-CN"/>
        </w:rPr>
        <w:t>活性显著高于</w:t>
      </w:r>
      <w:r w:rsidRPr="00593E15">
        <w:rPr>
          <w:rFonts w:eastAsia="宋体"/>
          <w:color w:val="231F20"/>
          <w:sz w:val="24"/>
          <w:lang w:eastAsia="zh-CN"/>
        </w:rPr>
        <w:t>D1</w:t>
      </w:r>
      <w:r w:rsidRPr="00593E15">
        <w:rPr>
          <w:rFonts w:eastAsia="宋体"/>
          <w:color w:val="231F20"/>
          <w:sz w:val="24"/>
          <w:lang w:eastAsia="zh-CN"/>
        </w:rPr>
        <w:t>组和</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hint="eastAsia"/>
          <w:color w:val="231F20"/>
          <w:sz w:val="24"/>
          <w:lang w:eastAsia="zh-CN"/>
        </w:rPr>
        <w:t>(</w:t>
      </w:r>
      <w:r w:rsidRPr="00593E15">
        <w:rPr>
          <w:rFonts w:eastAsia="宋体" w:cs="Arial"/>
          <w:i/>
          <w:color w:val="231F20"/>
          <w:sz w:val="24"/>
          <w:szCs w:val="20"/>
          <w:lang w:eastAsia="zh-CN"/>
        </w:rPr>
        <w:t>P</w:t>
      </w:r>
      <w:r w:rsidRPr="00593E15">
        <w:rPr>
          <w:rFonts w:eastAsia="宋体"/>
          <w:color w:val="231F20"/>
          <w:sz w:val="24"/>
          <w:lang w:eastAsia="zh-CN"/>
        </w:rPr>
        <w:t>&lt;0.05</w:t>
      </w:r>
      <w:r w:rsidRPr="00593E15">
        <w:rPr>
          <w:rFonts w:eastAsia="宋体" w:hint="eastAsia"/>
          <w:color w:val="231F20"/>
          <w:sz w:val="24"/>
          <w:lang w:eastAsia="zh-CN"/>
        </w:rPr>
        <w:t>)</w:t>
      </w:r>
      <w:r w:rsidRPr="00593E15">
        <w:rPr>
          <w:rFonts w:eastAsia="宋体"/>
          <w:color w:val="231F20"/>
          <w:sz w:val="24"/>
          <w:lang w:eastAsia="zh-CN"/>
        </w:rPr>
        <w:t>。</w:t>
      </w:r>
      <w:r w:rsidRPr="00593E15">
        <w:rPr>
          <w:rFonts w:eastAsia="宋体"/>
          <w:color w:val="231F20"/>
          <w:sz w:val="24"/>
        </w:rPr>
        <w:t>D4</w:t>
      </w:r>
      <w:r w:rsidRPr="00593E15">
        <w:rPr>
          <w:rFonts w:eastAsia="宋体"/>
          <w:color w:val="231F20"/>
          <w:sz w:val="24"/>
        </w:rPr>
        <w:t>组</w:t>
      </w:r>
      <w:r w:rsidRPr="00593E15">
        <w:rPr>
          <w:rFonts w:eastAsia="宋体"/>
          <w:color w:val="231F20"/>
          <w:sz w:val="24"/>
        </w:rPr>
        <w:t>MDA</w:t>
      </w:r>
      <w:r w:rsidRPr="00593E15">
        <w:rPr>
          <w:rFonts w:eastAsia="宋体"/>
          <w:color w:val="231F20"/>
          <w:sz w:val="24"/>
        </w:rPr>
        <w:t>含量显著低于</w:t>
      </w:r>
      <w:r w:rsidRPr="00593E15">
        <w:rPr>
          <w:rFonts w:eastAsia="宋体"/>
          <w:color w:val="231F20"/>
          <w:sz w:val="24"/>
        </w:rPr>
        <w:t>D1</w:t>
      </w:r>
      <w:r w:rsidRPr="00593E15">
        <w:rPr>
          <w:rFonts w:eastAsia="宋体"/>
          <w:color w:val="231F20"/>
          <w:sz w:val="24"/>
        </w:rPr>
        <w:t>组</w:t>
      </w:r>
      <w:r w:rsidRPr="00593E15">
        <w:rPr>
          <w:rFonts w:eastAsia="宋体" w:hint="eastAsia"/>
          <w:color w:val="231F20"/>
          <w:sz w:val="24"/>
          <w:lang w:eastAsia="zh-CN"/>
        </w:rPr>
        <w:t>和</w:t>
      </w:r>
      <w:r w:rsidRPr="00593E15">
        <w:rPr>
          <w:rFonts w:eastAsia="宋体" w:hint="eastAsia"/>
          <w:color w:val="231F20"/>
          <w:sz w:val="24"/>
          <w:lang w:eastAsia="zh-CN"/>
        </w:rPr>
        <w:t>D</w:t>
      </w:r>
      <w:r w:rsidRPr="00593E15">
        <w:rPr>
          <w:rFonts w:eastAsia="宋体"/>
          <w:color w:val="231F20"/>
          <w:sz w:val="24"/>
        </w:rPr>
        <w:t>2</w:t>
      </w:r>
      <w:r w:rsidRPr="00593E15">
        <w:rPr>
          <w:rFonts w:eastAsia="宋体"/>
          <w:color w:val="231F20"/>
          <w:sz w:val="24"/>
        </w:rPr>
        <w:t>组</w:t>
      </w:r>
      <w:r w:rsidRPr="00593E15">
        <w:rPr>
          <w:rFonts w:eastAsia="宋体" w:hint="eastAsia"/>
          <w:color w:val="231F20"/>
          <w:sz w:val="24"/>
          <w:lang w:eastAsia="zh-CN"/>
        </w:rPr>
        <w:t>(</w:t>
      </w:r>
      <w:r w:rsidRPr="00593E15">
        <w:rPr>
          <w:rFonts w:eastAsia="宋体" w:cs="Arial"/>
          <w:i/>
          <w:color w:val="231F20"/>
          <w:sz w:val="24"/>
          <w:szCs w:val="20"/>
        </w:rPr>
        <w:t>P</w:t>
      </w:r>
      <w:r w:rsidRPr="00593E15">
        <w:rPr>
          <w:rFonts w:eastAsia="宋体"/>
          <w:color w:val="231F20"/>
          <w:sz w:val="24"/>
        </w:rPr>
        <w:t>&lt;0.05</w:t>
      </w:r>
      <w:r w:rsidRPr="00593E15">
        <w:rPr>
          <w:rFonts w:eastAsia="宋体" w:hint="eastAsia"/>
          <w:color w:val="231F20"/>
          <w:sz w:val="24"/>
          <w:lang w:eastAsia="zh-CN"/>
        </w:rPr>
        <w:t>)</w:t>
      </w:r>
      <w:r w:rsidRPr="00593E15">
        <w:rPr>
          <w:rFonts w:eastAsia="宋体"/>
          <w:color w:val="231F20"/>
          <w:sz w:val="24"/>
        </w:rPr>
        <w:t>。</w:t>
      </w:r>
    </w:p>
    <w:p w14:paraId="130A8D3E" w14:textId="77777777" w:rsidR="0094164D" w:rsidRPr="00593E15" w:rsidRDefault="0094164D" w:rsidP="0094164D">
      <w:pPr>
        <w:pStyle w:val="a3"/>
        <w:spacing w:line="360" w:lineRule="auto"/>
        <w:jc w:val="center"/>
        <w:rPr>
          <w:rFonts w:eastAsia="宋体"/>
          <w:color w:val="231F20"/>
          <w:sz w:val="24"/>
        </w:rPr>
      </w:pPr>
      <w:r w:rsidRPr="00593E15">
        <w:rPr>
          <w:noProof/>
          <w:lang w:eastAsia="zh-CN" w:bidi="ar-SA"/>
        </w:rPr>
        <w:drawing>
          <wp:inline distT="0" distB="0" distL="114300" distR="114300" wp14:anchorId="7C2DB24E" wp14:editId="4FE71C5B">
            <wp:extent cx="4177663" cy="1967501"/>
            <wp:effectExtent l="0" t="0" r="0" b="0"/>
            <wp:docPr id="8" name="图片 8"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表格&#10;&#10;AI 生成的内容可能不正确。"/>
                    <pic:cNvPicPr>
                      <a:picLocks noChangeAspect="1"/>
                    </pic:cNvPicPr>
                  </pic:nvPicPr>
                  <pic:blipFill>
                    <a:blip r:embed="rId53"/>
                    <a:stretch>
                      <a:fillRect/>
                    </a:stretch>
                  </pic:blipFill>
                  <pic:spPr>
                    <a:xfrm>
                      <a:off x="0" y="0"/>
                      <a:ext cx="4192608" cy="1974540"/>
                    </a:xfrm>
                    <a:prstGeom prst="rect">
                      <a:avLst/>
                    </a:prstGeom>
                    <a:noFill/>
                    <a:ln>
                      <a:noFill/>
                    </a:ln>
                  </pic:spPr>
                </pic:pic>
              </a:graphicData>
            </a:graphic>
          </wp:inline>
        </w:drawing>
      </w:r>
    </w:p>
    <w:p w14:paraId="16D92FBC" w14:textId="77777777" w:rsidR="0094164D" w:rsidRPr="00593E15" w:rsidRDefault="0094164D" w:rsidP="0094164D">
      <w:pPr>
        <w:spacing w:line="29" w:lineRule="exact"/>
      </w:pPr>
      <w:r w:rsidRPr="00593E15">
        <w:rPr>
          <w:noProof/>
        </w:rPr>
        <w:drawing>
          <wp:inline distT="0" distB="0" distL="114300" distR="114300" wp14:anchorId="25BB265F" wp14:editId="17BBC09D">
            <wp:extent cx="4044950" cy="1905000"/>
            <wp:effectExtent l="0" t="0" r="6350" b="0"/>
            <wp:docPr id="474557751" name="图片 47455775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表格&#10;&#10;AI 生成的内容可能不正确。"/>
                    <pic:cNvPicPr>
                      <a:picLocks noChangeAspect="1"/>
                    </pic:cNvPicPr>
                  </pic:nvPicPr>
                  <pic:blipFill>
                    <a:blip r:embed="rId53"/>
                    <a:stretch>
                      <a:fillRect/>
                    </a:stretch>
                  </pic:blipFill>
                  <pic:spPr>
                    <a:xfrm>
                      <a:off x="0" y="0"/>
                      <a:ext cx="4044950" cy="1905000"/>
                    </a:xfrm>
                    <a:prstGeom prst="rect">
                      <a:avLst/>
                    </a:prstGeom>
                    <a:noFill/>
                    <a:ln>
                      <a:noFill/>
                    </a:ln>
                  </pic:spPr>
                </pic:pic>
              </a:graphicData>
            </a:graphic>
          </wp:inline>
        </w:drawing>
      </w:r>
    </w:p>
    <w:p w14:paraId="2508F938" w14:textId="77777777" w:rsidR="0094164D" w:rsidRPr="00593E15" w:rsidRDefault="0094164D" w:rsidP="0094164D">
      <w:pPr>
        <w:spacing w:line="360" w:lineRule="auto"/>
        <w:rPr>
          <w:rFonts w:cs="黑体"/>
          <w:sz w:val="24"/>
        </w:rPr>
      </w:pPr>
      <w:r w:rsidRPr="00593E15">
        <w:rPr>
          <w:color w:val="231F20"/>
          <w:sz w:val="24"/>
        </w:rPr>
        <w:lastRenderedPageBreak/>
        <w:t>3</w:t>
      </w:r>
      <w:r w:rsidRPr="00593E15">
        <w:rPr>
          <w:rFonts w:cs="黑体"/>
          <w:color w:val="231F20"/>
          <w:sz w:val="24"/>
        </w:rPr>
        <w:t>讨论</w:t>
      </w:r>
    </w:p>
    <w:p w14:paraId="644D9C7A" w14:textId="77777777" w:rsidR="0094164D" w:rsidRPr="00593E15" w:rsidRDefault="0094164D" w:rsidP="0094164D">
      <w:pPr>
        <w:spacing w:line="360" w:lineRule="auto"/>
        <w:rPr>
          <w:rFonts w:cs="黑体"/>
          <w:sz w:val="24"/>
          <w:szCs w:val="19"/>
        </w:rPr>
      </w:pPr>
      <w:r w:rsidRPr="00593E15">
        <w:rPr>
          <w:color w:val="231F20"/>
          <w:sz w:val="24"/>
          <w:szCs w:val="19"/>
        </w:rPr>
        <w:t>3.1</w:t>
      </w:r>
      <w:r w:rsidRPr="00593E15">
        <w:rPr>
          <w:rFonts w:cs="黑体"/>
          <w:color w:val="231F20"/>
          <w:sz w:val="24"/>
          <w:szCs w:val="19"/>
        </w:rPr>
        <w:t>高脂饲料中添加牛磺酸、虾青素对大口黑鲈生长性能的影响</w:t>
      </w:r>
    </w:p>
    <w:p w14:paraId="1078EAEF" w14:textId="3BC52000" w:rsidR="0094164D" w:rsidRPr="00593E15" w:rsidRDefault="0094164D" w:rsidP="0094164D">
      <w:pPr>
        <w:pStyle w:val="a3"/>
        <w:spacing w:line="360" w:lineRule="auto"/>
        <w:ind w:rightChars="-27" w:right="-57" w:firstLineChars="200" w:firstLine="480"/>
        <w:jc w:val="both"/>
        <w:rPr>
          <w:rFonts w:eastAsia="宋体"/>
          <w:sz w:val="24"/>
          <w:lang w:eastAsia="zh-CN"/>
        </w:rPr>
      </w:pPr>
      <w:r w:rsidRPr="00593E15">
        <w:rPr>
          <w:rFonts w:eastAsia="宋体"/>
          <w:color w:val="231F20"/>
          <w:sz w:val="24"/>
          <w:lang w:eastAsia="zh-CN"/>
        </w:rPr>
        <w:t>高脂饲料能够为鱼类提供更多的能量，并具有</w:t>
      </w:r>
      <w:r w:rsidRPr="00593E15">
        <w:rPr>
          <w:rFonts w:eastAsia="宋体"/>
          <w:color w:val="231F20"/>
          <w:sz w:val="24"/>
          <w:lang w:eastAsia="zh-CN"/>
        </w:rPr>
        <w:t>“</w:t>
      </w:r>
      <w:r w:rsidRPr="00593E15">
        <w:rPr>
          <w:rFonts w:eastAsia="宋体"/>
          <w:color w:val="231F20"/>
          <w:sz w:val="24"/>
          <w:lang w:eastAsia="zh-CN"/>
        </w:rPr>
        <w:t>蛋白质节约</w:t>
      </w:r>
      <w:r w:rsidRPr="00593E15">
        <w:rPr>
          <w:rFonts w:eastAsia="宋体"/>
          <w:color w:val="231F20"/>
          <w:sz w:val="24"/>
          <w:lang w:eastAsia="zh-CN"/>
        </w:rPr>
        <w:t>”</w:t>
      </w:r>
      <w:r w:rsidRPr="00593E15">
        <w:rPr>
          <w:rFonts w:eastAsia="宋体"/>
          <w:color w:val="231F20"/>
          <w:sz w:val="24"/>
          <w:lang w:eastAsia="zh-CN"/>
        </w:rPr>
        <w:t>效应，在水产养殖生产中已被广泛应用。然而，长期使用高脂饲料可能对鱼类的健康生长产生不利影响</w:t>
      </w:r>
      <w:r w:rsidRPr="00593E15">
        <w:rPr>
          <w:rFonts w:eastAsia="宋体" w:cs="宋体"/>
          <w:sz w:val="24"/>
          <w:szCs w:val="24"/>
          <w:vertAlign w:val="superscript"/>
          <w:lang w:eastAsia="zh-CN"/>
        </w:rPr>
        <w:t>[11-12]</w:t>
      </w:r>
      <w:r w:rsidRPr="00593E15">
        <w:rPr>
          <w:rFonts w:eastAsia="宋体"/>
          <w:color w:val="231F20"/>
          <w:sz w:val="24"/>
          <w:lang w:eastAsia="zh-CN"/>
        </w:rPr>
        <w:t>。研究发现，高脂饲料组吉富罗非鱼</w:t>
      </w:r>
      <w:r w:rsidRPr="00593E15">
        <w:rPr>
          <w:rFonts w:eastAsia="宋体"/>
          <w:color w:val="231F20"/>
          <w:sz w:val="24"/>
          <w:lang w:eastAsia="zh-CN"/>
        </w:rPr>
        <w:t>WGR</w:t>
      </w:r>
      <w:r w:rsidRPr="00593E15">
        <w:rPr>
          <w:rFonts w:eastAsia="宋体"/>
          <w:color w:val="231F20"/>
          <w:sz w:val="24"/>
          <w:lang w:eastAsia="zh-CN"/>
        </w:rPr>
        <w:t>和</w:t>
      </w:r>
      <w:r w:rsidRPr="00593E15">
        <w:rPr>
          <w:rFonts w:eastAsia="宋体"/>
          <w:color w:val="231F20"/>
          <w:sz w:val="24"/>
          <w:lang w:eastAsia="zh-CN"/>
        </w:rPr>
        <w:t>SGR</w:t>
      </w:r>
      <w:r w:rsidRPr="00593E15">
        <w:rPr>
          <w:rFonts w:eastAsia="宋体"/>
          <w:color w:val="231F20"/>
          <w:sz w:val="24"/>
          <w:lang w:eastAsia="zh-CN"/>
        </w:rPr>
        <w:t>显著低于添加正常脂肪组，生长受到明显抑制</w:t>
      </w:r>
      <w:r w:rsidRPr="00593E15">
        <w:rPr>
          <w:rFonts w:eastAsia="宋体" w:cs="宋体"/>
          <w:sz w:val="24"/>
          <w:szCs w:val="24"/>
          <w:vertAlign w:val="superscript"/>
          <w:lang w:eastAsia="zh-CN"/>
        </w:rPr>
        <w:t>[13]</w:t>
      </w:r>
      <w:r w:rsidRPr="00593E15">
        <w:rPr>
          <w:rFonts w:eastAsia="宋体"/>
          <w:color w:val="231F20"/>
          <w:sz w:val="24"/>
          <w:lang w:eastAsia="zh-CN"/>
        </w:rPr>
        <w:t>。当饲料脂肪水平为</w:t>
      </w:r>
      <w:r w:rsidRPr="00593E15">
        <w:rPr>
          <w:rFonts w:eastAsia="宋体"/>
          <w:color w:val="231F20"/>
          <w:sz w:val="24"/>
          <w:lang w:eastAsia="zh-CN"/>
        </w:rPr>
        <w:t>16%</w:t>
      </w:r>
      <w:r w:rsidRPr="00593E15">
        <w:rPr>
          <w:rFonts w:eastAsia="宋体"/>
          <w:color w:val="231F20"/>
          <w:sz w:val="24"/>
          <w:lang w:eastAsia="zh-CN"/>
        </w:rPr>
        <w:t>时能够显著提高乌鳢的</w:t>
      </w:r>
      <w:r w:rsidRPr="00593E15">
        <w:rPr>
          <w:rFonts w:eastAsia="宋体"/>
          <w:color w:val="231F20"/>
          <w:sz w:val="24"/>
          <w:lang w:eastAsia="zh-CN"/>
        </w:rPr>
        <w:t>WGR</w:t>
      </w:r>
      <w:r w:rsidRPr="00593E15">
        <w:rPr>
          <w:rFonts w:eastAsia="宋体"/>
          <w:color w:val="231F20"/>
          <w:sz w:val="24"/>
          <w:lang w:eastAsia="zh-CN"/>
        </w:rPr>
        <w:t>、</w:t>
      </w:r>
      <w:r w:rsidRPr="00593E15">
        <w:rPr>
          <w:rFonts w:eastAsia="宋体"/>
          <w:color w:val="231F20"/>
          <w:sz w:val="24"/>
          <w:lang w:eastAsia="zh-CN"/>
        </w:rPr>
        <w:t>SGR</w:t>
      </w:r>
      <w:r w:rsidRPr="00593E15">
        <w:rPr>
          <w:rFonts w:eastAsia="宋体"/>
          <w:color w:val="231F20"/>
          <w:sz w:val="24"/>
          <w:lang w:eastAsia="zh-CN"/>
        </w:rPr>
        <w:t>和</w:t>
      </w:r>
      <w:r w:rsidRPr="00593E15">
        <w:rPr>
          <w:rFonts w:eastAsia="宋体"/>
          <w:color w:val="231F20"/>
          <w:sz w:val="24"/>
          <w:lang w:eastAsia="zh-CN"/>
        </w:rPr>
        <w:t>FCR</w:t>
      </w:r>
      <w:r w:rsidRPr="00593E15">
        <w:rPr>
          <w:rFonts w:eastAsia="宋体"/>
          <w:color w:val="231F20"/>
          <w:sz w:val="24"/>
          <w:lang w:eastAsia="zh-CN"/>
        </w:rPr>
        <w:t>；而脂肪水平提高到</w:t>
      </w:r>
      <w:r w:rsidRPr="00593E15">
        <w:rPr>
          <w:rFonts w:eastAsia="宋体"/>
          <w:color w:val="231F20"/>
          <w:sz w:val="24"/>
          <w:lang w:eastAsia="zh-CN"/>
        </w:rPr>
        <w:t>22%</w:t>
      </w:r>
      <w:r w:rsidRPr="00593E15">
        <w:rPr>
          <w:rFonts w:eastAsia="宋体"/>
          <w:color w:val="231F20"/>
          <w:sz w:val="24"/>
          <w:lang w:eastAsia="zh-CN"/>
        </w:rPr>
        <w:t>时，乌鳢的生长性能受到明显抑制</w:t>
      </w:r>
      <w:r w:rsidRPr="00593E15">
        <w:rPr>
          <w:rFonts w:eastAsia="宋体" w:cs="宋体"/>
          <w:sz w:val="24"/>
          <w:szCs w:val="24"/>
          <w:vertAlign w:val="superscript"/>
          <w:lang w:eastAsia="zh-CN"/>
        </w:rPr>
        <w:t>[14]</w:t>
      </w:r>
      <w:r w:rsidRPr="00593E15">
        <w:rPr>
          <w:rFonts w:eastAsia="宋体"/>
          <w:color w:val="231F20"/>
          <w:sz w:val="24"/>
          <w:lang w:eastAsia="zh-CN"/>
        </w:rPr>
        <w:t>。牛磺酸作为鱼类生长过程中的重要非蛋白质氨基酸，饲料中添加牛磺酸能够促进幼刺参、非洲鲶等水生动物的生长</w:t>
      </w:r>
      <w:r w:rsidRPr="00593E15">
        <w:rPr>
          <w:rFonts w:eastAsia="宋体" w:cs="宋体"/>
          <w:sz w:val="24"/>
          <w:szCs w:val="24"/>
          <w:vertAlign w:val="superscript"/>
          <w:lang w:eastAsia="zh-CN"/>
        </w:rPr>
        <w:t>[15-16]</w:t>
      </w:r>
      <w:r w:rsidRPr="00593E15">
        <w:rPr>
          <w:rFonts w:eastAsia="宋体"/>
          <w:color w:val="231F20"/>
          <w:sz w:val="24"/>
          <w:lang w:eastAsia="zh-CN"/>
        </w:rPr>
        <w:t>。虾青素主要通过调节代谢通路来提高水生动物对营养物质的利用效率，从而改善生长性能</w:t>
      </w:r>
      <w:r w:rsidRPr="00593E15">
        <w:rPr>
          <w:rFonts w:eastAsia="宋体" w:cs="宋体"/>
          <w:sz w:val="24"/>
          <w:szCs w:val="24"/>
          <w:vertAlign w:val="superscript"/>
          <w:lang w:eastAsia="zh-CN"/>
        </w:rPr>
        <w:t>[17]</w:t>
      </w:r>
      <w:r w:rsidRPr="00593E15">
        <w:rPr>
          <w:rFonts w:eastAsia="宋体"/>
          <w:color w:val="231F20"/>
          <w:sz w:val="24"/>
          <w:lang w:eastAsia="zh-CN"/>
        </w:rPr>
        <w:t>。研究发现，在鲫鱼饲料中添加</w:t>
      </w:r>
      <w:r w:rsidRPr="00593E15">
        <w:rPr>
          <w:rFonts w:eastAsia="宋体"/>
          <w:color w:val="231F20"/>
          <w:sz w:val="24"/>
          <w:lang w:eastAsia="zh-CN"/>
        </w:rPr>
        <w:t>400</w:t>
      </w:r>
      <w:r w:rsidRPr="00593E15">
        <w:rPr>
          <w:rFonts w:eastAsia="宋体" w:hint="eastAsia"/>
          <w:color w:val="231F20"/>
          <w:sz w:val="24"/>
          <w:lang w:eastAsia="zh-CN"/>
        </w:rPr>
        <w:t xml:space="preserve"> </w:t>
      </w:r>
      <w:r w:rsidRPr="00593E15">
        <w:rPr>
          <w:rFonts w:eastAsia="宋体"/>
          <w:color w:val="231F20"/>
          <w:sz w:val="24"/>
          <w:lang w:eastAsia="zh-CN"/>
        </w:rPr>
        <w:t>mg/kg</w:t>
      </w:r>
      <w:r w:rsidRPr="00593E15">
        <w:rPr>
          <w:rFonts w:eastAsia="宋体"/>
          <w:color w:val="231F20"/>
          <w:sz w:val="24"/>
          <w:lang w:eastAsia="zh-CN"/>
        </w:rPr>
        <w:t>虾青素，其</w:t>
      </w:r>
      <w:r w:rsidRPr="00593E15">
        <w:rPr>
          <w:rFonts w:eastAsia="宋体"/>
          <w:color w:val="231F20"/>
          <w:sz w:val="24"/>
          <w:lang w:eastAsia="zh-CN"/>
        </w:rPr>
        <w:t>WGR</w:t>
      </w:r>
      <w:r w:rsidRPr="00593E15">
        <w:rPr>
          <w:rFonts w:eastAsia="宋体"/>
          <w:color w:val="231F20"/>
          <w:sz w:val="24"/>
          <w:lang w:eastAsia="zh-CN"/>
        </w:rPr>
        <w:t>显著高于对照组</w:t>
      </w:r>
      <w:r w:rsidRPr="00593E15">
        <w:rPr>
          <w:rFonts w:eastAsia="宋体" w:cs="宋体"/>
          <w:sz w:val="24"/>
          <w:szCs w:val="24"/>
          <w:vertAlign w:val="superscript"/>
          <w:lang w:eastAsia="zh-CN"/>
        </w:rPr>
        <w:t>[18]</w:t>
      </w:r>
      <w:r w:rsidRPr="00593E15">
        <w:rPr>
          <w:rFonts w:eastAsia="宋体"/>
          <w:color w:val="231F20"/>
          <w:sz w:val="24"/>
          <w:lang w:eastAsia="zh-CN"/>
        </w:rPr>
        <w:t>。而在真赤鲷饲料中添加</w:t>
      </w:r>
      <w:r w:rsidRPr="00593E15">
        <w:rPr>
          <w:rFonts w:eastAsia="宋体"/>
          <w:color w:val="231F20"/>
          <w:sz w:val="24"/>
          <w:lang w:eastAsia="zh-CN"/>
        </w:rPr>
        <w:t>50~80 mg/kg</w:t>
      </w:r>
      <w:r w:rsidRPr="00593E15">
        <w:rPr>
          <w:rFonts w:eastAsia="宋体"/>
          <w:color w:val="231F20"/>
          <w:sz w:val="24"/>
          <w:lang w:eastAsia="zh-CN"/>
        </w:rPr>
        <w:t>虾青素，其生长性能与对照组无明显差异</w:t>
      </w:r>
      <w:r w:rsidRPr="00593E15">
        <w:rPr>
          <w:rFonts w:eastAsia="宋体" w:cs="宋体"/>
          <w:sz w:val="24"/>
          <w:szCs w:val="24"/>
          <w:vertAlign w:val="superscript"/>
          <w:lang w:eastAsia="zh-CN"/>
        </w:rPr>
        <w:t>[19]</w:t>
      </w:r>
      <w:r w:rsidRPr="00593E15">
        <w:rPr>
          <w:rFonts w:eastAsia="宋体"/>
          <w:color w:val="231F20"/>
          <w:sz w:val="24"/>
          <w:lang w:eastAsia="zh-CN"/>
        </w:rPr>
        <w:t>。本试验中，</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color w:val="231F20"/>
          <w:sz w:val="24"/>
          <w:lang w:eastAsia="zh-CN"/>
        </w:rPr>
        <w:t>WGR</w:t>
      </w:r>
      <w:r w:rsidRPr="00593E15">
        <w:rPr>
          <w:rFonts w:eastAsia="宋体"/>
          <w:color w:val="231F20"/>
          <w:sz w:val="24"/>
          <w:lang w:eastAsia="zh-CN"/>
        </w:rPr>
        <w:t>和</w:t>
      </w:r>
      <w:r w:rsidRPr="00593E15">
        <w:rPr>
          <w:rFonts w:eastAsia="宋体"/>
          <w:color w:val="231F20"/>
          <w:sz w:val="24"/>
          <w:lang w:eastAsia="zh-CN"/>
        </w:rPr>
        <w:t>SGR</w:t>
      </w:r>
      <w:r w:rsidRPr="00593E15">
        <w:rPr>
          <w:rFonts w:eastAsia="宋体"/>
          <w:color w:val="231F20"/>
          <w:sz w:val="24"/>
          <w:lang w:eastAsia="zh-CN"/>
        </w:rPr>
        <w:t>较</w:t>
      </w:r>
      <w:r w:rsidRPr="00593E15">
        <w:rPr>
          <w:rFonts w:eastAsia="宋体"/>
          <w:color w:val="231F20"/>
          <w:sz w:val="24"/>
          <w:lang w:eastAsia="zh-CN"/>
        </w:rPr>
        <w:t>D1</w:t>
      </w:r>
      <w:r w:rsidRPr="00593E15">
        <w:rPr>
          <w:rFonts w:eastAsia="宋体"/>
          <w:color w:val="231F20"/>
          <w:sz w:val="24"/>
          <w:lang w:eastAsia="zh-CN"/>
        </w:rPr>
        <w:t>组分别提高了</w:t>
      </w:r>
      <w:r w:rsidRPr="00593E15">
        <w:rPr>
          <w:rFonts w:eastAsia="宋体"/>
          <w:color w:val="231F20"/>
          <w:sz w:val="24"/>
          <w:lang w:eastAsia="zh-CN"/>
        </w:rPr>
        <w:t>13.01%</w:t>
      </w:r>
      <w:r w:rsidRPr="00593E15">
        <w:rPr>
          <w:rFonts w:eastAsia="宋体"/>
          <w:color w:val="231F20"/>
          <w:sz w:val="24"/>
          <w:lang w:eastAsia="zh-CN"/>
        </w:rPr>
        <w:t>和</w:t>
      </w:r>
      <w:r w:rsidRPr="00593E15">
        <w:rPr>
          <w:rFonts w:eastAsia="宋体"/>
          <w:color w:val="231F20"/>
          <w:sz w:val="24"/>
          <w:lang w:eastAsia="zh-CN"/>
        </w:rPr>
        <w:t>9.57%</w:t>
      </w:r>
      <w:r w:rsidRPr="00593E15">
        <w:rPr>
          <w:rFonts w:eastAsia="宋体"/>
          <w:color w:val="231F20"/>
          <w:sz w:val="24"/>
          <w:lang w:eastAsia="zh-CN"/>
        </w:rPr>
        <w:t>，而在高脂饲料添加牛磺酸、虾青素后，其</w:t>
      </w:r>
      <w:r w:rsidRPr="00593E15">
        <w:rPr>
          <w:rFonts w:eastAsia="宋体"/>
          <w:color w:val="231F20"/>
          <w:sz w:val="24"/>
          <w:lang w:eastAsia="zh-CN"/>
        </w:rPr>
        <w:t>WGR</w:t>
      </w:r>
      <w:r w:rsidRPr="00593E15">
        <w:rPr>
          <w:rFonts w:eastAsia="宋体"/>
          <w:color w:val="231F20"/>
          <w:sz w:val="24"/>
          <w:lang w:eastAsia="zh-CN"/>
        </w:rPr>
        <w:t>和</w:t>
      </w:r>
      <w:r w:rsidRPr="00593E15">
        <w:rPr>
          <w:rFonts w:eastAsia="宋体"/>
          <w:color w:val="231F20"/>
          <w:sz w:val="24"/>
          <w:lang w:eastAsia="zh-CN"/>
        </w:rPr>
        <w:t>SGR</w:t>
      </w:r>
      <w:r w:rsidRPr="00593E15">
        <w:rPr>
          <w:rFonts w:eastAsia="宋体"/>
          <w:color w:val="231F20"/>
          <w:sz w:val="24"/>
          <w:lang w:eastAsia="zh-CN"/>
        </w:rPr>
        <w:t>虽高于</w:t>
      </w:r>
      <w:r w:rsidRPr="00593E15">
        <w:rPr>
          <w:rFonts w:eastAsia="宋体"/>
          <w:color w:val="231F20"/>
          <w:sz w:val="24"/>
          <w:lang w:eastAsia="zh-CN"/>
        </w:rPr>
        <w:t>D1</w:t>
      </w:r>
      <w:r w:rsidRPr="00593E15">
        <w:rPr>
          <w:rFonts w:eastAsia="宋体"/>
          <w:color w:val="231F20"/>
          <w:sz w:val="24"/>
          <w:lang w:eastAsia="zh-CN"/>
        </w:rPr>
        <w:t>组，但与</w:t>
      </w:r>
      <w:r w:rsidRPr="00593E15">
        <w:rPr>
          <w:rFonts w:eastAsia="宋体"/>
          <w:color w:val="231F20"/>
          <w:sz w:val="24"/>
          <w:lang w:eastAsia="zh-CN"/>
        </w:rPr>
        <w:t>D2</w:t>
      </w:r>
      <w:r w:rsidRPr="00593E15">
        <w:rPr>
          <w:rFonts w:eastAsia="宋体"/>
          <w:color w:val="231F20"/>
          <w:sz w:val="24"/>
          <w:lang w:eastAsia="zh-CN"/>
        </w:rPr>
        <w:t>组无显著差异。</w:t>
      </w:r>
      <w:r w:rsidRPr="00593E15">
        <w:rPr>
          <w:rFonts w:eastAsia="宋体"/>
          <w:color w:val="231F20"/>
          <w:sz w:val="24"/>
          <w:lang w:eastAsia="zh-CN"/>
        </w:rPr>
        <w:t>D3</w:t>
      </w:r>
      <w:r w:rsidRPr="00593E15">
        <w:rPr>
          <w:rFonts w:eastAsia="宋体"/>
          <w:color w:val="231F20"/>
          <w:sz w:val="24"/>
          <w:lang w:eastAsia="zh-CN"/>
        </w:rPr>
        <w:t>组和</w:t>
      </w:r>
      <w:r w:rsidRPr="00593E15">
        <w:rPr>
          <w:rFonts w:eastAsia="宋体"/>
          <w:color w:val="231F20"/>
          <w:sz w:val="24"/>
          <w:lang w:eastAsia="zh-CN"/>
        </w:rPr>
        <w:t>D4</w:t>
      </w:r>
      <w:r w:rsidRPr="00593E15">
        <w:rPr>
          <w:rFonts w:eastAsia="宋体"/>
          <w:color w:val="231F20"/>
          <w:sz w:val="24"/>
          <w:lang w:eastAsia="zh-CN"/>
        </w:rPr>
        <w:t>组的</w:t>
      </w:r>
      <w:r w:rsidRPr="00593E15">
        <w:rPr>
          <w:rFonts w:eastAsia="宋体"/>
          <w:color w:val="231F20"/>
          <w:sz w:val="24"/>
          <w:lang w:eastAsia="zh-CN"/>
        </w:rPr>
        <w:t>HSI</w:t>
      </w:r>
      <w:r w:rsidRPr="00593E15">
        <w:rPr>
          <w:rFonts w:eastAsia="宋体"/>
          <w:color w:val="231F20"/>
          <w:sz w:val="24"/>
          <w:lang w:eastAsia="zh-CN"/>
        </w:rPr>
        <w:t>低于</w:t>
      </w:r>
      <w:r w:rsidRPr="00593E15">
        <w:rPr>
          <w:rFonts w:eastAsia="宋体"/>
          <w:color w:val="231F20"/>
          <w:sz w:val="24"/>
          <w:lang w:eastAsia="zh-CN"/>
        </w:rPr>
        <w:t>D1</w:t>
      </w:r>
      <w:r w:rsidRPr="00593E15">
        <w:rPr>
          <w:rFonts w:eastAsia="宋体"/>
          <w:color w:val="231F20"/>
          <w:sz w:val="24"/>
          <w:lang w:eastAsia="zh-CN"/>
        </w:rPr>
        <w:t>组和</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color w:val="231F20"/>
          <w:sz w:val="24"/>
          <w:lang w:eastAsia="zh-CN"/>
        </w:rPr>
        <w:t>,</w:t>
      </w:r>
      <w:r w:rsidRPr="00593E15">
        <w:rPr>
          <w:rFonts w:eastAsia="宋体"/>
          <w:color w:val="231F20"/>
          <w:sz w:val="24"/>
          <w:lang w:eastAsia="zh-CN"/>
        </w:rPr>
        <w:t>而</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color w:val="231F20"/>
          <w:sz w:val="24"/>
          <w:lang w:eastAsia="zh-CN"/>
        </w:rPr>
        <w:t>D3</w:t>
      </w:r>
      <w:r w:rsidRPr="00593E15">
        <w:rPr>
          <w:rFonts w:eastAsia="宋体"/>
          <w:color w:val="231F20"/>
          <w:sz w:val="24"/>
          <w:lang w:eastAsia="zh-CN"/>
        </w:rPr>
        <w:t>组和</w:t>
      </w:r>
      <w:r w:rsidRPr="00593E15">
        <w:rPr>
          <w:rFonts w:eastAsia="宋体"/>
          <w:color w:val="231F20"/>
          <w:sz w:val="24"/>
          <w:lang w:eastAsia="zh-CN"/>
        </w:rPr>
        <w:t>D4</w:t>
      </w:r>
      <w:r w:rsidRPr="00593E15">
        <w:rPr>
          <w:rFonts w:eastAsia="宋体"/>
          <w:color w:val="231F20"/>
          <w:sz w:val="24"/>
          <w:lang w:eastAsia="zh-CN"/>
        </w:rPr>
        <w:t>组</w:t>
      </w:r>
      <w:r w:rsidRPr="00593E15">
        <w:rPr>
          <w:rFonts w:eastAsia="宋体"/>
          <w:color w:val="231F20"/>
          <w:sz w:val="24"/>
          <w:lang w:eastAsia="zh-CN"/>
        </w:rPr>
        <w:t>VSI</w:t>
      </w:r>
      <w:r w:rsidRPr="00593E15">
        <w:rPr>
          <w:rFonts w:eastAsia="宋体"/>
          <w:color w:val="231F20"/>
          <w:sz w:val="24"/>
          <w:lang w:eastAsia="zh-CN"/>
        </w:rPr>
        <w:t>和</w:t>
      </w:r>
      <w:r w:rsidRPr="00593E15">
        <w:rPr>
          <w:rFonts w:eastAsia="宋体"/>
          <w:color w:val="231F20"/>
          <w:sz w:val="24"/>
          <w:lang w:eastAsia="zh-CN"/>
        </w:rPr>
        <w:t>IPR</w:t>
      </w:r>
      <w:r w:rsidRPr="00593E15">
        <w:rPr>
          <w:rFonts w:eastAsia="宋体"/>
          <w:color w:val="231F20"/>
          <w:sz w:val="24"/>
          <w:lang w:eastAsia="zh-CN"/>
        </w:rPr>
        <w:t>均高于</w:t>
      </w:r>
      <w:r w:rsidRPr="00593E15">
        <w:rPr>
          <w:rFonts w:eastAsia="宋体"/>
          <w:color w:val="231F20"/>
          <w:sz w:val="24"/>
          <w:lang w:eastAsia="zh-CN"/>
        </w:rPr>
        <w:t>D1</w:t>
      </w:r>
      <w:r w:rsidRPr="00593E15">
        <w:rPr>
          <w:rFonts w:eastAsia="宋体"/>
          <w:color w:val="231F20"/>
          <w:sz w:val="24"/>
          <w:lang w:eastAsia="zh-CN"/>
        </w:rPr>
        <w:t>组，说明高脂饲料能够改善大口黑鲈的生长性能，但</w:t>
      </w:r>
      <w:r w:rsidRPr="00593E15">
        <w:rPr>
          <w:rFonts w:eastAsia="宋体"/>
          <w:color w:val="231F20"/>
          <w:sz w:val="24"/>
          <w:lang w:eastAsia="zh-CN"/>
        </w:rPr>
        <w:t>VSI</w:t>
      </w:r>
      <w:r w:rsidRPr="00593E15">
        <w:rPr>
          <w:rFonts w:eastAsia="宋体"/>
          <w:color w:val="231F20"/>
          <w:sz w:val="24"/>
          <w:lang w:eastAsia="zh-CN"/>
        </w:rPr>
        <w:t>和</w:t>
      </w:r>
      <w:r w:rsidRPr="00593E15">
        <w:rPr>
          <w:rFonts w:eastAsia="宋体"/>
          <w:color w:val="231F20"/>
          <w:sz w:val="24"/>
          <w:lang w:eastAsia="zh-CN"/>
        </w:rPr>
        <w:t>IPR</w:t>
      </w:r>
      <w:r w:rsidRPr="00593E15">
        <w:rPr>
          <w:rFonts w:eastAsia="宋体"/>
          <w:color w:val="231F20"/>
          <w:sz w:val="24"/>
          <w:lang w:eastAsia="zh-CN"/>
        </w:rPr>
        <w:t>的上升趋势提示鱼体重的增长可能主要由于内脏脂肪含量</w:t>
      </w:r>
      <w:r w:rsidR="00C45C31" w:rsidRPr="00593E15">
        <w:rPr>
          <w:rFonts w:eastAsia="宋体" w:hint="eastAsia"/>
          <w:color w:val="231F20"/>
          <w:sz w:val="24"/>
          <w:lang w:eastAsia="zh-CN"/>
        </w:rPr>
        <w:t>的</w:t>
      </w:r>
      <w:r w:rsidRPr="00593E15">
        <w:rPr>
          <w:rFonts w:eastAsia="宋体"/>
          <w:color w:val="231F20"/>
          <w:sz w:val="24"/>
          <w:lang w:eastAsia="zh-CN"/>
        </w:rPr>
        <w:t>增加。本试验中，高脂饲料中添加牛磺酸或虾青素未表现出额外促生长效应。</w:t>
      </w:r>
    </w:p>
    <w:p w14:paraId="09D99AE9" w14:textId="77777777" w:rsidR="0094164D" w:rsidRPr="00593E15" w:rsidRDefault="0094164D" w:rsidP="0094164D">
      <w:pPr>
        <w:spacing w:line="360" w:lineRule="auto"/>
        <w:rPr>
          <w:rFonts w:cs="黑体"/>
          <w:sz w:val="24"/>
          <w:szCs w:val="19"/>
        </w:rPr>
      </w:pPr>
      <w:r w:rsidRPr="00593E15">
        <w:rPr>
          <w:color w:val="231F20"/>
          <w:sz w:val="24"/>
          <w:szCs w:val="19"/>
        </w:rPr>
        <w:t>3.2</w:t>
      </w:r>
      <w:r w:rsidRPr="00593E15">
        <w:rPr>
          <w:rFonts w:cs="黑体"/>
          <w:color w:val="231F20"/>
          <w:sz w:val="24"/>
          <w:szCs w:val="19"/>
        </w:rPr>
        <w:t>高脂饲料中添加牛磺酸、虾青素对大口黑鲈血清和肝脏生化指标影响</w:t>
      </w:r>
    </w:p>
    <w:p w14:paraId="7C188614" w14:textId="77777777" w:rsidR="0094164D" w:rsidRPr="00593E15" w:rsidRDefault="0094164D" w:rsidP="0094164D">
      <w:pPr>
        <w:pStyle w:val="a3"/>
        <w:spacing w:line="360" w:lineRule="auto"/>
        <w:ind w:firstLineChars="200" w:firstLine="480"/>
        <w:jc w:val="both"/>
        <w:rPr>
          <w:rFonts w:eastAsia="宋体"/>
          <w:sz w:val="24"/>
          <w:lang w:eastAsia="zh-CN"/>
        </w:rPr>
      </w:pPr>
      <w:r w:rsidRPr="00593E15">
        <w:rPr>
          <w:rFonts w:eastAsia="宋体"/>
          <w:color w:val="231F20"/>
          <w:sz w:val="24"/>
          <w:lang w:eastAsia="zh-CN"/>
        </w:rPr>
        <w:t>水生动物的生化指标常与自身的营养代谢、健康程度密切相关</w:t>
      </w:r>
      <w:r w:rsidRPr="00593E15">
        <w:rPr>
          <w:rFonts w:eastAsia="宋体" w:cs="宋体"/>
          <w:sz w:val="24"/>
          <w:szCs w:val="24"/>
          <w:vertAlign w:val="superscript"/>
          <w:lang w:eastAsia="zh-CN"/>
        </w:rPr>
        <w:t>[20]</w:t>
      </w:r>
      <w:r w:rsidRPr="00593E15">
        <w:rPr>
          <w:rFonts w:eastAsia="宋体"/>
          <w:color w:val="231F20"/>
          <w:sz w:val="24"/>
          <w:lang w:eastAsia="zh-CN"/>
        </w:rPr>
        <w:t>。鱼类血液中的甘油三酯和总胆固醇含量是评估机体脂质代谢的重要参数</w:t>
      </w:r>
      <w:r w:rsidRPr="00593E15">
        <w:rPr>
          <w:rFonts w:eastAsia="宋体" w:cs="宋体"/>
          <w:sz w:val="24"/>
          <w:szCs w:val="24"/>
          <w:vertAlign w:val="superscript"/>
          <w:lang w:eastAsia="zh-CN"/>
        </w:rPr>
        <w:t>[21]</w:t>
      </w:r>
      <w:r w:rsidRPr="00593E15">
        <w:rPr>
          <w:rFonts w:eastAsia="宋体"/>
          <w:color w:val="231F20"/>
          <w:sz w:val="24"/>
          <w:lang w:eastAsia="zh-CN"/>
        </w:rPr>
        <w:t>。脂质在机体内的正常运输依赖于脂蛋白载体，主要以低密度脂蛋白胆固醇和高密度脂蛋白胆固醇等形式在肝脏、血液中转运，血液中的这两种物质含量直接影响肝脏脂质的正常代谢</w:t>
      </w:r>
      <w:r w:rsidRPr="00593E15">
        <w:rPr>
          <w:rFonts w:eastAsia="宋体" w:cs="宋体"/>
          <w:sz w:val="24"/>
          <w:szCs w:val="24"/>
          <w:vertAlign w:val="superscript"/>
          <w:lang w:eastAsia="zh-CN"/>
        </w:rPr>
        <w:t>[22]</w:t>
      </w:r>
      <w:r w:rsidRPr="00593E15">
        <w:rPr>
          <w:rFonts w:eastAsia="宋体"/>
          <w:color w:val="231F20"/>
          <w:sz w:val="24"/>
          <w:lang w:eastAsia="zh-CN"/>
        </w:rPr>
        <w:t>。本试验中，在高脂饲料中添加牛磺酸、虾青素后，血清甘油三酯和总胆固醇含量较</w:t>
      </w:r>
      <w:r w:rsidRPr="00593E15">
        <w:rPr>
          <w:rFonts w:eastAsia="宋体"/>
          <w:color w:val="231F20"/>
          <w:sz w:val="24"/>
          <w:lang w:eastAsia="zh-CN"/>
        </w:rPr>
        <w:t>D2</w:t>
      </w:r>
      <w:r w:rsidRPr="00593E15">
        <w:rPr>
          <w:rFonts w:eastAsia="宋体"/>
          <w:color w:val="231F20"/>
          <w:sz w:val="24"/>
          <w:lang w:eastAsia="zh-CN"/>
        </w:rPr>
        <w:t>组降低，其中</w:t>
      </w:r>
      <w:r w:rsidRPr="00593E15">
        <w:rPr>
          <w:rFonts w:eastAsia="宋体"/>
          <w:color w:val="231F20"/>
          <w:sz w:val="24"/>
          <w:lang w:eastAsia="zh-CN"/>
        </w:rPr>
        <w:t>D4</w:t>
      </w:r>
      <w:r w:rsidRPr="00593E15">
        <w:rPr>
          <w:rFonts w:eastAsia="宋体"/>
          <w:color w:val="231F20"/>
          <w:sz w:val="24"/>
          <w:lang w:eastAsia="zh-CN"/>
        </w:rPr>
        <w:t>组甘油三酯含量显著下降</w:t>
      </w:r>
      <w:r w:rsidRPr="00593E15">
        <w:rPr>
          <w:rFonts w:eastAsia="宋体"/>
          <w:color w:val="231F20"/>
          <w:sz w:val="24"/>
          <w:lang w:eastAsia="zh-CN"/>
        </w:rPr>
        <w:t>35.71%</w:t>
      </w:r>
      <w:r w:rsidRPr="00593E15">
        <w:rPr>
          <w:rFonts w:eastAsia="宋体"/>
          <w:color w:val="231F20"/>
          <w:sz w:val="24"/>
          <w:lang w:eastAsia="zh-CN"/>
        </w:rPr>
        <w:t>。高密度脂蛋白胆固醇和低密度脂蛋白胆固醇含量相比</w:t>
      </w:r>
      <w:r w:rsidRPr="00593E15">
        <w:rPr>
          <w:rFonts w:eastAsia="宋体"/>
          <w:color w:val="231F20"/>
          <w:sz w:val="24"/>
          <w:lang w:eastAsia="zh-CN"/>
        </w:rPr>
        <w:t>D2</w:t>
      </w:r>
      <w:r w:rsidRPr="00593E15">
        <w:rPr>
          <w:rFonts w:eastAsia="宋体"/>
          <w:color w:val="231F20"/>
          <w:sz w:val="24"/>
          <w:lang w:eastAsia="zh-CN"/>
        </w:rPr>
        <w:t>组也呈下降趋势。这表明牛磺酸与虾青素可能通过调节脂质代谢，降低脂质负荷。肝脏中的脂蛋白酯酶是脂蛋白代谢的关键限速酶，主要负责催化乳糜微粒和极低密度脂蛋白中的甘油三酯水解为甘油和游离脂肪酸</w:t>
      </w:r>
      <w:r w:rsidRPr="00593E15">
        <w:rPr>
          <w:rFonts w:eastAsia="宋体" w:cs="宋体"/>
          <w:sz w:val="24"/>
          <w:szCs w:val="24"/>
          <w:vertAlign w:val="superscript"/>
          <w:lang w:eastAsia="zh-CN"/>
        </w:rPr>
        <w:t>[23]</w:t>
      </w:r>
      <w:r w:rsidRPr="00593E15">
        <w:rPr>
          <w:rFonts w:eastAsia="宋体"/>
          <w:color w:val="231F20"/>
          <w:sz w:val="24"/>
          <w:lang w:eastAsia="zh-CN"/>
        </w:rPr>
        <w:t>；肝脂酶参与乳糜微粒和极低密度脂蛋白代谢，以及高密度脂蛋白中甘油三酯和磷脂的进一步代谢，有助于清除体内过多的甘油三酯</w:t>
      </w:r>
      <w:r w:rsidRPr="00593E15">
        <w:rPr>
          <w:rFonts w:eastAsia="宋体" w:cs="宋体"/>
          <w:sz w:val="24"/>
          <w:szCs w:val="24"/>
          <w:vertAlign w:val="superscript"/>
          <w:lang w:eastAsia="zh-CN"/>
        </w:rPr>
        <w:t>[24]</w:t>
      </w:r>
      <w:r w:rsidRPr="00593E15">
        <w:rPr>
          <w:rFonts w:eastAsia="宋体"/>
          <w:color w:val="231F20"/>
          <w:sz w:val="24"/>
          <w:lang w:eastAsia="zh-CN"/>
        </w:rPr>
        <w:t>。本试验中，高脂饲料添加牛磺酸、虾青素后，</w:t>
      </w:r>
      <w:r w:rsidRPr="00593E15">
        <w:rPr>
          <w:rFonts w:eastAsia="宋体"/>
          <w:color w:val="231F20"/>
          <w:sz w:val="24"/>
          <w:lang w:eastAsia="zh-CN"/>
        </w:rPr>
        <w:t>D3</w:t>
      </w:r>
      <w:r w:rsidRPr="00593E15">
        <w:rPr>
          <w:rFonts w:eastAsia="宋体"/>
          <w:color w:val="231F20"/>
          <w:sz w:val="24"/>
          <w:lang w:eastAsia="zh-CN"/>
        </w:rPr>
        <w:t>组和</w:t>
      </w:r>
      <w:r w:rsidRPr="00593E15">
        <w:rPr>
          <w:rFonts w:eastAsia="宋体"/>
          <w:color w:val="231F20"/>
          <w:sz w:val="24"/>
          <w:lang w:eastAsia="zh-CN"/>
        </w:rPr>
        <w:t>D4</w:t>
      </w:r>
      <w:r w:rsidRPr="00593E15">
        <w:rPr>
          <w:rFonts w:eastAsia="宋体"/>
          <w:color w:val="231F20"/>
          <w:sz w:val="24"/>
          <w:lang w:eastAsia="zh-CN"/>
        </w:rPr>
        <w:t>组肝脏脂蛋白酯酶和肝脂酶活性均高于</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color w:val="231F20"/>
          <w:sz w:val="24"/>
          <w:lang w:eastAsia="zh-CN"/>
        </w:rPr>
        <w:t>D4</w:t>
      </w:r>
      <w:r w:rsidRPr="00593E15">
        <w:rPr>
          <w:rFonts w:eastAsia="宋体"/>
          <w:color w:val="231F20"/>
          <w:sz w:val="24"/>
          <w:lang w:eastAsia="zh-CN"/>
        </w:rPr>
        <w:t>组的脂蛋白酯酶活性显著高于</w:t>
      </w:r>
      <w:r w:rsidRPr="00593E15">
        <w:rPr>
          <w:rFonts w:eastAsia="宋体"/>
          <w:color w:val="231F20"/>
          <w:sz w:val="24"/>
          <w:lang w:eastAsia="zh-CN"/>
        </w:rPr>
        <w:t>D2</w:t>
      </w:r>
      <w:r w:rsidRPr="00593E15">
        <w:rPr>
          <w:rFonts w:eastAsia="宋体"/>
          <w:color w:val="231F20"/>
          <w:sz w:val="24"/>
          <w:lang w:eastAsia="zh-CN"/>
        </w:rPr>
        <w:t>组。这表明牛磺酸和虾青素能够提高脂质代谢中关键酶的活性，</w:t>
      </w:r>
      <w:r w:rsidRPr="00593E15">
        <w:rPr>
          <w:rFonts w:eastAsia="宋体"/>
          <w:color w:val="231F20"/>
          <w:sz w:val="24"/>
          <w:lang w:eastAsia="zh-CN"/>
        </w:rPr>
        <w:lastRenderedPageBreak/>
        <w:t>促进甘油三酯分解。谷草转氨酶和谷丙转氨酶是反映水生动物肝脏健康程度的重要指标。当肝脏遇到应激源胁迫遭受损伤时，肝细胞的通透性增大，血清谷草转氨酶和谷丙转氨酶活性升高</w:t>
      </w:r>
      <w:r w:rsidRPr="00593E15">
        <w:rPr>
          <w:rFonts w:eastAsia="宋体" w:cs="宋体"/>
          <w:sz w:val="24"/>
          <w:szCs w:val="24"/>
          <w:vertAlign w:val="superscript"/>
          <w:lang w:eastAsia="zh-CN"/>
        </w:rPr>
        <w:t>[25]</w:t>
      </w:r>
      <w:r w:rsidRPr="00593E15">
        <w:rPr>
          <w:rFonts w:eastAsia="宋体"/>
          <w:color w:val="231F20"/>
          <w:sz w:val="24"/>
          <w:lang w:eastAsia="zh-CN"/>
        </w:rPr>
        <w:t>。本试验中，在高脂饲料中添加牛磺酸后，大口黑鲈血清谷草转氨酶和谷丙转氨酶活性均降低，提示牛磺酸对高脂饲料诱导的肝损伤具有一定的保护作用；而添加虾青素后，</w:t>
      </w:r>
      <w:r w:rsidRPr="00593E15">
        <w:rPr>
          <w:rFonts w:eastAsia="宋体"/>
          <w:color w:val="231F20"/>
          <w:sz w:val="24"/>
          <w:lang w:eastAsia="zh-CN"/>
        </w:rPr>
        <w:t>D4</w:t>
      </w:r>
      <w:r w:rsidRPr="00593E15">
        <w:rPr>
          <w:rFonts w:eastAsia="宋体"/>
          <w:color w:val="231F20"/>
          <w:sz w:val="24"/>
          <w:lang w:eastAsia="zh-CN"/>
        </w:rPr>
        <w:t>组酶活性与</w:t>
      </w:r>
      <w:r w:rsidRPr="00593E15">
        <w:rPr>
          <w:rFonts w:eastAsia="宋体"/>
          <w:color w:val="231F20"/>
          <w:sz w:val="24"/>
          <w:lang w:eastAsia="zh-CN"/>
        </w:rPr>
        <w:t>D2</w:t>
      </w:r>
      <w:r w:rsidRPr="00593E15">
        <w:rPr>
          <w:rFonts w:eastAsia="宋体"/>
          <w:color w:val="231F20"/>
          <w:sz w:val="24"/>
          <w:lang w:eastAsia="zh-CN"/>
        </w:rPr>
        <w:t>组无显著差异，说明虾青素在缓解肝脏应激方面效果不明显。</w:t>
      </w:r>
    </w:p>
    <w:p w14:paraId="53DC9843" w14:textId="77777777" w:rsidR="0094164D" w:rsidRPr="00593E15" w:rsidRDefault="0094164D" w:rsidP="0094164D">
      <w:pPr>
        <w:spacing w:line="360" w:lineRule="auto"/>
        <w:rPr>
          <w:rFonts w:cs="黑体"/>
          <w:sz w:val="24"/>
          <w:szCs w:val="19"/>
        </w:rPr>
      </w:pPr>
      <w:r w:rsidRPr="00593E15">
        <w:rPr>
          <w:color w:val="231F20"/>
          <w:sz w:val="24"/>
          <w:szCs w:val="19"/>
        </w:rPr>
        <w:t>3.3</w:t>
      </w:r>
      <w:r w:rsidRPr="00593E15">
        <w:rPr>
          <w:rFonts w:cs="黑体"/>
          <w:color w:val="231F20"/>
          <w:sz w:val="24"/>
          <w:szCs w:val="19"/>
        </w:rPr>
        <w:t>高脂饲料中添加牛磺酸、虾青素对大口黑鲈抗氧化能力的影响</w:t>
      </w:r>
    </w:p>
    <w:p w14:paraId="50CA2ADD" w14:textId="77777777" w:rsidR="0094164D" w:rsidRPr="00593E15" w:rsidRDefault="0094164D" w:rsidP="0094164D">
      <w:pPr>
        <w:pStyle w:val="a3"/>
        <w:spacing w:line="360" w:lineRule="auto"/>
        <w:ind w:firstLineChars="200" w:firstLine="480"/>
        <w:jc w:val="both"/>
        <w:rPr>
          <w:rFonts w:eastAsia="宋体"/>
          <w:sz w:val="24"/>
          <w:lang w:eastAsia="zh-CN"/>
        </w:rPr>
      </w:pPr>
      <w:r w:rsidRPr="00593E15">
        <w:rPr>
          <w:rFonts w:eastAsia="宋体"/>
          <w:color w:val="231F20"/>
          <w:sz w:val="24"/>
          <w:lang w:eastAsia="zh-CN"/>
        </w:rPr>
        <w:t>长期投喂高脂饲料会引发氧化应激，导致脂质过氧化并产生大量自由基，造成机体氧化损伤</w:t>
      </w:r>
      <w:r w:rsidRPr="00593E15">
        <w:rPr>
          <w:rFonts w:eastAsia="宋体" w:cs="宋体"/>
          <w:sz w:val="24"/>
          <w:szCs w:val="24"/>
          <w:vertAlign w:val="superscript"/>
          <w:lang w:eastAsia="zh-CN"/>
        </w:rPr>
        <w:t>[26]</w:t>
      </w:r>
      <w:r w:rsidRPr="00593E15">
        <w:rPr>
          <w:rFonts w:eastAsia="宋体"/>
          <w:color w:val="231F20"/>
          <w:sz w:val="24"/>
          <w:lang w:eastAsia="zh-CN"/>
        </w:rPr>
        <w:t>。研究发现，饲喂</w:t>
      </w:r>
      <w:r w:rsidRPr="00593E15">
        <w:rPr>
          <w:rFonts w:eastAsia="宋体"/>
          <w:color w:val="231F20"/>
          <w:sz w:val="24"/>
          <w:lang w:eastAsia="zh-CN"/>
        </w:rPr>
        <w:t>19.26%</w:t>
      </w:r>
      <w:r w:rsidRPr="00593E15">
        <w:rPr>
          <w:rFonts w:eastAsia="宋体"/>
          <w:color w:val="231F20"/>
          <w:sz w:val="24"/>
          <w:lang w:eastAsia="zh-CN"/>
        </w:rPr>
        <w:t>的高脂饲料</w:t>
      </w:r>
      <w:r w:rsidRPr="00593E15">
        <w:rPr>
          <w:rFonts w:eastAsia="宋体"/>
          <w:color w:val="231F20"/>
          <w:sz w:val="24"/>
          <w:lang w:eastAsia="zh-CN"/>
        </w:rPr>
        <w:t>8w</w:t>
      </w:r>
      <w:r w:rsidRPr="00593E15">
        <w:rPr>
          <w:rFonts w:eastAsia="宋体"/>
          <w:color w:val="231F20"/>
          <w:sz w:val="24"/>
          <w:lang w:eastAsia="zh-CN"/>
        </w:rPr>
        <w:t>后，卵形鲳鲹肌肉中</w:t>
      </w:r>
      <w:r w:rsidRPr="00593E15">
        <w:rPr>
          <w:rFonts w:eastAsia="宋体"/>
          <w:color w:val="231F20"/>
          <w:sz w:val="24"/>
          <w:lang w:eastAsia="zh-CN"/>
        </w:rPr>
        <w:t>SOD</w:t>
      </w:r>
      <w:r w:rsidRPr="00593E15">
        <w:rPr>
          <w:rFonts w:eastAsia="宋体"/>
          <w:color w:val="231F20"/>
          <w:sz w:val="24"/>
          <w:lang w:eastAsia="zh-CN"/>
        </w:rPr>
        <w:t>和</w:t>
      </w:r>
      <w:r w:rsidRPr="00593E15">
        <w:rPr>
          <w:rFonts w:eastAsia="宋体"/>
          <w:color w:val="231F20"/>
          <w:sz w:val="24"/>
          <w:lang w:eastAsia="zh-CN"/>
        </w:rPr>
        <w:t>GSH-Px</w:t>
      </w:r>
      <w:r w:rsidRPr="00593E15">
        <w:rPr>
          <w:rFonts w:eastAsia="宋体"/>
          <w:color w:val="231F20"/>
          <w:sz w:val="24"/>
          <w:lang w:eastAsia="zh-CN"/>
        </w:rPr>
        <w:t>活性显著降低，</w:t>
      </w:r>
      <w:r w:rsidRPr="00593E15">
        <w:rPr>
          <w:rFonts w:eastAsia="宋体"/>
          <w:color w:val="231F20"/>
          <w:sz w:val="24"/>
          <w:lang w:eastAsia="zh-CN"/>
        </w:rPr>
        <w:t>MDA</w:t>
      </w:r>
      <w:r w:rsidRPr="00593E15">
        <w:rPr>
          <w:rFonts w:eastAsia="宋体"/>
          <w:color w:val="231F20"/>
          <w:sz w:val="24"/>
          <w:lang w:eastAsia="zh-CN"/>
        </w:rPr>
        <w:t>含量显著升高</w:t>
      </w:r>
      <w:r w:rsidRPr="00593E15">
        <w:rPr>
          <w:rFonts w:eastAsia="宋体" w:cs="宋体"/>
          <w:sz w:val="24"/>
          <w:szCs w:val="24"/>
          <w:vertAlign w:val="superscript"/>
          <w:lang w:eastAsia="zh-CN"/>
        </w:rPr>
        <w:t>[27]</w:t>
      </w:r>
      <w:r w:rsidRPr="00593E15">
        <w:rPr>
          <w:rFonts w:eastAsia="宋体"/>
          <w:color w:val="231F20"/>
          <w:sz w:val="24"/>
          <w:lang w:eastAsia="zh-CN"/>
        </w:rPr>
        <w:t>。给青鱼饲喂</w:t>
      </w:r>
      <w:r w:rsidRPr="00593E15">
        <w:rPr>
          <w:rFonts w:eastAsia="宋体"/>
          <w:color w:val="231F20"/>
          <w:sz w:val="24"/>
          <w:lang w:eastAsia="zh-CN"/>
        </w:rPr>
        <w:t>15%</w:t>
      </w:r>
      <w:r w:rsidRPr="00593E15">
        <w:rPr>
          <w:rFonts w:eastAsia="宋体"/>
          <w:color w:val="231F20"/>
          <w:sz w:val="24"/>
          <w:lang w:eastAsia="zh-CN"/>
        </w:rPr>
        <w:t>的高脂饲料后，发现肝脏中</w:t>
      </w:r>
      <w:r w:rsidRPr="00593E15">
        <w:rPr>
          <w:rFonts w:eastAsia="宋体"/>
          <w:color w:val="231F20"/>
          <w:sz w:val="24"/>
          <w:lang w:eastAsia="zh-CN"/>
        </w:rPr>
        <w:t>CAT</w:t>
      </w:r>
      <w:r w:rsidRPr="00593E15">
        <w:rPr>
          <w:rFonts w:eastAsia="宋体"/>
          <w:color w:val="231F20"/>
          <w:sz w:val="24"/>
          <w:lang w:eastAsia="zh-CN"/>
        </w:rPr>
        <w:t>活性、</w:t>
      </w:r>
      <w:r w:rsidRPr="00593E15">
        <w:rPr>
          <w:rFonts w:eastAsia="宋体"/>
          <w:color w:val="231F20"/>
          <w:sz w:val="24"/>
          <w:lang w:eastAsia="zh-CN"/>
        </w:rPr>
        <w:t>T-AOC</w:t>
      </w:r>
      <w:r w:rsidRPr="00593E15">
        <w:rPr>
          <w:rFonts w:eastAsia="宋体"/>
          <w:color w:val="231F20"/>
          <w:sz w:val="24"/>
          <w:lang w:eastAsia="zh-CN"/>
        </w:rPr>
        <w:t>较正常脂肪组</w:t>
      </w:r>
      <w:r w:rsidRPr="00593E15">
        <w:rPr>
          <w:rFonts w:eastAsia="宋体" w:hint="eastAsia"/>
          <w:color w:val="231F20"/>
          <w:sz w:val="24"/>
          <w:lang w:eastAsia="zh-CN"/>
        </w:rPr>
        <w:t>(</w:t>
      </w:r>
      <w:r w:rsidRPr="00593E15">
        <w:rPr>
          <w:rFonts w:eastAsia="宋体"/>
          <w:color w:val="231F20"/>
          <w:sz w:val="24"/>
          <w:lang w:eastAsia="zh-CN"/>
        </w:rPr>
        <w:t>5%</w:t>
      </w:r>
      <w:r w:rsidRPr="00593E15">
        <w:rPr>
          <w:rFonts w:eastAsia="宋体" w:hint="eastAsia"/>
          <w:color w:val="231F20"/>
          <w:sz w:val="24"/>
          <w:lang w:eastAsia="zh-CN"/>
        </w:rPr>
        <w:t>)</w:t>
      </w:r>
      <w:r w:rsidRPr="00593E15">
        <w:rPr>
          <w:rFonts w:eastAsia="宋体"/>
          <w:color w:val="231F20"/>
          <w:sz w:val="24"/>
          <w:lang w:eastAsia="zh-CN"/>
        </w:rPr>
        <w:t>显著降低，</w:t>
      </w:r>
      <w:r w:rsidRPr="00593E15">
        <w:rPr>
          <w:rFonts w:eastAsia="宋体"/>
          <w:color w:val="231F20"/>
          <w:sz w:val="24"/>
          <w:lang w:eastAsia="zh-CN"/>
        </w:rPr>
        <w:t>MDA</w:t>
      </w:r>
      <w:r w:rsidRPr="00593E15">
        <w:rPr>
          <w:rFonts w:eastAsia="宋体"/>
          <w:color w:val="231F20"/>
          <w:sz w:val="24"/>
          <w:lang w:eastAsia="zh-CN"/>
        </w:rPr>
        <w:t>含量显著升高</w:t>
      </w:r>
      <w:r w:rsidRPr="00593E15">
        <w:rPr>
          <w:rFonts w:eastAsia="宋体" w:cs="宋体"/>
          <w:sz w:val="24"/>
          <w:szCs w:val="24"/>
          <w:vertAlign w:val="superscript"/>
          <w:lang w:eastAsia="zh-CN"/>
        </w:rPr>
        <w:t>[28]</w:t>
      </w:r>
      <w:r w:rsidRPr="00593E15">
        <w:rPr>
          <w:rFonts w:eastAsia="宋体"/>
          <w:color w:val="231F20"/>
          <w:sz w:val="24"/>
          <w:lang w:eastAsia="zh-CN"/>
        </w:rPr>
        <w:t>。本试验中，</w:t>
      </w:r>
      <w:r w:rsidRPr="00593E15">
        <w:rPr>
          <w:rFonts w:eastAsia="宋体"/>
          <w:color w:val="231F20"/>
          <w:sz w:val="24"/>
          <w:lang w:eastAsia="zh-CN"/>
        </w:rPr>
        <w:t>D2</w:t>
      </w:r>
      <w:r w:rsidRPr="00593E15">
        <w:rPr>
          <w:rFonts w:eastAsia="宋体"/>
          <w:color w:val="231F20"/>
          <w:sz w:val="24"/>
          <w:lang w:eastAsia="zh-CN"/>
        </w:rPr>
        <w:t>组血清中</w:t>
      </w:r>
      <w:r w:rsidRPr="00593E15">
        <w:rPr>
          <w:rFonts w:eastAsia="宋体"/>
          <w:color w:val="231F20"/>
          <w:sz w:val="24"/>
          <w:lang w:eastAsia="zh-CN"/>
        </w:rPr>
        <w:t>SOD</w:t>
      </w:r>
      <w:r w:rsidRPr="00593E15">
        <w:rPr>
          <w:rFonts w:eastAsia="宋体"/>
          <w:color w:val="231F20"/>
          <w:sz w:val="24"/>
          <w:lang w:eastAsia="zh-CN"/>
        </w:rPr>
        <w:t>、</w:t>
      </w:r>
      <w:r w:rsidRPr="00593E15">
        <w:rPr>
          <w:rFonts w:eastAsia="宋体"/>
          <w:color w:val="231F20"/>
          <w:sz w:val="24"/>
          <w:lang w:eastAsia="zh-CN"/>
        </w:rPr>
        <w:t>GSH-Px</w:t>
      </w:r>
      <w:r w:rsidRPr="00593E15">
        <w:rPr>
          <w:rFonts w:eastAsia="宋体"/>
          <w:color w:val="231F20"/>
          <w:sz w:val="24"/>
          <w:lang w:eastAsia="zh-CN"/>
        </w:rPr>
        <w:t>、</w:t>
      </w:r>
      <w:r w:rsidRPr="00593E15">
        <w:rPr>
          <w:rFonts w:eastAsia="宋体"/>
          <w:color w:val="231F20"/>
          <w:sz w:val="24"/>
          <w:lang w:eastAsia="zh-CN"/>
        </w:rPr>
        <w:t>CAT</w:t>
      </w:r>
      <w:r w:rsidRPr="00593E15">
        <w:rPr>
          <w:rFonts w:eastAsia="宋体"/>
          <w:color w:val="231F20"/>
          <w:sz w:val="24"/>
          <w:lang w:eastAsia="zh-CN"/>
        </w:rPr>
        <w:t>活性及</w:t>
      </w:r>
      <w:r w:rsidRPr="00593E15">
        <w:rPr>
          <w:rFonts w:eastAsia="宋体"/>
          <w:color w:val="231F20"/>
          <w:sz w:val="24"/>
          <w:lang w:eastAsia="zh-CN"/>
        </w:rPr>
        <w:t>T-AOC</w:t>
      </w:r>
      <w:r w:rsidRPr="00593E15">
        <w:rPr>
          <w:rFonts w:eastAsia="宋体"/>
          <w:color w:val="231F20"/>
          <w:sz w:val="24"/>
          <w:lang w:eastAsia="zh-CN"/>
        </w:rPr>
        <w:t>和肝脏中</w:t>
      </w:r>
      <w:r w:rsidRPr="00593E15">
        <w:rPr>
          <w:rFonts w:eastAsia="宋体"/>
          <w:color w:val="231F20"/>
          <w:sz w:val="24"/>
          <w:lang w:eastAsia="zh-CN"/>
        </w:rPr>
        <w:t>CAT</w:t>
      </w:r>
      <w:r w:rsidRPr="00593E15">
        <w:rPr>
          <w:rFonts w:eastAsia="宋体"/>
          <w:color w:val="231F20"/>
          <w:sz w:val="24"/>
          <w:lang w:eastAsia="zh-CN"/>
        </w:rPr>
        <w:t>活性、</w:t>
      </w:r>
      <w:r w:rsidRPr="00593E15">
        <w:rPr>
          <w:rFonts w:eastAsia="宋体"/>
          <w:color w:val="231F20"/>
          <w:sz w:val="24"/>
          <w:lang w:eastAsia="zh-CN"/>
        </w:rPr>
        <w:t>T-AOC</w:t>
      </w:r>
      <w:r w:rsidRPr="00593E15">
        <w:rPr>
          <w:rFonts w:eastAsia="宋体"/>
          <w:color w:val="231F20"/>
          <w:sz w:val="24"/>
          <w:lang w:eastAsia="zh-CN"/>
        </w:rPr>
        <w:t>均低于</w:t>
      </w:r>
      <w:r w:rsidRPr="00593E15">
        <w:rPr>
          <w:rFonts w:eastAsia="宋体"/>
          <w:color w:val="231F20"/>
          <w:sz w:val="24"/>
          <w:lang w:eastAsia="zh-CN"/>
        </w:rPr>
        <w:t>D1</w:t>
      </w:r>
      <w:r w:rsidRPr="00593E15">
        <w:rPr>
          <w:rFonts w:eastAsia="宋体"/>
          <w:color w:val="231F20"/>
          <w:sz w:val="24"/>
          <w:lang w:eastAsia="zh-CN"/>
        </w:rPr>
        <w:t>组。添加牛磺酸和虾青素后，</w:t>
      </w:r>
      <w:r w:rsidRPr="00593E15">
        <w:rPr>
          <w:rFonts w:eastAsia="宋体"/>
          <w:color w:val="231F20"/>
          <w:sz w:val="24"/>
          <w:lang w:eastAsia="zh-CN"/>
        </w:rPr>
        <w:t>D3</w:t>
      </w:r>
      <w:r w:rsidRPr="00593E15">
        <w:rPr>
          <w:rFonts w:eastAsia="宋体"/>
          <w:color w:val="231F20"/>
          <w:sz w:val="24"/>
          <w:lang w:eastAsia="zh-CN"/>
        </w:rPr>
        <w:t>组和</w:t>
      </w:r>
      <w:r w:rsidRPr="00593E15">
        <w:rPr>
          <w:rFonts w:eastAsia="宋体"/>
          <w:color w:val="231F20"/>
          <w:sz w:val="24"/>
          <w:lang w:eastAsia="zh-CN"/>
        </w:rPr>
        <w:t>D4</w:t>
      </w:r>
      <w:r w:rsidRPr="00593E15">
        <w:rPr>
          <w:rFonts w:eastAsia="宋体"/>
          <w:color w:val="231F20"/>
          <w:sz w:val="24"/>
          <w:lang w:eastAsia="zh-CN"/>
        </w:rPr>
        <w:t>组血清中</w:t>
      </w:r>
      <w:r w:rsidRPr="00593E15">
        <w:rPr>
          <w:rFonts w:eastAsia="宋体"/>
          <w:color w:val="231F20"/>
          <w:sz w:val="24"/>
          <w:lang w:eastAsia="zh-CN"/>
        </w:rPr>
        <w:t>SOD</w:t>
      </w:r>
      <w:r w:rsidRPr="00593E15">
        <w:rPr>
          <w:rFonts w:eastAsia="宋体"/>
          <w:color w:val="231F20"/>
          <w:sz w:val="24"/>
          <w:lang w:eastAsia="zh-CN"/>
        </w:rPr>
        <w:t>、</w:t>
      </w:r>
      <w:r w:rsidRPr="00593E15">
        <w:rPr>
          <w:rFonts w:eastAsia="宋体"/>
          <w:color w:val="231F20"/>
          <w:sz w:val="24"/>
          <w:lang w:eastAsia="zh-CN"/>
        </w:rPr>
        <w:t>GSH-Px</w:t>
      </w:r>
      <w:r w:rsidRPr="00593E15">
        <w:rPr>
          <w:rFonts w:eastAsia="宋体"/>
          <w:color w:val="231F20"/>
          <w:sz w:val="24"/>
          <w:lang w:eastAsia="zh-CN"/>
        </w:rPr>
        <w:t>活性显著高于</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color w:val="231F20"/>
          <w:sz w:val="24"/>
          <w:lang w:eastAsia="zh-CN"/>
        </w:rPr>
        <w:t>D4</w:t>
      </w:r>
      <w:r w:rsidRPr="00593E15">
        <w:rPr>
          <w:rFonts w:eastAsia="宋体"/>
          <w:color w:val="231F20"/>
          <w:sz w:val="24"/>
          <w:lang w:eastAsia="zh-CN"/>
        </w:rPr>
        <w:t>组的血清和肝脏中</w:t>
      </w:r>
      <w:r w:rsidRPr="00593E15">
        <w:rPr>
          <w:rFonts w:eastAsia="宋体"/>
          <w:color w:val="231F20"/>
          <w:sz w:val="24"/>
          <w:lang w:eastAsia="zh-CN"/>
        </w:rPr>
        <w:t>CAT</w:t>
      </w:r>
      <w:r w:rsidRPr="00593E15">
        <w:rPr>
          <w:rFonts w:eastAsia="宋体"/>
          <w:color w:val="231F20"/>
          <w:sz w:val="24"/>
          <w:lang w:eastAsia="zh-CN"/>
        </w:rPr>
        <w:t>活性显著高于</w:t>
      </w:r>
      <w:r w:rsidRPr="00593E15">
        <w:rPr>
          <w:rFonts w:eastAsia="宋体"/>
          <w:color w:val="231F20"/>
          <w:sz w:val="24"/>
          <w:lang w:eastAsia="zh-CN"/>
        </w:rPr>
        <w:t>D2</w:t>
      </w:r>
      <w:r w:rsidRPr="00593E15">
        <w:rPr>
          <w:rFonts w:eastAsia="宋体"/>
          <w:color w:val="231F20"/>
          <w:sz w:val="24"/>
          <w:lang w:eastAsia="zh-CN"/>
        </w:rPr>
        <w:t>组，</w:t>
      </w:r>
      <w:r w:rsidRPr="00593E15">
        <w:rPr>
          <w:rFonts w:eastAsia="宋体"/>
          <w:color w:val="231F20"/>
          <w:sz w:val="24"/>
          <w:lang w:eastAsia="zh-CN"/>
        </w:rPr>
        <w:t>MDA</w:t>
      </w:r>
      <w:r w:rsidRPr="00593E15">
        <w:rPr>
          <w:rFonts w:eastAsia="宋体"/>
          <w:color w:val="231F20"/>
          <w:sz w:val="24"/>
          <w:lang w:eastAsia="zh-CN"/>
        </w:rPr>
        <w:t>含量显著低于</w:t>
      </w:r>
      <w:r w:rsidRPr="00593E15">
        <w:rPr>
          <w:rFonts w:eastAsia="宋体"/>
          <w:color w:val="231F20"/>
          <w:sz w:val="24"/>
          <w:lang w:eastAsia="zh-CN"/>
        </w:rPr>
        <w:t>D2</w:t>
      </w:r>
      <w:r w:rsidRPr="00593E15">
        <w:rPr>
          <w:rFonts w:eastAsia="宋体"/>
          <w:color w:val="231F20"/>
          <w:sz w:val="24"/>
          <w:lang w:eastAsia="zh-CN"/>
        </w:rPr>
        <w:t>组。牛磺酸作为</w:t>
      </w:r>
      <w:bookmarkStart w:id="35" w:name="bookmark8"/>
      <w:bookmarkEnd w:id="35"/>
      <w:r w:rsidRPr="00593E15">
        <w:rPr>
          <w:rFonts w:eastAsia="宋体"/>
          <w:color w:val="231F20"/>
          <w:sz w:val="24"/>
          <w:lang w:eastAsia="zh-CN"/>
        </w:rPr>
        <w:t>一种多功能抗氧化剂，主要通过调控氧化应激反应和维护线粒体功能完整性来延缓细胞损伤</w:t>
      </w:r>
      <w:r w:rsidRPr="00593E15">
        <w:rPr>
          <w:rFonts w:eastAsia="宋体" w:cs="宋体"/>
          <w:sz w:val="24"/>
          <w:szCs w:val="24"/>
          <w:vertAlign w:val="superscript"/>
          <w:lang w:eastAsia="zh-CN"/>
        </w:rPr>
        <w:t>[29]</w:t>
      </w:r>
      <w:r w:rsidRPr="00593E15">
        <w:rPr>
          <w:rFonts w:eastAsia="宋体"/>
          <w:color w:val="231F20"/>
          <w:sz w:val="24"/>
          <w:lang w:eastAsia="zh-CN"/>
        </w:rPr>
        <w:t>。虾青素具有多个共轭烯链，能够有效清除自由基并抑制过氧化反应</w:t>
      </w:r>
      <w:r w:rsidRPr="00593E15">
        <w:rPr>
          <w:rFonts w:eastAsia="宋体" w:cs="宋体"/>
          <w:sz w:val="24"/>
          <w:szCs w:val="24"/>
          <w:vertAlign w:val="superscript"/>
          <w:lang w:eastAsia="zh-CN"/>
        </w:rPr>
        <w:t>[30]</w:t>
      </w:r>
      <w:r w:rsidRPr="00593E15">
        <w:rPr>
          <w:rFonts w:eastAsia="宋体"/>
          <w:color w:val="231F20"/>
          <w:sz w:val="24"/>
          <w:lang w:eastAsia="zh-CN"/>
        </w:rPr>
        <w:t>。综上所述，在高脂饲料中添加牛磺酸或虾青素可有效增强大口黑鲈的抗氧化能力，且虾青素表现更优。</w:t>
      </w:r>
    </w:p>
    <w:p w14:paraId="76DB4908" w14:textId="77777777" w:rsidR="0094164D" w:rsidRPr="00593E15" w:rsidRDefault="0094164D" w:rsidP="0094164D">
      <w:pPr>
        <w:spacing w:line="360" w:lineRule="auto"/>
        <w:rPr>
          <w:rFonts w:cs="黑体"/>
          <w:sz w:val="24"/>
        </w:rPr>
      </w:pPr>
      <w:r w:rsidRPr="00593E15">
        <w:rPr>
          <w:color w:val="231F20"/>
          <w:sz w:val="24"/>
        </w:rPr>
        <w:t>4</w:t>
      </w:r>
      <w:r w:rsidRPr="00593E15">
        <w:rPr>
          <w:rFonts w:cs="黑体"/>
          <w:color w:val="231F20"/>
          <w:sz w:val="24"/>
        </w:rPr>
        <w:t>结论</w:t>
      </w:r>
    </w:p>
    <w:p w14:paraId="558DB58F" w14:textId="77777777" w:rsidR="0094164D" w:rsidRPr="00593E15" w:rsidRDefault="0094164D" w:rsidP="0094164D">
      <w:pPr>
        <w:pStyle w:val="a3"/>
        <w:spacing w:line="360" w:lineRule="auto"/>
        <w:ind w:firstLineChars="200" w:firstLine="480"/>
        <w:jc w:val="both"/>
        <w:rPr>
          <w:rFonts w:eastAsia="宋体"/>
          <w:color w:val="231F20"/>
          <w:sz w:val="24"/>
          <w:lang w:eastAsia="zh-CN"/>
        </w:rPr>
      </w:pPr>
      <w:r w:rsidRPr="00593E15">
        <w:rPr>
          <w:rFonts w:eastAsia="宋体"/>
          <w:color w:val="231F20"/>
          <w:sz w:val="24"/>
          <w:lang w:eastAsia="zh-CN"/>
        </w:rPr>
        <w:t>本研究表明，高脂饲料会导致大口黑鲈脂质代谢紊乱并诱发氧化应激。饲料中添加牛磺酸或虾青素可有效改善脂质代谢，降低血清脂质水平，并增强机体的整体抗氧化能力，从而缓解高脂饲料带来的负面影响。</w:t>
      </w:r>
    </w:p>
    <w:p w14:paraId="387B2051" w14:textId="77777777" w:rsidR="0094164D" w:rsidRPr="00593E15" w:rsidRDefault="0094164D" w:rsidP="0094164D">
      <w:pPr>
        <w:spacing w:line="360" w:lineRule="auto"/>
        <w:rPr>
          <w:rFonts w:ascii="宋体" w:hAnsi="宋体" w:cs="宋体"/>
          <w:sz w:val="24"/>
        </w:rPr>
      </w:pPr>
      <w:r w:rsidRPr="00593E15">
        <w:rPr>
          <w:rFonts w:ascii="宋体" w:hAnsi="宋体" w:cs="宋体" w:hint="eastAsia"/>
          <w:sz w:val="24"/>
        </w:rPr>
        <w:t>参考文献：略</w:t>
      </w:r>
    </w:p>
    <w:p w14:paraId="66939672" w14:textId="77777777" w:rsidR="0094164D" w:rsidRPr="00593E15" w:rsidRDefault="0094164D" w:rsidP="0094164D">
      <w:pPr>
        <w:jc w:val="right"/>
        <w:rPr>
          <w:rFonts w:ascii="宋体" w:hAnsi="宋体" w:cs="宋体"/>
          <w:sz w:val="24"/>
        </w:rPr>
      </w:pPr>
      <w:r w:rsidRPr="00593E15">
        <w:t>原文刊登在《</w:t>
      </w:r>
      <w:r w:rsidRPr="00593E15">
        <w:rPr>
          <w:rFonts w:hint="eastAsia"/>
        </w:rPr>
        <w:t>饲料研究</w:t>
      </w:r>
      <w:r w:rsidRPr="00593E15">
        <w:t>》</w:t>
      </w:r>
      <w:r w:rsidRPr="00593E15">
        <w:rPr>
          <w:rFonts w:hint="eastAsia"/>
        </w:rPr>
        <w:t>2025</w:t>
      </w:r>
      <w:r w:rsidRPr="00593E15">
        <w:rPr>
          <w:rFonts w:hint="eastAsia"/>
        </w:rPr>
        <w:t>年第</w:t>
      </w:r>
      <w:r w:rsidRPr="00593E15">
        <w:rPr>
          <w:rFonts w:hint="eastAsia"/>
        </w:rPr>
        <w:t>24</w:t>
      </w:r>
      <w:r w:rsidRPr="00593E15">
        <w:rPr>
          <w:rFonts w:hint="eastAsia"/>
        </w:rPr>
        <w:t>期</w:t>
      </w:r>
    </w:p>
    <w:p w14:paraId="4648FF07" w14:textId="77777777" w:rsidR="00D670C1" w:rsidRDefault="00D670C1" w:rsidP="00357A3D">
      <w:pPr>
        <w:jc w:val="center"/>
        <w:outlineLvl w:val="1"/>
        <w:rPr>
          <w:rFonts w:ascii="黑体" w:eastAsia="黑体" w:hAnsi="黑体"/>
          <w:b/>
          <w:bCs/>
          <w:sz w:val="32"/>
          <w:szCs w:val="32"/>
        </w:rPr>
      </w:pPr>
      <w:bookmarkStart w:id="36" w:name="OLE_LINK87"/>
      <w:bookmarkStart w:id="37" w:name="OLE_LINK93"/>
      <w:bookmarkStart w:id="38" w:name="OLE_LINK94"/>
      <w:bookmarkStart w:id="39" w:name="_Toc221758913"/>
      <w:bookmarkStart w:id="40" w:name="OLE_LINK10"/>
      <w:bookmarkStart w:id="41" w:name="OLE_LINK44"/>
      <w:bookmarkStart w:id="42" w:name="OLE_LINK26"/>
      <w:bookmarkStart w:id="43" w:name="OLE_LINK3"/>
      <w:bookmarkStart w:id="44" w:name="OLE_LINK51"/>
      <w:bookmarkStart w:id="45" w:name="OLE_LINK113"/>
      <w:bookmarkStart w:id="46" w:name="OLE_LINK45"/>
    </w:p>
    <w:p w14:paraId="6D1415D6" w14:textId="04E452CC" w:rsidR="0094164D" w:rsidRPr="00593E15" w:rsidRDefault="0094164D" w:rsidP="00357A3D">
      <w:pPr>
        <w:jc w:val="center"/>
        <w:outlineLvl w:val="1"/>
        <w:rPr>
          <w:rFonts w:ascii="黑体" w:eastAsia="黑体" w:hAnsi="黑体"/>
          <w:b/>
          <w:bCs/>
          <w:sz w:val="32"/>
          <w:szCs w:val="32"/>
        </w:rPr>
      </w:pPr>
      <w:r w:rsidRPr="00593E15">
        <w:rPr>
          <w:rFonts w:ascii="黑体" w:eastAsia="黑体" w:hAnsi="黑体" w:hint="eastAsia"/>
          <w:b/>
          <w:bCs/>
          <w:sz w:val="32"/>
          <w:szCs w:val="32"/>
        </w:rPr>
        <w:t>基于肠道健康的美洲鳗鲡幼鱼饲料中微量元素适宜添加水平研究</w:t>
      </w:r>
      <w:bookmarkEnd w:id="36"/>
      <w:bookmarkEnd w:id="37"/>
      <w:bookmarkEnd w:id="38"/>
      <w:bookmarkEnd w:id="39"/>
    </w:p>
    <w:bookmarkEnd w:id="40"/>
    <w:bookmarkEnd w:id="41"/>
    <w:bookmarkEnd w:id="42"/>
    <w:bookmarkEnd w:id="43"/>
    <w:bookmarkEnd w:id="44"/>
    <w:bookmarkEnd w:id="45"/>
    <w:bookmarkEnd w:id="46"/>
    <w:p w14:paraId="3696AE60" w14:textId="77777777" w:rsidR="0094164D" w:rsidRPr="00593E15" w:rsidRDefault="0094164D" w:rsidP="0094164D">
      <w:pPr>
        <w:ind w:firstLine="420"/>
        <w:jc w:val="center"/>
        <w:rPr>
          <w:rFonts w:ascii="宋体" w:hAnsi="宋体"/>
          <w:szCs w:val="21"/>
        </w:rPr>
      </w:pPr>
      <w:r w:rsidRPr="00593E15">
        <w:rPr>
          <w:rFonts w:ascii="仿宋" w:hAnsi="仿宋" w:cs="仿宋" w:hint="eastAsia"/>
          <w:szCs w:val="21"/>
        </w:rPr>
        <w:t>陈志泽</w:t>
      </w:r>
      <w:r w:rsidRPr="00593E15">
        <w:rPr>
          <w:szCs w:val="21"/>
          <w:vertAlign w:val="superscript"/>
        </w:rPr>
        <w:t>1</w:t>
      </w:r>
      <w:r w:rsidRPr="00593E15">
        <w:rPr>
          <w:rFonts w:asciiTheme="minorEastAsia" w:eastAsiaTheme="minorEastAsia" w:hAnsiTheme="minorEastAsia" w:cs="仿宋" w:hint="eastAsia"/>
          <w:szCs w:val="21"/>
        </w:rPr>
        <w:t xml:space="preserve"> </w:t>
      </w:r>
      <w:r w:rsidRPr="00593E15">
        <w:rPr>
          <w:rFonts w:ascii="仿宋" w:hAnsi="仿宋" w:cs="仿宋" w:hint="eastAsia"/>
          <w:szCs w:val="21"/>
        </w:rPr>
        <w:t>徐一闯</w:t>
      </w:r>
      <w:r w:rsidRPr="00593E15">
        <w:rPr>
          <w:szCs w:val="21"/>
          <w:vertAlign w:val="superscript"/>
        </w:rPr>
        <w:t>1</w:t>
      </w:r>
      <w:r w:rsidRPr="00593E15">
        <w:rPr>
          <w:rFonts w:asciiTheme="minorEastAsia" w:eastAsiaTheme="minorEastAsia" w:hAnsiTheme="minorEastAsia" w:cs="仿宋" w:hint="eastAsia"/>
          <w:szCs w:val="21"/>
        </w:rPr>
        <w:t xml:space="preserve"> </w:t>
      </w:r>
      <w:r w:rsidRPr="00593E15">
        <w:rPr>
          <w:rFonts w:ascii="仿宋" w:hAnsi="仿宋" w:cs="仿宋" w:hint="eastAsia"/>
          <w:szCs w:val="21"/>
        </w:rPr>
        <w:t>肖开渝</w:t>
      </w:r>
      <w:r w:rsidRPr="00593E15">
        <w:rPr>
          <w:szCs w:val="21"/>
          <w:vertAlign w:val="superscript"/>
        </w:rPr>
        <w:t>2</w:t>
      </w:r>
      <w:r w:rsidRPr="00593E15">
        <w:rPr>
          <w:rFonts w:asciiTheme="minorEastAsia" w:eastAsiaTheme="minorEastAsia" w:hAnsiTheme="minorEastAsia" w:cs="仿宋"/>
          <w:szCs w:val="21"/>
        </w:rPr>
        <w:t xml:space="preserve"> </w:t>
      </w:r>
      <w:r w:rsidRPr="00593E15">
        <w:rPr>
          <w:rFonts w:ascii="仿宋" w:hAnsi="仿宋" w:cs="仿宋" w:hint="eastAsia"/>
          <w:szCs w:val="21"/>
        </w:rPr>
        <w:t>卢文标</w:t>
      </w:r>
      <w:r w:rsidRPr="00593E15">
        <w:rPr>
          <w:szCs w:val="21"/>
          <w:vertAlign w:val="superscript"/>
        </w:rPr>
        <w:t>2</w:t>
      </w:r>
      <w:r w:rsidRPr="00593E15">
        <w:rPr>
          <w:rFonts w:asciiTheme="minorEastAsia" w:eastAsiaTheme="minorEastAsia" w:hAnsiTheme="minorEastAsia" w:cs="仿宋" w:hint="eastAsia"/>
          <w:szCs w:val="21"/>
        </w:rPr>
        <w:t xml:space="preserve"> </w:t>
      </w:r>
      <w:r w:rsidRPr="00593E15">
        <w:rPr>
          <w:rFonts w:ascii="仿宋" w:hAnsi="仿宋" w:cs="仿宋" w:hint="eastAsia"/>
          <w:szCs w:val="21"/>
        </w:rPr>
        <w:t>席</w:t>
      </w:r>
      <w:r w:rsidRPr="00593E15">
        <w:rPr>
          <w:rFonts w:ascii="仿宋" w:hAnsi="仿宋" w:cs="仿宋" w:hint="eastAsia"/>
          <w:szCs w:val="21"/>
        </w:rPr>
        <w:t xml:space="preserve"> </w:t>
      </w:r>
      <w:r w:rsidRPr="00593E15">
        <w:rPr>
          <w:rFonts w:ascii="仿宋" w:hAnsi="仿宋" w:cs="仿宋" w:hint="eastAsia"/>
          <w:szCs w:val="21"/>
        </w:rPr>
        <w:t>峰</w:t>
      </w:r>
      <w:r w:rsidRPr="00593E15">
        <w:rPr>
          <w:szCs w:val="21"/>
          <w:vertAlign w:val="superscript"/>
        </w:rPr>
        <w:t>1</w:t>
      </w:r>
      <w:r w:rsidRPr="00593E15">
        <w:rPr>
          <w:rFonts w:asciiTheme="minorEastAsia" w:eastAsiaTheme="minorEastAsia" w:hAnsiTheme="minorEastAsia" w:cs="仿宋" w:hint="eastAsia"/>
          <w:szCs w:val="21"/>
        </w:rPr>
        <w:t xml:space="preserve"> </w:t>
      </w:r>
      <w:r w:rsidRPr="00593E15">
        <w:rPr>
          <w:rFonts w:ascii="仿宋" w:hAnsi="仿宋" w:cs="仿宋" w:hint="eastAsia"/>
          <w:szCs w:val="21"/>
        </w:rPr>
        <w:t>翟少伟</w:t>
      </w:r>
      <w:r w:rsidRPr="00593E15">
        <w:rPr>
          <w:szCs w:val="21"/>
          <w:vertAlign w:val="superscript"/>
        </w:rPr>
        <w:t>1*</w:t>
      </w:r>
    </w:p>
    <w:p w14:paraId="4DAC67A0" w14:textId="77777777" w:rsidR="0094164D" w:rsidRPr="00593E15" w:rsidRDefault="0094164D" w:rsidP="0094164D">
      <w:pPr>
        <w:ind w:firstLine="420"/>
        <w:jc w:val="center"/>
        <w:rPr>
          <w:bCs/>
          <w:szCs w:val="21"/>
        </w:rPr>
      </w:pPr>
      <w:r w:rsidRPr="00593E15">
        <w:rPr>
          <w:rFonts w:ascii="宋体" w:hAnsi="宋体" w:cs="宋体" w:hint="eastAsia"/>
          <w:bCs/>
          <w:szCs w:val="21"/>
        </w:rPr>
        <w:t>(1.集美大学水产学院，鳗鲡现代产业技术教育部工程研究中心，厦门</w:t>
      </w:r>
      <w:r w:rsidRPr="00593E15">
        <w:rPr>
          <w:bCs/>
          <w:szCs w:val="21"/>
        </w:rPr>
        <w:t>361021</w:t>
      </w:r>
      <w:r w:rsidRPr="00593E15">
        <w:rPr>
          <w:rFonts w:hint="eastAsia"/>
          <w:bCs/>
          <w:szCs w:val="21"/>
        </w:rPr>
        <w:t>；</w:t>
      </w:r>
    </w:p>
    <w:p w14:paraId="6A103B4A" w14:textId="77777777" w:rsidR="0094164D" w:rsidRPr="00593E15" w:rsidRDefault="0094164D" w:rsidP="0094164D">
      <w:pPr>
        <w:ind w:firstLine="420"/>
        <w:jc w:val="center"/>
        <w:rPr>
          <w:bCs/>
          <w:szCs w:val="21"/>
        </w:rPr>
      </w:pPr>
      <w:r w:rsidRPr="00593E15">
        <w:rPr>
          <w:rFonts w:hint="eastAsia"/>
          <w:bCs/>
          <w:szCs w:val="21"/>
        </w:rPr>
        <w:t>2.</w:t>
      </w:r>
      <w:r w:rsidRPr="00593E15">
        <w:rPr>
          <w:bCs/>
          <w:szCs w:val="21"/>
        </w:rPr>
        <w:t xml:space="preserve"> </w:t>
      </w:r>
      <w:r w:rsidRPr="00593E15">
        <w:rPr>
          <w:rFonts w:hint="eastAsia"/>
          <w:bCs/>
          <w:szCs w:val="21"/>
        </w:rPr>
        <w:t>福建深纳生物工程有限公司，福州</w:t>
      </w:r>
      <w:r w:rsidRPr="00593E15">
        <w:rPr>
          <w:rFonts w:hint="eastAsia"/>
          <w:bCs/>
          <w:szCs w:val="21"/>
        </w:rPr>
        <w:t>350700</w:t>
      </w:r>
      <w:r w:rsidRPr="00593E15">
        <w:rPr>
          <w:rFonts w:ascii="宋体" w:hAnsi="宋体" w:cs="宋体" w:hint="eastAsia"/>
          <w:bCs/>
          <w:szCs w:val="21"/>
        </w:rPr>
        <w:t>)</w:t>
      </w:r>
    </w:p>
    <w:p w14:paraId="0BBF81BE" w14:textId="77777777" w:rsidR="0094164D" w:rsidRPr="00593E15" w:rsidRDefault="0094164D" w:rsidP="0094164D">
      <w:pPr>
        <w:rPr>
          <w:bCs/>
          <w:szCs w:val="21"/>
        </w:rPr>
      </w:pPr>
      <w:bookmarkStart w:id="47" w:name="OLE_LINK116"/>
      <w:bookmarkStart w:id="48" w:name="OLE_LINK98"/>
      <w:bookmarkStart w:id="49" w:name="OLE_LINK96"/>
      <w:r w:rsidRPr="00593E15">
        <w:rPr>
          <w:rFonts w:ascii="宋体" w:hAnsi="宋体" w:cs="黑体" w:hint="eastAsia"/>
          <w:b/>
          <w:bCs/>
          <w:szCs w:val="21"/>
        </w:rPr>
        <w:t>摘要</w:t>
      </w:r>
      <w:bookmarkStart w:id="50" w:name="OLE_LINK39"/>
      <w:bookmarkStart w:id="51" w:name="OLE_LINK41"/>
      <w:bookmarkStart w:id="52" w:name="OLE_LINK38"/>
      <w:bookmarkStart w:id="53" w:name="OLE_LINK40"/>
      <w:bookmarkStart w:id="54" w:name="OLE_LINK37"/>
      <w:bookmarkStart w:id="55" w:name="OLE_LINK121"/>
      <w:bookmarkStart w:id="56" w:name="OLE_LINK122"/>
      <w:bookmarkStart w:id="57" w:name="OLE_LINK23"/>
      <w:r w:rsidRPr="00593E15">
        <w:rPr>
          <w:rFonts w:hint="eastAsia"/>
          <w:b/>
          <w:bCs/>
          <w:szCs w:val="21"/>
        </w:rPr>
        <w:t>：</w:t>
      </w:r>
      <w:r w:rsidRPr="00593E15">
        <w:rPr>
          <w:rFonts w:hint="eastAsia"/>
          <w:bCs/>
          <w:szCs w:val="21"/>
        </w:rPr>
        <w:t>研究旨在从肠道健康相关指标变化的角度，探究美洲鳗鲡</w:t>
      </w:r>
      <w:r w:rsidRPr="00593E15">
        <w:rPr>
          <w:bCs/>
          <w:szCs w:val="21"/>
        </w:rPr>
        <w:t>(</w:t>
      </w:r>
      <w:r w:rsidRPr="00593E15">
        <w:rPr>
          <w:bCs/>
          <w:i/>
          <w:iCs/>
          <w:szCs w:val="21"/>
        </w:rPr>
        <w:t>Anguilla rostrata</w:t>
      </w:r>
      <w:r w:rsidRPr="00593E15">
        <w:rPr>
          <w:bCs/>
          <w:szCs w:val="21"/>
        </w:rPr>
        <w:t>)</w:t>
      </w:r>
      <w:r w:rsidRPr="00593E15">
        <w:rPr>
          <w:rFonts w:hint="eastAsia"/>
          <w:bCs/>
          <w:szCs w:val="21"/>
        </w:rPr>
        <w:t>幼鱼饲料中无机形式微量元素</w:t>
      </w:r>
      <w:r w:rsidRPr="00593E15">
        <w:rPr>
          <w:rFonts w:hint="eastAsia"/>
          <w:bCs/>
          <w:szCs w:val="21"/>
        </w:rPr>
        <w:t>(</w:t>
      </w:r>
      <w:r w:rsidRPr="00593E15">
        <w:rPr>
          <w:bCs/>
          <w:szCs w:val="21"/>
        </w:rPr>
        <w:t>Inorganic micro-minerals</w:t>
      </w:r>
      <w:r w:rsidRPr="00593E15">
        <w:rPr>
          <w:rFonts w:hint="eastAsia"/>
          <w:bCs/>
          <w:szCs w:val="21"/>
        </w:rPr>
        <w:t>，</w:t>
      </w:r>
      <w:r w:rsidRPr="00593E15">
        <w:rPr>
          <w:rFonts w:hint="eastAsia"/>
          <w:bCs/>
          <w:szCs w:val="21"/>
        </w:rPr>
        <w:t>I</w:t>
      </w:r>
      <w:r w:rsidRPr="00593E15">
        <w:rPr>
          <w:bCs/>
          <w:szCs w:val="21"/>
        </w:rPr>
        <w:t>MM</w:t>
      </w:r>
      <w:bookmarkStart w:id="58" w:name="OLE_LINK12"/>
      <w:bookmarkStart w:id="59" w:name="OLE_LINK11"/>
      <w:bookmarkEnd w:id="50"/>
      <w:bookmarkEnd w:id="51"/>
      <w:bookmarkEnd w:id="52"/>
      <w:bookmarkEnd w:id="53"/>
      <w:bookmarkEnd w:id="54"/>
      <w:r w:rsidRPr="00593E15">
        <w:rPr>
          <w:rFonts w:hint="eastAsia"/>
          <w:bCs/>
          <w:szCs w:val="21"/>
        </w:rPr>
        <w:t>)</w:t>
      </w:r>
      <w:r w:rsidRPr="00593E15">
        <w:rPr>
          <w:rFonts w:hint="eastAsia"/>
          <w:bCs/>
          <w:szCs w:val="21"/>
        </w:rPr>
        <w:t>适宜添加水平</w:t>
      </w:r>
      <w:bookmarkStart w:id="60" w:name="OLE_LINK46"/>
      <w:bookmarkStart w:id="61" w:name="OLE_LINK47"/>
      <w:bookmarkEnd w:id="55"/>
      <w:bookmarkEnd w:id="56"/>
      <w:r w:rsidRPr="00593E15">
        <w:rPr>
          <w:rFonts w:hint="eastAsia"/>
          <w:bCs/>
          <w:szCs w:val="21"/>
        </w:rPr>
        <w:t>。将</w:t>
      </w:r>
      <w:r w:rsidRPr="00593E15">
        <w:rPr>
          <w:rFonts w:hint="eastAsia"/>
          <w:bCs/>
          <w:szCs w:val="21"/>
        </w:rPr>
        <w:t>500</w:t>
      </w:r>
      <w:r w:rsidRPr="00593E15">
        <w:rPr>
          <w:rFonts w:hint="eastAsia"/>
          <w:bCs/>
          <w:szCs w:val="21"/>
        </w:rPr>
        <w:t>尾实验鱼</w:t>
      </w:r>
      <w:r w:rsidRPr="00593E15">
        <w:rPr>
          <w:rFonts w:hint="eastAsia"/>
          <w:bCs/>
          <w:szCs w:val="21"/>
        </w:rPr>
        <w:t>[</w:t>
      </w:r>
      <w:r w:rsidRPr="00593E15">
        <w:rPr>
          <w:rFonts w:hint="eastAsia"/>
          <w:bCs/>
          <w:szCs w:val="21"/>
        </w:rPr>
        <w:t>平均初重为</w:t>
      </w:r>
      <w:r w:rsidRPr="00593E15">
        <w:rPr>
          <w:rFonts w:hint="eastAsia"/>
          <w:bCs/>
          <w:szCs w:val="21"/>
        </w:rPr>
        <w:t>(22.99</w:t>
      </w:r>
      <w:r w:rsidRPr="00593E15">
        <w:rPr>
          <w:bCs/>
          <w:szCs w:val="21"/>
        </w:rPr>
        <w:t>±</w:t>
      </w:r>
      <w:r w:rsidRPr="00593E15">
        <w:rPr>
          <w:rFonts w:hint="eastAsia"/>
          <w:bCs/>
          <w:szCs w:val="21"/>
        </w:rPr>
        <w:t>0.15)</w:t>
      </w:r>
      <w:r w:rsidRPr="00593E15">
        <w:rPr>
          <w:bCs/>
          <w:szCs w:val="21"/>
        </w:rPr>
        <w:t xml:space="preserve"> </w:t>
      </w:r>
      <w:r w:rsidRPr="00593E15">
        <w:rPr>
          <w:rFonts w:hint="eastAsia"/>
          <w:bCs/>
          <w:szCs w:val="21"/>
        </w:rPr>
        <w:t>g</w:t>
      </w:r>
      <w:r w:rsidRPr="00593E15">
        <w:rPr>
          <w:bCs/>
          <w:szCs w:val="21"/>
        </w:rPr>
        <w:t>/</w:t>
      </w:r>
      <w:r w:rsidRPr="00593E15">
        <w:rPr>
          <w:rFonts w:hint="eastAsia"/>
          <w:bCs/>
          <w:szCs w:val="21"/>
        </w:rPr>
        <w:t>尾</w:t>
      </w:r>
      <w:r w:rsidRPr="00593E15">
        <w:rPr>
          <w:bCs/>
          <w:szCs w:val="21"/>
        </w:rPr>
        <w:t>]</w:t>
      </w:r>
      <w:r w:rsidRPr="00593E15">
        <w:rPr>
          <w:rFonts w:hint="eastAsia"/>
          <w:bCs/>
          <w:szCs w:val="21"/>
        </w:rPr>
        <w:t>随机分为</w:t>
      </w:r>
      <w:r w:rsidRPr="00593E15">
        <w:rPr>
          <w:rFonts w:hint="eastAsia"/>
          <w:bCs/>
          <w:szCs w:val="21"/>
        </w:rPr>
        <w:t>5</w:t>
      </w:r>
      <w:r w:rsidRPr="00593E15">
        <w:rPr>
          <w:rFonts w:hint="eastAsia"/>
          <w:bCs/>
          <w:szCs w:val="21"/>
        </w:rPr>
        <w:t>个处理组，分别饲喂基础饲料中添加复合</w:t>
      </w:r>
      <w:r w:rsidRPr="00593E15">
        <w:rPr>
          <w:rFonts w:hint="eastAsia"/>
          <w:bCs/>
          <w:szCs w:val="21"/>
        </w:rPr>
        <w:t>IMM</w:t>
      </w:r>
      <w:r w:rsidRPr="00593E15">
        <w:rPr>
          <w:rFonts w:hint="eastAsia"/>
          <w:bCs/>
          <w:szCs w:val="21"/>
        </w:rPr>
        <w:t>预混料水平为</w:t>
      </w:r>
      <w:r w:rsidRPr="00593E15">
        <w:rPr>
          <w:rFonts w:hint="eastAsia"/>
          <w:bCs/>
          <w:szCs w:val="21"/>
        </w:rPr>
        <w:t>0</w:t>
      </w:r>
      <w:r w:rsidRPr="00593E15">
        <w:rPr>
          <w:rFonts w:hint="eastAsia"/>
          <w:bCs/>
          <w:szCs w:val="21"/>
        </w:rPr>
        <w:t>、</w:t>
      </w:r>
      <w:r w:rsidRPr="00593E15">
        <w:rPr>
          <w:rFonts w:hint="eastAsia"/>
          <w:bCs/>
          <w:szCs w:val="21"/>
        </w:rPr>
        <w:t>600</w:t>
      </w:r>
      <w:r w:rsidRPr="00593E15">
        <w:rPr>
          <w:rFonts w:hint="eastAsia"/>
          <w:bCs/>
          <w:szCs w:val="21"/>
        </w:rPr>
        <w:t>、</w:t>
      </w:r>
      <w:r w:rsidRPr="00593E15">
        <w:rPr>
          <w:rFonts w:hint="eastAsia"/>
          <w:bCs/>
          <w:szCs w:val="21"/>
        </w:rPr>
        <w:t>1200</w:t>
      </w:r>
      <w:r w:rsidRPr="00593E15">
        <w:rPr>
          <w:rFonts w:hint="eastAsia"/>
          <w:bCs/>
          <w:szCs w:val="21"/>
        </w:rPr>
        <w:t>、</w:t>
      </w:r>
      <w:r w:rsidRPr="00593E15">
        <w:rPr>
          <w:rFonts w:hint="eastAsia"/>
          <w:bCs/>
          <w:szCs w:val="21"/>
        </w:rPr>
        <w:t>1800</w:t>
      </w:r>
      <w:r w:rsidRPr="00593E15">
        <w:rPr>
          <w:rFonts w:hint="eastAsia"/>
          <w:bCs/>
          <w:szCs w:val="21"/>
        </w:rPr>
        <w:t>和</w:t>
      </w:r>
      <w:r w:rsidRPr="00593E15">
        <w:rPr>
          <w:rFonts w:hint="eastAsia"/>
          <w:bCs/>
          <w:szCs w:val="21"/>
        </w:rPr>
        <w:t>2400</w:t>
      </w:r>
      <w:r w:rsidRPr="00593E15">
        <w:rPr>
          <w:bCs/>
          <w:szCs w:val="21"/>
        </w:rPr>
        <w:t xml:space="preserve"> </w:t>
      </w:r>
      <w:r w:rsidRPr="00593E15">
        <w:rPr>
          <w:rFonts w:hint="eastAsia"/>
          <w:bCs/>
          <w:szCs w:val="21"/>
        </w:rPr>
        <w:t>mg/kg</w:t>
      </w:r>
      <w:r w:rsidRPr="00593E15">
        <w:rPr>
          <w:rFonts w:hint="eastAsia"/>
          <w:bCs/>
          <w:szCs w:val="21"/>
        </w:rPr>
        <w:t>的实验饲料</w:t>
      </w:r>
      <w:bookmarkEnd w:id="60"/>
      <w:bookmarkEnd w:id="61"/>
      <w:r w:rsidRPr="00593E15">
        <w:rPr>
          <w:rFonts w:hint="eastAsia"/>
          <w:bCs/>
          <w:szCs w:val="21"/>
        </w:rPr>
        <w:t>，</w:t>
      </w:r>
      <w:bookmarkStart w:id="62" w:name="OLE_LINK13"/>
      <w:r w:rsidRPr="00593E15">
        <w:rPr>
          <w:rFonts w:hint="eastAsia"/>
          <w:bCs/>
          <w:szCs w:val="21"/>
        </w:rPr>
        <w:t>每组</w:t>
      </w:r>
      <w:r w:rsidRPr="00593E15">
        <w:rPr>
          <w:rFonts w:hint="eastAsia"/>
          <w:bCs/>
          <w:szCs w:val="21"/>
        </w:rPr>
        <w:t>4</w:t>
      </w:r>
      <w:r w:rsidRPr="00593E15">
        <w:rPr>
          <w:rFonts w:hint="eastAsia"/>
          <w:bCs/>
          <w:szCs w:val="21"/>
        </w:rPr>
        <w:t>个重复，每个重复</w:t>
      </w:r>
      <w:r w:rsidRPr="00593E15">
        <w:rPr>
          <w:rFonts w:hint="eastAsia"/>
          <w:bCs/>
          <w:szCs w:val="21"/>
        </w:rPr>
        <w:t>25</w:t>
      </w:r>
      <w:r w:rsidRPr="00593E15">
        <w:rPr>
          <w:rFonts w:hint="eastAsia"/>
          <w:bCs/>
          <w:szCs w:val="21"/>
        </w:rPr>
        <w:t>尾鱼，实验期为</w:t>
      </w:r>
      <w:r w:rsidRPr="00593E15">
        <w:rPr>
          <w:rFonts w:hint="eastAsia"/>
          <w:bCs/>
          <w:szCs w:val="21"/>
        </w:rPr>
        <w:t>70</w:t>
      </w:r>
      <w:bookmarkEnd w:id="62"/>
      <w:r w:rsidRPr="00593E15">
        <w:rPr>
          <w:rFonts w:hint="eastAsia"/>
          <w:bCs/>
          <w:szCs w:val="21"/>
        </w:rPr>
        <w:t>d</w:t>
      </w:r>
      <w:r w:rsidRPr="00593E15">
        <w:rPr>
          <w:rFonts w:hint="eastAsia"/>
          <w:bCs/>
          <w:szCs w:val="21"/>
        </w:rPr>
        <w:t>。</w:t>
      </w:r>
      <w:bookmarkStart w:id="63" w:name="OLE_LINK14"/>
      <w:bookmarkStart w:id="64" w:name="OLE_LINK181"/>
      <w:bookmarkEnd w:id="58"/>
      <w:bookmarkEnd w:id="59"/>
      <w:r w:rsidRPr="00593E15">
        <w:rPr>
          <w:rFonts w:hint="eastAsia"/>
          <w:bCs/>
          <w:szCs w:val="21"/>
        </w:rPr>
        <w:t>每千克复合</w:t>
      </w:r>
      <w:r w:rsidRPr="00593E15">
        <w:rPr>
          <w:rFonts w:hint="eastAsia"/>
          <w:bCs/>
          <w:szCs w:val="21"/>
        </w:rPr>
        <w:t>IMM</w:t>
      </w:r>
      <w:r w:rsidRPr="00593E15">
        <w:rPr>
          <w:rFonts w:hint="eastAsia"/>
          <w:bCs/>
          <w:szCs w:val="21"/>
        </w:rPr>
        <w:t>预混料含铜</w:t>
      </w:r>
      <w:r w:rsidRPr="00593E15">
        <w:rPr>
          <w:rFonts w:hint="eastAsia"/>
          <w:bCs/>
          <w:szCs w:val="21"/>
        </w:rPr>
        <w:t>10.0</w:t>
      </w:r>
      <w:r w:rsidRPr="00593E15">
        <w:rPr>
          <w:bCs/>
          <w:szCs w:val="21"/>
        </w:rPr>
        <w:t xml:space="preserve"> </w:t>
      </w:r>
      <w:r w:rsidRPr="00593E15">
        <w:rPr>
          <w:rFonts w:hint="eastAsia"/>
          <w:bCs/>
          <w:szCs w:val="21"/>
        </w:rPr>
        <w:t>g</w:t>
      </w:r>
      <w:r w:rsidRPr="00593E15">
        <w:rPr>
          <w:rFonts w:hint="eastAsia"/>
          <w:bCs/>
          <w:szCs w:val="21"/>
        </w:rPr>
        <w:t>、铁</w:t>
      </w:r>
      <w:r w:rsidRPr="00593E15">
        <w:rPr>
          <w:rFonts w:hint="eastAsia"/>
          <w:bCs/>
          <w:szCs w:val="21"/>
        </w:rPr>
        <w:t>150</w:t>
      </w:r>
      <w:r w:rsidRPr="00593E15">
        <w:rPr>
          <w:bCs/>
          <w:szCs w:val="21"/>
        </w:rPr>
        <w:t xml:space="preserve"> </w:t>
      </w:r>
      <w:r w:rsidRPr="00593E15">
        <w:rPr>
          <w:rFonts w:hint="eastAsia"/>
          <w:bCs/>
          <w:szCs w:val="21"/>
        </w:rPr>
        <w:t>g</w:t>
      </w:r>
      <w:r w:rsidRPr="00593E15">
        <w:rPr>
          <w:rFonts w:hint="eastAsia"/>
          <w:bCs/>
          <w:szCs w:val="21"/>
        </w:rPr>
        <w:t>、锰</w:t>
      </w:r>
      <w:r w:rsidRPr="00593E15">
        <w:rPr>
          <w:rFonts w:hint="eastAsia"/>
          <w:bCs/>
          <w:szCs w:val="21"/>
        </w:rPr>
        <w:t>33</w:t>
      </w:r>
      <w:r w:rsidRPr="00593E15">
        <w:rPr>
          <w:bCs/>
          <w:szCs w:val="21"/>
        </w:rPr>
        <w:t xml:space="preserve"> </w:t>
      </w:r>
      <w:r w:rsidRPr="00593E15">
        <w:rPr>
          <w:rFonts w:hint="eastAsia"/>
          <w:bCs/>
          <w:szCs w:val="21"/>
        </w:rPr>
        <w:t>g</w:t>
      </w:r>
      <w:r w:rsidRPr="00593E15">
        <w:rPr>
          <w:rFonts w:hint="eastAsia"/>
          <w:bCs/>
          <w:szCs w:val="21"/>
        </w:rPr>
        <w:t>、锌</w:t>
      </w:r>
      <w:r w:rsidRPr="00593E15">
        <w:rPr>
          <w:rFonts w:hint="eastAsia"/>
          <w:bCs/>
          <w:szCs w:val="21"/>
        </w:rPr>
        <w:t>83</w:t>
      </w:r>
      <w:r w:rsidRPr="00593E15">
        <w:rPr>
          <w:bCs/>
          <w:szCs w:val="21"/>
        </w:rPr>
        <w:t xml:space="preserve"> </w:t>
      </w:r>
      <w:r w:rsidRPr="00593E15">
        <w:rPr>
          <w:rFonts w:hint="eastAsia"/>
          <w:bCs/>
          <w:szCs w:val="21"/>
        </w:rPr>
        <w:t>g</w:t>
      </w:r>
      <w:r w:rsidRPr="00593E15">
        <w:rPr>
          <w:rFonts w:hint="eastAsia"/>
          <w:bCs/>
          <w:szCs w:val="21"/>
        </w:rPr>
        <w:t>、碘</w:t>
      </w:r>
      <w:r w:rsidRPr="00593E15">
        <w:rPr>
          <w:rFonts w:hint="eastAsia"/>
          <w:bCs/>
          <w:szCs w:val="21"/>
        </w:rPr>
        <w:t>4.17</w:t>
      </w:r>
      <w:r w:rsidRPr="00593E15">
        <w:rPr>
          <w:bCs/>
          <w:szCs w:val="21"/>
        </w:rPr>
        <w:t xml:space="preserve"> </w:t>
      </w:r>
      <w:r w:rsidRPr="00593E15">
        <w:rPr>
          <w:rFonts w:hint="eastAsia"/>
          <w:bCs/>
          <w:szCs w:val="21"/>
        </w:rPr>
        <w:t>g</w:t>
      </w:r>
      <w:r w:rsidRPr="00593E15">
        <w:rPr>
          <w:rFonts w:hint="eastAsia"/>
          <w:bCs/>
          <w:szCs w:val="21"/>
        </w:rPr>
        <w:t>、硒</w:t>
      </w:r>
      <w:r w:rsidRPr="00593E15">
        <w:rPr>
          <w:rFonts w:hint="eastAsia"/>
          <w:bCs/>
          <w:szCs w:val="21"/>
        </w:rPr>
        <w:t>0.67</w:t>
      </w:r>
      <w:r w:rsidRPr="00593E15">
        <w:rPr>
          <w:bCs/>
          <w:szCs w:val="21"/>
        </w:rPr>
        <w:t xml:space="preserve"> </w:t>
      </w:r>
      <w:r w:rsidRPr="00593E15">
        <w:rPr>
          <w:rFonts w:hint="eastAsia"/>
          <w:bCs/>
          <w:szCs w:val="21"/>
        </w:rPr>
        <w:t>g</w:t>
      </w:r>
      <w:r w:rsidRPr="00593E15">
        <w:rPr>
          <w:rFonts w:hint="eastAsia"/>
          <w:bCs/>
          <w:szCs w:val="21"/>
        </w:rPr>
        <w:t>和钴</w:t>
      </w:r>
      <w:r w:rsidRPr="00593E15">
        <w:rPr>
          <w:rFonts w:hint="eastAsia"/>
          <w:bCs/>
          <w:szCs w:val="21"/>
        </w:rPr>
        <w:t>0.67</w:t>
      </w:r>
      <w:r w:rsidRPr="00593E15">
        <w:rPr>
          <w:bCs/>
          <w:szCs w:val="21"/>
        </w:rPr>
        <w:t xml:space="preserve"> </w:t>
      </w:r>
      <w:r w:rsidRPr="00593E15">
        <w:rPr>
          <w:rFonts w:hint="eastAsia"/>
          <w:bCs/>
          <w:szCs w:val="21"/>
        </w:rPr>
        <w:t>g</w:t>
      </w:r>
      <w:r w:rsidRPr="00593E15">
        <w:rPr>
          <w:rFonts w:hint="eastAsia"/>
          <w:bCs/>
          <w:szCs w:val="21"/>
        </w:rPr>
        <w:t>。</w:t>
      </w:r>
      <w:bookmarkStart w:id="65" w:name="OLE_LINK57"/>
      <w:bookmarkStart w:id="66" w:name="OLE_LINK56"/>
      <w:bookmarkStart w:id="67" w:name="OLE_LINK182"/>
      <w:bookmarkStart w:id="68" w:name="OLE_LINK16"/>
      <w:bookmarkStart w:id="69" w:name="OLE_LINK15"/>
      <w:bookmarkEnd w:id="63"/>
      <w:bookmarkEnd w:id="64"/>
      <w:r w:rsidRPr="00593E15">
        <w:rPr>
          <w:rFonts w:hint="eastAsia"/>
          <w:bCs/>
          <w:szCs w:val="21"/>
        </w:rPr>
        <w:t>结果显示，</w:t>
      </w:r>
      <w:bookmarkStart w:id="70" w:name="OLE_LINK49"/>
      <w:bookmarkStart w:id="71" w:name="OLE_LINK48"/>
      <w:r w:rsidRPr="00593E15">
        <w:rPr>
          <w:rFonts w:hint="eastAsia"/>
          <w:bCs/>
          <w:szCs w:val="21"/>
        </w:rPr>
        <w:t>随着饲料中复合</w:t>
      </w:r>
      <w:r w:rsidRPr="00593E15">
        <w:rPr>
          <w:rFonts w:hint="eastAsia"/>
          <w:bCs/>
          <w:szCs w:val="21"/>
        </w:rPr>
        <w:t>IMM</w:t>
      </w:r>
      <w:r w:rsidRPr="00593E15">
        <w:rPr>
          <w:rFonts w:hint="eastAsia"/>
          <w:bCs/>
          <w:szCs w:val="21"/>
        </w:rPr>
        <w:t>预混</w:t>
      </w:r>
      <w:r w:rsidRPr="00593E15">
        <w:rPr>
          <w:rFonts w:hint="eastAsia"/>
          <w:bCs/>
          <w:szCs w:val="21"/>
        </w:rPr>
        <w:lastRenderedPageBreak/>
        <w:t>料添加水平的升高，实验鱼肠道淀粉酶、脂肪酶、蛋白酶、总超氧化物歧化酶、过氧化氢酶和谷胱甘肽过氧化物酶活性，肠道绒毛高度、肌层厚度及微绒毛密度呈先升高后降低趋势，均在</w:t>
      </w:r>
      <w:r w:rsidRPr="00593E15">
        <w:rPr>
          <w:rFonts w:hint="eastAsia"/>
          <w:bCs/>
          <w:szCs w:val="21"/>
        </w:rPr>
        <w:t xml:space="preserve">1200 mg/kg </w:t>
      </w:r>
      <w:r w:rsidRPr="00593E15">
        <w:rPr>
          <w:rFonts w:hint="eastAsia"/>
          <w:bCs/>
          <w:szCs w:val="21"/>
        </w:rPr>
        <w:t>复合</w:t>
      </w:r>
      <w:r w:rsidRPr="00593E15">
        <w:rPr>
          <w:rFonts w:hint="eastAsia"/>
          <w:bCs/>
          <w:szCs w:val="21"/>
        </w:rPr>
        <w:t>IMM</w:t>
      </w:r>
      <w:r w:rsidRPr="00593E15">
        <w:rPr>
          <w:rFonts w:hint="eastAsia"/>
          <w:bCs/>
          <w:szCs w:val="21"/>
        </w:rPr>
        <w:t>预混料组数值最高</w:t>
      </w:r>
      <w:bookmarkStart w:id="72" w:name="OLE_LINK60"/>
      <w:bookmarkStart w:id="73" w:name="OLE_LINK61"/>
      <w:bookmarkEnd w:id="65"/>
      <w:bookmarkEnd w:id="66"/>
      <w:bookmarkEnd w:id="67"/>
      <w:bookmarkEnd w:id="70"/>
      <w:bookmarkEnd w:id="71"/>
      <w:r w:rsidRPr="00593E15">
        <w:rPr>
          <w:rFonts w:hint="eastAsia"/>
          <w:bCs/>
          <w:szCs w:val="21"/>
        </w:rPr>
        <w:t>；</w:t>
      </w:r>
      <w:bookmarkStart w:id="74" w:name="OLE_LINK184"/>
      <w:bookmarkStart w:id="75" w:name="OLE_LINK183"/>
      <w:bookmarkStart w:id="76" w:name="OLE_LINK17"/>
      <w:bookmarkStart w:id="77" w:name="OLE_LINK50"/>
      <w:bookmarkEnd w:id="68"/>
      <w:bookmarkEnd w:id="69"/>
      <w:r w:rsidRPr="00593E15">
        <w:rPr>
          <w:rFonts w:hint="eastAsia"/>
          <w:bCs/>
          <w:szCs w:val="21"/>
        </w:rPr>
        <w:t>血清</w:t>
      </w:r>
      <w:r w:rsidRPr="00593E15">
        <w:rPr>
          <w:rFonts w:hint="eastAsia"/>
          <w:bCs/>
          <w:szCs w:val="21"/>
        </w:rPr>
        <w:t>D</w:t>
      </w:r>
      <w:r w:rsidRPr="00593E15">
        <w:rPr>
          <w:bCs/>
          <w:szCs w:val="21"/>
        </w:rPr>
        <w:t>-</w:t>
      </w:r>
      <w:r w:rsidRPr="00593E15">
        <w:rPr>
          <w:rFonts w:hint="eastAsia"/>
          <w:bCs/>
          <w:szCs w:val="21"/>
        </w:rPr>
        <w:t>乳酸水平、二胺氧化酶活性和肠道丙二醛水平呈先降低后升高趋势</w:t>
      </w:r>
      <w:bookmarkEnd w:id="74"/>
      <w:bookmarkEnd w:id="75"/>
      <w:r w:rsidRPr="00593E15">
        <w:rPr>
          <w:rFonts w:hint="eastAsia"/>
          <w:bCs/>
          <w:szCs w:val="21"/>
        </w:rPr>
        <w:t>，均在</w:t>
      </w:r>
      <w:r w:rsidRPr="00593E15">
        <w:rPr>
          <w:rFonts w:hint="eastAsia"/>
          <w:bCs/>
          <w:szCs w:val="21"/>
        </w:rPr>
        <w:t>1200</w:t>
      </w:r>
      <w:r w:rsidRPr="00593E15">
        <w:rPr>
          <w:bCs/>
          <w:szCs w:val="21"/>
        </w:rPr>
        <w:t xml:space="preserve"> </w:t>
      </w:r>
      <w:r w:rsidRPr="00593E15">
        <w:rPr>
          <w:rFonts w:hint="eastAsia"/>
          <w:bCs/>
          <w:szCs w:val="21"/>
        </w:rPr>
        <w:t>mg/kg</w:t>
      </w:r>
      <w:r w:rsidRPr="00593E15">
        <w:rPr>
          <w:rFonts w:hint="eastAsia"/>
          <w:bCs/>
          <w:szCs w:val="21"/>
        </w:rPr>
        <w:t>复合</w:t>
      </w:r>
      <w:r w:rsidRPr="00593E15">
        <w:rPr>
          <w:rFonts w:hint="eastAsia"/>
          <w:bCs/>
          <w:szCs w:val="21"/>
        </w:rPr>
        <w:t>IMM</w:t>
      </w:r>
      <w:r w:rsidRPr="00593E15">
        <w:rPr>
          <w:rFonts w:hint="eastAsia"/>
          <w:bCs/>
          <w:szCs w:val="21"/>
        </w:rPr>
        <w:t>预混料组数值最低。</w:t>
      </w:r>
      <w:bookmarkStart w:id="78" w:name="OLE_LINK19"/>
      <w:bookmarkEnd w:id="72"/>
      <w:bookmarkEnd w:id="73"/>
      <w:bookmarkEnd w:id="76"/>
      <w:bookmarkEnd w:id="77"/>
      <w:r w:rsidRPr="00593E15">
        <w:rPr>
          <w:rFonts w:hint="eastAsia"/>
          <w:bCs/>
          <w:szCs w:val="21"/>
        </w:rPr>
        <w:t>在饲料中添加</w:t>
      </w:r>
      <w:r w:rsidRPr="00593E15">
        <w:rPr>
          <w:rFonts w:hint="eastAsia"/>
          <w:bCs/>
          <w:szCs w:val="21"/>
        </w:rPr>
        <w:t>1200</w:t>
      </w:r>
      <w:r w:rsidRPr="00593E15">
        <w:rPr>
          <w:bCs/>
          <w:szCs w:val="21"/>
        </w:rPr>
        <w:t xml:space="preserve"> </w:t>
      </w:r>
      <w:r w:rsidRPr="00593E15">
        <w:rPr>
          <w:rFonts w:hint="eastAsia"/>
          <w:bCs/>
          <w:szCs w:val="21"/>
        </w:rPr>
        <w:t xml:space="preserve">mg/kg </w:t>
      </w:r>
      <w:r w:rsidRPr="00593E15">
        <w:rPr>
          <w:rFonts w:hint="eastAsia"/>
          <w:bCs/>
          <w:szCs w:val="21"/>
        </w:rPr>
        <w:t>复合</w:t>
      </w:r>
      <w:r w:rsidRPr="00593E15">
        <w:rPr>
          <w:rFonts w:hint="eastAsia"/>
          <w:bCs/>
          <w:szCs w:val="21"/>
        </w:rPr>
        <w:t>IMM</w:t>
      </w:r>
      <w:r w:rsidRPr="00593E15">
        <w:rPr>
          <w:rFonts w:hint="eastAsia"/>
          <w:bCs/>
          <w:szCs w:val="21"/>
        </w:rPr>
        <w:t>预混料有益于调节肠道菌群组成，增加有益菌相对丰度，抑制潜在致病菌增殖。</w:t>
      </w:r>
      <w:bookmarkStart w:id="79" w:name="_Hlk191373626"/>
      <w:bookmarkEnd w:id="78"/>
      <w:r w:rsidRPr="00593E15">
        <w:rPr>
          <w:rFonts w:hint="eastAsia"/>
          <w:bCs/>
          <w:szCs w:val="21"/>
        </w:rPr>
        <w:t>以血清</w:t>
      </w:r>
      <w:bookmarkStart w:id="80" w:name="_Hlk195885668"/>
      <w:r w:rsidRPr="00593E15">
        <w:rPr>
          <w:rFonts w:hint="eastAsia"/>
          <w:bCs/>
          <w:szCs w:val="21"/>
        </w:rPr>
        <w:t>D</w:t>
      </w:r>
      <w:r w:rsidRPr="00593E15">
        <w:rPr>
          <w:bCs/>
          <w:szCs w:val="21"/>
        </w:rPr>
        <w:t>-</w:t>
      </w:r>
      <w:r w:rsidRPr="00593E15">
        <w:rPr>
          <w:rFonts w:hint="eastAsia"/>
          <w:bCs/>
          <w:szCs w:val="21"/>
        </w:rPr>
        <w:t>乳酸水平和二胺氧化酶活性</w:t>
      </w:r>
      <w:bookmarkEnd w:id="80"/>
      <w:r w:rsidRPr="00593E15">
        <w:rPr>
          <w:rFonts w:hint="eastAsia"/>
          <w:bCs/>
          <w:szCs w:val="21"/>
        </w:rPr>
        <w:t>及肠道绒毛高度为评价指标，用二次回归模型得出复合</w:t>
      </w:r>
      <w:r w:rsidRPr="00593E15">
        <w:rPr>
          <w:rFonts w:hint="eastAsia"/>
          <w:bCs/>
          <w:szCs w:val="21"/>
        </w:rPr>
        <w:t>IMM</w:t>
      </w:r>
      <w:r w:rsidRPr="00593E15">
        <w:rPr>
          <w:rFonts w:hint="eastAsia"/>
          <w:bCs/>
          <w:szCs w:val="21"/>
        </w:rPr>
        <w:t>预混料在饲料中适宜的添加水平分别为</w:t>
      </w:r>
      <w:r w:rsidRPr="00593E15">
        <w:rPr>
          <w:rFonts w:hint="eastAsia"/>
          <w:bCs/>
          <w:szCs w:val="21"/>
        </w:rPr>
        <w:t>900</w:t>
      </w:r>
      <w:r w:rsidRPr="00593E15">
        <w:rPr>
          <w:rFonts w:hint="eastAsia"/>
          <w:bCs/>
          <w:szCs w:val="21"/>
        </w:rPr>
        <w:t>、</w:t>
      </w:r>
      <w:r w:rsidRPr="00593E15">
        <w:rPr>
          <w:rFonts w:hint="eastAsia"/>
          <w:bCs/>
          <w:szCs w:val="21"/>
        </w:rPr>
        <w:t>1150</w:t>
      </w:r>
      <w:r w:rsidRPr="00593E15">
        <w:rPr>
          <w:rFonts w:hint="eastAsia"/>
          <w:bCs/>
          <w:szCs w:val="21"/>
        </w:rPr>
        <w:t>和</w:t>
      </w:r>
      <w:r w:rsidRPr="00593E15">
        <w:rPr>
          <w:rFonts w:hint="eastAsia"/>
          <w:bCs/>
          <w:szCs w:val="21"/>
        </w:rPr>
        <w:t>916</w:t>
      </w:r>
      <w:r w:rsidRPr="00593E15">
        <w:rPr>
          <w:bCs/>
          <w:szCs w:val="21"/>
        </w:rPr>
        <w:t xml:space="preserve"> </w:t>
      </w:r>
      <w:r w:rsidRPr="00593E15">
        <w:rPr>
          <w:rFonts w:hint="eastAsia"/>
          <w:bCs/>
          <w:szCs w:val="21"/>
        </w:rPr>
        <w:t>mg/kg</w:t>
      </w:r>
      <w:r w:rsidRPr="00593E15">
        <w:rPr>
          <w:rFonts w:hint="eastAsia"/>
          <w:bCs/>
          <w:szCs w:val="21"/>
        </w:rPr>
        <w:t>。</w:t>
      </w:r>
      <w:bookmarkStart w:id="81" w:name="OLE_LINK62"/>
      <w:bookmarkStart w:id="82" w:name="OLE_LINK52"/>
      <w:bookmarkStart w:id="83" w:name="OLE_LINK63"/>
      <w:bookmarkStart w:id="84" w:name="OLE_LINK64"/>
      <w:bookmarkStart w:id="85" w:name="OLE_LINK21"/>
      <w:bookmarkStart w:id="86" w:name="OLE_LINK20"/>
      <w:bookmarkEnd w:id="79"/>
      <w:r w:rsidRPr="00593E15">
        <w:rPr>
          <w:rFonts w:hint="eastAsia"/>
          <w:bCs/>
          <w:szCs w:val="21"/>
        </w:rPr>
        <w:t>结合不同水平复合</w:t>
      </w:r>
      <w:r w:rsidRPr="00593E15">
        <w:rPr>
          <w:rFonts w:hint="eastAsia"/>
          <w:bCs/>
          <w:szCs w:val="21"/>
        </w:rPr>
        <w:t>IMM</w:t>
      </w:r>
      <w:r w:rsidRPr="00593E15">
        <w:rPr>
          <w:rFonts w:hint="eastAsia"/>
          <w:bCs/>
          <w:szCs w:val="21"/>
        </w:rPr>
        <w:t>预混料改善美洲鳗鲡幼鱼肠道健康的效果，初步确定复合</w:t>
      </w:r>
      <w:r w:rsidRPr="00593E15">
        <w:rPr>
          <w:rFonts w:hint="eastAsia"/>
          <w:bCs/>
          <w:szCs w:val="21"/>
        </w:rPr>
        <w:t>IMM</w:t>
      </w:r>
      <w:r w:rsidRPr="00593E15">
        <w:rPr>
          <w:rFonts w:hint="eastAsia"/>
          <w:bCs/>
          <w:szCs w:val="21"/>
        </w:rPr>
        <w:t>预混料在饲料中适宜添加水平为</w:t>
      </w:r>
      <w:r w:rsidRPr="00593E15">
        <w:rPr>
          <w:rFonts w:hint="eastAsia"/>
          <w:bCs/>
          <w:szCs w:val="21"/>
        </w:rPr>
        <w:t>900</w:t>
      </w:r>
      <w:r w:rsidRPr="00593E15">
        <w:rPr>
          <w:bCs/>
          <w:szCs w:val="21"/>
        </w:rPr>
        <w:t>—</w:t>
      </w:r>
      <w:r w:rsidRPr="00593E15">
        <w:rPr>
          <w:rFonts w:hint="eastAsia"/>
          <w:bCs/>
          <w:szCs w:val="21"/>
        </w:rPr>
        <w:t>1200</w:t>
      </w:r>
      <w:r w:rsidRPr="00593E15">
        <w:rPr>
          <w:bCs/>
          <w:szCs w:val="21"/>
        </w:rPr>
        <w:t xml:space="preserve"> </w:t>
      </w:r>
      <w:r w:rsidRPr="00593E15">
        <w:rPr>
          <w:rFonts w:hint="eastAsia"/>
          <w:bCs/>
          <w:szCs w:val="21"/>
        </w:rPr>
        <w:t>mg/kg</w:t>
      </w:r>
      <w:r w:rsidRPr="00593E15">
        <w:rPr>
          <w:rFonts w:hint="eastAsia"/>
          <w:bCs/>
          <w:szCs w:val="21"/>
        </w:rPr>
        <w:t>，即饲料中添加铜</w:t>
      </w:r>
      <w:r w:rsidRPr="00593E15">
        <w:rPr>
          <w:rFonts w:hint="eastAsia"/>
          <w:bCs/>
          <w:szCs w:val="21"/>
        </w:rPr>
        <w:t>9.0</w:t>
      </w:r>
      <w:r w:rsidRPr="00593E15">
        <w:rPr>
          <w:bCs/>
          <w:szCs w:val="21"/>
        </w:rPr>
        <w:t>—</w:t>
      </w:r>
      <w:r w:rsidRPr="00593E15">
        <w:rPr>
          <w:rFonts w:hint="eastAsia"/>
          <w:bCs/>
          <w:szCs w:val="21"/>
        </w:rPr>
        <w:t>12.0</w:t>
      </w:r>
      <w:r w:rsidRPr="00593E15">
        <w:rPr>
          <w:bCs/>
          <w:szCs w:val="21"/>
        </w:rPr>
        <w:t xml:space="preserve"> </w:t>
      </w:r>
      <w:r w:rsidRPr="00593E15">
        <w:rPr>
          <w:rFonts w:hint="eastAsia"/>
          <w:bCs/>
          <w:szCs w:val="21"/>
        </w:rPr>
        <w:t>mg/kg</w:t>
      </w:r>
      <w:r w:rsidRPr="00593E15">
        <w:rPr>
          <w:rFonts w:hint="eastAsia"/>
          <w:bCs/>
          <w:szCs w:val="21"/>
        </w:rPr>
        <w:t>、铁</w:t>
      </w:r>
      <w:r w:rsidRPr="00593E15">
        <w:rPr>
          <w:rFonts w:hint="eastAsia"/>
          <w:bCs/>
          <w:szCs w:val="21"/>
        </w:rPr>
        <w:t>1</w:t>
      </w:r>
      <w:r w:rsidRPr="00593E15">
        <w:rPr>
          <w:bCs/>
          <w:szCs w:val="21"/>
        </w:rPr>
        <w:t xml:space="preserve">35—180 </w:t>
      </w:r>
      <w:r w:rsidRPr="00593E15">
        <w:rPr>
          <w:rFonts w:hint="eastAsia"/>
          <w:bCs/>
          <w:szCs w:val="21"/>
        </w:rPr>
        <w:t>mg/kg</w:t>
      </w:r>
      <w:r w:rsidRPr="00593E15">
        <w:rPr>
          <w:rFonts w:hint="eastAsia"/>
          <w:bCs/>
          <w:szCs w:val="21"/>
        </w:rPr>
        <w:t>、锰</w:t>
      </w:r>
      <w:r w:rsidRPr="00593E15">
        <w:rPr>
          <w:rFonts w:hint="eastAsia"/>
          <w:bCs/>
          <w:szCs w:val="21"/>
        </w:rPr>
        <w:t>30</w:t>
      </w:r>
      <w:r w:rsidRPr="00593E15">
        <w:rPr>
          <w:bCs/>
          <w:szCs w:val="21"/>
        </w:rPr>
        <w:t>—</w:t>
      </w:r>
      <w:r w:rsidRPr="00593E15">
        <w:rPr>
          <w:rFonts w:hint="eastAsia"/>
          <w:bCs/>
          <w:szCs w:val="21"/>
        </w:rPr>
        <w:t>40</w:t>
      </w:r>
      <w:r w:rsidRPr="00593E15">
        <w:rPr>
          <w:bCs/>
          <w:szCs w:val="21"/>
        </w:rPr>
        <w:t xml:space="preserve"> </w:t>
      </w:r>
      <w:r w:rsidRPr="00593E15">
        <w:rPr>
          <w:rFonts w:hint="eastAsia"/>
          <w:bCs/>
          <w:szCs w:val="21"/>
        </w:rPr>
        <w:t>mg/kg</w:t>
      </w:r>
      <w:r w:rsidRPr="00593E15">
        <w:rPr>
          <w:rFonts w:hint="eastAsia"/>
          <w:bCs/>
          <w:szCs w:val="21"/>
        </w:rPr>
        <w:t>、锌</w:t>
      </w:r>
      <w:r w:rsidRPr="00593E15">
        <w:rPr>
          <w:rFonts w:hint="eastAsia"/>
          <w:bCs/>
          <w:szCs w:val="21"/>
        </w:rPr>
        <w:t>75</w:t>
      </w:r>
      <w:r w:rsidRPr="00593E15">
        <w:rPr>
          <w:bCs/>
          <w:szCs w:val="21"/>
        </w:rPr>
        <w:t>—</w:t>
      </w:r>
      <w:r w:rsidRPr="00593E15">
        <w:rPr>
          <w:rFonts w:hint="eastAsia"/>
          <w:bCs/>
          <w:szCs w:val="21"/>
        </w:rPr>
        <w:t>100</w:t>
      </w:r>
      <w:r w:rsidRPr="00593E15">
        <w:rPr>
          <w:bCs/>
          <w:szCs w:val="21"/>
        </w:rPr>
        <w:t xml:space="preserve"> </w:t>
      </w:r>
      <w:r w:rsidRPr="00593E15">
        <w:rPr>
          <w:rFonts w:hint="eastAsia"/>
          <w:bCs/>
          <w:szCs w:val="21"/>
        </w:rPr>
        <w:t>mg/kg</w:t>
      </w:r>
      <w:r w:rsidRPr="00593E15">
        <w:rPr>
          <w:rFonts w:hint="eastAsia"/>
          <w:bCs/>
          <w:szCs w:val="21"/>
        </w:rPr>
        <w:t>、碘</w:t>
      </w:r>
      <w:r w:rsidRPr="00593E15">
        <w:rPr>
          <w:rFonts w:hint="eastAsia"/>
          <w:bCs/>
          <w:szCs w:val="21"/>
        </w:rPr>
        <w:t>3.75</w:t>
      </w:r>
      <w:r w:rsidRPr="00593E15">
        <w:rPr>
          <w:bCs/>
          <w:szCs w:val="21"/>
        </w:rPr>
        <w:t>—</w:t>
      </w:r>
      <w:r w:rsidRPr="00593E15">
        <w:rPr>
          <w:rFonts w:hint="eastAsia"/>
          <w:bCs/>
          <w:szCs w:val="21"/>
        </w:rPr>
        <w:t>5.00</w:t>
      </w:r>
      <w:r w:rsidRPr="00593E15">
        <w:rPr>
          <w:bCs/>
          <w:szCs w:val="21"/>
        </w:rPr>
        <w:t xml:space="preserve"> </w:t>
      </w:r>
      <w:r w:rsidRPr="00593E15">
        <w:rPr>
          <w:rFonts w:hint="eastAsia"/>
          <w:bCs/>
          <w:szCs w:val="21"/>
        </w:rPr>
        <w:t>mg/kg</w:t>
      </w:r>
      <w:r w:rsidRPr="00593E15">
        <w:rPr>
          <w:rFonts w:hint="eastAsia"/>
          <w:bCs/>
          <w:szCs w:val="21"/>
        </w:rPr>
        <w:t>、硒</w:t>
      </w:r>
      <w:r w:rsidRPr="00593E15">
        <w:rPr>
          <w:rFonts w:hint="eastAsia"/>
          <w:bCs/>
          <w:szCs w:val="21"/>
        </w:rPr>
        <w:t>0.60</w:t>
      </w:r>
      <w:r w:rsidRPr="00593E15">
        <w:rPr>
          <w:bCs/>
          <w:szCs w:val="21"/>
        </w:rPr>
        <w:t>—</w:t>
      </w:r>
      <w:r w:rsidRPr="00593E15">
        <w:rPr>
          <w:rFonts w:hint="eastAsia"/>
          <w:bCs/>
          <w:szCs w:val="21"/>
        </w:rPr>
        <w:t>0.80</w:t>
      </w:r>
      <w:r w:rsidRPr="00593E15">
        <w:rPr>
          <w:bCs/>
          <w:szCs w:val="21"/>
        </w:rPr>
        <w:t xml:space="preserve"> </w:t>
      </w:r>
      <w:r w:rsidRPr="00593E15">
        <w:rPr>
          <w:rFonts w:hint="eastAsia"/>
          <w:bCs/>
          <w:szCs w:val="21"/>
        </w:rPr>
        <w:t>mg/kg</w:t>
      </w:r>
      <w:r w:rsidRPr="00593E15">
        <w:rPr>
          <w:rFonts w:hint="eastAsia"/>
          <w:bCs/>
          <w:szCs w:val="21"/>
        </w:rPr>
        <w:t>和钴</w:t>
      </w:r>
      <w:r w:rsidRPr="00593E15">
        <w:rPr>
          <w:rFonts w:hint="eastAsia"/>
          <w:bCs/>
          <w:szCs w:val="21"/>
        </w:rPr>
        <w:t>0.60</w:t>
      </w:r>
      <w:r w:rsidRPr="00593E15">
        <w:rPr>
          <w:bCs/>
          <w:szCs w:val="21"/>
        </w:rPr>
        <w:t>—</w:t>
      </w:r>
      <w:r w:rsidRPr="00593E15">
        <w:rPr>
          <w:rFonts w:hint="eastAsia"/>
          <w:bCs/>
          <w:szCs w:val="21"/>
        </w:rPr>
        <w:t>0.80</w:t>
      </w:r>
      <w:r w:rsidRPr="00593E15">
        <w:rPr>
          <w:bCs/>
          <w:szCs w:val="21"/>
        </w:rPr>
        <w:t xml:space="preserve"> </w:t>
      </w:r>
      <w:r w:rsidRPr="00593E15">
        <w:rPr>
          <w:rFonts w:hint="eastAsia"/>
          <w:bCs/>
          <w:szCs w:val="21"/>
        </w:rPr>
        <w:t>mg/kg</w:t>
      </w:r>
      <w:r w:rsidRPr="00593E15">
        <w:rPr>
          <w:rFonts w:hint="eastAsia"/>
          <w:bCs/>
          <w:szCs w:val="21"/>
        </w:rPr>
        <w:t>。</w:t>
      </w:r>
      <w:bookmarkStart w:id="87" w:name="OLE_LINK22"/>
      <w:bookmarkStart w:id="88" w:name="OLE_LINK65"/>
      <w:bookmarkEnd w:id="81"/>
      <w:bookmarkEnd w:id="82"/>
      <w:bookmarkEnd w:id="83"/>
      <w:bookmarkEnd w:id="84"/>
      <w:r w:rsidRPr="00593E15">
        <w:rPr>
          <w:rFonts w:hint="eastAsia"/>
          <w:bCs/>
          <w:szCs w:val="21"/>
        </w:rPr>
        <w:t>研究结果可为鳗鲡微量元素需要量研究及饲料科学配制提供参考。</w:t>
      </w:r>
      <w:bookmarkEnd w:id="47"/>
      <w:bookmarkEnd w:id="48"/>
      <w:bookmarkEnd w:id="49"/>
      <w:bookmarkEnd w:id="87"/>
    </w:p>
    <w:bookmarkEnd w:id="57"/>
    <w:bookmarkEnd w:id="85"/>
    <w:bookmarkEnd w:id="86"/>
    <w:bookmarkEnd w:id="88"/>
    <w:p w14:paraId="4CE1132A" w14:textId="77777777" w:rsidR="0094164D" w:rsidRPr="00593E15" w:rsidRDefault="0094164D" w:rsidP="0094164D">
      <w:pPr>
        <w:jc w:val="left"/>
        <w:rPr>
          <w:rFonts w:asciiTheme="minorEastAsia" w:eastAsiaTheme="minorEastAsia" w:hAnsiTheme="minorEastAsia" w:cs="黑体"/>
          <w:bCs/>
          <w:szCs w:val="21"/>
        </w:rPr>
      </w:pPr>
      <w:r w:rsidRPr="00593E15">
        <w:rPr>
          <w:rFonts w:asciiTheme="minorEastAsia" w:eastAsiaTheme="minorEastAsia" w:hAnsiTheme="minorEastAsia" w:cs="黑体" w:hint="eastAsia"/>
          <w:b/>
          <w:bCs/>
          <w:szCs w:val="21"/>
        </w:rPr>
        <w:t>关键词</w:t>
      </w:r>
      <w:bookmarkStart w:id="89" w:name="OLE_LINK24"/>
      <w:r w:rsidRPr="00593E15">
        <w:rPr>
          <w:rFonts w:asciiTheme="minorEastAsia" w:eastAsiaTheme="minorEastAsia" w:hAnsiTheme="minorEastAsia" w:cs="黑体" w:hint="eastAsia"/>
          <w:b/>
          <w:bCs/>
          <w:szCs w:val="21"/>
        </w:rPr>
        <w:t>：</w:t>
      </w:r>
      <w:r w:rsidRPr="00593E15">
        <w:rPr>
          <w:rFonts w:asciiTheme="minorEastAsia" w:eastAsiaTheme="minorEastAsia" w:hAnsiTheme="minorEastAsia" w:cs="黑体" w:hint="eastAsia"/>
          <w:bCs/>
          <w:szCs w:val="21"/>
        </w:rPr>
        <w:t>微量元素</w:t>
      </w:r>
      <w:bookmarkEnd w:id="89"/>
      <w:r w:rsidRPr="00593E15">
        <w:rPr>
          <w:rFonts w:asciiTheme="minorEastAsia" w:eastAsiaTheme="minorEastAsia" w:hAnsiTheme="minorEastAsia" w:cs="黑体" w:hint="eastAsia"/>
          <w:bCs/>
          <w:szCs w:val="21"/>
        </w:rPr>
        <w:t>；</w:t>
      </w:r>
      <w:bookmarkStart w:id="90" w:name="OLE_LINK25"/>
      <w:r w:rsidRPr="00593E15">
        <w:rPr>
          <w:rFonts w:asciiTheme="minorEastAsia" w:eastAsiaTheme="minorEastAsia" w:hAnsiTheme="minorEastAsia" w:cs="黑体" w:hint="eastAsia"/>
          <w:bCs/>
          <w:szCs w:val="21"/>
        </w:rPr>
        <w:t>肠道健康</w:t>
      </w:r>
      <w:bookmarkEnd w:id="90"/>
      <w:r w:rsidRPr="00593E15">
        <w:rPr>
          <w:rFonts w:asciiTheme="minorEastAsia" w:eastAsiaTheme="minorEastAsia" w:hAnsiTheme="minorEastAsia" w:cs="黑体" w:hint="eastAsia"/>
          <w:bCs/>
          <w:szCs w:val="21"/>
        </w:rPr>
        <w:t>；适宜添加水平；美洲鳗鲡</w:t>
      </w:r>
    </w:p>
    <w:p w14:paraId="71A9147C" w14:textId="77777777" w:rsidR="0094164D" w:rsidRPr="00593E15" w:rsidRDefault="0094164D" w:rsidP="0094164D">
      <w:pPr>
        <w:jc w:val="center"/>
        <w:rPr>
          <w:b/>
          <w:sz w:val="24"/>
        </w:rPr>
      </w:pPr>
      <w:bookmarkStart w:id="91" w:name="OLE_LINK114"/>
      <w:bookmarkStart w:id="92" w:name="OLE_LINK115"/>
      <w:r w:rsidRPr="00593E15">
        <w:rPr>
          <w:b/>
          <w:sz w:val="24"/>
        </w:rPr>
        <w:t>THE OPTIMAL SUPPLEMENTATION LEVELS OF MICRO-MINERALS IN THE DIET OF JUVENILE AMERICAN EEL (</w:t>
      </w:r>
      <w:r w:rsidRPr="00593E15">
        <w:rPr>
          <w:b/>
          <w:i/>
          <w:sz w:val="24"/>
        </w:rPr>
        <w:t>ANGUILLA ROSTRATA</w:t>
      </w:r>
      <w:r w:rsidRPr="00593E15">
        <w:rPr>
          <w:b/>
          <w:sz w:val="24"/>
        </w:rPr>
        <w:t xml:space="preserve">) </w:t>
      </w:r>
      <w:bookmarkStart w:id="93" w:name="_Hlk193553255"/>
      <w:r w:rsidRPr="00593E15">
        <w:rPr>
          <w:b/>
          <w:sz w:val="24"/>
        </w:rPr>
        <w:t>BASED ON INTESTINAL HEALTH</w:t>
      </w:r>
      <w:bookmarkEnd w:id="91"/>
      <w:bookmarkEnd w:id="92"/>
    </w:p>
    <w:bookmarkEnd w:id="93"/>
    <w:p w14:paraId="7E83DE44" w14:textId="77777777" w:rsidR="0094164D" w:rsidRPr="00593E15" w:rsidRDefault="0094164D" w:rsidP="0094164D">
      <w:pPr>
        <w:ind w:firstLine="420"/>
        <w:jc w:val="center"/>
        <w:rPr>
          <w:szCs w:val="21"/>
          <w:vertAlign w:val="superscript"/>
        </w:rPr>
      </w:pPr>
      <w:r w:rsidRPr="00593E15">
        <w:rPr>
          <w:szCs w:val="21"/>
        </w:rPr>
        <w:t>C</w:t>
      </w:r>
      <w:r w:rsidRPr="00593E15">
        <w:rPr>
          <w:caps/>
          <w:szCs w:val="21"/>
        </w:rPr>
        <w:t>hen</w:t>
      </w:r>
      <w:r w:rsidRPr="00593E15">
        <w:rPr>
          <w:rFonts w:hint="eastAsia"/>
          <w:szCs w:val="21"/>
        </w:rPr>
        <w:t xml:space="preserve"> Zhi</w:t>
      </w:r>
      <w:r w:rsidRPr="00593E15">
        <w:rPr>
          <w:szCs w:val="21"/>
        </w:rPr>
        <w:t>-</w:t>
      </w:r>
      <w:r w:rsidRPr="00593E15">
        <w:rPr>
          <w:caps/>
          <w:szCs w:val="21"/>
        </w:rPr>
        <w:t>z</w:t>
      </w:r>
      <w:r w:rsidRPr="00593E15">
        <w:rPr>
          <w:szCs w:val="21"/>
        </w:rPr>
        <w:t xml:space="preserve">e </w:t>
      </w:r>
      <w:r w:rsidRPr="00593E15">
        <w:rPr>
          <w:szCs w:val="21"/>
          <w:vertAlign w:val="superscript"/>
        </w:rPr>
        <w:t>1</w:t>
      </w:r>
      <w:r w:rsidRPr="00593E15">
        <w:rPr>
          <w:szCs w:val="21"/>
        </w:rPr>
        <w:t>, X</w:t>
      </w:r>
      <w:r w:rsidRPr="00593E15">
        <w:rPr>
          <w:caps/>
          <w:szCs w:val="21"/>
        </w:rPr>
        <w:t>u</w:t>
      </w:r>
      <w:r w:rsidRPr="00593E15">
        <w:rPr>
          <w:szCs w:val="21"/>
        </w:rPr>
        <w:t xml:space="preserve"> Yi-</w:t>
      </w:r>
      <w:r w:rsidRPr="00593E15">
        <w:rPr>
          <w:caps/>
          <w:szCs w:val="21"/>
        </w:rPr>
        <w:t>c</w:t>
      </w:r>
      <w:r w:rsidRPr="00593E15">
        <w:rPr>
          <w:szCs w:val="21"/>
        </w:rPr>
        <w:t xml:space="preserve">huang </w:t>
      </w:r>
      <w:r w:rsidRPr="00593E15">
        <w:rPr>
          <w:szCs w:val="21"/>
          <w:vertAlign w:val="superscript"/>
        </w:rPr>
        <w:t>1</w:t>
      </w:r>
      <w:r w:rsidRPr="00593E15">
        <w:rPr>
          <w:szCs w:val="21"/>
        </w:rPr>
        <w:t>, X</w:t>
      </w:r>
      <w:r w:rsidRPr="00593E15">
        <w:rPr>
          <w:caps/>
          <w:szCs w:val="21"/>
        </w:rPr>
        <w:t>iao</w:t>
      </w:r>
      <w:r w:rsidRPr="00593E15">
        <w:rPr>
          <w:szCs w:val="21"/>
        </w:rPr>
        <w:t xml:space="preserve"> Kai-</w:t>
      </w:r>
      <w:r w:rsidRPr="00593E15">
        <w:rPr>
          <w:caps/>
          <w:szCs w:val="21"/>
        </w:rPr>
        <w:t>y</w:t>
      </w:r>
      <w:r w:rsidRPr="00593E15">
        <w:rPr>
          <w:szCs w:val="21"/>
        </w:rPr>
        <w:t xml:space="preserve">u </w:t>
      </w:r>
      <w:r w:rsidRPr="00593E15">
        <w:rPr>
          <w:szCs w:val="21"/>
          <w:vertAlign w:val="superscript"/>
        </w:rPr>
        <w:t>2</w:t>
      </w:r>
      <w:r w:rsidRPr="00593E15">
        <w:rPr>
          <w:szCs w:val="21"/>
        </w:rPr>
        <w:t>, L</w:t>
      </w:r>
      <w:r w:rsidRPr="00593E15">
        <w:rPr>
          <w:caps/>
          <w:szCs w:val="21"/>
        </w:rPr>
        <w:t xml:space="preserve">u </w:t>
      </w:r>
      <w:r w:rsidRPr="00593E15">
        <w:rPr>
          <w:szCs w:val="21"/>
        </w:rPr>
        <w:t>Wen-</w:t>
      </w:r>
      <w:r w:rsidRPr="00593E15">
        <w:rPr>
          <w:caps/>
          <w:szCs w:val="21"/>
        </w:rPr>
        <w:t>b</w:t>
      </w:r>
      <w:r w:rsidRPr="00593E15">
        <w:rPr>
          <w:szCs w:val="21"/>
        </w:rPr>
        <w:t xml:space="preserve">iao </w:t>
      </w:r>
      <w:r w:rsidRPr="00593E15">
        <w:rPr>
          <w:szCs w:val="21"/>
          <w:vertAlign w:val="superscript"/>
        </w:rPr>
        <w:t>2</w:t>
      </w:r>
      <w:r w:rsidRPr="00593E15">
        <w:rPr>
          <w:szCs w:val="21"/>
        </w:rPr>
        <w:t>, X</w:t>
      </w:r>
      <w:r w:rsidRPr="00593E15">
        <w:rPr>
          <w:caps/>
          <w:szCs w:val="21"/>
        </w:rPr>
        <w:t>i</w:t>
      </w:r>
      <w:r w:rsidRPr="00593E15">
        <w:rPr>
          <w:szCs w:val="21"/>
        </w:rPr>
        <w:t xml:space="preserve"> Feng </w:t>
      </w:r>
      <w:r w:rsidRPr="00593E15">
        <w:rPr>
          <w:szCs w:val="21"/>
          <w:vertAlign w:val="superscript"/>
        </w:rPr>
        <w:t>1</w:t>
      </w:r>
      <w:r w:rsidRPr="00593E15">
        <w:rPr>
          <w:szCs w:val="21"/>
        </w:rPr>
        <w:t xml:space="preserve"> and Z</w:t>
      </w:r>
      <w:r w:rsidRPr="00593E15">
        <w:rPr>
          <w:caps/>
          <w:szCs w:val="21"/>
        </w:rPr>
        <w:t>hai</w:t>
      </w:r>
      <w:r w:rsidRPr="00593E15">
        <w:rPr>
          <w:szCs w:val="21"/>
        </w:rPr>
        <w:t xml:space="preserve"> Shao-</w:t>
      </w:r>
      <w:r w:rsidRPr="00593E15">
        <w:rPr>
          <w:caps/>
          <w:szCs w:val="21"/>
        </w:rPr>
        <w:t>w</w:t>
      </w:r>
      <w:r w:rsidRPr="00593E15">
        <w:rPr>
          <w:szCs w:val="21"/>
        </w:rPr>
        <w:t xml:space="preserve">ei </w:t>
      </w:r>
      <w:r w:rsidRPr="00593E15">
        <w:rPr>
          <w:szCs w:val="21"/>
          <w:vertAlign w:val="superscript"/>
        </w:rPr>
        <w:t>1</w:t>
      </w:r>
    </w:p>
    <w:p w14:paraId="35F1D69E" w14:textId="0C59F488" w:rsidR="0094164D" w:rsidRPr="00593E15" w:rsidRDefault="0094164D" w:rsidP="00A9798B">
      <w:pPr>
        <w:jc w:val="center"/>
        <w:rPr>
          <w:i/>
          <w:szCs w:val="21"/>
        </w:rPr>
      </w:pPr>
      <w:r w:rsidRPr="00593E15">
        <w:rPr>
          <w:rFonts w:hint="cs"/>
          <w:szCs w:val="21"/>
        </w:rPr>
        <w:t>(</w:t>
      </w:r>
      <w:r w:rsidRPr="00593E15">
        <w:rPr>
          <w:iCs/>
          <w:szCs w:val="21"/>
        </w:rPr>
        <w:t>1</w:t>
      </w:r>
      <w:r w:rsidRPr="00593E15">
        <w:rPr>
          <w:i/>
          <w:szCs w:val="21"/>
        </w:rPr>
        <w:t>. Engineering Research Center of Modern Industry Technology for Eel, College of Fisheries, Jimei University, Xiamen</w:t>
      </w:r>
      <w:r w:rsidRPr="00593E15">
        <w:rPr>
          <w:iCs/>
          <w:szCs w:val="21"/>
        </w:rPr>
        <w:t xml:space="preserve"> 361021</w:t>
      </w:r>
      <w:r w:rsidRPr="00593E15">
        <w:rPr>
          <w:i/>
          <w:szCs w:val="21"/>
        </w:rPr>
        <w:t>, China;</w:t>
      </w:r>
      <w:r w:rsidRPr="00593E15">
        <w:rPr>
          <w:iCs/>
          <w:szCs w:val="21"/>
        </w:rPr>
        <w:t>2.</w:t>
      </w:r>
      <w:r w:rsidRPr="00593E15">
        <w:rPr>
          <w:i/>
          <w:szCs w:val="21"/>
        </w:rPr>
        <w:t xml:space="preserve"> Fujian Syno Biotech Co., Ltd., Fuzhou </w:t>
      </w:r>
      <w:r w:rsidRPr="00593E15">
        <w:rPr>
          <w:iCs/>
          <w:szCs w:val="21"/>
        </w:rPr>
        <w:t>350700</w:t>
      </w:r>
      <w:r w:rsidRPr="00593E15">
        <w:rPr>
          <w:i/>
          <w:szCs w:val="21"/>
        </w:rPr>
        <w:t>, China</w:t>
      </w:r>
      <w:r w:rsidRPr="00593E15">
        <w:rPr>
          <w:szCs w:val="21"/>
        </w:rPr>
        <w:t>)</w:t>
      </w:r>
    </w:p>
    <w:p w14:paraId="19C32B17" w14:textId="77777777" w:rsidR="0094164D" w:rsidRPr="00593E15" w:rsidRDefault="0094164D" w:rsidP="0094164D">
      <w:pPr>
        <w:rPr>
          <w:szCs w:val="21"/>
        </w:rPr>
      </w:pPr>
      <w:bookmarkStart w:id="94" w:name="OLE_LINK67"/>
      <w:bookmarkStart w:id="95" w:name="OLE_LINK66"/>
      <w:bookmarkStart w:id="96" w:name="OLE_LINK117"/>
      <w:bookmarkStart w:id="97" w:name="OLE_LINK99"/>
      <w:bookmarkStart w:id="98" w:name="OLE_LINK101"/>
      <w:r w:rsidRPr="00593E15">
        <w:rPr>
          <w:b/>
          <w:bCs/>
          <w:szCs w:val="21"/>
        </w:rPr>
        <w:t>Abstract</w:t>
      </w:r>
      <w:r w:rsidRPr="00593E15">
        <w:rPr>
          <w:szCs w:val="21"/>
        </w:rPr>
        <w:t>: This trial aimed to determine the optimal supplementation level of inorganic micro-minerals (IMM) in the diet of juvenile American eel (</w:t>
      </w:r>
      <w:r w:rsidRPr="00593E15">
        <w:rPr>
          <w:i/>
          <w:szCs w:val="21"/>
        </w:rPr>
        <w:t>Anguilla rostrata</w:t>
      </w:r>
      <w:r w:rsidRPr="00593E15">
        <w:rPr>
          <w:szCs w:val="21"/>
        </w:rPr>
        <w:t>) by evaluating the intestinal health related indicators. A total of 500 fish with an average body weight of (22.99±0.15) g were randomly divided into five treatment groups, each fed a basal diet supplemented with 0, 600, 1200, 1800, and 2400 mg/kg of a compound IMM premix, respectively. In each group, there were four replicates with 25 fish per replicate, and the trial lasted for 70 days. The compound IMM premix contained Cu 10.0 g, Fe 150 g, Mn 33 g, Zn 83 g, I 4.17 g, Se 0.67 g, and Co 0.67 g. With the increasing supplementation</w:t>
      </w:r>
      <w:r w:rsidRPr="00593E15">
        <w:rPr>
          <w:kern w:val="0"/>
          <w:szCs w:val="21"/>
        </w:rPr>
        <w:t xml:space="preserve"> levels</w:t>
      </w:r>
      <w:r w:rsidRPr="00593E15">
        <w:rPr>
          <w:szCs w:val="21"/>
        </w:rPr>
        <w:t xml:space="preserve"> of compound IMM premix, activities of intestinal amylase, lipase, protease, total superoxide dismutase, catalase and glutathione peroxidase, intestinal villi height, the muscularis propria thickness, and the microvilli density initially increased and then decreased, with the highest values observed in the 1200 mg/kg premix group. Conversely, serum D-lactic acid levels, diamine oxidase activity, and intestinal malondialdehyde levels showed an initial decrease followed by an increase, with the lowest values in the 1200 mg/kg group. The supplementation of 1200 mg/kg compound IMM premix in the diet could beneficially regulate intestinal flora composition by increasing the relative abundance of beneficial bacteria and inhibiting potentially pathogenic bacteria. By using the serum D-lactic acid level, diamine oxidase activity, and intestinal villus height as the evaluation indices, quadratic regression model was employed to estimate the appropriate supplementation levels of the compound IMM premix as 900, 1150, and 916 mg/kg, respectively. Considering the overall effects on on improving intestinal health in juvenile American eels, the appropriate supplementation level range of the compound IMM premix was</w:t>
      </w:r>
      <w:r w:rsidRPr="00593E15">
        <w:rPr>
          <w:rFonts w:ascii="Segoe UI" w:hAnsi="Segoe UI" w:cs="Segoe UI"/>
          <w:szCs w:val="21"/>
          <w:shd w:val="clear" w:color="auto" w:fill="FFFFFF"/>
        </w:rPr>
        <w:t xml:space="preserve"> </w:t>
      </w:r>
      <w:r w:rsidRPr="00593E15">
        <w:rPr>
          <w:szCs w:val="21"/>
        </w:rPr>
        <w:t>900—1200 mg/kg, which provide dietary concentrations of Cu 9.0</w:t>
      </w:r>
      <w:bookmarkStart w:id="99" w:name="OLE_LINK53"/>
      <w:r w:rsidRPr="00593E15">
        <w:rPr>
          <w:szCs w:val="21"/>
        </w:rPr>
        <w:t>—</w:t>
      </w:r>
      <w:bookmarkEnd w:id="99"/>
      <w:r w:rsidRPr="00593E15">
        <w:rPr>
          <w:szCs w:val="21"/>
        </w:rPr>
        <w:t xml:space="preserve">12.0 mg/kg, Fe 135—180 mg/kg, Mn 30—40 mg/kg, Zn 75—100 mg/kg, I 3.75—5.00 mg/kg, Se 0.60—0.80 mg/kg, and Co 0.60—0.80 mg/kg. These results might provide a reference for studying </w:t>
      </w:r>
      <w:bookmarkEnd w:id="94"/>
      <w:bookmarkEnd w:id="95"/>
      <w:r w:rsidRPr="00593E15">
        <w:rPr>
          <w:szCs w:val="21"/>
        </w:rPr>
        <w:t>trace mineral requirements and formulating scientific diets eels.</w:t>
      </w:r>
      <w:bookmarkEnd w:id="96"/>
      <w:bookmarkEnd w:id="97"/>
      <w:bookmarkEnd w:id="98"/>
    </w:p>
    <w:p w14:paraId="6F58D3F7" w14:textId="77777777" w:rsidR="0094164D" w:rsidRPr="00593E15" w:rsidRDefault="0094164D" w:rsidP="0094164D">
      <w:pPr>
        <w:rPr>
          <w:rFonts w:ascii="宋体"/>
          <w:kern w:val="0"/>
          <w:szCs w:val="21"/>
        </w:rPr>
      </w:pPr>
      <w:r w:rsidRPr="00593E15">
        <w:rPr>
          <w:rFonts w:ascii="TimesNewRomanPS-BoldMT" w:hAnsi="TimesNewRomanPS-BoldMT" w:hint="eastAsia"/>
          <w:b/>
          <w:bCs/>
          <w:szCs w:val="21"/>
        </w:rPr>
        <w:t>Key</w:t>
      </w:r>
      <w:r w:rsidRPr="00593E15">
        <w:rPr>
          <w:rFonts w:ascii="TimesNewRomanPS-BoldMT" w:hAnsi="TimesNewRomanPS-BoldMT"/>
          <w:b/>
          <w:bCs/>
          <w:szCs w:val="21"/>
        </w:rPr>
        <w:t xml:space="preserve"> </w:t>
      </w:r>
      <w:r w:rsidRPr="00593E15">
        <w:rPr>
          <w:rFonts w:ascii="TimesNewRomanPS-BoldMT" w:hAnsi="TimesNewRomanPS-BoldMT" w:hint="eastAsia"/>
          <w:b/>
          <w:bCs/>
          <w:szCs w:val="21"/>
        </w:rPr>
        <w:t>words</w:t>
      </w:r>
      <w:r w:rsidRPr="00593E15">
        <w:rPr>
          <w:szCs w:val="21"/>
        </w:rPr>
        <w:t xml:space="preserve">: Micro-minerals; Intestinal health; Appropriate level; </w:t>
      </w:r>
      <w:r w:rsidRPr="00593E15">
        <w:rPr>
          <w:i/>
          <w:szCs w:val="21"/>
        </w:rPr>
        <w:t>Anguilla rostrata</w:t>
      </w:r>
    </w:p>
    <w:p w14:paraId="3DC896ED" w14:textId="77777777" w:rsidR="0094164D" w:rsidRPr="00593E15" w:rsidRDefault="0094164D" w:rsidP="0094164D">
      <w:pPr>
        <w:jc w:val="left"/>
        <w:rPr>
          <w:rFonts w:asciiTheme="minorEastAsia" w:eastAsiaTheme="minorEastAsia" w:hAnsiTheme="minorEastAsia" w:cs="黑体"/>
          <w:bCs/>
          <w:szCs w:val="21"/>
        </w:rPr>
      </w:pPr>
    </w:p>
    <w:p w14:paraId="5352E706" w14:textId="240A3859" w:rsidR="0094164D" w:rsidRPr="00593E15" w:rsidRDefault="0094164D" w:rsidP="00A9798B">
      <w:pPr>
        <w:spacing w:line="360" w:lineRule="auto"/>
        <w:ind w:firstLineChars="200" w:firstLine="480"/>
        <w:rPr>
          <w:color w:val="231F20"/>
          <w:kern w:val="0"/>
          <w:sz w:val="24"/>
          <w:szCs w:val="17"/>
          <w:lang w:bidi="en-US"/>
        </w:rPr>
      </w:pPr>
      <w:r w:rsidRPr="00593E15">
        <w:rPr>
          <w:rFonts w:hint="eastAsia"/>
          <w:color w:val="231F20"/>
          <w:kern w:val="0"/>
          <w:sz w:val="24"/>
          <w:szCs w:val="17"/>
          <w:lang w:bidi="en-US"/>
        </w:rPr>
        <w:t>微量元素指生物体内含量低于体重</w:t>
      </w:r>
      <w:r w:rsidRPr="00593E15">
        <w:rPr>
          <w:rFonts w:hint="eastAsia"/>
          <w:color w:val="231F20"/>
          <w:kern w:val="0"/>
          <w:sz w:val="24"/>
          <w:szCs w:val="17"/>
          <w:lang w:bidi="en-US"/>
        </w:rPr>
        <w:t>0.01%</w:t>
      </w:r>
      <w:r w:rsidRPr="00593E15">
        <w:rPr>
          <w:rFonts w:hint="eastAsia"/>
          <w:color w:val="231F20"/>
          <w:kern w:val="0"/>
          <w:sz w:val="24"/>
          <w:szCs w:val="17"/>
          <w:lang w:bidi="en-US"/>
        </w:rPr>
        <w:t>的元素，其在生物体内不能产生与合成，需由食物或环境提供</w:t>
      </w:r>
      <w:r w:rsidRPr="00593E15">
        <w:rPr>
          <w:color w:val="231F20"/>
          <w:kern w:val="0"/>
          <w:sz w:val="24"/>
          <w:szCs w:val="17"/>
          <w:vertAlign w:val="superscript"/>
          <w:lang w:bidi="en-US"/>
        </w:rPr>
        <w:t>[1]</w:t>
      </w:r>
      <w:r w:rsidRPr="00593E15">
        <w:rPr>
          <w:rFonts w:hint="eastAsia"/>
          <w:color w:val="231F20"/>
          <w:kern w:val="0"/>
          <w:sz w:val="24"/>
          <w:szCs w:val="17"/>
          <w:lang w:bidi="en-US"/>
        </w:rPr>
        <w:t>。目前，鱼类饲料中必需的微量元素主要为铁、铜、锰、锌、硒、碘、钴七种，且以无机形式添加为主</w:t>
      </w:r>
      <w:r w:rsidRPr="00593E15">
        <w:rPr>
          <w:color w:val="231F20"/>
          <w:kern w:val="0"/>
          <w:sz w:val="24"/>
          <w:szCs w:val="17"/>
          <w:vertAlign w:val="superscript"/>
          <w:lang w:bidi="en-US"/>
        </w:rPr>
        <w:t>[2]</w:t>
      </w:r>
      <w:r w:rsidRPr="00593E15">
        <w:rPr>
          <w:rFonts w:hint="eastAsia"/>
          <w:color w:val="231F20"/>
          <w:kern w:val="0"/>
          <w:sz w:val="24"/>
          <w:szCs w:val="17"/>
          <w:lang w:bidi="en-US"/>
        </w:rPr>
        <w:t>。微量元素作为鱼体内许多生物酶和蛋白质的辅助因子或</w:t>
      </w:r>
      <w:r w:rsidRPr="00593E15">
        <w:rPr>
          <w:rFonts w:hint="eastAsia"/>
          <w:color w:val="231F20"/>
          <w:kern w:val="0"/>
          <w:sz w:val="24"/>
          <w:szCs w:val="17"/>
          <w:lang w:bidi="en-US"/>
        </w:rPr>
        <w:lastRenderedPageBreak/>
        <w:t>结构成分，在能量代谢、免疫应答、骨骼发育及繁殖等关键生理过程中发挥着重要作用</w:t>
      </w:r>
      <w:r w:rsidRPr="00593E15">
        <w:rPr>
          <w:color w:val="231F20"/>
          <w:kern w:val="0"/>
          <w:sz w:val="24"/>
          <w:szCs w:val="17"/>
          <w:vertAlign w:val="superscript"/>
          <w:lang w:bidi="en-US"/>
        </w:rPr>
        <w:t>[1, 3, 4]</w:t>
      </w:r>
      <w:r w:rsidRPr="00593E15">
        <w:rPr>
          <w:rFonts w:hint="eastAsia"/>
          <w:color w:val="231F20"/>
          <w:kern w:val="0"/>
          <w:sz w:val="24"/>
          <w:szCs w:val="17"/>
          <w:lang w:bidi="en-US"/>
        </w:rPr>
        <w:t>。目前，鱼类饲料中微量元素适宜添加水平的研究主要采用单一微量元素的方法，在确定饲料中不同种类微量元素适宜添加水平后，再以适宜水平的不同微量元素配制成预混料添加在饲料中应用</w:t>
      </w:r>
      <w:r w:rsidRPr="00593E15">
        <w:rPr>
          <w:color w:val="231F20"/>
          <w:kern w:val="0"/>
          <w:sz w:val="24"/>
          <w:szCs w:val="17"/>
          <w:vertAlign w:val="superscript"/>
          <w:lang w:bidi="en-US"/>
        </w:rPr>
        <w:t>[5]</w:t>
      </w:r>
      <w:r w:rsidRPr="00593E15">
        <w:rPr>
          <w:rFonts w:hint="eastAsia"/>
          <w:color w:val="231F20"/>
          <w:kern w:val="0"/>
          <w:sz w:val="24"/>
          <w:szCs w:val="17"/>
          <w:lang w:bidi="en-US"/>
        </w:rPr>
        <w:t>。而近年来在断奶仔猪、</w:t>
      </w:r>
      <w:r w:rsidRPr="00593E15">
        <w:rPr>
          <w:rFonts w:hint="eastAsia"/>
          <w:color w:val="231F20"/>
          <w:kern w:val="0"/>
          <w:sz w:val="24"/>
          <w:szCs w:val="17"/>
          <w:lang w:bidi="en-US"/>
        </w:rPr>
        <w:t>A</w:t>
      </w:r>
      <w:r w:rsidRPr="00593E15">
        <w:rPr>
          <w:color w:val="231F20"/>
          <w:kern w:val="0"/>
          <w:sz w:val="24"/>
          <w:szCs w:val="17"/>
          <w:lang w:bidi="en-US"/>
        </w:rPr>
        <w:t>A</w:t>
      </w:r>
      <w:r w:rsidRPr="00593E15">
        <w:rPr>
          <w:rFonts w:hint="eastAsia"/>
          <w:color w:val="231F20"/>
          <w:kern w:val="0"/>
          <w:sz w:val="24"/>
          <w:szCs w:val="17"/>
          <w:lang w:bidi="en-US"/>
        </w:rPr>
        <w:t>肉仔鸡和罗曼褐壳蛋鸡的微量元素营养研究中发现，以上述方法确定的各微量元素适宜添加水平配制的预混料却未获得最佳添加效果</w:t>
      </w:r>
      <w:r w:rsidRPr="00593E15">
        <w:rPr>
          <w:color w:val="231F20"/>
          <w:kern w:val="0"/>
          <w:sz w:val="24"/>
          <w:szCs w:val="17"/>
          <w:vertAlign w:val="superscript"/>
          <w:lang w:bidi="en-US"/>
        </w:rPr>
        <w:t>[</w:t>
      </w:r>
      <w:r w:rsidRPr="00593E15">
        <w:rPr>
          <w:rFonts w:hint="eastAsia"/>
          <w:color w:val="231F20"/>
          <w:kern w:val="0"/>
          <w:sz w:val="24"/>
          <w:szCs w:val="17"/>
          <w:vertAlign w:val="superscript"/>
          <w:lang w:bidi="en-US"/>
        </w:rPr>
        <w:t>6</w:t>
      </w:r>
      <w:r w:rsidR="00A9798B" w:rsidRPr="00593E15">
        <w:rPr>
          <w:rFonts w:hint="eastAsia"/>
          <w:color w:val="231F20"/>
          <w:kern w:val="0"/>
          <w:sz w:val="24"/>
          <w:szCs w:val="17"/>
          <w:vertAlign w:val="superscript"/>
          <w:lang w:bidi="en-US"/>
        </w:rPr>
        <w:t>-</w:t>
      </w:r>
      <w:r w:rsidRPr="00593E15">
        <w:rPr>
          <w:rFonts w:hint="eastAsia"/>
          <w:color w:val="231F20"/>
          <w:kern w:val="0"/>
          <w:sz w:val="24"/>
          <w:szCs w:val="17"/>
          <w:vertAlign w:val="superscript"/>
          <w:lang w:bidi="en-US"/>
        </w:rPr>
        <w:t>8</w:t>
      </w:r>
      <w:r w:rsidRPr="00593E15">
        <w:rPr>
          <w:color w:val="231F20"/>
          <w:kern w:val="0"/>
          <w:sz w:val="24"/>
          <w:szCs w:val="17"/>
          <w:vertAlign w:val="superscript"/>
          <w:lang w:bidi="en-US"/>
        </w:rPr>
        <w:t>]</w:t>
      </w:r>
      <w:r w:rsidRPr="00593E15">
        <w:rPr>
          <w:rFonts w:hint="eastAsia"/>
          <w:color w:val="231F20"/>
          <w:kern w:val="0"/>
          <w:sz w:val="24"/>
          <w:szCs w:val="17"/>
          <w:lang w:bidi="en-US"/>
        </w:rPr>
        <w:t>。这可能是因为单一微量元素的方法忽略不同微量元素间的协同或拮抗作用，</w:t>
      </w:r>
      <w:bookmarkStart w:id="100" w:name="_Hlk195972341"/>
      <w:r w:rsidRPr="00593E15">
        <w:rPr>
          <w:rFonts w:hint="eastAsia"/>
          <w:color w:val="231F20"/>
          <w:kern w:val="0"/>
          <w:sz w:val="24"/>
          <w:szCs w:val="17"/>
          <w:lang w:bidi="en-US"/>
        </w:rPr>
        <w:t>所估测某单一微量元素的“适宜”添加水平易受到其他微量元素水平的影响</w:t>
      </w:r>
      <w:bookmarkEnd w:id="100"/>
      <w:r w:rsidRPr="00593E15">
        <w:rPr>
          <w:color w:val="231F20"/>
          <w:kern w:val="0"/>
          <w:sz w:val="24"/>
          <w:szCs w:val="17"/>
          <w:vertAlign w:val="superscript"/>
          <w:lang w:bidi="en-US"/>
        </w:rPr>
        <w:t>[5</w:t>
      </w:r>
      <w:r w:rsidRPr="00593E15">
        <w:rPr>
          <w:rFonts w:hint="eastAsia"/>
          <w:color w:val="231F20"/>
          <w:kern w:val="0"/>
          <w:sz w:val="24"/>
          <w:szCs w:val="17"/>
          <w:vertAlign w:val="superscript"/>
          <w:lang w:bidi="en-US"/>
        </w:rPr>
        <w:t>,</w:t>
      </w:r>
      <w:r w:rsidRPr="00593E15">
        <w:rPr>
          <w:color w:val="231F20"/>
          <w:kern w:val="0"/>
          <w:sz w:val="24"/>
          <w:szCs w:val="17"/>
          <w:vertAlign w:val="superscript"/>
          <w:lang w:bidi="en-US"/>
        </w:rPr>
        <w:t xml:space="preserve"> 6]</w:t>
      </w:r>
      <w:r w:rsidRPr="00593E15">
        <w:rPr>
          <w:rFonts w:hint="eastAsia"/>
          <w:color w:val="231F20"/>
          <w:kern w:val="0"/>
          <w:sz w:val="24"/>
          <w:szCs w:val="17"/>
          <w:lang w:bidi="en-US"/>
        </w:rPr>
        <w:t>。为考虑不同微量元素的相互作用在估测其适宜添加水平中的影响，最近在断奶仔猪、育肥猪、黄羽肉鸡和汶上芦花鸡等陆生动物的微量元素营养研究中，</w:t>
      </w:r>
      <w:bookmarkStart w:id="101" w:name="OLE_LINK9"/>
      <w:r w:rsidRPr="00593E15">
        <w:rPr>
          <w:rFonts w:hint="eastAsia"/>
          <w:color w:val="231F20"/>
          <w:kern w:val="0"/>
          <w:sz w:val="24"/>
          <w:szCs w:val="17"/>
          <w:lang w:bidi="en-US"/>
        </w:rPr>
        <w:t>则使用添加复合微量元素预混料的方法估测微量元素的适宜添加水平，该方法得到越来越多的动物营养研究者的认可</w:t>
      </w:r>
      <w:r w:rsidRPr="00593E15">
        <w:rPr>
          <w:color w:val="231F20"/>
          <w:kern w:val="0"/>
          <w:sz w:val="24"/>
          <w:szCs w:val="17"/>
          <w:vertAlign w:val="superscript"/>
          <w:lang w:bidi="en-US"/>
        </w:rPr>
        <w:t>[</w:t>
      </w:r>
      <w:r w:rsidRPr="00593E15">
        <w:rPr>
          <w:rFonts w:hint="eastAsia"/>
          <w:color w:val="231F20"/>
          <w:kern w:val="0"/>
          <w:sz w:val="24"/>
          <w:szCs w:val="17"/>
          <w:vertAlign w:val="superscript"/>
          <w:lang w:bidi="en-US"/>
        </w:rPr>
        <w:t>9</w:t>
      </w:r>
      <w:r w:rsidR="00A9798B" w:rsidRPr="00593E15">
        <w:rPr>
          <w:rFonts w:hint="eastAsia"/>
          <w:color w:val="231F20"/>
          <w:kern w:val="0"/>
          <w:sz w:val="24"/>
          <w:szCs w:val="17"/>
          <w:vertAlign w:val="superscript"/>
          <w:lang w:bidi="en-US"/>
        </w:rPr>
        <w:t>-</w:t>
      </w:r>
      <w:r w:rsidRPr="00593E15">
        <w:rPr>
          <w:rFonts w:hint="eastAsia"/>
          <w:color w:val="231F20"/>
          <w:kern w:val="0"/>
          <w:sz w:val="24"/>
          <w:szCs w:val="17"/>
          <w:vertAlign w:val="superscript"/>
          <w:lang w:bidi="en-US"/>
        </w:rPr>
        <w:t>12</w:t>
      </w:r>
      <w:r w:rsidRPr="00593E15">
        <w:rPr>
          <w:color w:val="231F20"/>
          <w:kern w:val="0"/>
          <w:sz w:val="24"/>
          <w:szCs w:val="17"/>
          <w:vertAlign w:val="superscript"/>
          <w:lang w:bidi="en-US"/>
        </w:rPr>
        <w:t>]</w:t>
      </w:r>
      <w:r w:rsidRPr="00593E15">
        <w:rPr>
          <w:rFonts w:hint="eastAsia"/>
          <w:color w:val="231F20"/>
          <w:kern w:val="0"/>
          <w:sz w:val="24"/>
          <w:szCs w:val="17"/>
          <w:lang w:bidi="en-US"/>
        </w:rPr>
        <w:t>。</w:t>
      </w:r>
    </w:p>
    <w:p w14:paraId="2E75C4B8" w14:textId="77777777" w:rsidR="0094164D" w:rsidRPr="00593E15" w:rsidRDefault="0094164D" w:rsidP="00A9798B">
      <w:pPr>
        <w:spacing w:line="360" w:lineRule="auto"/>
        <w:ind w:firstLineChars="200" w:firstLine="480"/>
        <w:rPr>
          <w:color w:val="231F20"/>
          <w:kern w:val="0"/>
          <w:sz w:val="24"/>
          <w:szCs w:val="17"/>
          <w:lang w:bidi="en-US"/>
        </w:rPr>
      </w:pPr>
      <w:r w:rsidRPr="00593E15">
        <w:rPr>
          <w:rFonts w:hint="eastAsia"/>
          <w:color w:val="231F20"/>
          <w:kern w:val="0"/>
          <w:sz w:val="24"/>
          <w:szCs w:val="17"/>
          <w:lang w:bidi="en-US"/>
        </w:rPr>
        <w:t>长期以来，鱼类饲料中微量元素适宜添加水平的研究主要以生长性能</w:t>
      </w:r>
      <w:r w:rsidRPr="00593E15">
        <w:rPr>
          <w:rFonts w:hint="eastAsia"/>
          <w:color w:val="231F20"/>
          <w:kern w:val="0"/>
          <w:sz w:val="24"/>
          <w:szCs w:val="17"/>
          <w:lang w:bidi="en-US"/>
        </w:rPr>
        <w:t>(</w:t>
      </w:r>
      <w:r w:rsidRPr="00593E15">
        <w:rPr>
          <w:rFonts w:hint="eastAsia"/>
          <w:color w:val="231F20"/>
          <w:kern w:val="0"/>
          <w:sz w:val="24"/>
          <w:szCs w:val="17"/>
          <w:lang w:bidi="en-US"/>
        </w:rPr>
        <w:t>如增重率、特定生长率、饲料效率</w:t>
      </w:r>
      <w:r w:rsidRPr="00593E15">
        <w:rPr>
          <w:rFonts w:hint="eastAsia"/>
          <w:color w:val="231F20"/>
          <w:kern w:val="0"/>
          <w:sz w:val="24"/>
          <w:szCs w:val="17"/>
          <w:lang w:bidi="en-US"/>
        </w:rPr>
        <w:t>)</w:t>
      </w:r>
      <w:r w:rsidRPr="00593E15">
        <w:rPr>
          <w:rFonts w:hint="eastAsia"/>
          <w:color w:val="231F20"/>
          <w:kern w:val="0"/>
          <w:sz w:val="24"/>
          <w:szCs w:val="17"/>
          <w:lang w:bidi="en-US"/>
        </w:rPr>
        <w:t>、全鱼或组织器官</w:t>
      </w:r>
      <w:r w:rsidRPr="00593E15">
        <w:rPr>
          <w:rFonts w:hint="eastAsia"/>
          <w:color w:val="231F20"/>
          <w:kern w:val="0"/>
          <w:sz w:val="24"/>
          <w:szCs w:val="17"/>
          <w:lang w:bidi="en-US"/>
        </w:rPr>
        <w:t>(</w:t>
      </w:r>
      <w:r w:rsidRPr="00593E15">
        <w:rPr>
          <w:rFonts w:hint="eastAsia"/>
          <w:color w:val="231F20"/>
          <w:kern w:val="0"/>
          <w:sz w:val="24"/>
          <w:szCs w:val="17"/>
          <w:lang w:bidi="en-US"/>
        </w:rPr>
        <w:t>如肝脏、脊椎骨和血液等</w:t>
      </w:r>
      <w:r w:rsidRPr="00593E15">
        <w:rPr>
          <w:rFonts w:hint="eastAsia"/>
          <w:color w:val="231F20"/>
          <w:kern w:val="0"/>
          <w:sz w:val="24"/>
          <w:szCs w:val="17"/>
          <w:lang w:bidi="en-US"/>
        </w:rPr>
        <w:t>)</w:t>
      </w:r>
      <w:r w:rsidRPr="00593E15">
        <w:rPr>
          <w:rFonts w:hint="eastAsia"/>
          <w:color w:val="231F20"/>
          <w:kern w:val="0"/>
          <w:sz w:val="24"/>
          <w:szCs w:val="17"/>
          <w:lang w:bidi="en-US"/>
        </w:rPr>
        <w:t>微量元素含量作为评价指标</w:t>
      </w:r>
      <w:r w:rsidRPr="00593E15">
        <w:rPr>
          <w:color w:val="231F20"/>
          <w:kern w:val="0"/>
          <w:sz w:val="24"/>
          <w:szCs w:val="17"/>
          <w:vertAlign w:val="superscript"/>
          <w:lang w:bidi="en-US"/>
        </w:rPr>
        <w:t>[3, 5]</w:t>
      </w:r>
      <w:r w:rsidRPr="00593E15">
        <w:rPr>
          <w:rFonts w:hint="eastAsia"/>
          <w:color w:val="231F20"/>
          <w:kern w:val="0"/>
          <w:sz w:val="24"/>
          <w:szCs w:val="17"/>
          <w:lang w:bidi="en-US"/>
        </w:rPr>
        <w:t>。然而，仅依赖</w:t>
      </w:r>
      <w:r w:rsidRPr="00593E15">
        <w:rPr>
          <w:color w:val="231F20"/>
          <w:kern w:val="0"/>
          <w:sz w:val="24"/>
          <w:szCs w:val="17"/>
          <w:lang w:bidi="en-US"/>
        </w:rPr>
        <w:t>生长性能</w:t>
      </w:r>
      <w:r w:rsidRPr="00593E15">
        <w:rPr>
          <w:rFonts w:hint="eastAsia"/>
          <w:color w:val="231F20"/>
          <w:kern w:val="0"/>
          <w:sz w:val="24"/>
          <w:szCs w:val="17"/>
          <w:lang w:bidi="en-US"/>
        </w:rPr>
        <w:t>和鱼体或组织器官微量元素含量</w:t>
      </w:r>
      <w:r w:rsidRPr="00593E15">
        <w:rPr>
          <w:color w:val="231F20"/>
          <w:kern w:val="0"/>
          <w:sz w:val="24"/>
          <w:szCs w:val="17"/>
          <w:lang w:bidi="en-US"/>
        </w:rPr>
        <w:t>指标</w:t>
      </w:r>
      <w:r w:rsidRPr="00593E15">
        <w:rPr>
          <w:rFonts w:hint="eastAsia"/>
          <w:color w:val="231F20"/>
          <w:kern w:val="0"/>
          <w:sz w:val="24"/>
          <w:szCs w:val="17"/>
          <w:lang w:bidi="en-US"/>
        </w:rPr>
        <w:t>，</w:t>
      </w:r>
      <w:r w:rsidRPr="00593E15">
        <w:rPr>
          <w:color w:val="231F20"/>
          <w:kern w:val="0"/>
          <w:sz w:val="24"/>
          <w:szCs w:val="17"/>
          <w:lang w:bidi="en-US"/>
        </w:rPr>
        <w:t>无法充分反映微量元素对鱼</w:t>
      </w:r>
      <w:r w:rsidRPr="00593E15">
        <w:rPr>
          <w:rFonts w:hint="eastAsia"/>
          <w:color w:val="231F20"/>
          <w:kern w:val="0"/>
          <w:sz w:val="24"/>
          <w:szCs w:val="17"/>
          <w:lang w:bidi="en-US"/>
        </w:rPr>
        <w:t>体生理健康的影响</w:t>
      </w:r>
      <w:r w:rsidRPr="00593E15">
        <w:rPr>
          <w:color w:val="231F20"/>
          <w:kern w:val="0"/>
          <w:sz w:val="24"/>
          <w:szCs w:val="17"/>
          <w:lang w:bidi="en-US"/>
        </w:rPr>
        <w:t>。鱼体整体生理健康以肠道、肝脏和胰脏等主要内脏器官的生理健康、组织结构与功能完整性为基础</w:t>
      </w:r>
      <w:r w:rsidRPr="00593E15">
        <w:rPr>
          <w:color w:val="231F20"/>
          <w:kern w:val="0"/>
          <w:sz w:val="24"/>
          <w:szCs w:val="17"/>
          <w:vertAlign w:val="superscript"/>
          <w:lang w:bidi="en-US"/>
        </w:rPr>
        <w:t>[1]</w:t>
      </w:r>
      <w:r w:rsidRPr="00593E15">
        <w:rPr>
          <w:rFonts w:hint="eastAsia"/>
          <w:color w:val="231F20"/>
          <w:kern w:val="0"/>
          <w:sz w:val="24"/>
          <w:szCs w:val="17"/>
          <w:lang w:bidi="en-US"/>
        </w:rPr>
        <w:t>。其中，</w:t>
      </w:r>
      <w:r w:rsidRPr="00593E15">
        <w:rPr>
          <w:color w:val="231F20"/>
          <w:kern w:val="0"/>
          <w:sz w:val="24"/>
          <w:szCs w:val="17"/>
          <w:lang w:bidi="en-US"/>
        </w:rPr>
        <w:t>肠道作为鱼类消化吸收</w:t>
      </w:r>
      <w:r w:rsidRPr="00593E15">
        <w:rPr>
          <w:rFonts w:hint="eastAsia"/>
          <w:color w:val="231F20"/>
          <w:kern w:val="0"/>
          <w:sz w:val="24"/>
          <w:szCs w:val="17"/>
          <w:lang w:bidi="en-US"/>
        </w:rPr>
        <w:t>、</w:t>
      </w:r>
      <w:r w:rsidRPr="00593E15">
        <w:rPr>
          <w:color w:val="231F20"/>
          <w:kern w:val="0"/>
          <w:sz w:val="24"/>
          <w:szCs w:val="17"/>
          <w:lang w:bidi="en-US"/>
        </w:rPr>
        <w:t>免疫防御</w:t>
      </w:r>
      <w:r w:rsidRPr="00593E15">
        <w:rPr>
          <w:rFonts w:hint="eastAsia"/>
          <w:color w:val="231F20"/>
          <w:kern w:val="0"/>
          <w:sz w:val="24"/>
          <w:szCs w:val="17"/>
          <w:lang w:bidi="en-US"/>
        </w:rPr>
        <w:t>、内分泌和代谢</w:t>
      </w:r>
      <w:r w:rsidRPr="00593E15">
        <w:rPr>
          <w:color w:val="231F20"/>
          <w:kern w:val="0"/>
          <w:sz w:val="24"/>
          <w:szCs w:val="17"/>
          <w:lang w:bidi="en-US"/>
        </w:rPr>
        <w:t>的</w:t>
      </w:r>
      <w:r w:rsidRPr="00593E15">
        <w:rPr>
          <w:rFonts w:hint="eastAsia"/>
          <w:color w:val="231F20"/>
          <w:kern w:val="0"/>
          <w:sz w:val="24"/>
          <w:szCs w:val="17"/>
          <w:lang w:bidi="en-US"/>
        </w:rPr>
        <w:t>重要</w:t>
      </w:r>
      <w:r w:rsidRPr="00593E15">
        <w:rPr>
          <w:color w:val="231F20"/>
          <w:kern w:val="0"/>
          <w:sz w:val="24"/>
          <w:szCs w:val="17"/>
          <w:lang w:bidi="en-US"/>
        </w:rPr>
        <w:t>器官，</w:t>
      </w:r>
      <w:r w:rsidRPr="00593E15">
        <w:rPr>
          <w:rFonts w:hint="eastAsia"/>
          <w:color w:val="231F20"/>
          <w:kern w:val="0"/>
          <w:sz w:val="24"/>
          <w:szCs w:val="17"/>
          <w:lang w:bidi="en-US"/>
        </w:rPr>
        <w:t>对鱼体健康发挥至关重要的作用</w:t>
      </w:r>
      <w:r w:rsidRPr="00593E15">
        <w:rPr>
          <w:color w:val="231F20"/>
          <w:kern w:val="0"/>
          <w:sz w:val="24"/>
          <w:szCs w:val="17"/>
          <w:vertAlign w:val="superscript"/>
          <w:lang w:bidi="en-US"/>
        </w:rPr>
        <w:t>[1, 3]</w:t>
      </w:r>
      <w:r w:rsidRPr="00593E15">
        <w:rPr>
          <w:rFonts w:hint="eastAsia"/>
          <w:color w:val="231F20"/>
          <w:kern w:val="0"/>
          <w:sz w:val="24"/>
          <w:szCs w:val="17"/>
          <w:lang w:bidi="en-US"/>
        </w:rPr>
        <w:t>。近年来，越来越多的学者将研究重点聚焦于鱼类的肠道健康状况，通常将肠道通透性、肠道黏膜组织结构、肠道菌群等作为评价指标</w:t>
      </w:r>
      <w:r w:rsidRPr="00593E15">
        <w:rPr>
          <w:color w:val="231F20"/>
          <w:kern w:val="0"/>
          <w:sz w:val="24"/>
          <w:szCs w:val="17"/>
          <w:vertAlign w:val="superscript"/>
          <w:lang w:bidi="en-US"/>
        </w:rPr>
        <w:t>[13]</w:t>
      </w:r>
      <w:r w:rsidRPr="00593E15">
        <w:rPr>
          <w:rFonts w:hint="eastAsia"/>
          <w:color w:val="231F20"/>
          <w:kern w:val="0"/>
          <w:sz w:val="24"/>
          <w:szCs w:val="17"/>
          <w:lang w:bidi="en-US"/>
        </w:rPr>
        <w:t>。目前，还未见以肠道健康有关指标评价鱼类饲料中微量元素适宜添加水平的报道。</w:t>
      </w:r>
    </w:p>
    <w:bookmarkEnd w:id="101"/>
    <w:p w14:paraId="7708A420" w14:textId="77777777" w:rsidR="0094164D" w:rsidRPr="00593E15" w:rsidRDefault="0094164D" w:rsidP="00A9798B">
      <w:pPr>
        <w:spacing w:line="360" w:lineRule="auto"/>
        <w:ind w:firstLineChars="200" w:firstLine="480"/>
        <w:rPr>
          <w:sz w:val="24"/>
        </w:rPr>
      </w:pPr>
      <w:r w:rsidRPr="00593E15">
        <w:rPr>
          <w:sz w:val="24"/>
        </w:rPr>
        <w:t>鳗鲡</w:t>
      </w:r>
      <w:r w:rsidRPr="00593E15">
        <w:rPr>
          <w:rFonts w:hint="eastAsia"/>
          <w:sz w:val="24"/>
        </w:rPr>
        <w:t>(</w:t>
      </w:r>
      <w:r w:rsidRPr="00593E15">
        <w:rPr>
          <w:i/>
          <w:iCs/>
          <w:sz w:val="24"/>
        </w:rPr>
        <w:t xml:space="preserve">Anguilla </w:t>
      </w:r>
      <w:r w:rsidRPr="00593E15">
        <w:rPr>
          <w:sz w:val="24"/>
        </w:rPr>
        <w:t>spp.</w:t>
      </w:r>
      <w:r w:rsidRPr="00593E15">
        <w:rPr>
          <w:rFonts w:hint="eastAsia"/>
          <w:sz w:val="24"/>
        </w:rPr>
        <w:t>)</w:t>
      </w:r>
      <w:r w:rsidRPr="00593E15">
        <w:rPr>
          <w:sz w:val="24"/>
        </w:rPr>
        <w:t>，</w:t>
      </w:r>
      <w:r w:rsidRPr="00593E15">
        <w:rPr>
          <w:rFonts w:hint="eastAsia"/>
          <w:sz w:val="24"/>
        </w:rPr>
        <w:t>又</w:t>
      </w:r>
      <w:r w:rsidRPr="00593E15">
        <w:rPr>
          <w:sz w:val="24"/>
        </w:rPr>
        <w:t>称鳗鱼、白鳝，属降海洄游鱼类，是我国重要养殖经济鱼类</w:t>
      </w:r>
      <w:r w:rsidRPr="00593E15">
        <w:rPr>
          <w:rFonts w:hint="eastAsia"/>
          <w:sz w:val="24"/>
        </w:rPr>
        <w:t>之一</w:t>
      </w:r>
      <w:r w:rsidRPr="00593E15">
        <w:rPr>
          <w:kern w:val="0"/>
          <w:sz w:val="24"/>
          <w:vertAlign w:val="superscript"/>
        </w:rPr>
        <w:t>[14]</w:t>
      </w:r>
      <w:r w:rsidRPr="00593E15">
        <w:rPr>
          <w:rFonts w:hint="eastAsia"/>
          <w:sz w:val="24"/>
        </w:rPr>
        <w:t>。</w:t>
      </w:r>
      <w:bookmarkStart w:id="102" w:name="OLE_LINK100"/>
      <w:bookmarkStart w:id="103" w:name="OLE_LINK97"/>
      <w:r w:rsidRPr="00593E15">
        <w:rPr>
          <w:rFonts w:hint="eastAsia"/>
          <w:sz w:val="24"/>
        </w:rPr>
        <w:t>在鳗鲡养殖的主要品种中，美洲鳗鲡</w:t>
      </w:r>
      <w:r w:rsidRPr="00593E15">
        <w:rPr>
          <w:rFonts w:hint="eastAsia"/>
          <w:sz w:val="24"/>
        </w:rPr>
        <w:t>(</w:t>
      </w:r>
      <w:r w:rsidRPr="00593E15">
        <w:rPr>
          <w:rFonts w:hint="eastAsia"/>
          <w:bCs/>
          <w:i/>
          <w:sz w:val="24"/>
        </w:rPr>
        <w:t>Anguilla rostrata</w:t>
      </w:r>
      <w:r w:rsidRPr="00593E15">
        <w:rPr>
          <w:rFonts w:hint="eastAsia"/>
          <w:sz w:val="24"/>
        </w:rPr>
        <w:t>)</w:t>
      </w:r>
      <w:r w:rsidRPr="00593E15">
        <w:rPr>
          <w:rFonts w:hint="eastAsia"/>
          <w:sz w:val="24"/>
        </w:rPr>
        <w:t>是我国南方多个省份的主导品种</w:t>
      </w:r>
      <w:bookmarkEnd w:id="102"/>
      <w:bookmarkEnd w:id="103"/>
      <w:r w:rsidRPr="00593E15">
        <w:rPr>
          <w:kern w:val="0"/>
          <w:sz w:val="24"/>
          <w:vertAlign w:val="superscript"/>
        </w:rPr>
        <w:t>[15]</w:t>
      </w:r>
      <w:r w:rsidRPr="00593E15">
        <w:rPr>
          <w:rFonts w:hint="eastAsia"/>
          <w:sz w:val="24"/>
        </w:rPr>
        <w:t>。目前，还未见采用复合微量元素预混料的方法，以肠道健康评价指标估测美洲鳗鲡幼鱼饲料中微量元素适宜添加水平的报道。因此，本实验在美洲鳗鲡幼鱼饲料中添加不同水平</w:t>
      </w:r>
      <w:r w:rsidRPr="00593E15">
        <w:rPr>
          <w:rFonts w:hint="eastAsia"/>
          <w:sz w:val="24"/>
        </w:rPr>
        <w:t>IMM</w:t>
      </w:r>
      <w:r w:rsidRPr="00593E15">
        <w:rPr>
          <w:rFonts w:hint="eastAsia"/>
          <w:sz w:val="24"/>
        </w:rPr>
        <w:t>，综合考虑肠道消化酶活性、抗氧化能力、通透性和组织形态相关指标及肠道菌群组成和相对丰度，初步确定饲料中适宜的</w:t>
      </w:r>
      <w:r w:rsidRPr="00593E15">
        <w:rPr>
          <w:rFonts w:hint="eastAsia"/>
          <w:sz w:val="24"/>
        </w:rPr>
        <w:t>IMM</w:t>
      </w:r>
      <w:r w:rsidRPr="00593E15">
        <w:rPr>
          <w:rFonts w:hint="eastAsia"/>
          <w:sz w:val="24"/>
        </w:rPr>
        <w:t>添加水平，为鳗鲡微量元素需要量的研究及饲料科学配制提供参考。</w:t>
      </w:r>
    </w:p>
    <w:p w14:paraId="218D654D" w14:textId="77777777" w:rsidR="0094164D" w:rsidRPr="00593E15" w:rsidRDefault="0094164D" w:rsidP="00A9798B">
      <w:pPr>
        <w:spacing w:line="360" w:lineRule="auto"/>
        <w:rPr>
          <w:sz w:val="24"/>
        </w:rPr>
      </w:pPr>
      <w:r w:rsidRPr="00593E15">
        <w:rPr>
          <w:rFonts w:hint="eastAsia"/>
          <w:sz w:val="24"/>
        </w:rPr>
        <w:t>1</w:t>
      </w:r>
      <w:r w:rsidRPr="00593E15">
        <w:rPr>
          <w:sz w:val="24"/>
        </w:rPr>
        <w:t>材料与方法</w:t>
      </w:r>
    </w:p>
    <w:p w14:paraId="4873F03F" w14:textId="77777777" w:rsidR="0094164D" w:rsidRPr="00593E15" w:rsidRDefault="0094164D" w:rsidP="00A9798B">
      <w:pPr>
        <w:spacing w:line="360" w:lineRule="auto"/>
        <w:rPr>
          <w:sz w:val="24"/>
        </w:rPr>
      </w:pPr>
      <w:r w:rsidRPr="00593E15">
        <w:rPr>
          <w:rFonts w:hint="eastAsia"/>
          <w:sz w:val="24"/>
        </w:rPr>
        <w:t>1</w:t>
      </w:r>
      <w:r w:rsidRPr="00593E15">
        <w:rPr>
          <w:sz w:val="24"/>
        </w:rPr>
        <w:t>.1</w:t>
      </w:r>
      <w:r w:rsidRPr="00593E15">
        <w:rPr>
          <w:rFonts w:hint="eastAsia"/>
          <w:sz w:val="24"/>
        </w:rPr>
        <w:t>实验设计</w:t>
      </w:r>
    </w:p>
    <w:p w14:paraId="22D48059" w14:textId="77777777" w:rsidR="0094164D" w:rsidRPr="00593E15" w:rsidRDefault="0094164D" w:rsidP="00A9798B">
      <w:pPr>
        <w:spacing w:line="360" w:lineRule="auto"/>
        <w:ind w:firstLineChars="200" w:firstLine="480"/>
        <w:rPr>
          <w:sz w:val="24"/>
        </w:rPr>
      </w:pPr>
      <w:bookmarkStart w:id="104" w:name="_Hlk168606115"/>
      <w:bookmarkStart w:id="105" w:name="_Hlk159855338"/>
      <w:r w:rsidRPr="00593E15">
        <w:rPr>
          <w:rFonts w:hint="eastAsia"/>
          <w:sz w:val="24"/>
        </w:rPr>
        <w:t>将</w:t>
      </w:r>
      <w:r w:rsidRPr="00593E15">
        <w:rPr>
          <w:sz w:val="24"/>
        </w:rPr>
        <w:t>500</w:t>
      </w:r>
      <w:r w:rsidRPr="00593E15">
        <w:rPr>
          <w:sz w:val="24"/>
        </w:rPr>
        <w:t>尾</w:t>
      </w:r>
      <w:r w:rsidRPr="00593E15">
        <w:rPr>
          <w:rFonts w:hint="eastAsia"/>
          <w:sz w:val="24"/>
        </w:rPr>
        <w:t>美洲鳗鲡幼鱼</w:t>
      </w:r>
      <w:r w:rsidRPr="00593E15">
        <w:rPr>
          <w:rFonts w:hint="eastAsia"/>
          <w:sz w:val="24"/>
        </w:rPr>
        <w:t>[</w:t>
      </w:r>
      <w:r w:rsidRPr="00593E15">
        <w:rPr>
          <w:rFonts w:hint="eastAsia"/>
          <w:sz w:val="24"/>
        </w:rPr>
        <w:t>平均初</w:t>
      </w:r>
      <w:r w:rsidRPr="00593E15">
        <w:rPr>
          <w:sz w:val="24"/>
        </w:rPr>
        <w:t>重为</w:t>
      </w:r>
      <w:r w:rsidRPr="00593E15">
        <w:rPr>
          <w:rFonts w:hint="eastAsia"/>
          <w:sz w:val="24"/>
        </w:rPr>
        <w:t>(</w:t>
      </w:r>
      <w:r w:rsidRPr="00593E15">
        <w:rPr>
          <w:sz w:val="24"/>
        </w:rPr>
        <w:t>22.99±0.15</w:t>
      </w:r>
      <w:r w:rsidRPr="00593E15">
        <w:rPr>
          <w:rFonts w:hint="eastAsia"/>
          <w:sz w:val="24"/>
        </w:rPr>
        <w:t>)</w:t>
      </w:r>
      <w:r w:rsidRPr="00593E15">
        <w:rPr>
          <w:sz w:val="24"/>
        </w:rPr>
        <w:t xml:space="preserve"> g</w:t>
      </w:r>
      <w:r w:rsidRPr="00593E15">
        <w:rPr>
          <w:rFonts w:hint="eastAsia"/>
          <w:sz w:val="24"/>
        </w:rPr>
        <w:t>/</w:t>
      </w:r>
      <w:r w:rsidRPr="00593E15">
        <w:rPr>
          <w:rFonts w:hint="eastAsia"/>
          <w:sz w:val="24"/>
        </w:rPr>
        <w:t>尾</w:t>
      </w:r>
      <w:r w:rsidRPr="00593E15">
        <w:rPr>
          <w:rFonts w:hint="eastAsia"/>
          <w:sz w:val="24"/>
        </w:rPr>
        <w:t>]</w:t>
      </w:r>
      <w:r w:rsidRPr="00593E15">
        <w:rPr>
          <w:sz w:val="24"/>
        </w:rPr>
        <w:t>随机分为</w:t>
      </w:r>
      <w:r w:rsidRPr="00593E15">
        <w:rPr>
          <w:sz w:val="24"/>
        </w:rPr>
        <w:t>5</w:t>
      </w:r>
      <w:r w:rsidRPr="00593E15">
        <w:rPr>
          <w:sz w:val="24"/>
        </w:rPr>
        <w:t>个处理组，分别饲喂</w:t>
      </w:r>
      <w:r w:rsidRPr="00593E15">
        <w:rPr>
          <w:sz w:val="24"/>
        </w:rPr>
        <w:lastRenderedPageBreak/>
        <w:t>基础饲料中添加</w:t>
      </w:r>
      <w:r w:rsidRPr="00593E15">
        <w:rPr>
          <w:rFonts w:hint="eastAsia"/>
          <w:sz w:val="24"/>
        </w:rPr>
        <w:t>复合</w:t>
      </w:r>
      <w:r w:rsidRPr="00593E15">
        <w:rPr>
          <w:rFonts w:hint="eastAsia"/>
          <w:sz w:val="24"/>
        </w:rPr>
        <w:t>IMM</w:t>
      </w:r>
      <w:r w:rsidRPr="00593E15">
        <w:rPr>
          <w:sz w:val="24"/>
        </w:rPr>
        <w:t>预混料</w:t>
      </w:r>
      <w:r w:rsidRPr="00593E15">
        <w:rPr>
          <w:rFonts w:hint="eastAsia"/>
          <w:sz w:val="24"/>
        </w:rPr>
        <w:t>水平</w:t>
      </w:r>
      <w:r w:rsidRPr="00593E15">
        <w:rPr>
          <w:sz w:val="24"/>
        </w:rPr>
        <w:t>为</w:t>
      </w:r>
      <w:r w:rsidRPr="00593E15">
        <w:rPr>
          <w:sz w:val="24"/>
        </w:rPr>
        <w:t>0(</w:t>
      </w:r>
      <w:r w:rsidRPr="00593E15">
        <w:rPr>
          <w:rFonts w:hint="eastAsia"/>
          <w:sz w:val="24"/>
        </w:rPr>
        <w:t>IMM</w:t>
      </w:r>
      <w:r w:rsidRPr="00593E15">
        <w:rPr>
          <w:sz w:val="24"/>
        </w:rPr>
        <w:t>0</w:t>
      </w:r>
      <w:r w:rsidRPr="00593E15">
        <w:rPr>
          <w:rFonts w:hint="eastAsia"/>
          <w:sz w:val="24"/>
        </w:rPr>
        <w:t>组</w:t>
      </w:r>
      <w:r w:rsidRPr="00593E15">
        <w:rPr>
          <w:sz w:val="24"/>
        </w:rPr>
        <w:t>)</w:t>
      </w:r>
      <w:r w:rsidRPr="00593E15">
        <w:rPr>
          <w:sz w:val="24"/>
        </w:rPr>
        <w:t>、</w:t>
      </w:r>
      <w:r w:rsidRPr="00593E15">
        <w:rPr>
          <w:sz w:val="24"/>
        </w:rPr>
        <w:t>600(IMM600</w:t>
      </w:r>
      <w:r w:rsidRPr="00593E15">
        <w:rPr>
          <w:sz w:val="24"/>
        </w:rPr>
        <w:t>组</w:t>
      </w:r>
      <w:r w:rsidRPr="00593E15">
        <w:rPr>
          <w:sz w:val="24"/>
        </w:rPr>
        <w:t>)</w:t>
      </w:r>
      <w:r w:rsidRPr="00593E15">
        <w:rPr>
          <w:sz w:val="24"/>
        </w:rPr>
        <w:t>、</w:t>
      </w:r>
      <w:r w:rsidRPr="00593E15">
        <w:rPr>
          <w:sz w:val="24"/>
        </w:rPr>
        <w:t>1200(IMM1200</w:t>
      </w:r>
      <w:r w:rsidRPr="00593E15">
        <w:rPr>
          <w:sz w:val="24"/>
        </w:rPr>
        <w:t>组</w:t>
      </w:r>
      <w:r w:rsidRPr="00593E15">
        <w:rPr>
          <w:sz w:val="24"/>
        </w:rPr>
        <w:t>)</w:t>
      </w:r>
      <w:r w:rsidRPr="00593E15">
        <w:rPr>
          <w:sz w:val="24"/>
        </w:rPr>
        <w:t>、</w:t>
      </w:r>
      <w:r w:rsidRPr="00593E15">
        <w:rPr>
          <w:sz w:val="24"/>
        </w:rPr>
        <w:t>1800(IMM1800</w:t>
      </w:r>
      <w:r w:rsidRPr="00593E15">
        <w:rPr>
          <w:sz w:val="24"/>
        </w:rPr>
        <w:t>组</w:t>
      </w:r>
      <w:r w:rsidRPr="00593E15">
        <w:rPr>
          <w:sz w:val="24"/>
        </w:rPr>
        <w:t>)</w:t>
      </w:r>
      <w:r w:rsidRPr="00593E15">
        <w:rPr>
          <w:rFonts w:hint="eastAsia"/>
          <w:sz w:val="24"/>
        </w:rPr>
        <w:t>和</w:t>
      </w:r>
      <w:r w:rsidRPr="00593E15">
        <w:rPr>
          <w:sz w:val="24"/>
        </w:rPr>
        <w:t>2400(IMM2400</w:t>
      </w:r>
      <w:r w:rsidRPr="00593E15">
        <w:rPr>
          <w:sz w:val="24"/>
        </w:rPr>
        <w:t>组</w:t>
      </w:r>
      <w:r w:rsidRPr="00593E15">
        <w:rPr>
          <w:sz w:val="24"/>
        </w:rPr>
        <w:t>) mg/kg</w:t>
      </w:r>
      <w:r w:rsidRPr="00593E15">
        <w:rPr>
          <w:sz w:val="24"/>
        </w:rPr>
        <w:t>的</w:t>
      </w:r>
      <w:r w:rsidRPr="00593E15">
        <w:rPr>
          <w:rFonts w:hint="eastAsia"/>
          <w:sz w:val="24"/>
        </w:rPr>
        <w:t>实验</w:t>
      </w:r>
      <w:r w:rsidRPr="00593E15">
        <w:rPr>
          <w:sz w:val="24"/>
        </w:rPr>
        <w:t>饲料</w:t>
      </w:r>
      <w:r w:rsidRPr="00593E15">
        <w:rPr>
          <w:rFonts w:hint="eastAsia"/>
          <w:sz w:val="24"/>
        </w:rPr>
        <w:t>。其中，</w:t>
      </w:r>
      <w:r w:rsidRPr="00593E15">
        <w:rPr>
          <w:rFonts w:hint="eastAsia"/>
          <w:sz w:val="24"/>
        </w:rPr>
        <w:t>I</w:t>
      </w:r>
      <w:r w:rsidRPr="00593E15">
        <w:rPr>
          <w:sz w:val="24"/>
        </w:rPr>
        <w:t>MM</w:t>
      </w:r>
      <w:r w:rsidRPr="00593E15">
        <w:rPr>
          <w:rFonts w:hint="eastAsia"/>
          <w:sz w:val="24"/>
        </w:rPr>
        <w:t>1200</w:t>
      </w:r>
      <w:r w:rsidRPr="00593E15">
        <w:rPr>
          <w:rFonts w:hint="eastAsia"/>
          <w:sz w:val="24"/>
        </w:rPr>
        <w:t>组所添加的微量元素水平参考</w:t>
      </w:r>
      <w:r w:rsidRPr="00593E15">
        <w:rPr>
          <w:sz w:val="24"/>
        </w:rPr>
        <w:t>马德英等</w:t>
      </w:r>
      <w:r w:rsidRPr="00593E15">
        <w:rPr>
          <w:sz w:val="24"/>
          <w:vertAlign w:val="superscript"/>
        </w:rPr>
        <w:t>[16]</w:t>
      </w:r>
      <w:r w:rsidRPr="00593E15">
        <w:rPr>
          <w:rFonts w:hint="eastAsia"/>
          <w:sz w:val="24"/>
        </w:rPr>
        <w:t>鳗鲡饲料</w:t>
      </w:r>
      <w:r w:rsidRPr="00593E15">
        <w:rPr>
          <w:sz w:val="24"/>
        </w:rPr>
        <w:t>微量元素推荐</w:t>
      </w:r>
      <w:r w:rsidRPr="00593E15">
        <w:rPr>
          <w:rFonts w:hint="eastAsia"/>
          <w:sz w:val="24"/>
        </w:rPr>
        <w:t>添加值，即</w:t>
      </w:r>
      <w:r w:rsidRPr="00593E15">
        <w:rPr>
          <w:rFonts w:hint="eastAsia"/>
          <w:bCs/>
          <w:sz w:val="24"/>
        </w:rPr>
        <w:t>铜</w:t>
      </w:r>
      <w:r w:rsidRPr="00593E15">
        <w:rPr>
          <w:rFonts w:hint="eastAsia"/>
          <w:bCs/>
          <w:sz w:val="24"/>
        </w:rPr>
        <w:t>12.0</w:t>
      </w:r>
      <w:r w:rsidRPr="00593E15">
        <w:rPr>
          <w:bCs/>
          <w:sz w:val="24"/>
        </w:rPr>
        <w:t xml:space="preserve"> </w:t>
      </w:r>
      <w:r w:rsidRPr="00593E15">
        <w:rPr>
          <w:rFonts w:hint="eastAsia"/>
          <w:bCs/>
          <w:sz w:val="24"/>
        </w:rPr>
        <w:t>mg/kg</w:t>
      </w:r>
      <w:r w:rsidRPr="00593E15">
        <w:rPr>
          <w:rFonts w:hint="eastAsia"/>
          <w:bCs/>
          <w:sz w:val="24"/>
        </w:rPr>
        <w:t>、铁</w:t>
      </w:r>
      <w:r w:rsidRPr="00593E15">
        <w:rPr>
          <w:bCs/>
          <w:sz w:val="24"/>
        </w:rPr>
        <w:t xml:space="preserve">180 </w:t>
      </w:r>
      <w:r w:rsidRPr="00593E15">
        <w:rPr>
          <w:rFonts w:hint="eastAsia"/>
          <w:bCs/>
          <w:sz w:val="24"/>
        </w:rPr>
        <w:t>mg/kg</w:t>
      </w:r>
      <w:r w:rsidRPr="00593E15">
        <w:rPr>
          <w:rFonts w:hint="eastAsia"/>
          <w:bCs/>
          <w:sz w:val="24"/>
        </w:rPr>
        <w:t>、锰</w:t>
      </w:r>
      <w:r w:rsidRPr="00593E15">
        <w:rPr>
          <w:rFonts w:hint="eastAsia"/>
          <w:bCs/>
          <w:sz w:val="24"/>
        </w:rPr>
        <w:t>40</w:t>
      </w:r>
      <w:r w:rsidRPr="00593E15">
        <w:rPr>
          <w:bCs/>
          <w:sz w:val="24"/>
        </w:rPr>
        <w:t xml:space="preserve"> </w:t>
      </w:r>
      <w:r w:rsidRPr="00593E15">
        <w:rPr>
          <w:rFonts w:hint="eastAsia"/>
          <w:bCs/>
          <w:sz w:val="24"/>
        </w:rPr>
        <w:t>mg/kg</w:t>
      </w:r>
      <w:r w:rsidRPr="00593E15">
        <w:rPr>
          <w:rFonts w:hint="eastAsia"/>
          <w:bCs/>
          <w:sz w:val="24"/>
        </w:rPr>
        <w:t>、锌</w:t>
      </w:r>
      <w:r w:rsidRPr="00593E15">
        <w:rPr>
          <w:rFonts w:hint="eastAsia"/>
          <w:bCs/>
          <w:sz w:val="24"/>
        </w:rPr>
        <w:t>100</w:t>
      </w:r>
      <w:r w:rsidRPr="00593E15">
        <w:rPr>
          <w:bCs/>
          <w:sz w:val="24"/>
        </w:rPr>
        <w:t xml:space="preserve"> </w:t>
      </w:r>
      <w:r w:rsidRPr="00593E15">
        <w:rPr>
          <w:rFonts w:hint="eastAsia"/>
          <w:bCs/>
          <w:sz w:val="24"/>
        </w:rPr>
        <w:t>mg/kg</w:t>
      </w:r>
      <w:r w:rsidRPr="00593E15">
        <w:rPr>
          <w:rFonts w:hint="eastAsia"/>
          <w:bCs/>
          <w:sz w:val="24"/>
        </w:rPr>
        <w:t>、碘</w:t>
      </w:r>
      <w:r w:rsidRPr="00593E15">
        <w:rPr>
          <w:rFonts w:hint="eastAsia"/>
          <w:bCs/>
          <w:sz w:val="24"/>
        </w:rPr>
        <w:t>5.00</w:t>
      </w:r>
      <w:r w:rsidRPr="00593E15">
        <w:rPr>
          <w:bCs/>
          <w:sz w:val="24"/>
        </w:rPr>
        <w:t xml:space="preserve"> </w:t>
      </w:r>
      <w:r w:rsidRPr="00593E15">
        <w:rPr>
          <w:rFonts w:hint="eastAsia"/>
          <w:bCs/>
          <w:sz w:val="24"/>
        </w:rPr>
        <w:t>mg/kg</w:t>
      </w:r>
      <w:r w:rsidRPr="00593E15">
        <w:rPr>
          <w:rFonts w:hint="eastAsia"/>
          <w:bCs/>
          <w:sz w:val="24"/>
        </w:rPr>
        <w:t>、硒</w:t>
      </w:r>
      <w:r w:rsidRPr="00593E15">
        <w:rPr>
          <w:rFonts w:hint="eastAsia"/>
          <w:bCs/>
          <w:sz w:val="24"/>
        </w:rPr>
        <w:t>0.80</w:t>
      </w:r>
      <w:r w:rsidRPr="00593E15">
        <w:rPr>
          <w:bCs/>
          <w:sz w:val="24"/>
        </w:rPr>
        <w:t xml:space="preserve"> </w:t>
      </w:r>
      <w:r w:rsidRPr="00593E15">
        <w:rPr>
          <w:rFonts w:hint="eastAsia"/>
          <w:bCs/>
          <w:sz w:val="24"/>
        </w:rPr>
        <w:t>mg/kg</w:t>
      </w:r>
      <w:r w:rsidRPr="00593E15">
        <w:rPr>
          <w:rFonts w:hint="eastAsia"/>
          <w:bCs/>
          <w:sz w:val="24"/>
        </w:rPr>
        <w:t>和钴</w:t>
      </w:r>
      <w:r w:rsidRPr="00593E15">
        <w:rPr>
          <w:rFonts w:hint="eastAsia"/>
          <w:bCs/>
          <w:sz w:val="24"/>
        </w:rPr>
        <w:t>0.80</w:t>
      </w:r>
      <w:r w:rsidRPr="00593E15">
        <w:rPr>
          <w:bCs/>
          <w:sz w:val="24"/>
        </w:rPr>
        <w:t xml:space="preserve"> </w:t>
      </w:r>
      <w:r w:rsidRPr="00593E15">
        <w:rPr>
          <w:rFonts w:hint="eastAsia"/>
          <w:bCs/>
          <w:sz w:val="24"/>
        </w:rPr>
        <w:t>mg/kg</w:t>
      </w:r>
      <w:r w:rsidRPr="00593E15">
        <w:rPr>
          <w:rFonts w:hint="eastAsia"/>
          <w:sz w:val="24"/>
        </w:rPr>
        <w:t>。</w:t>
      </w:r>
      <w:r w:rsidRPr="00593E15">
        <w:rPr>
          <w:sz w:val="24"/>
        </w:rPr>
        <w:t>每组</w:t>
      </w:r>
      <w:r w:rsidRPr="00593E15">
        <w:rPr>
          <w:sz w:val="24"/>
        </w:rPr>
        <w:t>4</w:t>
      </w:r>
      <w:r w:rsidRPr="00593E15">
        <w:rPr>
          <w:sz w:val="24"/>
        </w:rPr>
        <w:t>个重复，每个重复</w:t>
      </w:r>
      <w:r w:rsidRPr="00593E15">
        <w:rPr>
          <w:sz w:val="24"/>
        </w:rPr>
        <w:t>25</w:t>
      </w:r>
      <w:r w:rsidRPr="00593E15">
        <w:rPr>
          <w:sz w:val="24"/>
        </w:rPr>
        <w:t>尾鱼</w:t>
      </w:r>
      <w:r w:rsidRPr="00593E15">
        <w:rPr>
          <w:rFonts w:hint="eastAsia"/>
          <w:sz w:val="24"/>
        </w:rPr>
        <w:t>，</w:t>
      </w:r>
      <w:r w:rsidRPr="00593E15">
        <w:rPr>
          <w:sz w:val="24"/>
        </w:rPr>
        <w:t>实验期</w:t>
      </w:r>
      <w:r w:rsidRPr="00593E15">
        <w:rPr>
          <w:rFonts w:hint="eastAsia"/>
          <w:sz w:val="24"/>
        </w:rPr>
        <w:t>70d</w:t>
      </w:r>
      <w:r w:rsidRPr="00593E15">
        <w:rPr>
          <w:sz w:val="24"/>
        </w:rPr>
        <w:t>。</w:t>
      </w:r>
    </w:p>
    <w:bookmarkEnd w:id="104"/>
    <w:bookmarkEnd w:id="105"/>
    <w:p w14:paraId="4D4C998B" w14:textId="77777777" w:rsidR="0094164D" w:rsidRPr="00593E15" w:rsidRDefault="0094164D" w:rsidP="00A9798B">
      <w:pPr>
        <w:spacing w:line="360" w:lineRule="auto"/>
        <w:rPr>
          <w:sz w:val="24"/>
        </w:rPr>
      </w:pPr>
      <w:r w:rsidRPr="00593E15">
        <w:rPr>
          <w:rFonts w:hint="eastAsia"/>
          <w:sz w:val="24"/>
        </w:rPr>
        <w:t>1</w:t>
      </w:r>
      <w:r w:rsidRPr="00593E15">
        <w:rPr>
          <w:sz w:val="24"/>
        </w:rPr>
        <w:t>.</w:t>
      </w:r>
      <w:r w:rsidRPr="00593E15">
        <w:rPr>
          <w:rFonts w:hint="eastAsia"/>
          <w:sz w:val="24"/>
        </w:rPr>
        <w:t>2</w:t>
      </w:r>
      <w:r w:rsidRPr="00593E15">
        <w:rPr>
          <w:rFonts w:hint="eastAsia"/>
          <w:sz w:val="24"/>
        </w:rPr>
        <w:t>实验饲料</w:t>
      </w:r>
    </w:p>
    <w:p w14:paraId="0EAB40B7" w14:textId="216B0116" w:rsidR="0094164D" w:rsidRPr="00593E15" w:rsidRDefault="0094164D" w:rsidP="00A9798B">
      <w:pPr>
        <w:spacing w:line="360" w:lineRule="auto"/>
        <w:ind w:firstLineChars="200" w:firstLine="480"/>
        <w:rPr>
          <w:sz w:val="24"/>
        </w:rPr>
      </w:pPr>
      <w:r w:rsidRPr="00593E15">
        <w:rPr>
          <w:rFonts w:hint="eastAsia"/>
          <w:sz w:val="24"/>
        </w:rPr>
        <w:t>实验饲料组成及营养水平见表</w:t>
      </w:r>
      <w:r w:rsidRPr="00593E15">
        <w:rPr>
          <w:rFonts w:hint="eastAsia"/>
          <w:sz w:val="24"/>
        </w:rPr>
        <w:t>1</w:t>
      </w:r>
      <w:r w:rsidRPr="00593E15">
        <w:rPr>
          <w:rFonts w:hint="eastAsia"/>
          <w:sz w:val="24"/>
        </w:rPr>
        <w:t>。饲料原料的粉碎、实验饲料制作和保存与</w:t>
      </w:r>
      <w:r w:rsidRPr="00593E15">
        <w:rPr>
          <w:rFonts w:hint="eastAsia"/>
          <w:sz w:val="24"/>
        </w:rPr>
        <w:t>Lu</w:t>
      </w:r>
      <w:r w:rsidRPr="00593E15">
        <w:rPr>
          <w:rFonts w:hint="eastAsia"/>
          <w:sz w:val="24"/>
        </w:rPr>
        <w:t>等</w:t>
      </w:r>
      <w:r w:rsidRPr="00593E15">
        <w:rPr>
          <w:kern w:val="0"/>
          <w:sz w:val="24"/>
          <w:vertAlign w:val="superscript"/>
        </w:rPr>
        <w:t>[17]</w:t>
      </w:r>
      <w:r w:rsidRPr="00593E15">
        <w:rPr>
          <w:rFonts w:hint="eastAsia"/>
          <w:kern w:val="0"/>
          <w:sz w:val="24"/>
        </w:rPr>
        <w:t>的研究</w:t>
      </w:r>
      <w:r w:rsidRPr="00593E15">
        <w:rPr>
          <w:rFonts w:hint="eastAsia"/>
          <w:sz w:val="24"/>
        </w:rPr>
        <w:t>一致。不同</w:t>
      </w:r>
      <w:r w:rsidRPr="00593E15">
        <w:rPr>
          <w:rFonts w:hint="eastAsia"/>
          <w:sz w:val="24"/>
        </w:rPr>
        <w:t>IMM</w:t>
      </w:r>
      <w:r w:rsidRPr="00593E15">
        <w:rPr>
          <w:rFonts w:hint="eastAsia"/>
          <w:sz w:val="24"/>
        </w:rPr>
        <w:t>处理组饲料中主要微量元素铜、铁、锰和锌的实际含量见表</w:t>
      </w:r>
      <w:r w:rsidRPr="00593E15">
        <w:rPr>
          <w:rFonts w:hint="eastAsia"/>
          <w:sz w:val="24"/>
        </w:rPr>
        <w:t>2</w:t>
      </w:r>
      <w:r w:rsidRPr="00593E15">
        <w:rPr>
          <w:rFonts w:hint="eastAsia"/>
          <w:sz w:val="24"/>
        </w:rPr>
        <w:t>。无机形式的各微量元素原料由福建深纳生物工程有限公司提供。</w:t>
      </w:r>
    </w:p>
    <w:p w14:paraId="0BE31210" w14:textId="77777777" w:rsidR="00A9798B" w:rsidRPr="00593E15" w:rsidRDefault="00A9798B" w:rsidP="00A9798B">
      <w:pPr>
        <w:spacing w:line="360" w:lineRule="auto"/>
        <w:rPr>
          <w:sz w:val="24"/>
        </w:rPr>
      </w:pPr>
      <w:r w:rsidRPr="00593E15">
        <w:rPr>
          <w:rFonts w:hint="eastAsia"/>
          <w:sz w:val="24"/>
        </w:rPr>
        <w:t>1</w:t>
      </w:r>
      <w:r w:rsidRPr="00593E15">
        <w:rPr>
          <w:sz w:val="24"/>
        </w:rPr>
        <w:t>.</w:t>
      </w:r>
      <w:r w:rsidRPr="00593E15">
        <w:rPr>
          <w:rFonts w:hint="eastAsia"/>
          <w:sz w:val="24"/>
        </w:rPr>
        <w:t>3</w:t>
      </w:r>
      <w:r w:rsidRPr="00593E15">
        <w:rPr>
          <w:rFonts w:hint="eastAsia"/>
          <w:sz w:val="24"/>
        </w:rPr>
        <w:t>饲养管理</w:t>
      </w:r>
    </w:p>
    <w:p w14:paraId="2138B50C" w14:textId="77777777" w:rsidR="00A9798B" w:rsidRPr="00593E15" w:rsidRDefault="00A9798B" w:rsidP="00A9798B">
      <w:pPr>
        <w:spacing w:line="360" w:lineRule="auto"/>
        <w:ind w:firstLineChars="200" w:firstLine="480"/>
        <w:rPr>
          <w:bCs/>
          <w:sz w:val="24"/>
        </w:rPr>
      </w:pPr>
      <w:r w:rsidRPr="00593E15">
        <w:rPr>
          <w:rFonts w:hint="eastAsia"/>
          <w:bCs/>
          <w:sz w:val="24"/>
        </w:rPr>
        <w:t>在集美大学产学研水产实验基地开展养殖实验。将购自明溪县凯润达渔业有限公司的</w:t>
      </w:r>
      <w:r w:rsidRPr="00593E15">
        <w:rPr>
          <w:rFonts w:hint="eastAsia"/>
          <w:bCs/>
          <w:sz w:val="24"/>
        </w:rPr>
        <w:t>800</w:t>
      </w:r>
      <w:r w:rsidRPr="00593E15">
        <w:rPr>
          <w:rFonts w:hint="eastAsia"/>
          <w:bCs/>
          <w:sz w:val="24"/>
        </w:rPr>
        <w:t>尾实验鱼暂养在两个圆形养殖缸</w:t>
      </w:r>
      <w:r w:rsidRPr="00593E15">
        <w:rPr>
          <w:rFonts w:hint="eastAsia"/>
          <w:bCs/>
          <w:sz w:val="24"/>
        </w:rPr>
        <w:t>(</w:t>
      </w:r>
      <w:r w:rsidRPr="00593E15">
        <w:rPr>
          <w:rFonts w:hint="eastAsia"/>
          <w:bCs/>
          <w:sz w:val="24"/>
        </w:rPr>
        <w:t>直径</w:t>
      </w:r>
      <w:r w:rsidRPr="00593E15">
        <w:rPr>
          <w:rFonts w:hint="eastAsia"/>
          <w:bCs/>
          <w:sz w:val="24"/>
        </w:rPr>
        <w:t>110</w:t>
      </w:r>
      <w:r w:rsidRPr="00593E15">
        <w:rPr>
          <w:bCs/>
          <w:sz w:val="24"/>
        </w:rPr>
        <w:t xml:space="preserve"> </w:t>
      </w:r>
      <w:r w:rsidRPr="00593E15">
        <w:rPr>
          <w:rFonts w:hint="eastAsia"/>
          <w:bCs/>
          <w:sz w:val="24"/>
        </w:rPr>
        <w:t>cm</w:t>
      </w:r>
      <w:r w:rsidRPr="00593E15">
        <w:rPr>
          <w:rFonts w:hint="eastAsia"/>
          <w:bCs/>
          <w:sz w:val="24"/>
        </w:rPr>
        <w:t>，高</w:t>
      </w:r>
      <w:r w:rsidRPr="00593E15">
        <w:rPr>
          <w:rFonts w:hint="eastAsia"/>
          <w:bCs/>
          <w:sz w:val="24"/>
        </w:rPr>
        <w:t>80</w:t>
      </w:r>
      <w:r w:rsidRPr="00593E15">
        <w:rPr>
          <w:bCs/>
          <w:sz w:val="24"/>
        </w:rPr>
        <w:t xml:space="preserve"> </w:t>
      </w:r>
      <w:r w:rsidRPr="00593E15">
        <w:rPr>
          <w:rFonts w:hint="eastAsia"/>
          <w:bCs/>
          <w:sz w:val="24"/>
        </w:rPr>
        <w:t>cm)</w:t>
      </w:r>
      <w:r w:rsidRPr="00593E15">
        <w:rPr>
          <w:rFonts w:hint="eastAsia"/>
          <w:bCs/>
          <w:sz w:val="24"/>
        </w:rPr>
        <w:t>中暂养</w:t>
      </w:r>
      <w:r w:rsidRPr="00593E15">
        <w:rPr>
          <w:rFonts w:hint="eastAsia"/>
          <w:bCs/>
          <w:sz w:val="24"/>
        </w:rPr>
        <w:t>28d</w:t>
      </w:r>
      <w:r w:rsidRPr="00593E15">
        <w:rPr>
          <w:rFonts w:hint="eastAsia"/>
          <w:bCs/>
          <w:sz w:val="24"/>
        </w:rPr>
        <w:t>，每天将鳗鲡商业配合饲料与水按</w:t>
      </w:r>
      <w:r w:rsidRPr="00593E15">
        <w:rPr>
          <w:rFonts w:hint="eastAsia"/>
          <w:bCs/>
          <w:sz w:val="24"/>
        </w:rPr>
        <w:t>1:1.3</w:t>
      </w:r>
      <w:r w:rsidRPr="00593E15">
        <w:rPr>
          <w:rFonts w:hint="eastAsia"/>
          <w:bCs/>
          <w:sz w:val="24"/>
        </w:rPr>
        <w:t>混合搓成团状并定时</w:t>
      </w:r>
      <w:r w:rsidRPr="00593E15">
        <w:rPr>
          <w:rFonts w:hint="eastAsia"/>
          <w:bCs/>
          <w:sz w:val="24"/>
        </w:rPr>
        <w:t>(06:00</w:t>
      </w:r>
      <w:r w:rsidRPr="00593E15">
        <w:rPr>
          <w:rFonts w:hint="eastAsia"/>
          <w:bCs/>
          <w:sz w:val="24"/>
        </w:rPr>
        <w:t>和</w:t>
      </w:r>
      <w:r w:rsidRPr="00593E15">
        <w:rPr>
          <w:rFonts w:hint="eastAsia"/>
          <w:bCs/>
          <w:sz w:val="24"/>
        </w:rPr>
        <w:t>18:00)</w:t>
      </w:r>
      <w:r w:rsidRPr="00593E15">
        <w:rPr>
          <w:rFonts w:hint="eastAsia"/>
          <w:bCs/>
          <w:sz w:val="24"/>
        </w:rPr>
        <w:t>饲喂，饲喂</w:t>
      </w:r>
      <w:r w:rsidRPr="00593E15">
        <w:rPr>
          <w:rFonts w:hint="eastAsia"/>
          <w:bCs/>
          <w:sz w:val="24"/>
        </w:rPr>
        <w:t>25min</w:t>
      </w:r>
      <w:r w:rsidRPr="00593E15">
        <w:rPr>
          <w:rFonts w:hint="eastAsia"/>
          <w:bCs/>
          <w:sz w:val="24"/>
        </w:rPr>
        <w:t>后捞出残饵和粪便。暂养</w:t>
      </w:r>
      <w:r w:rsidRPr="00593E15">
        <w:rPr>
          <w:rFonts w:hint="eastAsia"/>
          <w:bCs/>
          <w:sz w:val="24"/>
        </w:rPr>
        <w:t>28d</w:t>
      </w:r>
      <w:r w:rsidRPr="00593E15">
        <w:rPr>
          <w:rFonts w:hint="eastAsia"/>
          <w:bCs/>
          <w:sz w:val="24"/>
        </w:rPr>
        <w:t>并确认实验鱼摄食和健康状况稳定后，将实验鱼禁食</w:t>
      </w:r>
      <w:r w:rsidRPr="00593E15">
        <w:rPr>
          <w:rFonts w:hint="eastAsia"/>
          <w:bCs/>
          <w:sz w:val="24"/>
        </w:rPr>
        <w:t>24h</w:t>
      </w:r>
      <w:r w:rsidRPr="00593E15">
        <w:rPr>
          <w:rFonts w:hint="eastAsia"/>
          <w:bCs/>
          <w:sz w:val="24"/>
        </w:rPr>
        <w:t>。挑选规格相近的健康幼鱼</w:t>
      </w:r>
      <w:r w:rsidRPr="00593E15">
        <w:rPr>
          <w:rFonts w:hint="eastAsia"/>
          <w:bCs/>
          <w:sz w:val="24"/>
        </w:rPr>
        <w:t>500</w:t>
      </w:r>
      <w:r w:rsidRPr="00593E15">
        <w:rPr>
          <w:rFonts w:hint="eastAsia"/>
          <w:bCs/>
          <w:sz w:val="24"/>
        </w:rPr>
        <w:t>尾，随机分于</w:t>
      </w:r>
      <w:bookmarkStart w:id="106" w:name="OLE_LINK30"/>
      <w:bookmarkStart w:id="107" w:name="OLE_LINK18"/>
      <w:r w:rsidRPr="00593E15">
        <w:rPr>
          <w:rFonts w:hint="eastAsia"/>
          <w:bCs/>
          <w:sz w:val="24"/>
        </w:rPr>
        <w:t>20</w:t>
      </w:r>
      <w:r w:rsidRPr="00593E15">
        <w:rPr>
          <w:rFonts w:hint="eastAsia"/>
          <w:bCs/>
          <w:sz w:val="24"/>
        </w:rPr>
        <w:t>个圆形养殖缸</w:t>
      </w:r>
      <w:bookmarkEnd w:id="106"/>
      <w:bookmarkEnd w:id="107"/>
      <w:r w:rsidRPr="00593E15">
        <w:rPr>
          <w:rFonts w:hint="eastAsia"/>
          <w:bCs/>
          <w:sz w:val="24"/>
        </w:rPr>
        <w:t>(</w:t>
      </w:r>
      <w:r w:rsidRPr="00593E15">
        <w:rPr>
          <w:rFonts w:hint="eastAsia"/>
          <w:bCs/>
          <w:sz w:val="24"/>
        </w:rPr>
        <w:t>直径</w:t>
      </w:r>
      <w:r w:rsidRPr="00593E15">
        <w:rPr>
          <w:rFonts w:hint="eastAsia"/>
          <w:bCs/>
          <w:sz w:val="24"/>
        </w:rPr>
        <w:t>60</w:t>
      </w:r>
      <w:r w:rsidRPr="00593E15">
        <w:rPr>
          <w:bCs/>
          <w:sz w:val="24"/>
        </w:rPr>
        <w:t xml:space="preserve"> </w:t>
      </w:r>
      <w:r w:rsidRPr="00593E15">
        <w:rPr>
          <w:rFonts w:hint="eastAsia"/>
          <w:bCs/>
          <w:sz w:val="24"/>
        </w:rPr>
        <w:t>cm</w:t>
      </w:r>
      <w:r w:rsidRPr="00593E15">
        <w:rPr>
          <w:rFonts w:hint="eastAsia"/>
          <w:bCs/>
          <w:sz w:val="24"/>
        </w:rPr>
        <w:t>，高</w:t>
      </w:r>
      <w:r w:rsidRPr="00593E15">
        <w:rPr>
          <w:rFonts w:hint="eastAsia"/>
          <w:bCs/>
          <w:sz w:val="24"/>
        </w:rPr>
        <w:t>100</w:t>
      </w:r>
      <w:r w:rsidRPr="00593E15">
        <w:rPr>
          <w:bCs/>
          <w:sz w:val="24"/>
        </w:rPr>
        <w:t xml:space="preserve"> </w:t>
      </w:r>
      <w:r w:rsidRPr="00593E15">
        <w:rPr>
          <w:rFonts w:hint="eastAsia"/>
          <w:bCs/>
          <w:sz w:val="24"/>
        </w:rPr>
        <w:t>cm</w:t>
      </w:r>
      <w:r w:rsidRPr="00593E15">
        <w:rPr>
          <w:rFonts w:hint="eastAsia"/>
          <w:bCs/>
          <w:sz w:val="24"/>
        </w:rPr>
        <w:t>，注水量约为</w:t>
      </w:r>
      <w:r w:rsidRPr="00593E15">
        <w:rPr>
          <w:rFonts w:hint="eastAsia"/>
          <w:bCs/>
          <w:sz w:val="24"/>
        </w:rPr>
        <w:t>320</w:t>
      </w:r>
      <w:r w:rsidRPr="00593E15">
        <w:rPr>
          <w:bCs/>
          <w:sz w:val="24"/>
        </w:rPr>
        <w:t xml:space="preserve"> </w:t>
      </w:r>
      <w:r w:rsidRPr="00593E15">
        <w:rPr>
          <w:rFonts w:hint="eastAsia"/>
          <w:bCs/>
          <w:sz w:val="24"/>
        </w:rPr>
        <w:t>L)</w:t>
      </w:r>
      <w:r w:rsidRPr="00593E15">
        <w:rPr>
          <w:rFonts w:hint="eastAsia"/>
          <w:bCs/>
          <w:sz w:val="24"/>
        </w:rPr>
        <w:t>中，采用循环水养殖，每个养殖缸</w:t>
      </w:r>
      <w:r w:rsidRPr="00593E15">
        <w:rPr>
          <w:rFonts w:hint="eastAsia"/>
          <w:bCs/>
          <w:sz w:val="24"/>
        </w:rPr>
        <w:t>24h</w:t>
      </w:r>
      <w:r w:rsidRPr="00593E15">
        <w:rPr>
          <w:rFonts w:hint="eastAsia"/>
          <w:bCs/>
          <w:sz w:val="24"/>
        </w:rPr>
        <w:t>充氧。正式实验期间饲喂实验饲料，根据实际饱食情况调整饲喂量，饲喂</w:t>
      </w:r>
      <w:r w:rsidRPr="00593E15">
        <w:rPr>
          <w:rFonts w:hint="eastAsia"/>
          <w:bCs/>
          <w:sz w:val="24"/>
        </w:rPr>
        <w:t>30min</w:t>
      </w:r>
      <w:r w:rsidRPr="00593E15">
        <w:rPr>
          <w:rFonts w:hint="eastAsia"/>
          <w:bCs/>
          <w:sz w:val="24"/>
        </w:rPr>
        <w:t>后捞出残饵、记录摄食量和鱼死亡状况，</w:t>
      </w:r>
      <w:r w:rsidRPr="00593E15">
        <w:rPr>
          <w:bCs/>
          <w:sz w:val="24"/>
        </w:rPr>
        <w:t>根据养殖缸水质情况，每两天更换养殖缸实际水体的</w:t>
      </w:r>
      <w:r w:rsidRPr="00593E15">
        <w:rPr>
          <w:bCs/>
          <w:sz w:val="24"/>
        </w:rPr>
        <w:t>20%</w:t>
      </w:r>
      <w:r w:rsidRPr="00593E15">
        <w:rPr>
          <w:sz w:val="24"/>
        </w:rPr>
        <w:t>—</w:t>
      </w:r>
      <w:r w:rsidRPr="00593E15">
        <w:rPr>
          <w:bCs/>
          <w:sz w:val="24"/>
        </w:rPr>
        <w:t>30%</w:t>
      </w:r>
      <w:r w:rsidRPr="00593E15">
        <w:rPr>
          <w:bCs/>
          <w:sz w:val="24"/>
        </w:rPr>
        <w:t>。</w:t>
      </w:r>
      <w:r w:rsidRPr="00593E15">
        <w:rPr>
          <w:rFonts w:hint="eastAsia"/>
          <w:bCs/>
          <w:sz w:val="24"/>
        </w:rPr>
        <w:t>暂养及正式实验期间水温控制在</w:t>
      </w:r>
      <w:r w:rsidRPr="00593E15">
        <w:rPr>
          <w:bCs/>
          <w:sz w:val="24"/>
        </w:rPr>
        <w:t>2</w:t>
      </w:r>
      <w:r w:rsidRPr="00593E15">
        <w:rPr>
          <w:rFonts w:hint="eastAsia"/>
          <w:bCs/>
          <w:sz w:val="24"/>
        </w:rPr>
        <w:t>5</w:t>
      </w:r>
      <w:r w:rsidRPr="00593E15">
        <w:rPr>
          <w:sz w:val="24"/>
        </w:rPr>
        <w:t>—</w:t>
      </w:r>
      <w:r w:rsidRPr="00593E15">
        <w:rPr>
          <w:bCs/>
          <w:sz w:val="24"/>
        </w:rPr>
        <w:t>2</w:t>
      </w:r>
      <w:r w:rsidRPr="00593E15">
        <w:rPr>
          <w:rFonts w:hint="eastAsia"/>
          <w:bCs/>
          <w:sz w:val="24"/>
        </w:rPr>
        <w:t>7</w:t>
      </w:r>
      <w:r w:rsidRPr="00593E15">
        <w:rPr>
          <w:bCs/>
          <w:sz w:val="24"/>
        </w:rPr>
        <w:t>℃</w:t>
      </w:r>
      <w:r w:rsidRPr="00593E15">
        <w:rPr>
          <w:rFonts w:hint="eastAsia"/>
          <w:bCs/>
          <w:sz w:val="24"/>
        </w:rPr>
        <w:t>，</w:t>
      </w:r>
      <w:r w:rsidRPr="00593E15">
        <w:rPr>
          <w:bCs/>
          <w:sz w:val="24"/>
        </w:rPr>
        <w:t>pH</w:t>
      </w:r>
      <w:r w:rsidRPr="00593E15">
        <w:rPr>
          <w:rFonts w:hint="eastAsia"/>
          <w:bCs/>
          <w:sz w:val="24"/>
        </w:rPr>
        <w:t>维持在</w:t>
      </w:r>
      <w:r w:rsidRPr="00593E15">
        <w:rPr>
          <w:bCs/>
          <w:sz w:val="24"/>
        </w:rPr>
        <w:t>7.0—8.0</w:t>
      </w:r>
      <w:r w:rsidRPr="00593E15">
        <w:rPr>
          <w:rFonts w:hint="eastAsia"/>
          <w:bCs/>
          <w:sz w:val="24"/>
        </w:rPr>
        <w:t>，溶解氧</w:t>
      </w:r>
      <w:r w:rsidRPr="00593E15">
        <w:rPr>
          <w:rFonts w:hint="eastAsia"/>
          <w:bCs/>
          <w:sz w:val="24"/>
        </w:rPr>
        <w:t>&gt;</w:t>
      </w:r>
      <w:r w:rsidRPr="00593E15">
        <w:rPr>
          <w:bCs/>
          <w:sz w:val="24"/>
        </w:rPr>
        <w:t>7.7 mg/L</w:t>
      </w:r>
      <w:r w:rsidRPr="00593E15">
        <w:rPr>
          <w:rFonts w:hint="eastAsia"/>
          <w:bCs/>
          <w:sz w:val="24"/>
        </w:rPr>
        <w:t>，氨氮浓度</w:t>
      </w:r>
      <w:r w:rsidRPr="00593E15">
        <w:rPr>
          <w:bCs/>
          <w:sz w:val="24"/>
        </w:rPr>
        <w:t>&lt;0.</w:t>
      </w:r>
      <w:r w:rsidRPr="00593E15">
        <w:rPr>
          <w:rFonts w:hint="eastAsia"/>
          <w:bCs/>
          <w:sz w:val="24"/>
        </w:rPr>
        <w:t>2</w:t>
      </w:r>
      <w:r w:rsidRPr="00593E15">
        <w:rPr>
          <w:bCs/>
          <w:sz w:val="24"/>
        </w:rPr>
        <w:t xml:space="preserve"> mg/L</w:t>
      </w:r>
      <w:r w:rsidRPr="00593E15">
        <w:rPr>
          <w:rFonts w:hint="eastAsia"/>
          <w:bCs/>
          <w:sz w:val="24"/>
        </w:rPr>
        <w:t>。</w:t>
      </w:r>
    </w:p>
    <w:p w14:paraId="06D229F1" w14:textId="77777777" w:rsidR="00593E15" w:rsidRPr="00593E15" w:rsidRDefault="00593E15" w:rsidP="00593E15">
      <w:pPr>
        <w:spacing w:line="360" w:lineRule="auto"/>
        <w:rPr>
          <w:sz w:val="24"/>
        </w:rPr>
      </w:pPr>
      <w:r w:rsidRPr="00593E15">
        <w:rPr>
          <w:rFonts w:hint="eastAsia"/>
          <w:sz w:val="24"/>
        </w:rPr>
        <w:t>1</w:t>
      </w:r>
      <w:r w:rsidRPr="00593E15">
        <w:rPr>
          <w:sz w:val="24"/>
        </w:rPr>
        <w:t>.</w:t>
      </w:r>
      <w:r w:rsidRPr="00593E15">
        <w:rPr>
          <w:rFonts w:hint="eastAsia"/>
          <w:sz w:val="24"/>
        </w:rPr>
        <w:t>4</w:t>
      </w:r>
      <w:r w:rsidRPr="00593E15">
        <w:rPr>
          <w:rFonts w:hint="eastAsia"/>
          <w:sz w:val="24"/>
        </w:rPr>
        <w:t>样品采集</w:t>
      </w:r>
    </w:p>
    <w:p w14:paraId="0373C898" w14:textId="479FA910" w:rsidR="00A9798B" w:rsidRPr="00593E15" w:rsidRDefault="00593E15" w:rsidP="00593E15">
      <w:pPr>
        <w:spacing w:line="360" w:lineRule="auto"/>
        <w:ind w:firstLineChars="200" w:firstLine="480"/>
        <w:rPr>
          <w:sz w:val="24"/>
        </w:rPr>
      </w:pPr>
      <w:r w:rsidRPr="00593E15">
        <w:rPr>
          <w:rFonts w:hint="eastAsia"/>
          <w:sz w:val="24"/>
        </w:rPr>
        <w:t>在</w:t>
      </w:r>
      <w:r w:rsidRPr="00593E15">
        <w:rPr>
          <w:rFonts w:hint="eastAsia"/>
          <w:sz w:val="24"/>
        </w:rPr>
        <w:t>7</w:t>
      </w:r>
      <w:r w:rsidRPr="00593E15">
        <w:rPr>
          <w:sz w:val="24"/>
        </w:rPr>
        <w:t>0d</w:t>
      </w:r>
      <w:r w:rsidRPr="00593E15">
        <w:rPr>
          <w:rFonts w:ascii="宋体" w:hAnsi="宋体" w:hint="eastAsia"/>
          <w:sz w:val="24"/>
        </w:rPr>
        <w:t>养殖实验结束后，将实验鱼禁食</w:t>
      </w:r>
      <w:r w:rsidRPr="00593E15">
        <w:rPr>
          <w:sz w:val="24"/>
        </w:rPr>
        <w:t>24h</w:t>
      </w:r>
      <w:r w:rsidRPr="00593E15">
        <w:rPr>
          <w:rFonts w:ascii="宋体" w:hAnsi="宋体" w:hint="eastAsia"/>
          <w:sz w:val="24"/>
        </w:rPr>
        <w:t>。每缸随机挑选</w:t>
      </w:r>
      <w:r w:rsidRPr="00593E15">
        <w:rPr>
          <w:rFonts w:hint="eastAsia"/>
          <w:sz w:val="24"/>
        </w:rPr>
        <w:t>14</w:t>
      </w:r>
      <w:r w:rsidRPr="00593E15">
        <w:rPr>
          <w:rFonts w:ascii="宋体" w:hAnsi="宋体" w:hint="eastAsia"/>
          <w:sz w:val="24"/>
        </w:rPr>
        <w:t>尾鱼用丁香酚(</w:t>
      </w:r>
      <w:r w:rsidRPr="00593E15">
        <w:rPr>
          <w:rFonts w:hint="eastAsia"/>
          <w:sz w:val="24"/>
        </w:rPr>
        <w:t>0.1</w:t>
      </w:r>
      <w:r w:rsidRPr="00593E15">
        <w:rPr>
          <w:sz w:val="24"/>
        </w:rPr>
        <w:t xml:space="preserve"> </w:t>
      </w:r>
      <w:r w:rsidRPr="00593E15">
        <w:rPr>
          <w:rFonts w:hint="eastAsia"/>
          <w:sz w:val="24"/>
        </w:rPr>
        <w:t>g/</w:t>
      </w:r>
      <w:r w:rsidRPr="00593E15">
        <w:rPr>
          <w:sz w:val="24"/>
        </w:rPr>
        <w:t>L</w:t>
      </w:r>
      <w:r w:rsidRPr="00593E15">
        <w:rPr>
          <w:rFonts w:ascii="宋体" w:hAnsi="宋体" w:hint="eastAsia"/>
          <w:sz w:val="24"/>
        </w:rPr>
        <w:t>)麻醉</w:t>
      </w:r>
      <w:r w:rsidRPr="00593E15">
        <w:rPr>
          <w:rFonts w:hint="eastAsia"/>
          <w:sz w:val="24"/>
        </w:rPr>
        <w:t>10min</w:t>
      </w:r>
      <w:r w:rsidRPr="00593E15">
        <w:rPr>
          <w:rFonts w:ascii="宋体" w:hAnsi="宋体" w:hint="eastAsia"/>
          <w:sz w:val="24"/>
        </w:rPr>
        <w:t>后进行采血。血液样本于</w:t>
      </w:r>
      <w:r w:rsidRPr="00593E15">
        <w:rPr>
          <w:sz w:val="24"/>
        </w:rPr>
        <w:t>4℃</w:t>
      </w:r>
      <w:r w:rsidRPr="00593E15">
        <w:rPr>
          <w:rFonts w:ascii="宋体" w:hAnsi="宋体" w:hint="eastAsia"/>
          <w:sz w:val="24"/>
        </w:rPr>
        <w:t>条件下过夜后进行离心(</w:t>
      </w:r>
      <w:r w:rsidRPr="00593E15">
        <w:rPr>
          <w:sz w:val="24"/>
        </w:rPr>
        <w:t>3000 r/min</w:t>
      </w:r>
      <w:r w:rsidRPr="00593E15">
        <w:rPr>
          <w:rFonts w:ascii="宋体" w:hAnsi="宋体"/>
          <w:sz w:val="24"/>
        </w:rPr>
        <w:t>，</w:t>
      </w:r>
      <w:r w:rsidRPr="00593E15">
        <w:rPr>
          <w:sz w:val="24"/>
        </w:rPr>
        <w:t>10min</w:t>
      </w:r>
      <w:r w:rsidRPr="00593E15">
        <w:rPr>
          <w:rFonts w:ascii="宋体" w:hAnsi="宋体" w:hint="eastAsia"/>
          <w:sz w:val="24"/>
        </w:rPr>
        <w:t>)，取上清液于</w:t>
      </w:r>
      <w:r w:rsidRPr="00593E15">
        <w:rPr>
          <w:sz w:val="24"/>
        </w:rPr>
        <w:t>-80℃</w:t>
      </w:r>
      <w:r w:rsidRPr="00593E15">
        <w:rPr>
          <w:rFonts w:ascii="宋体" w:hAnsi="宋体" w:hint="eastAsia"/>
          <w:sz w:val="24"/>
        </w:rPr>
        <w:t>冰箱保存。采血后的实验鱼用医用手术剪刀解剖，取肠道备用。每缸随机取</w:t>
      </w:r>
      <w:r w:rsidRPr="00593E15">
        <w:rPr>
          <w:rFonts w:hint="eastAsia"/>
          <w:sz w:val="24"/>
        </w:rPr>
        <w:t>8</w:t>
      </w:r>
      <w:r w:rsidRPr="00593E15">
        <w:rPr>
          <w:rFonts w:ascii="宋体" w:hAnsi="宋体" w:hint="eastAsia"/>
          <w:sz w:val="24"/>
        </w:rPr>
        <w:t>尾鱼的肠道用于消化酶活性和抗氧化能力测定；</w:t>
      </w:r>
      <w:r w:rsidRPr="00593E15">
        <w:rPr>
          <w:rFonts w:hint="eastAsia"/>
          <w:sz w:val="24"/>
        </w:rPr>
        <w:t>2</w:t>
      </w:r>
      <w:r w:rsidRPr="00593E15">
        <w:rPr>
          <w:rFonts w:ascii="宋体" w:hAnsi="宋体" w:hint="eastAsia"/>
          <w:sz w:val="24"/>
        </w:rPr>
        <w:t>尾鱼的肠道分别用多聚甲醛和电镜固定液固定，用于肠道组织切片的制备和电镜扫描观察。取</w:t>
      </w:r>
      <w:r w:rsidRPr="00593E15">
        <w:rPr>
          <w:rFonts w:hint="eastAsia"/>
          <w:sz w:val="24"/>
        </w:rPr>
        <w:t>4</w:t>
      </w:r>
      <w:r w:rsidRPr="00593E15">
        <w:rPr>
          <w:rFonts w:ascii="宋体" w:hAnsi="宋体" w:hint="eastAsia"/>
          <w:sz w:val="24"/>
        </w:rPr>
        <w:t>尾鱼的肠道做菌群多样性分析。</w:t>
      </w:r>
    </w:p>
    <w:p w14:paraId="5ADE7070" w14:textId="77777777" w:rsidR="0094164D" w:rsidRPr="00593E15" w:rsidRDefault="0094164D" w:rsidP="00A9798B">
      <w:pPr>
        <w:spacing w:line="360" w:lineRule="auto"/>
        <w:jc w:val="center"/>
        <w:rPr>
          <w:sz w:val="24"/>
        </w:rPr>
      </w:pPr>
      <w:r w:rsidRPr="00593E15">
        <w:rPr>
          <w:noProof/>
          <w:sz w:val="24"/>
        </w:rPr>
        <w:lastRenderedPageBreak/>
        <w:drawing>
          <wp:inline distT="0" distB="0" distL="0" distR="0" wp14:anchorId="2A3778EF" wp14:editId="3ACC078A">
            <wp:extent cx="3534668" cy="5635375"/>
            <wp:effectExtent l="0" t="0" r="8890" b="3810"/>
            <wp:docPr id="1765423354"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23354" name="图片 1" descr="表格&#10;&#10;AI 生成的内容可能不正确。"/>
                    <pic:cNvPicPr>
                      <a:picLocks noChangeAspect="1"/>
                    </pic:cNvPicPr>
                  </pic:nvPicPr>
                  <pic:blipFill>
                    <a:blip r:embed="rId54"/>
                    <a:stretch>
                      <a:fillRect/>
                    </a:stretch>
                  </pic:blipFill>
                  <pic:spPr>
                    <a:xfrm>
                      <a:off x="0" y="0"/>
                      <a:ext cx="3541007" cy="5645482"/>
                    </a:xfrm>
                    <a:prstGeom prst="rect">
                      <a:avLst/>
                    </a:prstGeom>
                  </pic:spPr>
                </pic:pic>
              </a:graphicData>
            </a:graphic>
          </wp:inline>
        </w:drawing>
      </w:r>
    </w:p>
    <w:p w14:paraId="228C6F3A" w14:textId="77777777" w:rsidR="0094164D" w:rsidRPr="00593E15" w:rsidRDefault="0094164D" w:rsidP="00A9798B">
      <w:pPr>
        <w:spacing w:line="360" w:lineRule="auto"/>
        <w:jc w:val="center"/>
        <w:rPr>
          <w:sz w:val="24"/>
        </w:rPr>
      </w:pPr>
      <w:r w:rsidRPr="00593E15">
        <w:rPr>
          <w:noProof/>
          <w:sz w:val="24"/>
        </w:rPr>
        <w:drawing>
          <wp:inline distT="0" distB="0" distL="0" distR="0" wp14:anchorId="51475E34" wp14:editId="1A97270D">
            <wp:extent cx="3381779" cy="3046288"/>
            <wp:effectExtent l="0" t="0" r="9525" b="1905"/>
            <wp:docPr id="1850948165" name="图片 1" descr="报纸上的文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48165" name="图片 1" descr="报纸上的文字&#10;&#10;AI 生成的内容可能不正确。"/>
                    <pic:cNvPicPr>
                      <a:picLocks noChangeAspect="1"/>
                    </pic:cNvPicPr>
                  </pic:nvPicPr>
                  <pic:blipFill>
                    <a:blip r:embed="rId55"/>
                    <a:stretch>
                      <a:fillRect/>
                    </a:stretch>
                  </pic:blipFill>
                  <pic:spPr>
                    <a:xfrm>
                      <a:off x="0" y="0"/>
                      <a:ext cx="3421828" cy="3082364"/>
                    </a:xfrm>
                    <a:prstGeom prst="rect">
                      <a:avLst/>
                    </a:prstGeom>
                  </pic:spPr>
                </pic:pic>
              </a:graphicData>
            </a:graphic>
          </wp:inline>
        </w:drawing>
      </w:r>
    </w:p>
    <w:p w14:paraId="0093C530" w14:textId="77777777" w:rsidR="0094164D" w:rsidRPr="00593E15" w:rsidRDefault="0094164D" w:rsidP="00A9798B">
      <w:pPr>
        <w:spacing w:line="360" w:lineRule="auto"/>
        <w:jc w:val="center"/>
        <w:rPr>
          <w:sz w:val="24"/>
        </w:rPr>
      </w:pPr>
      <w:r w:rsidRPr="00593E15">
        <w:rPr>
          <w:noProof/>
          <w:sz w:val="24"/>
        </w:rPr>
        <w:lastRenderedPageBreak/>
        <w:drawing>
          <wp:inline distT="0" distB="0" distL="0" distR="0" wp14:anchorId="2646CFE8" wp14:editId="79C8E6DE">
            <wp:extent cx="3546988" cy="1909524"/>
            <wp:effectExtent l="0" t="0" r="0" b="0"/>
            <wp:docPr id="2068131960"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31960" name="图片 1" descr="表格&#10;&#10;AI 生成的内容可能不正确。"/>
                    <pic:cNvPicPr>
                      <a:picLocks noChangeAspect="1"/>
                    </pic:cNvPicPr>
                  </pic:nvPicPr>
                  <pic:blipFill>
                    <a:blip r:embed="rId56"/>
                    <a:stretch>
                      <a:fillRect/>
                    </a:stretch>
                  </pic:blipFill>
                  <pic:spPr>
                    <a:xfrm>
                      <a:off x="0" y="0"/>
                      <a:ext cx="3564685" cy="1919051"/>
                    </a:xfrm>
                    <a:prstGeom prst="rect">
                      <a:avLst/>
                    </a:prstGeom>
                  </pic:spPr>
                </pic:pic>
              </a:graphicData>
            </a:graphic>
          </wp:inline>
        </w:drawing>
      </w:r>
    </w:p>
    <w:p w14:paraId="0EDB6BCE" w14:textId="77777777" w:rsidR="0094164D" w:rsidRPr="00593E15" w:rsidRDefault="0094164D" w:rsidP="00A9798B">
      <w:pPr>
        <w:spacing w:line="360" w:lineRule="auto"/>
        <w:rPr>
          <w:sz w:val="24"/>
        </w:rPr>
      </w:pPr>
      <w:r w:rsidRPr="00593E15">
        <w:rPr>
          <w:rFonts w:hint="eastAsia"/>
          <w:sz w:val="24"/>
        </w:rPr>
        <w:t>1</w:t>
      </w:r>
      <w:r w:rsidRPr="00593E15">
        <w:rPr>
          <w:sz w:val="24"/>
        </w:rPr>
        <w:t>.</w:t>
      </w:r>
      <w:r w:rsidRPr="00593E15">
        <w:rPr>
          <w:rFonts w:hint="eastAsia"/>
          <w:sz w:val="24"/>
        </w:rPr>
        <w:t>5</w:t>
      </w:r>
      <w:r w:rsidRPr="00593E15">
        <w:rPr>
          <w:rFonts w:hint="eastAsia"/>
          <w:sz w:val="24"/>
        </w:rPr>
        <w:t>测定指标及方法</w:t>
      </w:r>
    </w:p>
    <w:p w14:paraId="12C389D1" w14:textId="1A285F74" w:rsidR="0094164D" w:rsidRPr="00593E15" w:rsidRDefault="0094164D" w:rsidP="00FE56F8">
      <w:pPr>
        <w:spacing w:line="360" w:lineRule="auto"/>
        <w:ind w:firstLineChars="200" w:firstLine="482"/>
        <w:rPr>
          <w:bCs/>
          <w:sz w:val="24"/>
        </w:rPr>
      </w:pPr>
      <w:r w:rsidRPr="00593E15">
        <w:rPr>
          <w:rFonts w:hint="eastAsia"/>
          <w:b/>
          <w:sz w:val="24"/>
        </w:rPr>
        <w:t>肠道通透性指标</w:t>
      </w:r>
      <w:r w:rsidRPr="00593E15">
        <w:rPr>
          <w:rFonts w:hint="eastAsia"/>
          <w:sz w:val="24"/>
        </w:rPr>
        <w:t xml:space="preserve"> </w:t>
      </w:r>
      <w:r w:rsidRPr="00593E15">
        <w:rPr>
          <w:sz w:val="24"/>
        </w:rPr>
        <w:t xml:space="preserve">   </w:t>
      </w:r>
      <w:r w:rsidRPr="00593E15">
        <w:rPr>
          <w:rFonts w:ascii="宋体" w:hAnsi="宋体" w:hint="eastAsia"/>
          <w:sz w:val="24"/>
        </w:rPr>
        <w:t>使用南京建成生物工程研究所生产的试剂盒测定血清</w:t>
      </w:r>
      <w:r w:rsidRPr="00593E15">
        <w:rPr>
          <w:sz w:val="24"/>
        </w:rPr>
        <w:t>D-</w:t>
      </w:r>
      <w:r w:rsidRPr="00593E15">
        <w:rPr>
          <w:rFonts w:ascii="宋体" w:hAnsi="宋体" w:hint="eastAsia"/>
          <w:sz w:val="24"/>
        </w:rPr>
        <w:t>乳酸</w:t>
      </w:r>
      <w:r w:rsidR="00FE56F8" w:rsidRPr="00593E15">
        <w:rPr>
          <w:rFonts w:ascii="宋体" w:hAnsi="宋体" w:hint="eastAsia"/>
          <w:sz w:val="24"/>
        </w:rPr>
        <w:t>（</w:t>
      </w:r>
      <w:bookmarkStart w:id="108" w:name="OLE_LINK108"/>
      <w:bookmarkStart w:id="109" w:name="OLE_LINK105"/>
      <w:bookmarkStart w:id="110" w:name="OLE_LINK104"/>
      <w:r w:rsidR="00FE56F8" w:rsidRPr="00593E15">
        <w:rPr>
          <w:sz w:val="24"/>
        </w:rPr>
        <w:t>D-lactic acid</w:t>
      </w:r>
      <w:bookmarkEnd w:id="108"/>
      <w:bookmarkEnd w:id="109"/>
      <w:bookmarkEnd w:id="110"/>
      <w:r w:rsidR="00FE56F8" w:rsidRPr="00593E15">
        <w:rPr>
          <w:rFonts w:ascii="宋体" w:hAnsi="宋体" w:hint="eastAsia"/>
          <w:sz w:val="24"/>
        </w:rPr>
        <w:t>，</w:t>
      </w:r>
      <w:r w:rsidR="00FE56F8" w:rsidRPr="00593E15">
        <w:rPr>
          <w:sz w:val="24"/>
        </w:rPr>
        <w:t>D-lac</w:t>
      </w:r>
      <w:r w:rsidR="00FE56F8" w:rsidRPr="00593E15">
        <w:rPr>
          <w:rFonts w:ascii="宋体" w:hAnsi="宋体" w:hint="eastAsia"/>
          <w:sz w:val="24"/>
        </w:rPr>
        <w:t>）</w:t>
      </w:r>
      <w:r w:rsidRPr="00593E15">
        <w:rPr>
          <w:rFonts w:ascii="宋体" w:hAnsi="宋体" w:hint="eastAsia"/>
          <w:sz w:val="24"/>
        </w:rPr>
        <w:t>水平和二胺氧化酶</w:t>
      </w:r>
      <w:r w:rsidR="00FE56F8" w:rsidRPr="00593E15">
        <w:rPr>
          <w:rFonts w:ascii="宋体" w:hAnsi="宋体" w:hint="eastAsia"/>
          <w:sz w:val="24"/>
        </w:rPr>
        <w:t>（</w:t>
      </w:r>
      <w:bookmarkStart w:id="111" w:name="OLE_LINK107"/>
      <w:bookmarkStart w:id="112" w:name="OLE_LINK106"/>
      <w:bookmarkStart w:id="113" w:name="OLE_LINK109"/>
      <w:r w:rsidR="00FE56F8" w:rsidRPr="00593E15">
        <w:rPr>
          <w:sz w:val="24"/>
        </w:rPr>
        <w:t>Diamine oxidase</w:t>
      </w:r>
      <w:bookmarkEnd w:id="111"/>
      <w:bookmarkEnd w:id="112"/>
      <w:bookmarkEnd w:id="113"/>
      <w:r w:rsidR="00FE56F8" w:rsidRPr="00593E15">
        <w:rPr>
          <w:rFonts w:ascii="宋体" w:hAnsi="宋体" w:hint="eastAsia"/>
          <w:sz w:val="24"/>
        </w:rPr>
        <w:t>，</w:t>
      </w:r>
      <w:r w:rsidR="00FE56F8" w:rsidRPr="00593E15">
        <w:rPr>
          <w:sz w:val="24"/>
        </w:rPr>
        <w:t>DAO</w:t>
      </w:r>
      <w:r w:rsidR="00FE56F8" w:rsidRPr="00593E15">
        <w:rPr>
          <w:rFonts w:ascii="宋体" w:hAnsi="宋体" w:hint="eastAsia"/>
          <w:sz w:val="24"/>
        </w:rPr>
        <w:t>）</w:t>
      </w:r>
      <w:r w:rsidRPr="00593E15">
        <w:rPr>
          <w:rFonts w:ascii="宋体" w:hAnsi="宋体" w:hint="eastAsia"/>
          <w:sz w:val="24"/>
        </w:rPr>
        <w:t>活性，按照说明书操作步骤进行测定。</w:t>
      </w:r>
    </w:p>
    <w:p w14:paraId="728AD171" w14:textId="77777777" w:rsidR="0094164D" w:rsidRPr="00593E15" w:rsidRDefault="0094164D" w:rsidP="00FE56F8">
      <w:pPr>
        <w:spacing w:line="360" w:lineRule="auto"/>
        <w:ind w:firstLineChars="200" w:firstLine="482"/>
        <w:rPr>
          <w:sz w:val="24"/>
        </w:rPr>
      </w:pPr>
      <w:r w:rsidRPr="00593E15">
        <w:rPr>
          <w:rFonts w:hint="eastAsia"/>
          <w:b/>
          <w:sz w:val="24"/>
        </w:rPr>
        <w:t>肠道总蛋白定量测定</w:t>
      </w:r>
      <w:r w:rsidRPr="00593E15">
        <w:rPr>
          <w:rFonts w:hint="eastAsia"/>
          <w:sz w:val="24"/>
        </w:rPr>
        <w:t xml:space="preserve">  </w:t>
      </w:r>
      <w:r w:rsidRPr="00593E15">
        <w:rPr>
          <w:sz w:val="24"/>
        </w:rPr>
        <w:t xml:space="preserve">  </w:t>
      </w:r>
      <w:r w:rsidRPr="00593E15">
        <w:rPr>
          <w:rFonts w:hint="eastAsia"/>
          <w:sz w:val="24"/>
        </w:rPr>
        <w:t>将肠道组织样品制成匀浆后，使用南京建成生物工程研究所的试剂盒，通过</w:t>
      </w:r>
      <w:r w:rsidRPr="00593E15">
        <w:rPr>
          <w:rFonts w:hint="eastAsia"/>
          <w:sz w:val="24"/>
        </w:rPr>
        <w:t>BCA</w:t>
      </w:r>
      <w:r w:rsidRPr="00593E15">
        <w:rPr>
          <w:rFonts w:hint="eastAsia"/>
          <w:sz w:val="24"/>
        </w:rPr>
        <w:t>法测定蛋白浓度，进行蛋白定量。</w:t>
      </w:r>
    </w:p>
    <w:p w14:paraId="5291D6EF" w14:textId="77777777" w:rsidR="0094164D" w:rsidRPr="00593E15" w:rsidRDefault="0094164D" w:rsidP="00FE56F8">
      <w:pPr>
        <w:spacing w:line="360" w:lineRule="auto"/>
        <w:ind w:firstLineChars="200" w:firstLine="482"/>
        <w:rPr>
          <w:sz w:val="24"/>
        </w:rPr>
      </w:pPr>
      <w:r w:rsidRPr="00593E15">
        <w:rPr>
          <w:rFonts w:hint="eastAsia"/>
          <w:b/>
          <w:sz w:val="24"/>
        </w:rPr>
        <w:t>肠道消化酶活性</w:t>
      </w:r>
      <w:r w:rsidRPr="00593E15">
        <w:rPr>
          <w:rFonts w:hint="eastAsia"/>
          <w:sz w:val="24"/>
        </w:rPr>
        <w:t xml:space="preserve">  </w:t>
      </w:r>
      <w:r w:rsidRPr="00593E15">
        <w:rPr>
          <w:sz w:val="24"/>
        </w:rPr>
        <w:t xml:space="preserve">  </w:t>
      </w:r>
      <w:r w:rsidRPr="00593E15">
        <w:rPr>
          <w:rFonts w:hint="eastAsia"/>
          <w:sz w:val="24"/>
        </w:rPr>
        <w:t>肠道蛋白酶、脂肪酶和淀粉酶活性使用南京建成生物工程研究所生产的试剂盒，按说明书上方法进行测定。</w:t>
      </w:r>
    </w:p>
    <w:p w14:paraId="3FEF6478" w14:textId="77777777" w:rsidR="0094164D" w:rsidRPr="00593E15" w:rsidRDefault="0094164D" w:rsidP="00FE56F8">
      <w:pPr>
        <w:spacing w:line="360" w:lineRule="auto"/>
        <w:ind w:firstLineChars="200" w:firstLine="482"/>
        <w:rPr>
          <w:sz w:val="24"/>
        </w:rPr>
      </w:pPr>
      <w:r w:rsidRPr="00593E15">
        <w:rPr>
          <w:rFonts w:hint="eastAsia"/>
          <w:b/>
          <w:sz w:val="24"/>
        </w:rPr>
        <w:t>肠道抗氧化能力指标</w:t>
      </w:r>
      <w:r w:rsidRPr="00593E15">
        <w:rPr>
          <w:rFonts w:hint="eastAsia"/>
          <w:sz w:val="24"/>
        </w:rPr>
        <w:t xml:space="preserve">  </w:t>
      </w:r>
      <w:r w:rsidRPr="00593E15">
        <w:rPr>
          <w:sz w:val="24"/>
        </w:rPr>
        <w:t xml:space="preserve">  </w:t>
      </w:r>
      <w:r w:rsidRPr="00593E15">
        <w:rPr>
          <w:rFonts w:hint="eastAsia"/>
          <w:sz w:val="24"/>
        </w:rPr>
        <w:t>采用南京建成生物工程研究所生产的试剂盒测定</w:t>
      </w:r>
      <w:bookmarkStart w:id="114" w:name="_Hlk195885492"/>
      <w:r w:rsidRPr="00593E15">
        <w:rPr>
          <w:rFonts w:hint="eastAsia"/>
          <w:sz w:val="24"/>
        </w:rPr>
        <w:t>总超氧化物歧化酶</w:t>
      </w:r>
      <w:r w:rsidRPr="00593E15">
        <w:rPr>
          <w:rFonts w:hint="eastAsia"/>
          <w:sz w:val="24"/>
        </w:rPr>
        <w:t>(Superoxide dismutase</w:t>
      </w:r>
      <w:r w:rsidRPr="00593E15">
        <w:rPr>
          <w:rFonts w:hint="eastAsia"/>
          <w:sz w:val="24"/>
        </w:rPr>
        <w:t>，</w:t>
      </w:r>
      <w:r w:rsidRPr="00593E15">
        <w:rPr>
          <w:rFonts w:hint="eastAsia"/>
          <w:sz w:val="24"/>
        </w:rPr>
        <w:t>T-SOD)</w:t>
      </w:r>
      <w:r w:rsidRPr="00593E15">
        <w:rPr>
          <w:rFonts w:hint="eastAsia"/>
          <w:sz w:val="24"/>
        </w:rPr>
        <w:t>、过氧化氢酶</w:t>
      </w:r>
      <w:r w:rsidRPr="00593E15">
        <w:rPr>
          <w:rFonts w:hint="eastAsia"/>
          <w:sz w:val="24"/>
        </w:rPr>
        <w:t>(Catalase</w:t>
      </w:r>
      <w:r w:rsidRPr="00593E15">
        <w:rPr>
          <w:rFonts w:hint="eastAsia"/>
          <w:sz w:val="24"/>
        </w:rPr>
        <w:t>，</w:t>
      </w:r>
      <w:r w:rsidRPr="00593E15">
        <w:rPr>
          <w:rFonts w:hint="eastAsia"/>
          <w:sz w:val="24"/>
        </w:rPr>
        <w:t>CAT)</w:t>
      </w:r>
      <w:r w:rsidRPr="00593E15">
        <w:rPr>
          <w:rFonts w:hint="eastAsia"/>
          <w:sz w:val="24"/>
        </w:rPr>
        <w:t>、谷胱甘肽过氧化物酶</w:t>
      </w:r>
      <w:bookmarkEnd w:id="114"/>
      <w:r w:rsidRPr="00593E15">
        <w:rPr>
          <w:rFonts w:hint="eastAsia"/>
          <w:sz w:val="24"/>
        </w:rPr>
        <w:t>(Glutathione peroxidase</w:t>
      </w:r>
      <w:r w:rsidRPr="00593E15">
        <w:rPr>
          <w:rFonts w:hint="eastAsia"/>
          <w:sz w:val="24"/>
        </w:rPr>
        <w:t>，</w:t>
      </w:r>
      <w:r w:rsidRPr="00593E15">
        <w:rPr>
          <w:rFonts w:hint="eastAsia"/>
          <w:sz w:val="24"/>
        </w:rPr>
        <w:t>GSH-Px)</w:t>
      </w:r>
      <w:r w:rsidRPr="00593E15">
        <w:rPr>
          <w:rFonts w:hint="eastAsia"/>
          <w:sz w:val="24"/>
        </w:rPr>
        <w:t>活性和丙二醛</w:t>
      </w:r>
      <w:r w:rsidRPr="00593E15">
        <w:rPr>
          <w:sz w:val="24"/>
        </w:rPr>
        <w:t>(Malondialdehyde</w:t>
      </w:r>
      <w:r w:rsidRPr="00593E15">
        <w:rPr>
          <w:rFonts w:hint="eastAsia"/>
          <w:sz w:val="24"/>
        </w:rPr>
        <w:t>，</w:t>
      </w:r>
      <w:r w:rsidRPr="00593E15">
        <w:rPr>
          <w:sz w:val="24"/>
        </w:rPr>
        <w:t>MDA)</w:t>
      </w:r>
      <w:r w:rsidRPr="00593E15">
        <w:rPr>
          <w:rFonts w:hint="eastAsia"/>
          <w:sz w:val="24"/>
        </w:rPr>
        <w:t>水平，按照说明书步骤进行测定。</w:t>
      </w:r>
    </w:p>
    <w:p w14:paraId="5DEE1AAC" w14:textId="77777777" w:rsidR="0094164D" w:rsidRPr="00593E15" w:rsidRDefault="0094164D" w:rsidP="00FE56F8">
      <w:pPr>
        <w:spacing w:line="360" w:lineRule="auto"/>
        <w:ind w:firstLineChars="200" w:firstLine="482"/>
        <w:rPr>
          <w:sz w:val="24"/>
        </w:rPr>
      </w:pPr>
      <w:r w:rsidRPr="00593E15">
        <w:rPr>
          <w:rFonts w:hint="eastAsia"/>
          <w:b/>
          <w:sz w:val="24"/>
        </w:rPr>
        <w:t>肠道组织形态及观察</w:t>
      </w:r>
      <w:r w:rsidRPr="00593E15">
        <w:rPr>
          <w:rFonts w:ascii="宋体" w:hAnsi="宋体" w:hint="eastAsia"/>
          <w:sz w:val="24"/>
        </w:rPr>
        <w:t xml:space="preserve">  </w:t>
      </w:r>
      <w:r w:rsidRPr="00593E15">
        <w:rPr>
          <w:rFonts w:ascii="宋体" w:hAnsi="宋体"/>
          <w:sz w:val="24"/>
        </w:rPr>
        <w:t xml:space="preserve">  </w:t>
      </w:r>
      <w:r w:rsidRPr="00593E15">
        <w:rPr>
          <w:rFonts w:ascii="宋体" w:hAnsi="宋体" w:hint="eastAsia"/>
          <w:sz w:val="24"/>
        </w:rPr>
        <w:t>将固定在多聚甲醛中的肠道取出，脱水。对脱水后的样品依次进行石蜡包埋、切片、去除表面水分后进行烤片。使用</w:t>
      </w:r>
      <w:r w:rsidRPr="00593E15">
        <w:rPr>
          <w:rFonts w:hint="eastAsia"/>
          <w:sz w:val="24"/>
        </w:rPr>
        <w:t>H</w:t>
      </w:r>
      <w:r w:rsidRPr="00593E15">
        <w:rPr>
          <w:sz w:val="24"/>
        </w:rPr>
        <w:t>E</w:t>
      </w:r>
      <w:r w:rsidRPr="00593E15">
        <w:rPr>
          <w:rFonts w:ascii="宋体" w:hAnsi="宋体" w:hint="eastAsia"/>
          <w:sz w:val="24"/>
        </w:rPr>
        <w:t>(</w:t>
      </w:r>
      <w:r w:rsidRPr="00593E15">
        <w:rPr>
          <w:rFonts w:ascii="宋体" w:hAnsi="宋体"/>
          <w:sz w:val="24"/>
        </w:rPr>
        <w:t>苏木精</w:t>
      </w:r>
      <w:r w:rsidRPr="00593E15">
        <w:rPr>
          <w:sz w:val="24"/>
        </w:rPr>
        <w:t>-</w:t>
      </w:r>
      <w:r w:rsidRPr="00593E15">
        <w:rPr>
          <w:rFonts w:ascii="宋体" w:hAnsi="宋体"/>
          <w:sz w:val="24"/>
        </w:rPr>
        <w:t>伊红</w:t>
      </w:r>
      <w:r w:rsidRPr="00593E15">
        <w:rPr>
          <w:rFonts w:ascii="宋体" w:hAnsi="宋体" w:hint="eastAsia"/>
          <w:sz w:val="24"/>
        </w:rPr>
        <w:t>)染色并封片。具体操作步骤与</w:t>
      </w:r>
      <w:r w:rsidRPr="00593E15">
        <w:rPr>
          <w:rFonts w:hint="eastAsia"/>
          <w:sz w:val="24"/>
        </w:rPr>
        <w:t>Lu</w:t>
      </w:r>
      <w:r w:rsidRPr="00593E15">
        <w:rPr>
          <w:rFonts w:ascii="宋体" w:hAnsi="宋体" w:hint="eastAsia"/>
          <w:sz w:val="24"/>
        </w:rPr>
        <w:t>等</w:t>
      </w:r>
      <w:r w:rsidRPr="00593E15">
        <w:rPr>
          <w:kern w:val="0"/>
          <w:sz w:val="24"/>
          <w:vertAlign w:val="superscript"/>
        </w:rPr>
        <w:t>[17]</w:t>
      </w:r>
      <w:r w:rsidRPr="00593E15">
        <w:rPr>
          <w:rFonts w:ascii="宋体" w:hAnsi="宋体" w:hint="eastAsia"/>
          <w:sz w:val="24"/>
        </w:rPr>
        <w:t>一致。使用</w:t>
      </w:r>
      <w:r w:rsidRPr="00593E15">
        <w:rPr>
          <w:rFonts w:ascii="宋体" w:hAnsi="宋体"/>
          <w:sz w:val="24"/>
        </w:rPr>
        <w:t>正置荧光显微镜</w:t>
      </w:r>
      <w:r w:rsidRPr="00593E15">
        <w:rPr>
          <w:rFonts w:ascii="宋体" w:hAnsi="宋体" w:hint="eastAsia"/>
          <w:sz w:val="24"/>
        </w:rPr>
        <w:t>(</w:t>
      </w:r>
      <w:r w:rsidRPr="00593E15">
        <w:rPr>
          <w:sz w:val="24"/>
        </w:rPr>
        <w:t>BX80-JPA</w:t>
      </w:r>
      <w:r w:rsidRPr="00593E15">
        <w:rPr>
          <w:rFonts w:ascii="宋体" w:hAnsi="宋体"/>
          <w:sz w:val="24"/>
        </w:rPr>
        <w:t>，</w:t>
      </w:r>
      <w:r w:rsidRPr="00593E15">
        <w:rPr>
          <w:sz w:val="24"/>
        </w:rPr>
        <w:t>Olympus</w:t>
      </w:r>
      <w:r w:rsidRPr="00593E15">
        <w:rPr>
          <w:rFonts w:ascii="宋体" w:hAnsi="宋体"/>
          <w:sz w:val="24"/>
        </w:rPr>
        <w:t>，</w:t>
      </w:r>
      <w:r w:rsidRPr="00593E15">
        <w:rPr>
          <w:sz w:val="24"/>
        </w:rPr>
        <w:t>Japan</w:t>
      </w:r>
      <w:r w:rsidRPr="00593E15">
        <w:rPr>
          <w:rFonts w:ascii="宋体" w:hAnsi="宋体" w:hint="eastAsia"/>
          <w:sz w:val="24"/>
        </w:rPr>
        <w:t>)</w:t>
      </w:r>
      <w:r w:rsidRPr="00593E15">
        <w:rPr>
          <w:rFonts w:ascii="宋体" w:hAnsi="宋体"/>
          <w:sz w:val="24"/>
        </w:rPr>
        <w:t>观察拍照。</w:t>
      </w:r>
    </w:p>
    <w:p w14:paraId="1282127A" w14:textId="77777777" w:rsidR="0094164D" w:rsidRPr="00593E15" w:rsidRDefault="0094164D" w:rsidP="00FE56F8">
      <w:pPr>
        <w:spacing w:line="360" w:lineRule="auto"/>
        <w:ind w:firstLineChars="200" w:firstLine="480"/>
        <w:rPr>
          <w:sz w:val="24"/>
        </w:rPr>
      </w:pPr>
      <w:r w:rsidRPr="00593E15">
        <w:rPr>
          <w:rFonts w:hint="eastAsia"/>
          <w:sz w:val="24"/>
        </w:rPr>
        <w:t>肠道扫描电镜样品制备具体过程参考</w:t>
      </w:r>
      <w:r w:rsidRPr="00593E15">
        <w:rPr>
          <w:rFonts w:hint="eastAsia"/>
          <w:sz w:val="24"/>
        </w:rPr>
        <w:t>Lu</w:t>
      </w:r>
      <w:r w:rsidRPr="00593E15">
        <w:rPr>
          <w:rFonts w:hint="eastAsia"/>
          <w:sz w:val="24"/>
        </w:rPr>
        <w:t>等</w:t>
      </w:r>
      <w:r w:rsidRPr="00593E15">
        <w:rPr>
          <w:kern w:val="0"/>
          <w:sz w:val="24"/>
          <w:vertAlign w:val="superscript"/>
        </w:rPr>
        <w:t>[17]</w:t>
      </w:r>
      <w:r w:rsidRPr="00593E15">
        <w:rPr>
          <w:rFonts w:hint="eastAsia"/>
          <w:sz w:val="24"/>
        </w:rPr>
        <w:t>的方法，使用扫描电子显微镜</w:t>
      </w:r>
      <w:r w:rsidRPr="00593E15">
        <w:rPr>
          <w:rFonts w:cs="Calibri" w:hint="eastAsia"/>
          <w:sz w:val="24"/>
        </w:rPr>
        <w:t>(</w:t>
      </w:r>
      <w:r w:rsidRPr="00593E15">
        <w:rPr>
          <w:rFonts w:cs="Calibri"/>
          <w:sz w:val="24"/>
        </w:rPr>
        <w:t>SU8100</w:t>
      </w:r>
      <w:r w:rsidRPr="00593E15">
        <w:rPr>
          <w:rFonts w:cs="Calibri"/>
          <w:sz w:val="24"/>
        </w:rPr>
        <w:t>，</w:t>
      </w:r>
      <w:r w:rsidRPr="00593E15">
        <w:rPr>
          <w:rFonts w:cs="Calibri"/>
          <w:sz w:val="24"/>
        </w:rPr>
        <w:t>Hitachi</w:t>
      </w:r>
      <w:r w:rsidRPr="00593E15">
        <w:rPr>
          <w:rFonts w:cs="Calibri"/>
          <w:sz w:val="24"/>
        </w:rPr>
        <w:t>，</w:t>
      </w:r>
      <w:r w:rsidRPr="00593E15">
        <w:rPr>
          <w:rFonts w:cs="Calibri"/>
          <w:sz w:val="24"/>
        </w:rPr>
        <w:t>Japan</w:t>
      </w:r>
      <w:r w:rsidRPr="00593E15">
        <w:rPr>
          <w:rFonts w:cs="Calibri" w:hint="eastAsia"/>
          <w:sz w:val="24"/>
        </w:rPr>
        <w:t>)</w:t>
      </w:r>
      <w:r w:rsidRPr="00593E15">
        <w:rPr>
          <w:rFonts w:cs="Calibri" w:hint="eastAsia"/>
          <w:sz w:val="24"/>
        </w:rPr>
        <w:t>采集图像。</w:t>
      </w:r>
      <w:bookmarkStart w:id="115" w:name="_Hlk179882539"/>
      <w:r w:rsidRPr="00593E15">
        <w:rPr>
          <w:rFonts w:cs="Calibri" w:hint="eastAsia"/>
          <w:sz w:val="24"/>
        </w:rPr>
        <w:t>在采集的图像中随机选取</w:t>
      </w:r>
      <w:r w:rsidRPr="00593E15">
        <w:rPr>
          <w:rFonts w:cs="Calibri" w:hint="eastAsia"/>
          <w:sz w:val="24"/>
        </w:rPr>
        <w:t>3</w:t>
      </w:r>
      <w:r w:rsidRPr="00593E15">
        <w:rPr>
          <w:rFonts w:cs="Calibri" w:hint="eastAsia"/>
          <w:sz w:val="24"/>
        </w:rPr>
        <w:t>个等面积</w:t>
      </w:r>
      <w:r w:rsidRPr="00593E15">
        <w:rPr>
          <w:rFonts w:cs="Calibri" w:hint="eastAsia"/>
          <w:sz w:val="24"/>
        </w:rPr>
        <w:t>(2.61</w:t>
      </w:r>
      <w:bookmarkStart w:id="116" w:name="OLE_LINK43"/>
      <w:bookmarkStart w:id="117" w:name="OLE_LINK42"/>
      <w:r w:rsidRPr="00593E15">
        <w:rPr>
          <w:rFonts w:cs="Calibri"/>
          <w:sz w:val="24"/>
        </w:rPr>
        <w:t xml:space="preserve"> </w:t>
      </w:r>
      <w:r w:rsidRPr="00593E15">
        <w:rPr>
          <w:sz w:val="24"/>
        </w:rPr>
        <w:t>μ</w:t>
      </w:r>
      <w:r w:rsidRPr="00593E15">
        <w:rPr>
          <w:rFonts w:cs="Calibri" w:hint="eastAsia"/>
          <w:sz w:val="24"/>
        </w:rPr>
        <w:t>m</w:t>
      </w:r>
      <w:r w:rsidRPr="00593E15">
        <w:rPr>
          <w:rFonts w:cs="Calibri" w:hint="eastAsia"/>
          <w:sz w:val="24"/>
          <w:vertAlign w:val="superscript"/>
        </w:rPr>
        <w:t>2</w:t>
      </w:r>
      <w:r w:rsidRPr="00593E15">
        <w:rPr>
          <w:rFonts w:cs="Calibri" w:hint="eastAsia"/>
          <w:sz w:val="24"/>
        </w:rPr>
        <w:t>)</w:t>
      </w:r>
      <w:r w:rsidRPr="00593E15">
        <w:rPr>
          <w:rFonts w:cs="Calibri" w:hint="eastAsia"/>
          <w:sz w:val="24"/>
        </w:rPr>
        <w:t>区域进行微</w:t>
      </w:r>
      <w:bookmarkEnd w:id="116"/>
      <w:bookmarkEnd w:id="117"/>
      <w:r w:rsidRPr="00593E15">
        <w:rPr>
          <w:rFonts w:cs="Calibri" w:hint="eastAsia"/>
          <w:sz w:val="24"/>
        </w:rPr>
        <w:t>绒毛数量统计，用于计算肠道微绒毛密度。</w:t>
      </w:r>
      <w:bookmarkEnd w:id="115"/>
    </w:p>
    <w:p w14:paraId="230B8B91" w14:textId="321CA3B6" w:rsidR="0094164D" w:rsidRPr="00593E15" w:rsidRDefault="0094164D" w:rsidP="00FE56F8">
      <w:pPr>
        <w:spacing w:line="360" w:lineRule="auto"/>
        <w:ind w:firstLineChars="200" w:firstLine="482"/>
        <w:rPr>
          <w:sz w:val="24"/>
        </w:rPr>
      </w:pPr>
      <w:r w:rsidRPr="00593E15">
        <w:rPr>
          <w:rFonts w:hint="eastAsia"/>
          <w:b/>
          <w:sz w:val="24"/>
        </w:rPr>
        <w:t>肠道菌群测序分析</w:t>
      </w:r>
      <w:r w:rsidRPr="00593E15">
        <w:rPr>
          <w:rFonts w:hint="eastAsia"/>
          <w:sz w:val="24"/>
        </w:rPr>
        <w:t xml:space="preserve">  </w:t>
      </w:r>
      <w:r w:rsidRPr="00593E15">
        <w:rPr>
          <w:sz w:val="24"/>
        </w:rPr>
        <w:t xml:space="preserve">  </w:t>
      </w:r>
      <w:r w:rsidRPr="00593E15">
        <w:rPr>
          <w:rFonts w:hint="eastAsia"/>
          <w:sz w:val="24"/>
        </w:rPr>
        <w:t>分别选取</w:t>
      </w:r>
      <w:r w:rsidRPr="00593E15">
        <w:rPr>
          <w:rFonts w:hint="eastAsia"/>
          <w:sz w:val="24"/>
        </w:rPr>
        <w:t>IMM</w:t>
      </w:r>
      <w:r w:rsidRPr="00593E15">
        <w:rPr>
          <w:sz w:val="24"/>
        </w:rPr>
        <w:t>0</w:t>
      </w:r>
      <w:r w:rsidRPr="00593E15">
        <w:rPr>
          <w:rFonts w:hint="eastAsia"/>
          <w:sz w:val="24"/>
        </w:rPr>
        <w:t>、</w:t>
      </w:r>
      <w:r w:rsidRPr="00593E15">
        <w:rPr>
          <w:rFonts w:hint="eastAsia"/>
          <w:sz w:val="24"/>
        </w:rPr>
        <w:t>IMM1200</w:t>
      </w:r>
      <w:r w:rsidRPr="00593E15">
        <w:rPr>
          <w:rFonts w:hint="eastAsia"/>
          <w:sz w:val="24"/>
        </w:rPr>
        <w:t>和</w:t>
      </w:r>
      <w:r w:rsidRPr="00593E15">
        <w:rPr>
          <w:rFonts w:hint="eastAsia"/>
          <w:sz w:val="24"/>
        </w:rPr>
        <w:t>IMM2400</w:t>
      </w:r>
      <w:r w:rsidRPr="00593E15">
        <w:rPr>
          <w:rFonts w:hint="eastAsia"/>
          <w:sz w:val="24"/>
        </w:rPr>
        <w:t>组各</w:t>
      </w:r>
      <w:r w:rsidRPr="00593E15">
        <w:rPr>
          <w:rFonts w:hint="eastAsia"/>
          <w:sz w:val="24"/>
        </w:rPr>
        <w:t>8</w:t>
      </w:r>
      <w:r w:rsidRPr="00593E15">
        <w:rPr>
          <w:rFonts w:hint="eastAsia"/>
          <w:sz w:val="24"/>
        </w:rPr>
        <w:t>个肠道样品，委托北京奥维森基因科技有限公司进行肠道菌群测序分析。先使用</w:t>
      </w:r>
      <w:r w:rsidRPr="00593E15">
        <w:rPr>
          <w:sz w:val="24"/>
        </w:rPr>
        <w:t xml:space="preserve">E.Z.N.A. Soil DNA Kit </w:t>
      </w:r>
      <w:r w:rsidRPr="00593E15">
        <w:rPr>
          <w:rFonts w:hint="eastAsia"/>
          <w:sz w:val="24"/>
        </w:rPr>
        <w:t>(</w:t>
      </w:r>
      <w:r w:rsidRPr="00593E15">
        <w:rPr>
          <w:sz w:val="24"/>
        </w:rPr>
        <w:t>Omega Bio-tek, Inc.</w:t>
      </w:r>
      <w:r w:rsidRPr="00593E15">
        <w:rPr>
          <w:rFonts w:hint="eastAsia"/>
          <w:sz w:val="24"/>
        </w:rPr>
        <w:t>，</w:t>
      </w:r>
      <w:r w:rsidRPr="00593E15">
        <w:rPr>
          <w:sz w:val="24"/>
        </w:rPr>
        <w:t>USA</w:t>
      </w:r>
      <w:r w:rsidRPr="00593E15">
        <w:rPr>
          <w:rFonts w:hint="eastAsia"/>
          <w:sz w:val="24"/>
        </w:rPr>
        <w:t>)</w:t>
      </w:r>
      <w:r w:rsidR="00A65C8A" w:rsidRPr="00593E15">
        <w:rPr>
          <w:rFonts w:hint="eastAsia"/>
          <w:sz w:val="24"/>
        </w:rPr>
        <w:t xml:space="preserve"> </w:t>
      </w:r>
      <w:r w:rsidRPr="00593E15">
        <w:rPr>
          <w:rFonts w:hint="eastAsia"/>
          <w:sz w:val="24"/>
        </w:rPr>
        <w:t>试剂盒提取美洲鳗鲡幼鱼肠道样本的基因组</w:t>
      </w:r>
      <w:r w:rsidRPr="00593E15">
        <w:rPr>
          <w:sz w:val="24"/>
        </w:rPr>
        <w:t>DNA</w:t>
      </w:r>
      <w:r w:rsidRPr="00593E15">
        <w:rPr>
          <w:rFonts w:hint="eastAsia"/>
          <w:sz w:val="24"/>
        </w:rPr>
        <w:t>，提取方法参照试剂盒说明书。然后使用</w:t>
      </w:r>
      <w:r w:rsidRPr="00593E15">
        <w:rPr>
          <w:rFonts w:hint="eastAsia"/>
          <w:sz w:val="24"/>
        </w:rPr>
        <w:t xml:space="preserve"> </w:t>
      </w:r>
      <w:r w:rsidRPr="00593E15">
        <w:rPr>
          <w:sz w:val="24"/>
        </w:rPr>
        <w:t>Nanodrop 2000 (ThermoFisher Scientific, Inc.</w:t>
      </w:r>
      <w:r w:rsidRPr="00593E15">
        <w:rPr>
          <w:rFonts w:hint="eastAsia"/>
          <w:sz w:val="24"/>
        </w:rPr>
        <w:t>，</w:t>
      </w:r>
      <w:r w:rsidRPr="00593E15">
        <w:rPr>
          <w:sz w:val="24"/>
        </w:rPr>
        <w:t>USA)</w:t>
      </w:r>
      <w:r w:rsidR="00A65C8A" w:rsidRPr="00593E15">
        <w:rPr>
          <w:rFonts w:hint="eastAsia"/>
          <w:sz w:val="24"/>
        </w:rPr>
        <w:t xml:space="preserve"> </w:t>
      </w:r>
      <w:r w:rsidRPr="00593E15">
        <w:rPr>
          <w:rFonts w:hint="eastAsia"/>
          <w:sz w:val="24"/>
        </w:rPr>
        <w:t>检测</w:t>
      </w:r>
      <w:r w:rsidRPr="00593E15">
        <w:rPr>
          <w:sz w:val="24"/>
        </w:rPr>
        <w:t>DNA</w:t>
      </w:r>
      <w:r w:rsidRPr="00593E15">
        <w:rPr>
          <w:rFonts w:hint="eastAsia"/>
          <w:sz w:val="24"/>
        </w:rPr>
        <w:t>质量和浓度。检测合格的样品在</w:t>
      </w:r>
      <w:r w:rsidRPr="00593E15">
        <w:rPr>
          <w:sz w:val="24"/>
        </w:rPr>
        <w:t>Illumina Miseq PE300</w:t>
      </w:r>
      <w:r w:rsidRPr="00593E15">
        <w:rPr>
          <w:rFonts w:hint="eastAsia"/>
          <w:sz w:val="24"/>
        </w:rPr>
        <w:t>高通量测序平台进行序列测定。</w:t>
      </w:r>
    </w:p>
    <w:p w14:paraId="0CF60AD4" w14:textId="77777777" w:rsidR="0094164D" w:rsidRPr="00593E15" w:rsidRDefault="0094164D" w:rsidP="00A9798B">
      <w:pPr>
        <w:spacing w:line="360" w:lineRule="auto"/>
        <w:rPr>
          <w:sz w:val="24"/>
        </w:rPr>
      </w:pPr>
      <w:r w:rsidRPr="00593E15">
        <w:rPr>
          <w:rFonts w:hint="eastAsia"/>
          <w:sz w:val="24"/>
        </w:rPr>
        <w:lastRenderedPageBreak/>
        <w:t>1</w:t>
      </w:r>
      <w:r w:rsidRPr="00593E15">
        <w:rPr>
          <w:sz w:val="24"/>
        </w:rPr>
        <w:t>.</w:t>
      </w:r>
      <w:r w:rsidRPr="00593E15">
        <w:rPr>
          <w:rFonts w:hint="eastAsia"/>
          <w:sz w:val="24"/>
        </w:rPr>
        <w:t>6</w:t>
      </w:r>
      <w:r w:rsidRPr="00593E15">
        <w:rPr>
          <w:rFonts w:hint="eastAsia"/>
          <w:sz w:val="24"/>
        </w:rPr>
        <w:t>统计分析</w:t>
      </w:r>
    </w:p>
    <w:p w14:paraId="560A0FA0" w14:textId="77777777" w:rsidR="0094164D" w:rsidRPr="00593E15" w:rsidRDefault="0094164D" w:rsidP="00FE56F8">
      <w:pPr>
        <w:spacing w:line="360" w:lineRule="auto"/>
        <w:ind w:firstLineChars="200" w:firstLine="480"/>
        <w:rPr>
          <w:sz w:val="24"/>
        </w:rPr>
      </w:pPr>
      <w:r w:rsidRPr="00593E15">
        <w:rPr>
          <w:rFonts w:hint="eastAsia"/>
          <w:sz w:val="24"/>
        </w:rPr>
        <w:t>实验结果以平均值</w:t>
      </w:r>
      <w:r w:rsidRPr="00593E15">
        <w:rPr>
          <w:sz w:val="24"/>
        </w:rPr>
        <w:t>±</w:t>
      </w:r>
      <w:r w:rsidRPr="00593E15">
        <w:rPr>
          <w:rFonts w:hint="eastAsia"/>
          <w:sz w:val="24"/>
        </w:rPr>
        <w:t>标准差表示。使用</w:t>
      </w:r>
      <w:r w:rsidRPr="00593E15">
        <w:rPr>
          <w:rFonts w:hint="eastAsia"/>
          <w:sz w:val="24"/>
        </w:rPr>
        <w:t>SPSS 25.0</w:t>
      </w:r>
      <w:r w:rsidRPr="00593E15">
        <w:rPr>
          <w:rFonts w:hint="eastAsia"/>
          <w:sz w:val="24"/>
        </w:rPr>
        <w:t>软件做单因素方差分析</w:t>
      </w:r>
      <w:r w:rsidRPr="00593E15">
        <w:rPr>
          <w:rFonts w:hint="eastAsia"/>
          <w:sz w:val="24"/>
        </w:rPr>
        <w:t>(</w:t>
      </w:r>
      <w:r w:rsidRPr="00593E15">
        <w:rPr>
          <w:sz w:val="24"/>
        </w:rPr>
        <w:t>O</w:t>
      </w:r>
      <w:r w:rsidRPr="00593E15">
        <w:rPr>
          <w:rFonts w:hint="eastAsia"/>
          <w:sz w:val="24"/>
        </w:rPr>
        <w:t>ne-way ANOVA)</w:t>
      </w:r>
      <w:r w:rsidRPr="00593E15">
        <w:rPr>
          <w:rFonts w:hint="eastAsia"/>
          <w:sz w:val="24"/>
        </w:rPr>
        <w:t>，采用邓肯法进行多重比较，</w:t>
      </w:r>
      <w:r w:rsidRPr="00593E15">
        <w:rPr>
          <w:rFonts w:hint="eastAsia"/>
          <w:i/>
          <w:sz w:val="24"/>
        </w:rPr>
        <w:t>P</w:t>
      </w:r>
      <w:r w:rsidRPr="00593E15">
        <w:rPr>
          <w:rFonts w:hint="eastAsia"/>
          <w:sz w:val="24"/>
        </w:rPr>
        <w:t>&lt;0.05</w:t>
      </w:r>
      <w:r w:rsidRPr="00593E15">
        <w:rPr>
          <w:rFonts w:hint="eastAsia"/>
          <w:sz w:val="24"/>
        </w:rPr>
        <w:t>表示差异显著。使用</w:t>
      </w:r>
      <w:bookmarkStart w:id="118" w:name="OLE_LINK76"/>
      <w:bookmarkStart w:id="119" w:name="OLE_LINK88"/>
      <w:bookmarkStart w:id="120" w:name="OLE_LINK95"/>
      <w:r w:rsidRPr="00593E15">
        <w:rPr>
          <w:sz w:val="24"/>
        </w:rPr>
        <w:t>Leica Application Suite X</w:t>
      </w:r>
      <w:bookmarkEnd w:id="118"/>
      <w:r w:rsidRPr="00593E15">
        <w:rPr>
          <w:rFonts w:hint="eastAsia"/>
          <w:sz w:val="24"/>
        </w:rPr>
        <w:t>软件</w:t>
      </w:r>
      <w:bookmarkEnd w:id="119"/>
      <w:bookmarkEnd w:id="120"/>
      <w:r w:rsidRPr="00593E15">
        <w:rPr>
          <w:rFonts w:hint="eastAsia"/>
          <w:sz w:val="24"/>
        </w:rPr>
        <w:t>测量绒毛高度及肌层厚度；</w:t>
      </w:r>
      <w:r w:rsidRPr="00593E15">
        <w:rPr>
          <w:rFonts w:hint="eastAsia"/>
          <w:sz w:val="24"/>
        </w:rPr>
        <w:t>QIIME2</w:t>
      </w:r>
      <w:r w:rsidRPr="00593E15">
        <w:rPr>
          <w:rFonts w:hint="eastAsia"/>
          <w:sz w:val="24"/>
        </w:rPr>
        <w:t>软件计算</w:t>
      </w:r>
      <w:r w:rsidRPr="00593E15">
        <w:rPr>
          <w:rFonts w:hint="eastAsia"/>
          <w:sz w:val="24"/>
        </w:rPr>
        <w:t>Alpha</w:t>
      </w:r>
      <w:r w:rsidRPr="00593E15">
        <w:rPr>
          <w:rFonts w:hint="eastAsia"/>
          <w:sz w:val="24"/>
        </w:rPr>
        <w:t>多样性和</w:t>
      </w:r>
      <w:r w:rsidRPr="00593E15">
        <w:rPr>
          <w:rFonts w:hint="eastAsia"/>
          <w:sz w:val="24"/>
        </w:rPr>
        <w:t>Beta</w:t>
      </w:r>
      <w:r w:rsidRPr="00593E15">
        <w:rPr>
          <w:rFonts w:hint="eastAsia"/>
          <w:sz w:val="24"/>
        </w:rPr>
        <w:t>多样性，通过</w:t>
      </w:r>
      <w:r w:rsidRPr="00593E15">
        <w:rPr>
          <w:rFonts w:hint="eastAsia"/>
          <w:sz w:val="24"/>
        </w:rPr>
        <w:t>Kruskal Wallis</w:t>
      </w:r>
      <w:r w:rsidRPr="00593E15">
        <w:rPr>
          <w:rFonts w:hint="eastAsia"/>
          <w:sz w:val="24"/>
        </w:rPr>
        <w:t>法分析肠道菌群差异。采用</w:t>
      </w:r>
      <w:r w:rsidRPr="00593E15">
        <w:rPr>
          <w:rFonts w:hint="eastAsia"/>
          <w:sz w:val="24"/>
        </w:rPr>
        <w:t>GraphPad Prism8</w:t>
      </w:r>
      <w:r w:rsidRPr="00593E15">
        <w:rPr>
          <w:rFonts w:hint="eastAsia"/>
          <w:sz w:val="24"/>
        </w:rPr>
        <w:t>软件制图。</w:t>
      </w:r>
    </w:p>
    <w:p w14:paraId="5B065832" w14:textId="77777777" w:rsidR="0094164D" w:rsidRPr="00593E15" w:rsidRDefault="0094164D" w:rsidP="00A9798B">
      <w:pPr>
        <w:spacing w:line="360" w:lineRule="auto"/>
        <w:rPr>
          <w:sz w:val="24"/>
        </w:rPr>
      </w:pPr>
      <w:r w:rsidRPr="00593E15">
        <w:rPr>
          <w:rFonts w:hint="eastAsia"/>
          <w:sz w:val="24"/>
        </w:rPr>
        <w:t>2</w:t>
      </w:r>
      <w:r w:rsidRPr="00593E15">
        <w:rPr>
          <w:rFonts w:hint="eastAsia"/>
          <w:sz w:val="24"/>
        </w:rPr>
        <w:t>结果</w:t>
      </w:r>
    </w:p>
    <w:p w14:paraId="1D7265A9" w14:textId="77777777" w:rsidR="0094164D" w:rsidRPr="00593E15" w:rsidRDefault="0094164D" w:rsidP="00A9798B">
      <w:pPr>
        <w:spacing w:line="360" w:lineRule="auto"/>
        <w:rPr>
          <w:sz w:val="24"/>
        </w:rPr>
      </w:pPr>
      <w:r w:rsidRPr="00593E15">
        <w:rPr>
          <w:rFonts w:hint="eastAsia"/>
          <w:sz w:val="24"/>
        </w:rPr>
        <w:t>2.1</w:t>
      </w:r>
      <w:r w:rsidRPr="00593E15">
        <w:rPr>
          <w:rFonts w:hint="eastAsia"/>
          <w:sz w:val="24"/>
        </w:rPr>
        <w:t>美洲鳗鲡幼鱼肠道通透性相关指标</w:t>
      </w:r>
    </w:p>
    <w:p w14:paraId="48B2C2A9" w14:textId="4A72BE63" w:rsidR="0094164D" w:rsidRPr="00593E15" w:rsidRDefault="0094164D" w:rsidP="00FE56F8">
      <w:pPr>
        <w:spacing w:line="360" w:lineRule="auto"/>
        <w:ind w:firstLineChars="200" w:firstLine="480"/>
        <w:rPr>
          <w:sz w:val="24"/>
        </w:rPr>
      </w:pPr>
      <w:r w:rsidRPr="00593E15">
        <w:rPr>
          <w:rFonts w:hint="eastAsia"/>
          <w:sz w:val="24"/>
        </w:rPr>
        <w:t>由图</w:t>
      </w:r>
      <w:r w:rsidRPr="00593E15">
        <w:rPr>
          <w:rFonts w:hint="eastAsia"/>
          <w:sz w:val="24"/>
        </w:rPr>
        <w:t>1</w:t>
      </w:r>
      <w:r w:rsidRPr="00593E15">
        <w:rPr>
          <w:rFonts w:hint="eastAsia"/>
          <w:sz w:val="24"/>
        </w:rPr>
        <w:t>可知，与</w:t>
      </w:r>
      <w:r w:rsidRPr="00593E15">
        <w:rPr>
          <w:rFonts w:hint="eastAsia"/>
          <w:sz w:val="24"/>
        </w:rPr>
        <w:t>IMM</w:t>
      </w:r>
      <w:r w:rsidRPr="00593E15">
        <w:rPr>
          <w:sz w:val="24"/>
        </w:rPr>
        <w:t>0</w:t>
      </w:r>
      <w:r w:rsidRPr="00593E15">
        <w:rPr>
          <w:rFonts w:hint="eastAsia"/>
          <w:sz w:val="24"/>
        </w:rPr>
        <w:t>组相比，</w:t>
      </w:r>
      <w:r w:rsidRPr="00593E15">
        <w:rPr>
          <w:rFonts w:hint="eastAsia"/>
          <w:sz w:val="24"/>
        </w:rPr>
        <w:t>IMM1200</w:t>
      </w:r>
      <w:r w:rsidRPr="00593E15">
        <w:rPr>
          <w:rFonts w:hint="eastAsia"/>
          <w:sz w:val="24"/>
        </w:rPr>
        <w:t>组的</w:t>
      </w:r>
      <w:r w:rsidRPr="00593E15">
        <w:rPr>
          <w:rFonts w:hint="eastAsia"/>
          <w:sz w:val="24"/>
        </w:rPr>
        <w:t>D-lac</w:t>
      </w:r>
      <w:r w:rsidRPr="00593E15">
        <w:rPr>
          <w:rFonts w:hint="eastAsia"/>
          <w:sz w:val="24"/>
        </w:rPr>
        <w:t>水平显著降低</w:t>
      </w:r>
      <w:r w:rsidRPr="00593E15">
        <w:rPr>
          <w:rFonts w:hint="eastAsia"/>
          <w:sz w:val="24"/>
        </w:rPr>
        <w:t>(</w:t>
      </w:r>
      <w:r w:rsidRPr="00593E15">
        <w:rPr>
          <w:rFonts w:hint="eastAsia"/>
          <w:i/>
          <w:sz w:val="24"/>
        </w:rPr>
        <w:t>P</w:t>
      </w:r>
      <w:r w:rsidRPr="00593E15">
        <w:rPr>
          <w:rFonts w:hint="eastAsia"/>
          <w:sz w:val="24"/>
        </w:rPr>
        <w:t>&lt;0.05)</w:t>
      </w:r>
      <w:r w:rsidRPr="00593E15">
        <w:rPr>
          <w:rFonts w:hint="eastAsia"/>
          <w:sz w:val="24"/>
        </w:rPr>
        <w:t>，</w:t>
      </w:r>
      <w:r w:rsidRPr="00593E15">
        <w:rPr>
          <w:rFonts w:hint="eastAsia"/>
          <w:sz w:val="24"/>
        </w:rPr>
        <w:t>IMM</w:t>
      </w:r>
      <w:r w:rsidRPr="00593E15">
        <w:rPr>
          <w:sz w:val="24"/>
        </w:rPr>
        <w:t>600</w:t>
      </w:r>
      <w:r w:rsidRPr="00593E15">
        <w:rPr>
          <w:rFonts w:hint="eastAsia"/>
          <w:sz w:val="24"/>
        </w:rPr>
        <w:t>组、</w:t>
      </w:r>
      <w:r w:rsidRPr="00593E15">
        <w:rPr>
          <w:rFonts w:hint="eastAsia"/>
          <w:sz w:val="24"/>
        </w:rPr>
        <w:t>IMM</w:t>
      </w:r>
      <w:r w:rsidRPr="00593E15">
        <w:rPr>
          <w:sz w:val="24"/>
        </w:rPr>
        <w:t>1800</w:t>
      </w:r>
      <w:r w:rsidRPr="00593E15">
        <w:rPr>
          <w:rFonts w:hint="eastAsia"/>
          <w:sz w:val="24"/>
        </w:rPr>
        <w:t>组及</w:t>
      </w:r>
      <w:r w:rsidRPr="00593E15">
        <w:rPr>
          <w:rFonts w:hint="eastAsia"/>
          <w:sz w:val="24"/>
        </w:rPr>
        <w:t>IMM</w:t>
      </w:r>
      <w:r w:rsidRPr="00593E15">
        <w:rPr>
          <w:sz w:val="24"/>
        </w:rPr>
        <w:t>2400</w:t>
      </w:r>
      <w:r w:rsidRPr="00593E15">
        <w:rPr>
          <w:rFonts w:hint="eastAsia"/>
          <w:sz w:val="24"/>
        </w:rPr>
        <w:t>组的</w:t>
      </w:r>
      <w:r w:rsidRPr="00593E15">
        <w:rPr>
          <w:rFonts w:hint="eastAsia"/>
          <w:sz w:val="24"/>
        </w:rPr>
        <w:t>D-lac</w:t>
      </w:r>
      <w:r w:rsidRPr="00593E15">
        <w:rPr>
          <w:rFonts w:hint="eastAsia"/>
          <w:sz w:val="24"/>
        </w:rPr>
        <w:t>水平无显著变化</w:t>
      </w:r>
      <w:r w:rsidRPr="00593E15">
        <w:rPr>
          <w:rFonts w:hint="eastAsia"/>
          <w:sz w:val="24"/>
        </w:rPr>
        <w:t>(</w:t>
      </w:r>
      <w:r w:rsidRPr="00593E15">
        <w:rPr>
          <w:rFonts w:hint="eastAsia"/>
          <w:i/>
          <w:sz w:val="24"/>
        </w:rPr>
        <w:t>P</w:t>
      </w:r>
      <w:r w:rsidRPr="00593E15">
        <w:rPr>
          <w:sz w:val="24"/>
        </w:rPr>
        <w:t>&gt;</w:t>
      </w:r>
      <w:r w:rsidRPr="00593E15">
        <w:rPr>
          <w:rFonts w:hint="eastAsia"/>
          <w:sz w:val="24"/>
        </w:rPr>
        <w:t>0.05)</w:t>
      </w:r>
      <w:r w:rsidRPr="00593E15">
        <w:rPr>
          <w:rFonts w:hint="eastAsia"/>
          <w:sz w:val="24"/>
        </w:rPr>
        <w:t>；</w:t>
      </w:r>
      <w:r w:rsidRPr="00593E15">
        <w:rPr>
          <w:rFonts w:hint="eastAsia"/>
          <w:sz w:val="24"/>
        </w:rPr>
        <w:t>IMM</w:t>
      </w:r>
      <w:r w:rsidRPr="00593E15">
        <w:rPr>
          <w:sz w:val="24"/>
        </w:rPr>
        <w:t>600</w:t>
      </w:r>
      <w:r w:rsidRPr="00593E15">
        <w:rPr>
          <w:rFonts w:hint="eastAsia"/>
          <w:sz w:val="24"/>
        </w:rPr>
        <w:t>组和</w:t>
      </w:r>
      <w:r w:rsidRPr="00593E15">
        <w:rPr>
          <w:rFonts w:hint="eastAsia"/>
          <w:sz w:val="24"/>
        </w:rPr>
        <w:t>IMM1200</w:t>
      </w:r>
      <w:r w:rsidRPr="00593E15">
        <w:rPr>
          <w:rFonts w:hint="eastAsia"/>
          <w:sz w:val="24"/>
        </w:rPr>
        <w:t>组的</w:t>
      </w:r>
      <w:r w:rsidRPr="00593E15">
        <w:rPr>
          <w:rFonts w:hint="eastAsia"/>
          <w:sz w:val="24"/>
        </w:rPr>
        <w:t>D</w:t>
      </w:r>
      <w:r w:rsidRPr="00593E15">
        <w:rPr>
          <w:sz w:val="24"/>
        </w:rPr>
        <w:t>AO</w:t>
      </w:r>
      <w:r w:rsidRPr="00593E15">
        <w:rPr>
          <w:sz w:val="24"/>
        </w:rPr>
        <w:t>活性显著降低</w:t>
      </w:r>
      <w:r w:rsidRPr="00593E15">
        <w:rPr>
          <w:rFonts w:hint="eastAsia"/>
          <w:sz w:val="24"/>
        </w:rPr>
        <w:t>(</w:t>
      </w:r>
      <w:r w:rsidRPr="00593E15">
        <w:rPr>
          <w:rFonts w:hint="eastAsia"/>
          <w:i/>
          <w:sz w:val="24"/>
        </w:rPr>
        <w:t>P</w:t>
      </w:r>
      <w:r w:rsidRPr="00593E15">
        <w:rPr>
          <w:rFonts w:hint="eastAsia"/>
          <w:sz w:val="24"/>
        </w:rPr>
        <w:t>&lt;0.05)</w:t>
      </w:r>
      <w:r w:rsidRPr="00593E15">
        <w:rPr>
          <w:rFonts w:hint="eastAsia"/>
          <w:sz w:val="24"/>
        </w:rPr>
        <w:t>，</w:t>
      </w:r>
      <w:r w:rsidRPr="00593E15">
        <w:rPr>
          <w:rFonts w:hint="eastAsia"/>
          <w:sz w:val="24"/>
        </w:rPr>
        <w:t>IMM</w:t>
      </w:r>
      <w:r w:rsidRPr="00593E15">
        <w:rPr>
          <w:sz w:val="24"/>
        </w:rPr>
        <w:t>1800</w:t>
      </w:r>
      <w:r w:rsidRPr="00593E15">
        <w:rPr>
          <w:rFonts w:hint="eastAsia"/>
          <w:sz w:val="24"/>
        </w:rPr>
        <w:t>组及</w:t>
      </w:r>
      <w:r w:rsidRPr="00593E15">
        <w:rPr>
          <w:rFonts w:hint="eastAsia"/>
          <w:sz w:val="24"/>
        </w:rPr>
        <w:t>IMM</w:t>
      </w:r>
      <w:r w:rsidRPr="00593E15">
        <w:rPr>
          <w:sz w:val="24"/>
        </w:rPr>
        <w:t>2400</w:t>
      </w:r>
      <w:r w:rsidRPr="00593E15">
        <w:rPr>
          <w:rFonts w:hint="eastAsia"/>
          <w:sz w:val="24"/>
        </w:rPr>
        <w:t>组的</w:t>
      </w:r>
      <w:r w:rsidRPr="00593E15">
        <w:rPr>
          <w:rFonts w:hint="eastAsia"/>
          <w:sz w:val="24"/>
        </w:rPr>
        <w:t>D</w:t>
      </w:r>
      <w:r w:rsidRPr="00593E15">
        <w:rPr>
          <w:sz w:val="24"/>
        </w:rPr>
        <w:t>AO</w:t>
      </w:r>
      <w:r w:rsidRPr="00593E15">
        <w:rPr>
          <w:sz w:val="24"/>
        </w:rPr>
        <w:t>活性</w:t>
      </w:r>
      <w:r w:rsidRPr="00593E15">
        <w:rPr>
          <w:rFonts w:hint="eastAsia"/>
          <w:sz w:val="24"/>
        </w:rPr>
        <w:t>无显著变化</w:t>
      </w:r>
      <w:r w:rsidRPr="00593E15">
        <w:rPr>
          <w:rFonts w:hint="eastAsia"/>
          <w:sz w:val="24"/>
        </w:rPr>
        <w:t>(</w:t>
      </w:r>
      <w:r w:rsidRPr="00593E15">
        <w:rPr>
          <w:rFonts w:hint="eastAsia"/>
          <w:i/>
          <w:sz w:val="24"/>
        </w:rPr>
        <w:t>P</w:t>
      </w:r>
      <w:r w:rsidRPr="00593E15">
        <w:rPr>
          <w:sz w:val="24"/>
        </w:rPr>
        <w:t>&gt;</w:t>
      </w:r>
      <w:r w:rsidRPr="00593E15">
        <w:rPr>
          <w:rFonts w:hint="eastAsia"/>
          <w:sz w:val="24"/>
        </w:rPr>
        <w:t>0.05)</w:t>
      </w:r>
      <w:r w:rsidRPr="00593E15">
        <w:rPr>
          <w:rFonts w:hint="eastAsia"/>
          <w:sz w:val="24"/>
        </w:rPr>
        <w:t>。如图</w:t>
      </w:r>
      <w:r w:rsidRPr="00593E15">
        <w:rPr>
          <w:sz w:val="24"/>
        </w:rPr>
        <w:t>2</w:t>
      </w:r>
      <w:r w:rsidRPr="00593E15">
        <w:rPr>
          <w:rFonts w:hint="eastAsia"/>
          <w:sz w:val="24"/>
        </w:rPr>
        <w:t>所示，以肠道</w:t>
      </w:r>
      <w:r w:rsidRPr="00593E15">
        <w:rPr>
          <w:rFonts w:hint="eastAsia"/>
          <w:sz w:val="24"/>
        </w:rPr>
        <w:t>D-lac</w:t>
      </w:r>
      <w:r w:rsidRPr="00593E15">
        <w:rPr>
          <w:rFonts w:hint="eastAsia"/>
          <w:sz w:val="24"/>
        </w:rPr>
        <w:t>水平和</w:t>
      </w:r>
      <w:r w:rsidRPr="00593E15">
        <w:rPr>
          <w:rFonts w:hint="eastAsia"/>
          <w:sz w:val="24"/>
        </w:rPr>
        <w:t>D</w:t>
      </w:r>
      <w:r w:rsidRPr="00593E15">
        <w:rPr>
          <w:sz w:val="24"/>
        </w:rPr>
        <w:t>AO</w:t>
      </w:r>
      <w:r w:rsidRPr="00593E15">
        <w:rPr>
          <w:rFonts w:hint="eastAsia"/>
          <w:sz w:val="24"/>
        </w:rPr>
        <w:t>活性作为评价指标，通过二次回归模型得出饲料中复合</w:t>
      </w:r>
      <w:r w:rsidRPr="00593E15">
        <w:rPr>
          <w:rFonts w:hint="eastAsia"/>
          <w:sz w:val="24"/>
        </w:rPr>
        <w:t>IMM</w:t>
      </w:r>
      <w:r w:rsidRPr="00593E15">
        <w:rPr>
          <w:rFonts w:hint="eastAsia"/>
          <w:sz w:val="24"/>
        </w:rPr>
        <w:t>预混料最佳添加水平分别为</w:t>
      </w:r>
      <w:r w:rsidRPr="00593E15">
        <w:rPr>
          <w:rFonts w:hint="eastAsia"/>
          <w:sz w:val="24"/>
        </w:rPr>
        <w:t>900</w:t>
      </w:r>
      <w:r w:rsidRPr="00593E15">
        <w:rPr>
          <w:rFonts w:hint="eastAsia"/>
          <w:sz w:val="24"/>
        </w:rPr>
        <w:t>和</w:t>
      </w:r>
      <w:r w:rsidRPr="00593E15">
        <w:rPr>
          <w:rFonts w:hint="eastAsia"/>
          <w:sz w:val="24"/>
        </w:rPr>
        <w:t>1150</w:t>
      </w:r>
      <w:r w:rsidRPr="00593E15">
        <w:rPr>
          <w:sz w:val="24"/>
        </w:rPr>
        <w:t xml:space="preserve"> </w:t>
      </w:r>
      <w:r w:rsidRPr="00593E15">
        <w:rPr>
          <w:rFonts w:hint="eastAsia"/>
          <w:sz w:val="24"/>
        </w:rPr>
        <w:t>mg/kg</w:t>
      </w:r>
      <w:r w:rsidRPr="00593E15">
        <w:rPr>
          <w:rFonts w:hint="eastAsia"/>
          <w:sz w:val="24"/>
        </w:rPr>
        <w:t>。</w:t>
      </w:r>
    </w:p>
    <w:p w14:paraId="0CE2A510" w14:textId="77777777" w:rsidR="0094164D" w:rsidRPr="00593E15" w:rsidRDefault="0094164D" w:rsidP="00A9798B">
      <w:pPr>
        <w:pStyle w:val="ListParagraph1"/>
        <w:ind w:firstLineChars="0" w:firstLine="0"/>
        <w:jc w:val="center"/>
        <w:rPr>
          <w:sz w:val="24"/>
          <w:szCs w:val="24"/>
        </w:rPr>
      </w:pPr>
      <w:r w:rsidRPr="00593E15">
        <w:rPr>
          <w:noProof/>
          <w:sz w:val="24"/>
          <w:szCs w:val="24"/>
        </w:rPr>
        <w:drawing>
          <wp:inline distT="0" distB="0" distL="114300" distR="114300" wp14:anchorId="51D8C876" wp14:editId="210CAB8E">
            <wp:extent cx="2810585" cy="2014026"/>
            <wp:effectExtent l="0" t="0" r="8890" b="5715"/>
            <wp:docPr id="1691425195" name="图片 2"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25195" name="图片 2" descr="图片包含 文本&#10;&#10;AI 生成的内容可能不正确。"/>
                    <pic:cNvPicPr>
                      <a:picLocks noChangeAspect="1"/>
                    </pic:cNvPicPr>
                  </pic:nvPicPr>
                  <pic:blipFill>
                    <a:blip r:embed="rId57"/>
                    <a:stretch>
                      <a:fillRect/>
                    </a:stretch>
                  </pic:blipFill>
                  <pic:spPr>
                    <a:xfrm>
                      <a:off x="0" y="0"/>
                      <a:ext cx="2821333" cy="2021728"/>
                    </a:xfrm>
                    <a:prstGeom prst="rect">
                      <a:avLst/>
                    </a:prstGeom>
                    <a:noFill/>
                    <a:ln>
                      <a:noFill/>
                    </a:ln>
                  </pic:spPr>
                </pic:pic>
              </a:graphicData>
            </a:graphic>
          </wp:inline>
        </w:drawing>
      </w:r>
    </w:p>
    <w:p w14:paraId="6DE31E37" w14:textId="77777777" w:rsidR="0094164D" w:rsidRPr="00593E15" w:rsidRDefault="0094164D" w:rsidP="00A9798B">
      <w:pPr>
        <w:spacing w:line="360" w:lineRule="auto"/>
        <w:jc w:val="center"/>
        <w:rPr>
          <w:sz w:val="24"/>
        </w:rPr>
      </w:pPr>
      <w:r w:rsidRPr="00593E15">
        <w:rPr>
          <w:noProof/>
          <w:sz w:val="24"/>
        </w:rPr>
        <w:drawing>
          <wp:inline distT="0" distB="0" distL="114300" distR="114300" wp14:anchorId="02D9921D" wp14:editId="36A87D2D">
            <wp:extent cx="4203700" cy="2387600"/>
            <wp:effectExtent l="0" t="0" r="0" b="0"/>
            <wp:docPr id="909960112"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60112" name="图片 3" descr="图示&#10;&#10;AI 生成的内容可能不正确。"/>
                    <pic:cNvPicPr>
                      <a:picLocks noChangeAspect="1"/>
                    </pic:cNvPicPr>
                  </pic:nvPicPr>
                  <pic:blipFill>
                    <a:blip r:embed="rId58"/>
                    <a:stretch>
                      <a:fillRect/>
                    </a:stretch>
                  </pic:blipFill>
                  <pic:spPr>
                    <a:xfrm>
                      <a:off x="0" y="0"/>
                      <a:ext cx="4203700" cy="2387600"/>
                    </a:xfrm>
                    <a:prstGeom prst="rect">
                      <a:avLst/>
                    </a:prstGeom>
                    <a:noFill/>
                    <a:ln>
                      <a:noFill/>
                    </a:ln>
                  </pic:spPr>
                </pic:pic>
              </a:graphicData>
            </a:graphic>
          </wp:inline>
        </w:drawing>
      </w:r>
    </w:p>
    <w:p w14:paraId="3D0B2828" w14:textId="77777777" w:rsidR="0094164D" w:rsidRPr="00593E15" w:rsidRDefault="0094164D" w:rsidP="00A9798B">
      <w:pPr>
        <w:spacing w:line="360" w:lineRule="auto"/>
        <w:rPr>
          <w:sz w:val="24"/>
        </w:rPr>
      </w:pPr>
      <w:r w:rsidRPr="00593E15">
        <w:rPr>
          <w:rFonts w:hint="eastAsia"/>
          <w:sz w:val="24"/>
        </w:rPr>
        <w:t>2.2</w:t>
      </w:r>
      <w:r w:rsidRPr="00593E15">
        <w:rPr>
          <w:rFonts w:hint="eastAsia"/>
          <w:sz w:val="24"/>
        </w:rPr>
        <w:t>美洲鳗鲡幼鱼肠道消化酶活性</w:t>
      </w:r>
    </w:p>
    <w:p w14:paraId="701049E4" w14:textId="77777777" w:rsidR="0094164D" w:rsidRPr="00593E15" w:rsidRDefault="0094164D" w:rsidP="00FE56F8">
      <w:pPr>
        <w:spacing w:line="360" w:lineRule="auto"/>
        <w:ind w:firstLineChars="200" w:firstLine="480"/>
        <w:rPr>
          <w:sz w:val="24"/>
        </w:rPr>
      </w:pPr>
      <w:bookmarkStart w:id="121" w:name="_Hlk169253955"/>
      <w:r w:rsidRPr="00593E15">
        <w:rPr>
          <w:rFonts w:ascii="宋体" w:hAnsi="宋体" w:hint="eastAsia"/>
          <w:sz w:val="24"/>
        </w:rPr>
        <w:lastRenderedPageBreak/>
        <w:t>由表</w:t>
      </w:r>
      <w:r w:rsidRPr="00593E15">
        <w:rPr>
          <w:rFonts w:hint="eastAsia"/>
          <w:sz w:val="24"/>
        </w:rPr>
        <w:t>3</w:t>
      </w:r>
      <w:r w:rsidRPr="00593E15">
        <w:rPr>
          <w:rFonts w:ascii="宋体" w:hAnsi="宋体" w:hint="eastAsia"/>
          <w:sz w:val="24"/>
        </w:rPr>
        <w:t>可知，</w:t>
      </w:r>
      <w:r w:rsidRPr="00593E15">
        <w:rPr>
          <w:rFonts w:hint="eastAsia"/>
          <w:sz w:val="24"/>
        </w:rPr>
        <w:t>与</w:t>
      </w:r>
      <w:r w:rsidRPr="00593E15">
        <w:rPr>
          <w:rFonts w:hint="eastAsia"/>
          <w:sz w:val="24"/>
        </w:rPr>
        <w:t>IMM</w:t>
      </w:r>
      <w:r w:rsidRPr="00593E15">
        <w:rPr>
          <w:sz w:val="24"/>
        </w:rPr>
        <w:t>0</w:t>
      </w:r>
      <w:r w:rsidRPr="00593E15">
        <w:rPr>
          <w:rFonts w:hint="eastAsia"/>
          <w:sz w:val="24"/>
        </w:rPr>
        <w:t>组相比，</w:t>
      </w:r>
      <w:r w:rsidRPr="00593E15">
        <w:rPr>
          <w:rFonts w:hint="eastAsia"/>
          <w:sz w:val="24"/>
        </w:rPr>
        <w:t>IMM600</w:t>
      </w:r>
      <w:r w:rsidRPr="00593E15">
        <w:rPr>
          <w:rFonts w:hint="eastAsia"/>
          <w:sz w:val="24"/>
        </w:rPr>
        <w:t>组、</w:t>
      </w:r>
      <w:r w:rsidRPr="00593E15">
        <w:rPr>
          <w:rFonts w:hint="eastAsia"/>
          <w:sz w:val="24"/>
        </w:rPr>
        <w:t>IMM1200</w:t>
      </w:r>
      <w:r w:rsidRPr="00593E15">
        <w:rPr>
          <w:rFonts w:hint="eastAsia"/>
          <w:sz w:val="24"/>
        </w:rPr>
        <w:t>组和</w:t>
      </w:r>
      <w:r w:rsidRPr="00593E15">
        <w:rPr>
          <w:rFonts w:hint="eastAsia"/>
          <w:sz w:val="24"/>
        </w:rPr>
        <w:t>IMM1800</w:t>
      </w:r>
      <w:r w:rsidRPr="00593E15">
        <w:rPr>
          <w:rFonts w:hint="eastAsia"/>
          <w:sz w:val="24"/>
        </w:rPr>
        <w:t>组的淀粉酶及脂肪酶活性均显著升高</w:t>
      </w:r>
      <w:r w:rsidRPr="00593E15">
        <w:rPr>
          <w:rFonts w:hint="eastAsia"/>
          <w:sz w:val="24"/>
        </w:rPr>
        <w:t>(</w:t>
      </w:r>
      <w:r w:rsidRPr="00593E15">
        <w:rPr>
          <w:rFonts w:hint="eastAsia"/>
          <w:i/>
          <w:sz w:val="24"/>
        </w:rPr>
        <w:t>P</w:t>
      </w:r>
      <w:r w:rsidRPr="00593E15">
        <w:rPr>
          <w:rFonts w:hint="eastAsia"/>
          <w:sz w:val="24"/>
        </w:rPr>
        <w:t>&lt;0.05)</w:t>
      </w:r>
      <w:r w:rsidRPr="00593E15">
        <w:rPr>
          <w:rFonts w:hint="eastAsia"/>
          <w:sz w:val="24"/>
        </w:rPr>
        <w:t>，</w:t>
      </w:r>
      <w:r w:rsidRPr="00593E15">
        <w:rPr>
          <w:rFonts w:hint="eastAsia"/>
          <w:sz w:val="24"/>
        </w:rPr>
        <w:t>IMM2400</w:t>
      </w:r>
      <w:r w:rsidRPr="00593E15">
        <w:rPr>
          <w:rFonts w:hint="eastAsia"/>
          <w:sz w:val="24"/>
        </w:rPr>
        <w:t>组的淀粉酶及脂肪酶活性无显著差异</w:t>
      </w:r>
      <w:r w:rsidRPr="00593E15">
        <w:rPr>
          <w:rFonts w:hint="eastAsia"/>
          <w:sz w:val="24"/>
        </w:rPr>
        <w:t>(</w:t>
      </w:r>
      <w:r w:rsidRPr="00593E15">
        <w:rPr>
          <w:rFonts w:hint="eastAsia"/>
          <w:i/>
          <w:sz w:val="24"/>
        </w:rPr>
        <w:t>P</w:t>
      </w:r>
      <w:r w:rsidRPr="00593E15">
        <w:rPr>
          <w:rFonts w:hint="eastAsia"/>
          <w:sz w:val="24"/>
        </w:rPr>
        <w:t>&gt;0.05)</w:t>
      </w:r>
      <w:r w:rsidRPr="00593E15">
        <w:rPr>
          <w:rFonts w:hint="eastAsia"/>
          <w:sz w:val="24"/>
        </w:rPr>
        <w:t>；</w:t>
      </w:r>
      <w:r w:rsidRPr="00593E15">
        <w:rPr>
          <w:rFonts w:hint="eastAsia"/>
          <w:sz w:val="24"/>
        </w:rPr>
        <w:t>IMM600</w:t>
      </w:r>
      <w:r w:rsidRPr="00593E15">
        <w:rPr>
          <w:rFonts w:hint="eastAsia"/>
          <w:sz w:val="24"/>
        </w:rPr>
        <w:t>组和</w:t>
      </w:r>
      <w:r w:rsidRPr="00593E15">
        <w:rPr>
          <w:rFonts w:hint="eastAsia"/>
          <w:sz w:val="24"/>
        </w:rPr>
        <w:t>IMM1200</w:t>
      </w:r>
      <w:r w:rsidRPr="00593E15">
        <w:rPr>
          <w:rFonts w:hint="eastAsia"/>
          <w:sz w:val="24"/>
        </w:rPr>
        <w:t>组的蛋白酶活性显著升高</w:t>
      </w:r>
      <w:r w:rsidRPr="00593E15">
        <w:rPr>
          <w:rFonts w:hint="eastAsia"/>
          <w:sz w:val="24"/>
        </w:rPr>
        <w:t>(</w:t>
      </w:r>
      <w:r w:rsidRPr="00593E15">
        <w:rPr>
          <w:rFonts w:hint="eastAsia"/>
          <w:i/>
          <w:sz w:val="24"/>
        </w:rPr>
        <w:t>P</w:t>
      </w:r>
      <w:r w:rsidRPr="00593E15">
        <w:rPr>
          <w:rFonts w:hint="eastAsia"/>
          <w:sz w:val="24"/>
        </w:rPr>
        <w:t>&lt;0.05)</w:t>
      </w:r>
      <w:r w:rsidRPr="00593E15">
        <w:rPr>
          <w:rFonts w:hint="eastAsia"/>
          <w:sz w:val="24"/>
        </w:rPr>
        <w:t>，</w:t>
      </w:r>
      <w:r w:rsidRPr="00593E15">
        <w:rPr>
          <w:rFonts w:hint="eastAsia"/>
          <w:sz w:val="24"/>
        </w:rPr>
        <w:t>IMM1800</w:t>
      </w:r>
      <w:r w:rsidRPr="00593E15">
        <w:rPr>
          <w:rFonts w:hint="eastAsia"/>
          <w:sz w:val="24"/>
        </w:rPr>
        <w:t>组的蛋白酶活性无显著差异</w:t>
      </w:r>
      <w:r w:rsidRPr="00593E15">
        <w:rPr>
          <w:rFonts w:hint="eastAsia"/>
          <w:sz w:val="24"/>
        </w:rPr>
        <w:t>(</w:t>
      </w:r>
      <w:r w:rsidRPr="00593E15">
        <w:rPr>
          <w:rFonts w:hint="eastAsia"/>
          <w:i/>
          <w:sz w:val="24"/>
        </w:rPr>
        <w:t>P</w:t>
      </w:r>
      <w:r w:rsidRPr="00593E15">
        <w:rPr>
          <w:rFonts w:hint="eastAsia"/>
          <w:sz w:val="24"/>
        </w:rPr>
        <w:t>&gt;0.05)</w:t>
      </w:r>
      <w:r w:rsidRPr="00593E15">
        <w:rPr>
          <w:rFonts w:hint="eastAsia"/>
          <w:sz w:val="24"/>
        </w:rPr>
        <w:t>，而</w:t>
      </w:r>
      <w:r w:rsidRPr="00593E15">
        <w:rPr>
          <w:rFonts w:hint="eastAsia"/>
          <w:sz w:val="24"/>
        </w:rPr>
        <w:t>IMM2400</w:t>
      </w:r>
      <w:r w:rsidRPr="00593E15">
        <w:rPr>
          <w:rFonts w:hint="eastAsia"/>
          <w:sz w:val="24"/>
        </w:rPr>
        <w:t>组的蛋白酶活性显著降低</w:t>
      </w:r>
      <w:r w:rsidRPr="00593E15">
        <w:rPr>
          <w:rFonts w:hint="eastAsia"/>
          <w:sz w:val="24"/>
        </w:rPr>
        <w:t>(</w:t>
      </w:r>
      <w:r w:rsidRPr="00593E15">
        <w:rPr>
          <w:rFonts w:hint="eastAsia"/>
          <w:i/>
          <w:sz w:val="24"/>
        </w:rPr>
        <w:t>P</w:t>
      </w:r>
      <w:r w:rsidRPr="00593E15">
        <w:rPr>
          <w:rFonts w:hint="eastAsia"/>
          <w:sz w:val="24"/>
        </w:rPr>
        <w:t>&lt;0.05)</w:t>
      </w:r>
      <w:r w:rsidRPr="00593E15">
        <w:rPr>
          <w:rFonts w:hint="eastAsia"/>
          <w:sz w:val="24"/>
        </w:rPr>
        <w:t>。</w:t>
      </w:r>
      <w:r w:rsidRPr="00593E15">
        <w:rPr>
          <w:rFonts w:hint="eastAsia"/>
          <w:sz w:val="24"/>
        </w:rPr>
        <w:t>IMM1200</w:t>
      </w:r>
      <w:r w:rsidRPr="00593E15">
        <w:rPr>
          <w:rFonts w:hint="eastAsia"/>
          <w:sz w:val="24"/>
        </w:rPr>
        <w:t>组的淀粉酶、脂肪酶及蛋白酶活性显著高于其他组</w:t>
      </w:r>
      <w:r w:rsidRPr="00593E15">
        <w:rPr>
          <w:rFonts w:hint="eastAsia"/>
          <w:sz w:val="24"/>
        </w:rPr>
        <w:t>(</w:t>
      </w:r>
      <w:r w:rsidRPr="00593E15">
        <w:rPr>
          <w:rFonts w:hint="eastAsia"/>
          <w:i/>
          <w:sz w:val="24"/>
        </w:rPr>
        <w:t>P</w:t>
      </w:r>
      <w:r w:rsidRPr="00593E15">
        <w:rPr>
          <w:rFonts w:hint="eastAsia"/>
          <w:sz w:val="24"/>
        </w:rPr>
        <w:t>&lt;0.05)</w:t>
      </w:r>
      <w:r w:rsidRPr="00593E15">
        <w:rPr>
          <w:rFonts w:hint="eastAsia"/>
          <w:sz w:val="24"/>
        </w:rPr>
        <w:t>。</w:t>
      </w:r>
    </w:p>
    <w:p w14:paraId="3BEF94FB" w14:textId="47C96EA3" w:rsidR="0094164D" w:rsidRPr="00593E15" w:rsidRDefault="00365E9F" w:rsidP="00FE56F8">
      <w:pPr>
        <w:spacing w:line="360" w:lineRule="auto"/>
        <w:jc w:val="center"/>
        <w:rPr>
          <w:sz w:val="24"/>
        </w:rPr>
      </w:pPr>
      <w:r w:rsidRPr="00593E15">
        <w:rPr>
          <w:noProof/>
        </w:rPr>
        <w:drawing>
          <wp:inline distT="0" distB="0" distL="0" distR="0" wp14:anchorId="15A64958" wp14:editId="327B5E73">
            <wp:extent cx="5976620" cy="1317625"/>
            <wp:effectExtent l="0" t="0" r="5080" b="0"/>
            <wp:docPr id="1120326188" name="图片 1"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26188" name="图片 1" descr="图片包含 文本&#10;&#10;AI 生成的内容可能不正确。"/>
                    <pic:cNvPicPr/>
                  </pic:nvPicPr>
                  <pic:blipFill>
                    <a:blip r:embed="rId59"/>
                    <a:stretch>
                      <a:fillRect/>
                    </a:stretch>
                  </pic:blipFill>
                  <pic:spPr>
                    <a:xfrm>
                      <a:off x="0" y="0"/>
                      <a:ext cx="5976620" cy="1317625"/>
                    </a:xfrm>
                    <a:prstGeom prst="rect">
                      <a:avLst/>
                    </a:prstGeom>
                  </pic:spPr>
                </pic:pic>
              </a:graphicData>
            </a:graphic>
          </wp:inline>
        </w:drawing>
      </w:r>
    </w:p>
    <w:bookmarkEnd w:id="121"/>
    <w:p w14:paraId="71334369" w14:textId="77777777" w:rsidR="0094164D" w:rsidRPr="00593E15" w:rsidRDefault="0094164D" w:rsidP="00A9798B">
      <w:pPr>
        <w:spacing w:line="360" w:lineRule="auto"/>
        <w:rPr>
          <w:sz w:val="24"/>
        </w:rPr>
      </w:pPr>
      <w:r w:rsidRPr="00593E15">
        <w:rPr>
          <w:rFonts w:hint="eastAsia"/>
          <w:sz w:val="24"/>
        </w:rPr>
        <w:t>2.3</w:t>
      </w:r>
      <w:r w:rsidRPr="00593E15">
        <w:rPr>
          <w:rFonts w:hint="eastAsia"/>
          <w:sz w:val="24"/>
        </w:rPr>
        <w:t>美洲鳗鲡幼鱼肠道抗氧化能力指标</w:t>
      </w:r>
    </w:p>
    <w:p w14:paraId="56AE185E" w14:textId="77777777" w:rsidR="0094164D" w:rsidRPr="00593E15" w:rsidRDefault="0094164D" w:rsidP="00A9798B">
      <w:pPr>
        <w:spacing w:line="360" w:lineRule="auto"/>
        <w:ind w:firstLine="480"/>
        <w:rPr>
          <w:sz w:val="24"/>
        </w:rPr>
      </w:pPr>
      <w:bookmarkStart w:id="122" w:name="_Hlk174547256"/>
      <w:r w:rsidRPr="00593E15">
        <w:rPr>
          <w:rFonts w:hint="eastAsia"/>
          <w:sz w:val="24"/>
        </w:rPr>
        <w:t>如表</w:t>
      </w:r>
      <w:r w:rsidRPr="00593E15">
        <w:rPr>
          <w:rFonts w:hint="eastAsia"/>
          <w:sz w:val="24"/>
        </w:rPr>
        <w:t>4</w:t>
      </w:r>
      <w:r w:rsidRPr="00593E15">
        <w:rPr>
          <w:rFonts w:hint="eastAsia"/>
          <w:sz w:val="24"/>
        </w:rPr>
        <w:t>所示，与</w:t>
      </w:r>
      <w:r w:rsidRPr="00593E15">
        <w:rPr>
          <w:rFonts w:hint="eastAsia"/>
          <w:sz w:val="24"/>
        </w:rPr>
        <w:t>IMM</w:t>
      </w:r>
      <w:r w:rsidRPr="00593E15">
        <w:rPr>
          <w:sz w:val="24"/>
        </w:rPr>
        <w:t>0</w:t>
      </w:r>
      <w:r w:rsidRPr="00593E15">
        <w:rPr>
          <w:rFonts w:hint="eastAsia"/>
          <w:sz w:val="24"/>
        </w:rPr>
        <w:t>组相比，</w:t>
      </w:r>
      <w:r w:rsidRPr="00593E15">
        <w:rPr>
          <w:rFonts w:hint="eastAsia"/>
          <w:sz w:val="24"/>
        </w:rPr>
        <w:t>IMM1200</w:t>
      </w:r>
      <w:r w:rsidRPr="00593E15">
        <w:rPr>
          <w:rFonts w:hint="eastAsia"/>
          <w:sz w:val="24"/>
        </w:rPr>
        <w:t>组的</w:t>
      </w:r>
      <w:r w:rsidRPr="00593E15">
        <w:rPr>
          <w:rFonts w:hint="eastAsia"/>
          <w:sz w:val="24"/>
        </w:rPr>
        <w:t>C</w:t>
      </w:r>
      <w:r w:rsidRPr="00593E15">
        <w:rPr>
          <w:sz w:val="24"/>
        </w:rPr>
        <w:t>AT</w:t>
      </w:r>
      <w:r w:rsidRPr="00593E15">
        <w:rPr>
          <w:rFonts w:hint="eastAsia"/>
          <w:sz w:val="24"/>
        </w:rPr>
        <w:t>及</w:t>
      </w:r>
      <w:r w:rsidRPr="00593E15">
        <w:rPr>
          <w:rFonts w:hint="eastAsia"/>
          <w:sz w:val="24"/>
        </w:rPr>
        <w:t>T-</w:t>
      </w:r>
      <w:r w:rsidRPr="00593E15">
        <w:rPr>
          <w:sz w:val="24"/>
        </w:rPr>
        <w:t>SOD</w:t>
      </w:r>
      <w:r w:rsidRPr="00593E15">
        <w:rPr>
          <w:rFonts w:hint="eastAsia"/>
          <w:sz w:val="24"/>
        </w:rPr>
        <w:t>活性显著升高</w:t>
      </w:r>
      <w:r w:rsidRPr="00593E15">
        <w:rPr>
          <w:rFonts w:hint="eastAsia"/>
          <w:sz w:val="24"/>
        </w:rPr>
        <w:t>(</w:t>
      </w:r>
      <w:r w:rsidRPr="00593E15">
        <w:rPr>
          <w:rFonts w:hint="eastAsia"/>
          <w:i/>
          <w:sz w:val="24"/>
        </w:rPr>
        <w:t>P</w:t>
      </w:r>
      <w:r w:rsidRPr="00593E15">
        <w:rPr>
          <w:rFonts w:hint="eastAsia"/>
          <w:sz w:val="24"/>
        </w:rPr>
        <w:t>&lt;0.05)</w:t>
      </w:r>
      <w:r w:rsidRPr="00593E15">
        <w:rPr>
          <w:rFonts w:hint="eastAsia"/>
          <w:sz w:val="24"/>
        </w:rPr>
        <w:t>，</w:t>
      </w:r>
      <w:r w:rsidRPr="00593E15">
        <w:rPr>
          <w:rFonts w:hint="eastAsia"/>
          <w:sz w:val="24"/>
        </w:rPr>
        <w:t>MDA</w:t>
      </w:r>
      <w:r w:rsidRPr="00593E15">
        <w:rPr>
          <w:rFonts w:hint="eastAsia"/>
          <w:sz w:val="24"/>
        </w:rPr>
        <w:t>水平显著降低</w:t>
      </w:r>
      <w:r w:rsidRPr="00593E15">
        <w:rPr>
          <w:rFonts w:hint="eastAsia"/>
          <w:sz w:val="24"/>
        </w:rPr>
        <w:t>(</w:t>
      </w:r>
      <w:r w:rsidRPr="00593E15">
        <w:rPr>
          <w:rFonts w:hint="eastAsia"/>
          <w:i/>
          <w:sz w:val="24"/>
        </w:rPr>
        <w:t>P</w:t>
      </w:r>
      <w:r w:rsidRPr="00593E15">
        <w:rPr>
          <w:rFonts w:hint="eastAsia"/>
          <w:sz w:val="24"/>
        </w:rPr>
        <w:t>&lt;0.05)</w:t>
      </w:r>
      <w:r w:rsidRPr="00593E15">
        <w:rPr>
          <w:rFonts w:hint="eastAsia"/>
          <w:sz w:val="24"/>
        </w:rPr>
        <w:t>，</w:t>
      </w:r>
      <w:r w:rsidRPr="00593E15">
        <w:rPr>
          <w:rFonts w:hint="eastAsia"/>
          <w:sz w:val="24"/>
        </w:rPr>
        <w:t>IMM</w:t>
      </w:r>
      <w:r w:rsidRPr="00593E15">
        <w:rPr>
          <w:sz w:val="24"/>
        </w:rPr>
        <w:t>600</w:t>
      </w:r>
      <w:r w:rsidRPr="00593E15">
        <w:rPr>
          <w:rFonts w:hint="eastAsia"/>
          <w:sz w:val="24"/>
        </w:rPr>
        <w:t>、</w:t>
      </w:r>
      <w:r w:rsidRPr="00593E15">
        <w:rPr>
          <w:rFonts w:hint="eastAsia"/>
          <w:sz w:val="24"/>
        </w:rPr>
        <w:t>IMM</w:t>
      </w:r>
      <w:r w:rsidRPr="00593E15">
        <w:rPr>
          <w:sz w:val="24"/>
        </w:rPr>
        <w:t>1800</w:t>
      </w:r>
      <w:r w:rsidRPr="00593E15">
        <w:rPr>
          <w:rFonts w:hint="eastAsia"/>
          <w:sz w:val="24"/>
        </w:rPr>
        <w:t>及</w:t>
      </w:r>
      <w:r w:rsidRPr="00593E15">
        <w:rPr>
          <w:rFonts w:hint="eastAsia"/>
          <w:sz w:val="24"/>
        </w:rPr>
        <w:t>IMM</w:t>
      </w:r>
      <w:r w:rsidRPr="00593E15">
        <w:rPr>
          <w:sz w:val="24"/>
        </w:rPr>
        <w:t>2400</w:t>
      </w:r>
      <w:r w:rsidRPr="00593E15">
        <w:rPr>
          <w:rFonts w:hint="eastAsia"/>
          <w:sz w:val="24"/>
        </w:rPr>
        <w:t>组的</w:t>
      </w:r>
      <w:r w:rsidRPr="00593E15">
        <w:rPr>
          <w:rFonts w:hint="eastAsia"/>
          <w:sz w:val="24"/>
        </w:rPr>
        <w:t>C</w:t>
      </w:r>
      <w:r w:rsidRPr="00593E15">
        <w:rPr>
          <w:sz w:val="24"/>
        </w:rPr>
        <w:t>AT</w:t>
      </w:r>
      <w:r w:rsidRPr="00593E15">
        <w:rPr>
          <w:rFonts w:hint="eastAsia"/>
          <w:sz w:val="24"/>
        </w:rPr>
        <w:t>、</w:t>
      </w:r>
      <w:r w:rsidRPr="00593E15">
        <w:rPr>
          <w:rFonts w:hint="eastAsia"/>
          <w:sz w:val="24"/>
        </w:rPr>
        <w:t>T</w:t>
      </w:r>
      <w:r w:rsidRPr="00593E15">
        <w:rPr>
          <w:sz w:val="24"/>
        </w:rPr>
        <w:t>-SOD</w:t>
      </w:r>
      <w:r w:rsidRPr="00593E15">
        <w:rPr>
          <w:rFonts w:hint="eastAsia"/>
          <w:sz w:val="24"/>
        </w:rPr>
        <w:t>活性及</w:t>
      </w:r>
      <w:r w:rsidRPr="00593E15">
        <w:rPr>
          <w:rFonts w:hint="eastAsia"/>
          <w:sz w:val="24"/>
        </w:rPr>
        <w:t>MDA</w:t>
      </w:r>
      <w:r w:rsidRPr="00593E15">
        <w:rPr>
          <w:rFonts w:hint="eastAsia"/>
          <w:sz w:val="24"/>
        </w:rPr>
        <w:t>水平均无显著变化</w:t>
      </w:r>
      <w:r w:rsidRPr="00593E15">
        <w:rPr>
          <w:rFonts w:hint="eastAsia"/>
          <w:sz w:val="24"/>
        </w:rPr>
        <w:t>(</w:t>
      </w:r>
      <w:r w:rsidRPr="00593E15">
        <w:rPr>
          <w:rFonts w:hint="eastAsia"/>
          <w:i/>
          <w:sz w:val="24"/>
        </w:rPr>
        <w:t>P</w:t>
      </w:r>
      <w:r w:rsidRPr="00593E15">
        <w:rPr>
          <w:rFonts w:hint="eastAsia"/>
          <w:sz w:val="24"/>
        </w:rPr>
        <w:t>&gt;0.05)</w:t>
      </w:r>
      <w:r w:rsidRPr="00593E15">
        <w:rPr>
          <w:rFonts w:hint="eastAsia"/>
          <w:sz w:val="24"/>
        </w:rPr>
        <w:t>；</w:t>
      </w:r>
      <w:r w:rsidRPr="00593E15">
        <w:rPr>
          <w:rFonts w:hint="eastAsia"/>
          <w:sz w:val="24"/>
        </w:rPr>
        <w:t>IMM</w:t>
      </w:r>
      <w:r w:rsidRPr="00593E15">
        <w:rPr>
          <w:sz w:val="24"/>
        </w:rPr>
        <w:t>600</w:t>
      </w:r>
      <w:r w:rsidRPr="00593E15">
        <w:rPr>
          <w:rFonts w:hint="eastAsia"/>
          <w:sz w:val="24"/>
        </w:rPr>
        <w:t>和</w:t>
      </w:r>
      <w:r w:rsidRPr="00593E15">
        <w:rPr>
          <w:rFonts w:hint="eastAsia"/>
          <w:sz w:val="24"/>
        </w:rPr>
        <w:t>IMM</w:t>
      </w:r>
      <w:r w:rsidRPr="00593E15">
        <w:rPr>
          <w:sz w:val="24"/>
        </w:rPr>
        <w:t>1200</w:t>
      </w:r>
      <w:r w:rsidRPr="00593E15">
        <w:rPr>
          <w:rFonts w:hint="eastAsia"/>
          <w:sz w:val="24"/>
        </w:rPr>
        <w:t>组的</w:t>
      </w:r>
      <w:r w:rsidRPr="00593E15">
        <w:rPr>
          <w:sz w:val="24"/>
        </w:rPr>
        <w:t>GSH-P</w:t>
      </w:r>
      <w:r w:rsidRPr="00593E15">
        <w:rPr>
          <w:rFonts w:hint="eastAsia"/>
          <w:sz w:val="24"/>
        </w:rPr>
        <w:t>x</w:t>
      </w:r>
      <w:r w:rsidRPr="00593E15">
        <w:rPr>
          <w:rFonts w:hint="eastAsia"/>
          <w:sz w:val="24"/>
        </w:rPr>
        <w:t>活性显著提高</w:t>
      </w:r>
      <w:r w:rsidRPr="00593E15">
        <w:rPr>
          <w:rFonts w:hint="eastAsia"/>
          <w:sz w:val="24"/>
        </w:rPr>
        <w:t>(</w:t>
      </w:r>
      <w:r w:rsidRPr="00593E15">
        <w:rPr>
          <w:rFonts w:hint="eastAsia"/>
          <w:i/>
          <w:sz w:val="24"/>
        </w:rPr>
        <w:t>P</w:t>
      </w:r>
      <w:r w:rsidRPr="00593E15">
        <w:rPr>
          <w:rFonts w:hint="eastAsia"/>
          <w:sz w:val="24"/>
        </w:rPr>
        <w:t>&lt;0.05)</w:t>
      </w:r>
      <w:r w:rsidRPr="00593E15">
        <w:rPr>
          <w:rFonts w:hint="eastAsia"/>
          <w:sz w:val="24"/>
        </w:rPr>
        <w:t>，</w:t>
      </w:r>
      <w:r w:rsidRPr="00593E15">
        <w:rPr>
          <w:rFonts w:hint="eastAsia"/>
          <w:sz w:val="24"/>
        </w:rPr>
        <w:t>IMM</w:t>
      </w:r>
      <w:r w:rsidRPr="00593E15">
        <w:rPr>
          <w:sz w:val="24"/>
        </w:rPr>
        <w:t>1800</w:t>
      </w:r>
      <w:r w:rsidRPr="00593E15">
        <w:rPr>
          <w:rFonts w:hint="eastAsia"/>
          <w:sz w:val="24"/>
        </w:rPr>
        <w:t>组和</w:t>
      </w:r>
      <w:r w:rsidRPr="00593E15">
        <w:rPr>
          <w:rFonts w:hint="eastAsia"/>
          <w:sz w:val="24"/>
        </w:rPr>
        <w:t>IMM</w:t>
      </w:r>
      <w:r w:rsidRPr="00593E15">
        <w:rPr>
          <w:sz w:val="24"/>
        </w:rPr>
        <w:t>2400</w:t>
      </w:r>
      <w:r w:rsidRPr="00593E15">
        <w:rPr>
          <w:rFonts w:hint="eastAsia"/>
          <w:sz w:val="24"/>
        </w:rPr>
        <w:t>组的</w:t>
      </w:r>
      <w:r w:rsidRPr="00593E15">
        <w:rPr>
          <w:sz w:val="24"/>
        </w:rPr>
        <w:t>GSH-P</w:t>
      </w:r>
      <w:r w:rsidRPr="00593E15">
        <w:rPr>
          <w:rFonts w:hint="eastAsia"/>
          <w:sz w:val="24"/>
        </w:rPr>
        <w:t>x</w:t>
      </w:r>
      <w:r w:rsidRPr="00593E15">
        <w:rPr>
          <w:rFonts w:hint="eastAsia"/>
          <w:sz w:val="24"/>
        </w:rPr>
        <w:t>活性无显著变化</w:t>
      </w:r>
      <w:r w:rsidRPr="00593E15">
        <w:rPr>
          <w:rFonts w:hint="eastAsia"/>
          <w:sz w:val="24"/>
        </w:rPr>
        <w:t>(</w:t>
      </w:r>
      <w:r w:rsidRPr="00593E15">
        <w:rPr>
          <w:rFonts w:hint="eastAsia"/>
          <w:i/>
          <w:sz w:val="24"/>
        </w:rPr>
        <w:t>P</w:t>
      </w:r>
      <w:r w:rsidRPr="00593E15">
        <w:rPr>
          <w:rFonts w:hint="eastAsia"/>
          <w:sz w:val="24"/>
        </w:rPr>
        <w:t>&gt;0.05)</w:t>
      </w:r>
      <w:r w:rsidRPr="00593E15">
        <w:rPr>
          <w:rFonts w:hint="eastAsia"/>
          <w:sz w:val="24"/>
        </w:rPr>
        <w:t>。</w:t>
      </w:r>
      <w:bookmarkEnd w:id="122"/>
    </w:p>
    <w:p w14:paraId="6FE9A67C" w14:textId="3C787214" w:rsidR="0094164D" w:rsidRPr="00593E15" w:rsidRDefault="00365E9F" w:rsidP="00A9798B">
      <w:pPr>
        <w:spacing w:line="360" w:lineRule="auto"/>
        <w:jc w:val="center"/>
        <w:rPr>
          <w:sz w:val="24"/>
        </w:rPr>
      </w:pPr>
      <w:r w:rsidRPr="00593E15">
        <w:rPr>
          <w:noProof/>
        </w:rPr>
        <w:drawing>
          <wp:inline distT="0" distB="0" distL="0" distR="0" wp14:anchorId="73BD4B6B" wp14:editId="64A4692D">
            <wp:extent cx="5976620" cy="1217295"/>
            <wp:effectExtent l="0" t="0" r="5080" b="1905"/>
            <wp:docPr id="925256198"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56198" name="图片 1" descr="表格&#10;&#10;AI 生成的内容可能不正确。"/>
                    <pic:cNvPicPr/>
                  </pic:nvPicPr>
                  <pic:blipFill>
                    <a:blip r:embed="rId60"/>
                    <a:stretch>
                      <a:fillRect/>
                    </a:stretch>
                  </pic:blipFill>
                  <pic:spPr>
                    <a:xfrm>
                      <a:off x="0" y="0"/>
                      <a:ext cx="5976620" cy="1217295"/>
                    </a:xfrm>
                    <a:prstGeom prst="rect">
                      <a:avLst/>
                    </a:prstGeom>
                  </pic:spPr>
                </pic:pic>
              </a:graphicData>
            </a:graphic>
          </wp:inline>
        </w:drawing>
      </w:r>
    </w:p>
    <w:p w14:paraId="71A4E92A" w14:textId="77777777" w:rsidR="0094164D" w:rsidRPr="00593E15" w:rsidRDefault="0094164D" w:rsidP="00A9798B">
      <w:pPr>
        <w:spacing w:line="360" w:lineRule="auto"/>
        <w:rPr>
          <w:sz w:val="24"/>
        </w:rPr>
      </w:pPr>
      <w:r w:rsidRPr="00593E15">
        <w:rPr>
          <w:rFonts w:hint="eastAsia"/>
          <w:sz w:val="24"/>
        </w:rPr>
        <w:t>2.4</w:t>
      </w:r>
      <w:r w:rsidRPr="00593E15">
        <w:rPr>
          <w:rFonts w:hint="eastAsia"/>
          <w:sz w:val="24"/>
        </w:rPr>
        <w:t>美洲鳗鲡幼鱼肠道组织形态</w:t>
      </w:r>
    </w:p>
    <w:p w14:paraId="5E91F5DA" w14:textId="77777777" w:rsidR="0094164D" w:rsidRPr="00593E15" w:rsidRDefault="0094164D" w:rsidP="00A9798B">
      <w:pPr>
        <w:spacing w:line="360" w:lineRule="auto"/>
        <w:ind w:firstLine="480"/>
        <w:rPr>
          <w:sz w:val="24"/>
        </w:rPr>
      </w:pPr>
      <w:r w:rsidRPr="00593E15">
        <w:rPr>
          <w:rFonts w:hint="eastAsia"/>
          <w:sz w:val="24"/>
        </w:rPr>
        <w:t>由表</w:t>
      </w:r>
      <w:r w:rsidRPr="00593E15">
        <w:rPr>
          <w:rFonts w:hint="eastAsia"/>
          <w:sz w:val="24"/>
        </w:rPr>
        <w:t>5</w:t>
      </w:r>
      <w:r w:rsidRPr="00593E15">
        <w:rPr>
          <w:rFonts w:hint="eastAsia"/>
          <w:sz w:val="24"/>
        </w:rPr>
        <w:t>、图</w:t>
      </w:r>
      <w:r w:rsidRPr="00593E15">
        <w:rPr>
          <w:sz w:val="24"/>
        </w:rPr>
        <w:t>3</w:t>
      </w:r>
      <w:r w:rsidRPr="00593E15">
        <w:rPr>
          <w:rFonts w:hint="eastAsia"/>
          <w:sz w:val="24"/>
        </w:rPr>
        <w:t>和图</w:t>
      </w:r>
      <w:r w:rsidRPr="00593E15">
        <w:rPr>
          <w:rFonts w:hint="eastAsia"/>
          <w:sz w:val="24"/>
        </w:rPr>
        <w:t>4</w:t>
      </w:r>
      <w:r w:rsidRPr="00593E15">
        <w:rPr>
          <w:rFonts w:hint="eastAsia"/>
          <w:sz w:val="24"/>
        </w:rPr>
        <w:t>可知，随着饲料中复合</w:t>
      </w:r>
      <w:r w:rsidRPr="00593E15">
        <w:rPr>
          <w:rFonts w:hint="eastAsia"/>
          <w:sz w:val="24"/>
        </w:rPr>
        <w:t>IMM</w:t>
      </w:r>
      <w:r w:rsidRPr="00593E15">
        <w:rPr>
          <w:rFonts w:hint="eastAsia"/>
          <w:sz w:val="24"/>
        </w:rPr>
        <w:t>预混料添加水平的升高，实验鱼肠道绒毛高度、肌层厚度和微绒毛密度呈先升高后降低趋势，在</w:t>
      </w:r>
      <w:r w:rsidRPr="00593E15">
        <w:rPr>
          <w:rFonts w:hint="eastAsia"/>
          <w:sz w:val="24"/>
        </w:rPr>
        <w:t>1200</w:t>
      </w:r>
      <w:r w:rsidRPr="00593E15">
        <w:rPr>
          <w:sz w:val="24"/>
        </w:rPr>
        <w:t xml:space="preserve"> </w:t>
      </w:r>
      <w:r w:rsidRPr="00593E15">
        <w:rPr>
          <w:rFonts w:hint="eastAsia"/>
          <w:sz w:val="24"/>
        </w:rPr>
        <w:t>mg/kg</w:t>
      </w:r>
      <w:r w:rsidRPr="00593E15">
        <w:rPr>
          <w:rFonts w:hint="eastAsia"/>
          <w:sz w:val="24"/>
        </w:rPr>
        <w:t>复合</w:t>
      </w:r>
      <w:r w:rsidRPr="00593E15">
        <w:rPr>
          <w:sz w:val="24"/>
        </w:rPr>
        <w:t>IMM</w:t>
      </w:r>
      <w:r w:rsidRPr="00593E15">
        <w:rPr>
          <w:rFonts w:hint="eastAsia"/>
          <w:sz w:val="24"/>
        </w:rPr>
        <w:t>预混料组有最大数值。如图</w:t>
      </w:r>
      <w:r w:rsidRPr="00593E15">
        <w:rPr>
          <w:sz w:val="24"/>
        </w:rPr>
        <w:t>5</w:t>
      </w:r>
      <w:r w:rsidRPr="00593E15">
        <w:rPr>
          <w:rFonts w:hint="eastAsia"/>
          <w:sz w:val="24"/>
        </w:rPr>
        <w:t>所示，以肠道微绒毛高度作为评价指标，通过二次回归模型得出饲料中复合</w:t>
      </w:r>
      <w:r w:rsidRPr="00593E15">
        <w:rPr>
          <w:rFonts w:hint="eastAsia"/>
          <w:sz w:val="24"/>
        </w:rPr>
        <w:t>IMM</w:t>
      </w:r>
      <w:r w:rsidRPr="00593E15">
        <w:rPr>
          <w:rFonts w:hint="eastAsia"/>
          <w:sz w:val="24"/>
        </w:rPr>
        <w:t>预混料最佳添加水平为</w:t>
      </w:r>
      <w:r w:rsidRPr="00593E15">
        <w:rPr>
          <w:rFonts w:hint="eastAsia"/>
          <w:sz w:val="24"/>
        </w:rPr>
        <w:t>916</w:t>
      </w:r>
      <w:r w:rsidRPr="00593E15">
        <w:rPr>
          <w:sz w:val="24"/>
        </w:rPr>
        <w:t xml:space="preserve"> </w:t>
      </w:r>
      <w:r w:rsidRPr="00593E15">
        <w:rPr>
          <w:rFonts w:hint="eastAsia"/>
          <w:sz w:val="24"/>
        </w:rPr>
        <w:t>mg/kg</w:t>
      </w:r>
      <w:r w:rsidRPr="00593E15">
        <w:rPr>
          <w:rFonts w:hint="eastAsia"/>
          <w:sz w:val="24"/>
        </w:rPr>
        <w:t>。</w:t>
      </w:r>
    </w:p>
    <w:p w14:paraId="2091A74E" w14:textId="2BEB9EAB" w:rsidR="0094164D" w:rsidRPr="00593E15" w:rsidRDefault="00365E9F" w:rsidP="00FE56F8">
      <w:pPr>
        <w:spacing w:line="360" w:lineRule="auto"/>
        <w:jc w:val="center"/>
        <w:rPr>
          <w:sz w:val="24"/>
        </w:rPr>
      </w:pPr>
      <w:r w:rsidRPr="00593E15">
        <w:rPr>
          <w:noProof/>
        </w:rPr>
        <w:drawing>
          <wp:inline distT="0" distB="0" distL="0" distR="0" wp14:anchorId="0932D77F" wp14:editId="1D09527A">
            <wp:extent cx="5976620" cy="1138555"/>
            <wp:effectExtent l="0" t="0" r="5080" b="4445"/>
            <wp:docPr id="1407029894"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29894" name="图片 1" descr="图形用户界面&#10;&#10;AI 生成的内容可能不正确。"/>
                    <pic:cNvPicPr/>
                  </pic:nvPicPr>
                  <pic:blipFill>
                    <a:blip r:embed="rId61"/>
                    <a:stretch>
                      <a:fillRect/>
                    </a:stretch>
                  </pic:blipFill>
                  <pic:spPr>
                    <a:xfrm>
                      <a:off x="0" y="0"/>
                      <a:ext cx="5976620" cy="1138555"/>
                    </a:xfrm>
                    <a:prstGeom prst="rect">
                      <a:avLst/>
                    </a:prstGeom>
                  </pic:spPr>
                </pic:pic>
              </a:graphicData>
            </a:graphic>
          </wp:inline>
        </w:drawing>
      </w:r>
    </w:p>
    <w:p w14:paraId="60A5E2E1" w14:textId="374BF606" w:rsidR="0094164D" w:rsidRPr="00593E15" w:rsidRDefault="00365E9F" w:rsidP="00365E9F">
      <w:pPr>
        <w:spacing w:line="360" w:lineRule="auto"/>
        <w:jc w:val="center"/>
        <w:rPr>
          <w:sz w:val="24"/>
        </w:rPr>
      </w:pPr>
      <w:r w:rsidRPr="00593E15">
        <w:rPr>
          <w:noProof/>
        </w:rPr>
        <w:lastRenderedPageBreak/>
        <w:drawing>
          <wp:inline distT="0" distB="0" distL="0" distR="0" wp14:anchorId="342692AE" wp14:editId="75CED312">
            <wp:extent cx="2195604" cy="3643463"/>
            <wp:effectExtent l="0" t="0" r="0" b="0"/>
            <wp:docPr id="254366099"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66099" name="图片 1" descr="图示&#10;&#10;AI 生成的内容可能不正确。"/>
                    <pic:cNvPicPr/>
                  </pic:nvPicPr>
                  <pic:blipFill>
                    <a:blip r:embed="rId62"/>
                    <a:stretch>
                      <a:fillRect/>
                    </a:stretch>
                  </pic:blipFill>
                  <pic:spPr>
                    <a:xfrm>
                      <a:off x="0" y="0"/>
                      <a:ext cx="2204629" cy="3658439"/>
                    </a:xfrm>
                    <a:prstGeom prst="rect">
                      <a:avLst/>
                    </a:prstGeom>
                  </pic:spPr>
                </pic:pic>
              </a:graphicData>
            </a:graphic>
          </wp:inline>
        </w:drawing>
      </w:r>
      <w:bookmarkStart w:id="123" w:name="OLE_LINK33"/>
      <w:r w:rsidRPr="00593E15">
        <w:rPr>
          <w:noProof/>
        </w:rPr>
        <w:drawing>
          <wp:inline distT="0" distB="0" distL="0" distR="0" wp14:anchorId="62952B52" wp14:editId="77C0B77C">
            <wp:extent cx="1975937" cy="3174821"/>
            <wp:effectExtent l="0" t="0" r="5715" b="6985"/>
            <wp:docPr id="406080735" name="图片 1" descr="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80735" name="图片 1" descr="QR 代码&#10;&#10;AI 生成的内容可能不正确。"/>
                    <pic:cNvPicPr/>
                  </pic:nvPicPr>
                  <pic:blipFill>
                    <a:blip r:embed="rId63"/>
                    <a:stretch>
                      <a:fillRect/>
                    </a:stretch>
                  </pic:blipFill>
                  <pic:spPr>
                    <a:xfrm>
                      <a:off x="0" y="0"/>
                      <a:ext cx="1983354" cy="3186739"/>
                    </a:xfrm>
                    <a:prstGeom prst="rect">
                      <a:avLst/>
                    </a:prstGeom>
                  </pic:spPr>
                </pic:pic>
              </a:graphicData>
            </a:graphic>
          </wp:inline>
        </w:drawing>
      </w:r>
      <w:bookmarkEnd w:id="123"/>
    </w:p>
    <w:p w14:paraId="39700E7B" w14:textId="7F9CEC14" w:rsidR="00FE56F8" w:rsidRPr="00593E15" w:rsidRDefault="00FE56F8" w:rsidP="00A9798B">
      <w:pPr>
        <w:pStyle w:val="aff0"/>
        <w:spacing w:line="360" w:lineRule="auto"/>
        <w:ind w:firstLineChars="0" w:firstLine="0"/>
        <w:rPr>
          <w:sz w:val="24"/>
          <w:szCs w:val="24"/>
        </w:rPr>
      </w:pPr>
      <w:r w:rsidRPr="00593E15">
        <w:rPr>
          <w:noProof/>
        </w:rPr>
        <w:drawing>
          <wp:inline distT="0" distB="0" distL="0" distR="0" wp14:anchorId="4219C835" wp14:editId="11DA954A">
            <wp:extent cx="3837752" cy="3267182"/>
            <wp:effectExtent l="0" t="0" r="0" b="0"/>
            <wp:docPr id="1273888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88681" name=""/>
                    <pic:cNvPicPr/>
                  </pic:nvPicPr>
                  <pic:blipFill>
                    <a:blip r:embed="rId64"/>
                    <a:stretch>
                      <a:fillRect/>
                    </a:stretch>
                  </pic:blipFill>
                  <pic:spPr>
                    <a:xfrm>
                      <a:off x="0" y="0"/>
                      <a:ext cx="3867581" cy="3292577"/>
                    </a:xfrm>
                    <a:prstGeom prst="rect">
                      <a:avLst/>
                    </a:prstGeom>
                  </pic:spPr>
                </pic:pic>
              </a:graphicData>
            </a:graphic>
          </wp:inline>
        </w:drawing>
      </w:r>
    </w:p>
    <w:p w14:paraId="56FDB1CC" w14:textId="77777777" w:rsidR="0094164D" w:rsidRPr="00593E15" w:rsidRDefault="0094164D" w:rsidP="00A9798B">
      <w:pPr>
        <w:spacing w:line="360" w:lineRule="auto"/>
        <w:jc w:val="left"/>
        <w:rPr>
          <w:sz w:val="24"/>
        </w:rPr>
      </w:pPr>
      <w:r w:rsidRPr="00593E15">
        <w:rPr>
          <w:rFonts w:hint="eastAsia"/>
          <w:sz w:val="24"/>
        </w:rPr>
        <w:t>2.5</w:t>
      </w:r>
      <w:r w:rsidRPr="00593E15">
        <w:rPr>
          <w:rFonts w:hint="eastAsia"/>
          <w:sz w:val="24"/>
        </w:rPr>
        <w:t>美洲鳗鲡幼鱼肠道菌群</w:t>
      </w:r>
    </w:p>
    <w:p w14:paraId="5D9AB3B4" w14:textId="77777777" w:rsidR="0094164D" w:rsidRPr="00593E15" w:rsidRDefault="0094164D" w:rsidP="00A9798B">
      <w:pPr>
        <w:spacing w:line="360" w:lineRule="auto"/>
        <w:ind w:firstLine="480"/>
        <w:rPr>
          <w:sz w:val="24"/>
        </w:rPr>
      </w:pPr>
      <w:r w:rsidRPr="00593E15">
        <w:rPr>
          <w:rFonts w:hint="eastAsia"/>
          <w:sz w:val="24"/>
        </w:rPr>
        <w:t>由图</w:t>
      </w:r>
      <w:r w:rsidRPr="00593E15">
        <w:rPr>
          <w:sz w:val="24"/>
        </w:rPr>
        <w:t>6</w:t>
      </w:r>
      <w:r w:rsidRPr="00593E15">
        <w:rPr>
          <w:rFonts w:hint="eastAsia"/>
          <w:sz w:val="24"/>
        </w:rPr>
        <w:t>可知，</w:t>
      </w:r>
      <w:r w:rsidRPr="00593E15">
        <w:rPr>
          <w:rFonts w:hint="eastAsia"/>
          <w:sz w:val="24"/>
        </w:rPr>
        <w:t>IMM</w:t>
      </w:r>
      <w:r w:rsidRPr="00593E15">
        <w:rPr>
          <w:sz w:val="24"/>
        </w:rPr>
        <w:t>1200</w:t>
      </w:r>
      <w:r w:rsidRPr="00593E15">
        <w:rPr>
          <w:rFonts w:hint="eastAsia"/>
          <w:sz w:val="24"/>
        </w:rPr>
        <w:t>组的</w:t>
      </w:r>
      <w:r w:rsidRPr="00593E15">
        <w:rPr>
          <w:rFonts w:hint="eastAsia"/>
          <w:sz w:val="24"/>
        </w:rPr>
        <w:t>P</w:t>
      </w:r>
      <w:r w:rsidRPr="00593E15">
        <w:rPr>
          <w:sz w:val="24"/>
        </w:rPr>
        <w:t>D_whole_tree</w:t>
      </w:r>
      <w:r w:rsidRPr="00593E15">
        <w:rPr>
          <w:rFonts w:hint="eastAsia"/>
          <w:sz w:val="24"/>
        </w:rPr>
        <w:t>指数均显著低于</w:t>
      </w:r>
      <w:r w:rsidRPr="00593E15">
        <w:rPr>
          <w:rFonts w:hint="eastAsia"/>
          <w:sz w:val="24"/>
        </w:rPr>
        <w:t>IMM</w:t>
      </w:r>
      <w:r w:rsidRPr="00593E15">
        <w:rPr>
          <w:sz w:val="24"/>
        </w:rPr>
        <w:t>0</w:t>
      </w:r>
      <w:r w:rsidRPr="00593E15">
        <w:rPr>
          <w:rFonts w:hint="eastAsia"/>
          <w:sz w:val="24"/>
        </w:rPr>
        <w:t>和</w:t>
      </w:r>
      <w:r w:rsidRPr="00593E15">
        <w:rPr>
          <w:rFonts w:hint="eastAsia"/>
          <w:sz w:val="24"/>
        </w:rPr>
        <w:t>IMM</w:t>
      </w:r>
      <w:r w:rsidRPr="00593E15">
        <w:rPr>
          <w:sz w:val="24"/>
        </w:rPr>
        <w:t>2400</w:t>
      </w:r>
      <w:r w:rsidRPr="00593E15">
        <w:rPr>
          <w:rFonts w:hint="eastAsia"/>
          <w:sz w:val="24"/>
        </w:rPr>
        <w:t>组</w:t>
      </w:r>
      <w:r w:rsidRPr="00593E15">
        <w:rPr>
          <w:rFonts w:hint="eastAsia"/>
          <w:sz w:val="24"/>
        </w:rPr>
        <w:t>(</w:t>
      </w:r>
      <w:r w:rsidRPr="00593E15">
        <w:rPr>
          <w:rFonts w:hint="eastAsia"/>
          <w:i/>
          <w:sz w:val="24"/>
        </w:rPr>
        <w:t>P</w:t>
      </w:r>
      <w:r w:rsidRPr="00593E15">
        <w:rPr>
          <w:rFonts w:hint="eastAsia"/>
          <w:sz w:val="24"/>
        </w:rPr>
        <w:t>&lt;0.05)</w:t>
      </w:r>
      <w:r w:rsidRPr="00593E15">
        <w:rPr>
          <w:rFonts w:hint="eastAsia"/>
          <w:sz w:val="24"/>
        </w:rPr>
        <w:t>，而</w:t>
      </w:r>
      <w:r w:rsidRPr="00593E15">
        <w:rPr>
          <w:rFonts w:hint="eastAsia"/>
          <w:sz w:val="24"/>
        </w:rPr>
        <w:t>IMM</w:t>
      </w:r>
      <w:r w:rsidRPr="00593E15">
        <w:rPr>
          <w:sz w:val="24"/>
        </w:rPr>
        <w:t>0</w:t>
      </w:r>
      <w:r w:rsidRPr="00593E15">
        <w:rPr>
          <w:rFonts w:hint="eastAsia"/>
          <w:sz w:val="24"/>
        </w:rPr>
        <w:t>和</w:t>
      </w:r>
      <w:r w:rsidRPr="00593E15">
        <w:rPr>
          <w:rFonts w:hint="eastAsia"/>
          <w:sz w:val="24"/>
        </w:rPr>
        <w:t>IMM2400</w:t>
      </w:r>
      <w:r w:rsidRPr="00593E15">
        <w:rPr>
          <w:rFonts w:hint="eastAsia"/>
          <w:sz w:val="24"/>
        </w:rPr>
        <w:t>组间的</w:t>
      </w:r>
      <w:r w:rsidRPr="00593E15">
        <w:rPr>
          <w:rFonts w:hint="eastAsia"/>
          <w:sz w:val="24"/>
        </w:rPr>
        <w:t>P</w:t>
      </w:r>
      <w:r w:rsidRPr="00593E15">
        <w:rPr>
          <w:sz w:val="24"/>
        </w:rPr>
        <w:t>D_whole_tree</w:t>
      </w:r>
      <w:r w:rsidRPr="00593E15">
        <w:rPr>
          <w:rFonts w:hint="eastAsia"/>
          <w:sz w:val="24"/>
        </w:rPr>
        <w:t>指数无显著差异</w:t>
      </w:r>
      <w:r w:rsidRPr="00593E15">
        <w:rPr>
          <w:rFonts w:hint="eastAsia"/>
          <w:sz w:val="24"/>
        </w:rPr>
        <w:t>(</w:t>
      </w:r>
      <w:r w:rsidRPr="00593E15">
        <w:rPr>
          <w:rFonts w:hint="eastAsia"/>
          <w:i/>
          <w:sz w:val="24"/>
        </w:rPr>
        <w:t>P</w:t>
      </w:r>
      <w:r w:rsidRPr="00593E15">
        <w:rPr>
          <w:sz w:val="24"/>
        </w:rPr>
        <w:t>&gt;</w:t>
      </w:r>
      <w:r w:rsidRPr="00593E15">
        <w:rPr>
          <w:rFonts w:hint="eastAsia"/>
          <w:sz w:val="24"/>
        </w:rPr>
        <w:t>0.05)</w:t>
      </w:r>
      <w:r w:rsidRPr="00593E15">
        <w:rPr>
          <w:rFonts w:hint="eastAsia"/>
          <w:sz w:val="24"/>
        </w:rPr>
        <w:t>。各处理组间的</w:t>
      </w:r>
      <w:r w:rsidRPr="00593E15">
        <w:rPr>
          <w:rFonts w:hint="eastAsia"/>
          <w:sz w:val="24"/>
        </w:rPr>
        <w:t>chao1</w:t>
      </w:r>
      <w:r w:rsidRPr="00593E15">
        <w:rPr>
          <w:rFonts w:hint="eastAsia"/>
          <w:sz w:val="24"/>
        </w:rPr>
        <w:t>、</w:t>
      </w:r>
      <w:r w:rsidRPr="00593E15">
        <w:rPr>
          <w:rFonts w:hint="eastAsia"/>
          <w:sz w:val="24"/>
        </w:rPr>
        <w:t>observed_</w:t>
      </w:r>
      <w:r w:rsidRPr="00593E15">
        <w:rPr>
          <w:sz w:val="24"/>
        </w:rPr>
        <w:t>species</w:t>
      </w:r>
      <w:r w:rsidRPr="00593E15">
        <w:rPr>
          <w:rFonts w:hint="eastAsia"/>
          <w:sz w:val="24"/>
        </w:rPr>
        <w:t>和</w:t>
      </w:r>
      <w:r w:rsidRPr="00593E15">
        <w:rPr>
          <w:rFonts w:hint="eastAsia"/>
          <w:sz w:val="24"/>
        </w:rPr>
        <w:t>s</w:t>
      </w:r>
      <w:r w:rsidRPr="00593E15">
        <w:rPr>
          <w:sz w:val="24"/>
        </w:rPr>
        <w:t>hannon</w:t>
      </w:r>
      <w:r w:rsidRPr="00593E15">
        <w:rPr>
          <w:rFonts w:hint="eastAsia"/>
          <w:sz w:val="24"/>
        </w:rPr>
        <w:t>指数均无显著差异</w:t>
      </w:r>
      <w:r w:rsidRPr="00593E15">
        <w:rPr>
          <w:rFonts w:hint="eastAsia"/>
          <w:sz w:val="24"/>
        </w:rPr>
        <w:t>(</w:t>
      </w:r>
      <w:r w:rsidRPr="00593E15">
        <w:rPr>
          <w:rFonts w:hint="eastAsia"/>
          <w:i/>
          <w:sz w:val="24"/>
        </w:rPr>
        <w:t>P</w:t>
      </w:r>
      <w:r w:rsidRPr="00593E15">
        <w:rPr>
          <w:sz w:val="24"/>
        </w:rPr>
        <w:t>&gt;</w:t>
      </w:r>
      <w:r w:rsidRPr="00593E15">
        <w:rPr>
          <w:rFonts w:hint="eastAsia"/>
          <w:sz w:val="24"/>
        </w:rPr>
        <w:t>0.05)</w:t>
      </w:r>
      <w:r w:rsidRPr="00593E15">
        <w:rPr>
          <w:rFonts w:hint="eastAsia"/>
          <w:sz w:val="24"/>
        </w:rPr>
        <w:t>。</w:t>
      </w:r>
    </w:p>
    <w:p w14:paraId="23E73653" w14:textId="585BEE69" w:rsidR="0094164D" w:rsidRPr="00593E15" w:rsidRDefault="00365E9F" w:rsidP="00365E9F">
      <w:pPr>
        <w:spacing w:line="360" w:lineRule="auto"/>
        <w:jc w:val="center"/>
        <w:rPr>
          <w:sz w:val="24"/>
        </w:rPr>
      </w:pPr>
      <w:r w:rsidRPr="00593E15">
        <w:rPr>
          <w:noProof/>
        </w:rPr>
        <w:lastRenderedPageBreak/>
        <w:drawing>
          <wp:inline distT="0" distB="0" distL="0" distR="0" wp14:anchorId="59D61FC3" wp14:editId="5D51AE38">
            <wp:extent cx="2742129" cy="3575406"/>
            <wp:effectExtent l="0" t="0" r="1270" b="6350"/>
            <wp:docPr id="1065164927" name="图片 1"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64927" name="图片 1" descr="图表, 箱线图&#10;&#10;AI 生成的内容可能不正确。"/>
                    <pic:cNvPicPr/>
                  </pic:nvPicPr>
                  <pic:blipFill>
                    <a:blip r:embed="rId65"/>
                    <a:stretch>
                      <a:fillRect/>
                    </a:stretch>
                  </pic:blipFill>
                  <pic:spPr>
                    <a:xfrm>
                      <a:off x="0" y="0"/>
                      <a:ext cx="2753541" cy="3590285"/>
                    </a:xfrm>
                    <a:prstGeom prst="rect">
                      <a:avLst/>
                    </a:prstGeom>
                  </pic:spPr>
                </pic:pic>
              </a:graphicData>
            </a:graphic>
          </wp:inline>
        </w:drawing>
      </w:r>
    </w:p>
    <w:p w14:paraId="781BC226" w14:textId="77777777" w:rsidR="0094164D" w:rsidRPr="00593E15" w:rsidRDefault="0094164D" w:rsidP="00A9798B">
      <w:pPr>
        <w:spacing w:line="360" w:lineRule="auto"/>
        <w:ind w:firstLine="480"/>
        <w:rPr>
          <w:sz w:val="24"/>
        </w:rPr>
      </w:pPr>
      <w:r w:rsidRPr="00593E15">
        <w:rPr>
          <w:rFonts w:hint="eastAsia"/>
          <w:sz w:val="24"/>
        </w:rPr>
        <w:t>由图</w:t>
      </w:r>
      <w:r w:rsidRPr="00593E15">
        <w:rPr>
          <w:sz w:val="24"/>
        </w:rPr>
        <w:t>7</w:t>
      </w:r>
      <w:r w:rsidRPr="00593E15">
        <w:rPr>
          <w:rFonts w:hint="eastAsia"/>
          <w:sz w:val="24"/>
        </w:rPr>
        <w:t>可知，</w:t>
      </w:r>
      <w:r w:rsidRPr="00593E15">
        <w:rPr>
          <w:rFonts w:hint="eastAsia"/>
          <w:sz w:val="24"/>
        </w:rPr>
        <w:t>IMM0</w:t>
      </w:r>
      <w:r w:rsidRPr="00593E15">
        <w:rPr>
          <w:rFonts w:hint="eastAsia"/>
          <w:sz w:val="24"/>
        </w:rPr>
        <w:t>、</w:t>
      </w:r>
      <w:r w:rsidRPr="00593E15">
        <w:rPr>
          <w:rFonts w:hint="eastAsia"/>
          <w:sz w:val="24"/>
        </w:rPr>
        <w:t>IMM1200</w:t>
      </w:r>
      <w:r w:rsidRPr="00593E15">
        <w:rPr>
          <w:rFonts w:hint="eastAsia"/>
          <w:sz w:val="24"/>
        </w:rPr>
        <w:t>和</w:t>
      </w:r>
      <w:r w:rsidRPr="00593E15">
        <w:rPr>
          <w:rFonts w:hint="eastAsia"/>
          <w:sz w:val="24"/>
        </w:rPr>
        <w:t>IMM2400</w:t>
      </w:r>
      <w:r w:rsidRPr="00593E15">
        <w:rPr>
          <w:rFonts w:hint="eastAsia"/>
          <w:sz w:val="24"/>
        </w:rPr>
        <w:t>组之间样点相距较远，各处理组之间菌群差异大。</w:t>
      </w:r>
    </w:p>
    <w:p w14:paraId="419F5698" w14:textId="20C266C8" w:rsidR="0094164D" w:rsidRPr="00593E15" w:rsidRDefault="0009577E" w:rsidP="0009577E">
      <w:pPr>
        <w:spacing w:line="360" w:lineRule="auto"/>
        <w:jc w:val="center"/>
        <w:rPr>
          <w:sz w:val="24"/>
        </w:rPr>
      </w:pPr>
      <w:r w:rsidRPr="00593E15">
        <w:rPr>
          <w:noProof/>
        </w:rPr>
        <w:drawing>
          <wp:inline distT="0" distB="0" distL="0" distR="0" wp14:anchorId="5CEDBA21" wp14:editId="4FD8102E">
            <wp:extent cx="2698652" cy="3061699"/>
            <wp:effectExtent l="0" t="0" r="6985" b="5715"/>
            <wp:docPr id="848759540"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59540" name="图片 1" descr="图表&#10;&#10;AI 生成的内容可能不正确。"/>
                    <pic:cNvPicPr/>
                  </pic:nvPicPr>
                  <pic:blipFill>
                    <a:blip r:embed="rId66"/>
                    <a:stretch>
                      <a:fillRect/>
                    </a:stretch>
                  </pic:blipFill>
                  <pic:spPr>
                    <a:xfrm>
                      <a:off x="0" y="0"/>
                      <a:ext cx="2716922" cy="3082426"/>
                    </a:xfrm>
                    <a:prstGeom prst="rect">
                      <a:avLst/>
                    </a:prstGeom>
                  </pic:spPr>
                </pic:pic>
              </a:graphicData>
            </a:graphic>
          </wp:inline>
        </w:drawing>
      </w:r>
    </w:p>
    <w:p w14:paraId="1331779E" w14:textId="1586502D" w:rsidR="0094164D" w:rsidRPr="00593E15" w:rsidRDefault="0094164D" w:rsidP="0009577E">
      <w:pPr>
        <w:spacing w:line="360" w:lineRule="auto"/>
        <w:ind w:firstLine="480"/>
        <w:rPr>
          <w:sz w:val="24"/>
        </w:rPr>
      </w:pPr>
      <w:r w:rsidRPr="00593E15">
        <w:rPr>
          <w:rFonts w:hint="eastAsia"/>
          <w:sz w:val="24"/>
        </w:rPr>
        <w:t>由图</w:t>
      </w:r>
      <w:r w:rsidRPr="00593E15">
        <w:rPr>
          <w:sz w:val="24"/>
        </w:rPr>
        <w:t>8</w:t>
      </w:r>
      <w:r w:rsidRPr="00593E15">
        <w:rPr>
          <w:rFonts w:hint="eastAsia"/>
          <w:sz w:val="24"/>
        </w:rPr>
        <w:t>a</w:t>
      </w:r>
      <w:r w:rsidRPr="00593E15">
        <w:rPr>
          <w:rFonts w:hint="eastAsia"/>
          <w:sz w:val="24"/>
        </w:rPr>
        <w:t>可知，实验鱼肠道中的优势菌门主要为厚壁菌门</w:t>
      </w:r>
      <w:r w:rsidRPr="00593E15">
        <w:rPr>
          <w:rFonts w:hint="eastAsia"/>
          <w:sz w:val="24"/>
        </w:rPr>
        <w:t>(</w:t>
      </w:r>
      <w:r w:rsidRPr="00593E15">
        <w:rPr>
          <w:sz w:val="24"/>
        </w:rPr>
        <w:t>Firmicutes</w:t>
      </w:r>
      <w:r w:rsidRPr="00593E15">
        <w:rPr>
          <w:rFonts w:hint="eastAsia"/>
          <w:sz w:val="24"/>
        </w:rPr>
        <w:t>)</w:t>
      </w:r>
      <w:r w:rsidRPr="00593E15">
        <w:rPr>
          <w:rFonts w:hint="eastAsia"/>
          <w:sz w:val="24"/>
        </w:rPr>
        <w:t>、变形菌门</w:t>
      </w:r>
      <w:r w:rsidRPr="00593E15">
        <w:rPr>
          <w:rFonts w:hint="eastAsia"/>
          <w:sz w:val="24"/>
        </w:rPr>
        <w:t>(</w:t>
      </w:r>
      <w:r w:rsidRPr="00593E15">
        <w:rPr>
          <w:sz w:val="24"/>
        </w:rPr>
        <w:t>Proteobacteria</w:t>
      </w:r>
      <w:r w:rsidRPr="00593E15">
        <w:rPr>
          <w:rFonts w:hint="eastAsia"/>
          <w:sz w:val="24"/>
        </w:rPr>
        <w:t>)</w:t>
      </w:r>
      <w:r w:rsidRPr="00593E15">
        <w:rPr>
          <w:rFonts w:hint="eastAsia"/>
          <w:sz w:val="24"/>
        </w:rPr>
        <w:t>、放线菌门</w:t>
      </w:r>
      <w:r w:rsidRPr="00593E15">
        <w:rPr>
          <w:rFonts w:hint="eastAsia"/>
          <w:sz w:val="24"/>
        </w:rPr>
        <w:t>(</w:t>
      </w:r>
      <w:r w:rsidRPr="00593E15">
        <w:rPr>
          <w:sz w:val="24"/>
        </w:rPr>
        <w:t>Actinobacteriota</w:t>
      </w:r>
      <w:r w:rsidRPr="00593E15">
        <w:rPr>
          <w:rFonts w:hint="eastAsia"/>
          <w:sz w:val="24"/>
        </w:rPr>
        <w:t>)</w:t>
      </w:r>
      <w:r w:rsidRPr="00593E15">
        <w:rPr>
          <w:rFonts w:hint="eastAsia"/>
          <w:sz w:val="24"/>
        </w:rPr>
        <w:t>、拟杆菌门</w:t>
      </w:r>
      <w:r w:rsidRPr="00593E15">
        <w:rPr>
          <w:rFonts w:hint="eastAsia"/>
          <w:sz w:val="24"/>
        </w:rPr>
        <w:t>(</w:t>
      </w:r>
      <w:r w:rsidRPr="00593E15">
        <w:rPr>
          <w:sz w:val="24"/>
        </w:rPr>
        <w:t>Bacteroidota</w:t>
      </w:r>
      <w:r w:rsidRPr="00593E15">
        <w:rPr>
          <w:rFonts w:hint="eastAsia"/>
          <w:sz w:val="24"/>
        </w:rPr>
        <w:t>)</w:t>
      </w:r>
      <w:r w:rsidRPr="00593E15">
        <w:rPr>
          <w:rFonts w:hint="eastAsia"/>
          <w:sz w:val="24"/>
        </w:rPr>
        <w:t>和酸杆菌门</w:t>
      </w:r>
      <w:r w:rsidRPr="00593E15">
        <w:rPr>
          <w:rFonts w:hint="eastAsia"/>
          <w:sz w:val="24"/>
        </w:rPr>
        <w:t>(</w:t>
      </w:r>
      <w:r w:rsidRPr="00593E15">
        <w:rPr>
          <w:sz w:val="24"/>
        </w:rPr>
        <w:t>Acidobacteriota</w:t>
      </w:r>
      <w:r w:rsidRPr="00593E15">
        <w:rPr>
          <w:rFonts w:hint="eastAsia"/>
          <w:sz w:val="24"/>
        </w:rPr>
        <w:t>)</w:t>
      </w:r>
      <w:r w:rsidRPr="00593E15">
        <w:rPr>
          <w:rFonts w:hint="eastAsia"/>
          <w:sz w:val="24"/>
        </w:rPr>
        <w:t>。由图</w:t>
      </w:r>
      <w:r w:rsidRPr="00593E15">
        <w:rPr>
          <w:sz w:val="24"/>
        </w:rPr>
        <w:t>8</w:t>
      </w:r>
      <w:r w:rsidR="0009577E" w:rsidRPr="00593E15">
        <w:rPr>
          <w:sz w:val="24"/>
        </w:rPr>
        <w:t>b</w:t>
      </w:r>
      <w:r w:rsidRPr="00593E15">
        <w:rPr>
          <w:rFonts w:hint="eastAsia"/>
          <w:sz w:val="24"/>
        </w:rPr>
        <w:t>可知，与</w:t>
      </w:r>
      <w:r w:rsidRPr="00593E15">
        <w:rPr>
          <w:rFonts w:hint="eastAsia"/>
          <w:sz w:val="24"/>
        </w:rPr>
        <w:t>IMM</w:t>
      </w:r>
      <w:r w:rsidRPr="00593E15">
        <w:rPr>
          <w:sz w:val="24"/>
        </w:rPr>
        <w:t>0</w:t>
      </w:r>
      <w:r w:rsidRPr="00593E15">
        <w:rPr>
          <w:rFonts w:hint="eastAsia"/>
          <w:sz w:val="24"/>
        </w:rPr>
        <w:t>组相比，</w:t>
      </w:r>
      <w:r w:rsidRPr="00593E15">
        <w:rPr>
          <w:rFonts w:hint="eastAsia"/>
          <w:sz w:val="24"/>
        </w:rPr>
        <w:t>IMM</w:t>
      </w:r>
      <w:r w:rsidRPr="00593E15">
        <w:rPr>
          <w:sz w:val="24"/>
        </w:rPr>
        <w:t>1200</w:t>
      </w:r>
      <w:r w:rsidRPr="00593E15">
        <w:rPr>
          <w:rFonts w:hint="eastAsia"/>
          <w:sz w:val="24"/>
        </w:rPr>
        <w:t>组厚壁菌门相对丰度有上升趋势。</w:t>
      </w:r>
      <w:r w:rsidRPr="00593E15">
        <w:rPr>
          <w:rFonts w:hint="eastAsia"/>
          <w:sz w:val="24"/>
        </w:rPr>
        <w:t>IMM2400</w:t>
      </w:r>
      <w:r w:rsidRPr="00593E15">
        <w:rPr>
          <w:rFonts w:hint="eastAsia"/>
          <w:sz w:val="24"/>
        </w:rPr>
        <w:t>组厚壁菌门相对丰度显著低于</w:t>
      </w:r>
      <w:r w:rsidRPr="00593E15">
        <w:rPr>
          <w:rFonts w:hint="eastAsia"/>
          <w:sz w:val="24"/>
        </w:rPr>
        <w:t>IMM</w:t>
      </w:r>
      <w:r w:rsidRPr="00593E15">
        <w:rPr>
          <w:sz w:val="24"/>
        </w:rPr>
        <w:t>1200</w:t>
      </w:r>
      <w:r w:rsidRPr="00593E15">
        <w:rPr>
          <w:rFonts w:hint="eastAsia"/>
          <w:sz w:val="24"/>
        </w:rPr>
        <w:t>组</w:t>
      </w:r>
      <w:r w:rsidRPr="00593E15">
        <w:rPr>
          <w:rFonts w:hint="eastAsia"/>
          <w:sz w:val="24"/>
        </w:rPr>
        <w:t>(</w:t>
      </w:r>
      <w:r w:rsidRPr="00593E15">
        <w:rPr>
          <w:rFonts w:hint="eastAsia"/>
          <w:i/>
          <w:iCs/>
          <w:sz w:val="24"/>
        </w:rPr>
        <w:t>P</w:t>
      </w:r>
      <w:r w:rsidRPr="00593E15">
        <w:rPr>
          <w:rFonts w:hint="eastAsia"/>
          <w:sz w:val="24"/>
        </w:rPr>
        <w:t>&lt;0.05)</w:t>
      </w:r>
      <w:r w:rsidRPr="00593E15">
        <w:rPr>
          <w:rFonts w:hint="eastAsia"/>
          <w:sz w:val="24"/>
        </w:rPr>
        <w:t>。各处理组间变形菌门、</w:t>
      </w:r>
      <w:r w:rsidRPr="00593E15">
        <w:rPr>
          <w:rFonts w:hint="eastAsia"/>
          <w:sz w:val="24"/>
        </w:rPr>
        <w:lastRenderedPageBreak/>
        <w:t>放线菌门、拟杆菌门和酸杆菌门相对丰度无显著差异</w:t>
      </w:r>
      <w:r w:rsidRPr="00593E15">
        <w:rPr>
          <w:rFonts w:hint="eastAsia"/>
          <w:sz w:val="24"/>
        </w:rPr>
        <w:t>(</w:t>
      </w:r>
      <w:r w:rsidRPr="00593E15">
        <w:rPr>
          <w:rFonts w:hint="eastAsia"/>
          <w:i/>
          <w:iCs/>
          <w:sz w:val="24"/>
        </w:rPr>
        <w:t>P</w:t>
      </w:r>
      <w:r w:rsidRPr="00593E15">
        <w:rPr>
          <w:sz w:val="24"/>
        </w:rPr>
        <w:t>&gt;</w:t>
      </w:r>
      <w:r w:rsidRPr="00593E15">
        <w:rPr>
          <w:rFonts w:hint="eastAsia"/>
          <w:sz w:val="24"/>
        </w:rPr>
        <w:t>0.05)</w:t>
      </w:r>
      <w:r w:rsidRPr="00593E15">
        <w:rPr>
          <w:rFonts w:hint="eastAsia"/>
          <w:sz w:val="24"/>
        </w:rPr>
        <w:t>。</w:t>
      </w:r>
    </w:p>
    <w:p w14:paraId="3CB2D96B" w14:textId="2B12C939" w:rsidR="0094164D" w:rsidRPr="00593E15" w:rsidRDefault="0009577E" w:rsidP="0009577E">
      <w:pPr>
        <w:spacing w:line="360" w:lineRule="auto"/>
        <w:rPr>
          <w:sz w:val="24"/>
        </w:rPr>
      </w:pPr>
      <w:r w:rsidRPr="00593E15">
        <w:rPr>
          <w:noProof/>
        </w:rPr>
        <w:drawing>
          <wp:inline distT="0" distB="0" distL="0" distR="0" wp14:anchorId="0ABE4D9A" wp14:editId="738D5458">
            <wp:extent cx="5976620" cy="2345690"/>
            <wp:effectExtent l="0" t="0" r="5080" b="0"/>
            <wp:docPr id="660860309"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60309" name="图片 1" descr="图示&#10;&#10;AI 生成的内容可能不正确。"/>
                    <pic:cNvPicPr/>
                  </pic:nvPicPr>
                  <pic:blipFill>
                    <a:blip r:embed="rId67"/>
                    <a:stretch>
                      <a:fillRect/>
                    </a:stretch>
                  </pic:blipFill>
                  <pic:spPr>
                    <a:xfrm>
                      <a:off x="0" y="0"/>
                      <a:ext cx="5976620" cy="2345690"/>
                    </a:xfrm>
                    <a:prstGeom prst="rect">
                      <a:avLst/>
                    </a:prstGeom>
                  </pic:spPr>
                </pic:pic>
              </a:graphicData>
            </a:graphic>
          </wp:inline>
        </w:drawing>
      </w:r>
    </w:p>
    <w:p w14:paraId="344BBC0F" w14:textId="115EC86E" w:rsidR="0094164D" w:rsidRPr="00593E15" w:rsidRDefault="0094164D" w:rsidP="0009577E">
      <w:pPr>
        <w:topLinePunct/>
        <w:spacing w:line="360" w:lineRule="auto"/>
        <w:ind w:firstLine="482"/>
        <w:rPr>
          <w:sz w:val="24"/>
        </w:rPr>
      </w:pPr>
      <w:r w:rsidRPr="00593E15">
        <w:rPr>
          <w:rFonts w:hint="eastAsia"/>
          <w:sz w:val="24"/>
        </w:rPr>
        <w:t>由图</w:t>
      </w:r>
      <w:r w:rsidRPr="00593E15">
        <w:rPr>
          <w:sz w:val="24"/>
        </w:rPr>
        <w:t>9</w:t>
      </w:r>
      <w:r w:rsidRPr="00593E15">
        <w:rPr>
          <w:rFonts w:hint="eastAsia"/>
          <w:sz w:val="24"/>
        </w:rPr>
        <w:t>a</w:t>
      </w:r>
      <w:r w:rsidRPr="00593E15">
        <w:rPr>
          <w:rFonts w:hint="eastAsia"/>
          <w:sz w:val="24"/>
        </w:rPr>
        <w:t>可知，实验鱼肠道菌群中优势菌属主要为狭义梭菌属</w:t>
      </w:r>
      <w:r w:rsidRPr="00593E15">
        <w:rPr>
          <w:rFonts w:hint="eastAsia"/>
          <w:sz w:val="24"/>
        </w:rPr>
        <w:t>_1</w:t>
      </w:r>
      <w:r w:rsidRPr="00593E15">
        <w:rPr>
          <w:sz w:val="24"/>
        </w:rPr>
        <w:t xml:space="preserve"> </w:t>
      </w:r>
      <w:r w:rsidRPr="00593E15">
        <w:rPr>
          <w:rFonts w:hint="eastAsia"/>
          <w:sz w:val="24"/>
        </w:rPr>
        <w:t>(</w:t>
      </w:r>
      <w:r w:rsidRPr="00593E15">
        <w:rPr>
          <w:i/>
          <w:iCs/>
          <w:sz w:val="24"/>
        </w:rPr>
        <w:t>Clostridium_sensu_stricto</w:t>
      </w:r>
      <w:r w:rsidRPr="00593E15">
        <w:rPr>
          <w:sz w:val="24"/>
        </w:rPr>
        <w:t>_1</w:t>
      </w:r>
      <w:r w:rsidRPr="00593E15">
        <w:rPr>
          <w:rFonts w:hint="eastAsia"/>
          <w:sz w:val="24"/>
        </w:rPr>
        <w:t>)</w:t>
      </w:r>
      <w:r w:rsidRPr="00593E15">
        <w:rPr>
          <w:rFonts w:hint="eastAsia"/>
          <w:sz w:val="24"/>
        </w:rPr>
        <w:t>、邻单胞菌属</w:t>
      </w:r>
      <w:r w:rsidRPr="00593E15">
        <w:rPr>
          <w:rFonts w:hint="eastAsia"/>
          <w:sz w:val="24"/>
        </w:rPr>
        <w:t>(</w:t>
      </w:r>
      <w:r w:rsidRPr="00593E15">
        <w:rPr>
          <w:i/>
          <w:iCs/>
          <w:sz w:val="24"/>
        </w:rPr>
        <w:t>Plesiomonas</w:t>
      </w:r>
      <w:r w:rsidRPr="00593E15">
        <w:rPr>
          <w:rFonts w:hint="eastAsia"/>
          <w:sz w:val="24"/>
        </w:rPr>
        <w:t>)</w:t>
      </w:r>
      <w:r w:rsidRPr="00593E15">
        <w:rPr>
          <w:rFonts w:hint="eastAsia"/>
          <w:sz w:val="24"/>
        </w:rPr>
        <w:t>、副梭菌属</w:t>
      </w:r>
      <w:r w:rsidRPr="00593E15">
        <w:rPr>
          <w:rFonts w:hint="eastAsia"/>
          <w:sz w:val="24"/>
        </w:rPr>
        <w:t>(</w:t>
      </w:r>
      <w:r w:rsidRPr="00593E15">
        <w:rPr>
          <w:i/>
          <w:iCs/>
          <w:sz w:val="24"/>
        </w:rPr>
        <w:t>Paraclostridium</w:t>
      </w:r>
      <w:r w:rsidRPr="00593E15">
        <w:rPr>
          <w:rFonts w:hint="eastAsia"/>
          <w:sz w:val="24"/>
        </w:rPr>
        <w:t>)</w:t>
      </w:r>
      <w:r w:rsidRPr="00593E15">
        <w:rPr>
          <w:rFonts w:hint="eastAsia"/>
          <w:sz w:val="24"/>
        </w:rPr>
        <w:t>、罗姆布茨菌属</w:t>
      </w:r>
      <w:r w:rsidRPr="00593E15">
        <w:rPr>
          <w:rFonts w:hint="eastAsia"/>
          <w:sz w:val="24"/>
        </w:rPr>
        <w:t>(</w:t>
      </w:r>
      <w:r w:rsidRPr="00593E15">
        <w:rPr>
          <w:i/>
          <w:iCs/>
          <w:sz w:val="24"/>
        </w:rPr>
        <w:t>Romboutsia</w:t>
      </w:r>
      <w:r w:rsidRPr="00593E15">
        <w:rPr>
          <w:rFonts w:hint="eastAsia"/>
          <w:sz w:val="24"/>
        </w:rPr>
        <w:t>)</w:t>
      </w:r>
      <w:r w:rsidRPr="00593E15">
        <w:rPr>
          <w:rFonts w:hint="eastAsia"/>
          <w:sz w:val="24"/>
        </w:rPr>
        <w:t>、爱德华氏菌属</w:t>
      </w:r>
      <w:r w:rsidRPr="00593E15">
        <w:rPr>
          <w:rFonts w:hint="eastAsia"/>
          <w:sz w:val="24"/>
        </w:rPr>
        <w:t>(</w:t>
      </w:r>
      <w:r w:rsidRPr="00593E15">
        <w:rPr>
          <w:i/>
          <w:iCs/>
          <w:sz w:val="24"/>
        </w:rPr>
        <w:t>Edwardsiella</w:t>
      </w:r>
      <w:r w:rsidRPr="00593E15">
        <w:rPr>
          <w:rFonts w:hint="eastAsia"/>
          <w:sz w:val="24"/>
        </w:rPr>
        <w:t>)</w:t>
      </w:r>
      <w:r w:rsidRPr="00593E15">
        <w:rPr>
          <w:rFonts w:hint="eastAsia"/>
          <w:sz w:val="24"/>
        </w:rPr>
        <w:t>和不动杆菌属</w:t>
      </w:r>
      <w:r w:rsidRPr="00593E15">
        <w:rPr>
          <w:rFonts w:hint="eastAsia"/>
          <w:sz w:val="24"/>
        </w:rPr>
        <w:t>(</w:t>
      </w:r>
      <w:r w:rsidRPr="00593E15">
        <w:rPr>
          <w:i/>
          <w:iCs/>
          <w:sz w:val="24"/>
        </w:rPr>
        <w:t>Acinetobacter</w:t>
      </w:r>
      <w:r w:rsidRPr="00593E15">
        <w:rPr>
          <w:rFonts w:hint="eastAsia"/>
          <w:sz w:val="24"/>
        </w:rPr>
        <w:t>)</w:t>
      </w:r>
      <w:r w:rsidRPr="00593E15">
        <w:rPr>
          <w:rFonts w:hint="eastAsia"/>
          <w:sz w:val="24"/>
        </w:rPr>
        <w:t>。由图</w:t>
      </w:r>
      <w:r w:rsidRPr="00593E15">
        <w:rPr>
          <w:sz w:val="24"/>
        </w:rPr>
        <w:t>9</w:t>
      </w:r>
      <w:r w:rsidR="0009577E" w:rsidRPr="00593E15">
        <w:rPr>
          <w:sz w:val="24"/>
        </w:rPr>
        <w:t>b</w:t>
      </w:r>
      <w:r w:rsidRPr="00593E15">
        <w:rPr>
          <w:rFonts w:hint="eastAsia"/>
          <w:sz w:val="24"/>
        </w:rPr>
        <w:t>可知，经</w:t>
      </w:r>
      <w:r w:rsidRPr="00593E15">
        <w:rPr>
          <w:rFonts w:hint="eastAsia"/>
          <w:sz w:val="24"/>
        </w:rPr>
        <w:t>LEfSe</w:t>
      </w:r>
      <w:r w:rsidRPr="00593E15">
        <w:rPr>
          <w:rFonts w:hint="eastAsia"/>
          <w:sz w:val="24"/>
        </w:rPr>
        <w:t>分析得出</w:t>
      </w:r>
      <w:r w:rsidRPr="00593E15">
        <w:rPr>
          <w:sz w:val="24"/>
        </w:rPr>
        <w:t>IMM0</w:t>
      </w:r>
      <w:r w:rsidRPr="00593E15">
        <w:rPr>
          <w:rFonts w:hint="eastAsia"/>
          <w:sz w:val="24"/>
        </w:rPr>
        <w:t>组实验鱼肠道中葡萄球菌属</w:t>
      </w:r>
      <w:r w:rsidRPr="00593E15">
        <w:rPr>
          <w:rFonts w:hint="eastAsia"/>
          <w:sz w:val="24"/>
        </w:rPr>
        <w:t>(</w:t>
      </w:r>
      <w:r w:rsidRPr="00593E15">
        <w:rPr>
          <w:i/>
          <w:iCs/>
          <w:sz w:val="24"/>
        </w:rPr>
        <w:t>Staphylococcus</w:t>
      </w:r>
      <w:r w:rsidRPr="00593E15">
        <w:rPr>
          <w:rFonts w:hint="eastAsia"/>
          <w:sz w:val="24"/>
        </w:rPr>
        <w:t>)</w:t>
      </w:r>
      <w:r w:rsidRPr="00593E15">
        <w:rPr>
          <w:rFonts w:hint="eastAsia"/>
          <w:sz w:val="24"/>
        </w:rPr>
        <w:t>、棒状杆菌属</w:t>
      </w:r>
      <w:r w:rsidRPr="00593E15">
        <w:rPr>
          <w:rFonts w:hint="eastAsia"/>
          <w:sz w:val="24"/>
        </w:rPr>
        <w:t>(</w:t>
      </w:r>
      <w:r w:rsidRPr="00593E15">
        <w:rPr>
          <w:i/>
          <w:iCs/>
          <w:sz w:val="24"/>
        </w:rPr>
        <w:t>Corynebacterium</w:t>
      </w:r>
      <w:r w:rsidRPr="00593E15">
        <w:rPr>
          <w:rFonts w:hint="eastAsia"/>
          <w:sz w:val="24"/>
        </w:rPr>
        <w:t>)</w:t>
      </w:r>
      <w:r w:rsidRPr="00593E15">
        <w:rPr>
          <w:rFonts w:hint="eastAsia"/>
          <w:sz w:val="24"/>
        </w:rPr>
        <w:t>、肠杆菌属</w:t>
      </w:r>
      <w:r w:rsidRPr="00593E15">
        <w:rPr>
          <w:rFonts w:hint="eastAsia"/>
          <w:sz w:val="24"/>
        </w:rPr>
        <w:t>(</w:t>
      </w:r>
      <w:r w:rsidRPr="00593E15">
        <w:rPr>
          <w:i/>
          <w:iCs/>
          <w:sz w:val="24"/>
        </w:rPr>
        <w:t>Enterobacter</w:t>
      </w:r>
      <w:r w:rsidRPr="00593E15">
        <w:rPr>
          <w:rFonts w:hint="eastAsia"/>
          <w:sz w:val="24"/>
        </w:rPr>
        <w:t>)</w:t>
      </w:r>
      <w:r w:rsidRPr="00593E15">
        <w:rPr>
          <w:rFonts w:hint="eastAsia"/>
          <w:sz w:val="24"/>
        </w:rPr>
        <w:t>和不动杆菌属相对丰度显著升高</w:t>
      </w:r>
      <w:r w:rsidRPr="00593E15">
        <w:rPr>
          <w:rFonts w:hint="eastAsia"/>
          <w:sz w:val="24"/>
        </w:rPr>
        <w:t>(</w:t>
      </w:r>
      <w:r w:rsidRPr="00593E15">
        <w:rPr>
          <w:rFonts w:hint="eastAsia"/>
          <w:i/>
          <w:iCs/>
          <w:sz w:val="24"/>
        </w:rPr>
        <w:t>P</w:t>
      </w:r>
      <w:r w:rsidRPr="00593E15">
        <w:rPr>
          <w:rFonts w:hint="eastAsia"/>
          <w:sz w:val="24"/>
        </w:rPr>
        <w:t>&lt;0.05)</w:t>
      </w:r>
      <w:r w:rsidRPr="00593E15">
        <w:rPr>
          <w:rFonts w:hint="eastAsia"/>
          <w:sz w:val="24"/>
        </w:rPr>
        <w:t>；</w:t>
      </w:r>
      <w:r w:rsidRPr="00593E15">
        <w:rPr>
          <w:rFonts w:hint="eastAsia"/>
          <w:sz w:val="24"/>
        </w:rPr>
        <w:t>IMM1200</w:t>
      </w:r>
      <w:r w:rsidRPr="00593E15">
        <w:rPr>
          <w:rFonts w:hint="eastAsia"/>
          <w:sz w:val="24"/>
        </w:rPr>
        <w:t>组罗姆布茨菌属、狭义梭菌属</w:t>
      </w:r>
      <w:r w:rsidRPr="00593E15">
        <w:rPr>
          <w:rFonts w:hint="eastAsia"/>
          <w:sz w:val="24"/>
        </w:rPr>
        <w:t>_1</w:t>
      </w:r>
      <w:r w:rsidRPr="00593E15">
        <w:rPr>
          <w:rFonts w:hint="eastAsia"/>
          <w:sz w:val="24"/>
        </w:rPr>
        <w:t>和邻单胞菌属相对丰度显著升高</w:t>
      </w:r>
      <w:r w:rsidRPr="00593E15">
        <w:rPr>
          <w:rFonts w:hint="eastAsia"/>
          <w:sz w:val="24"/>
        </w:rPr>
        <w:t>(</w:t>
      </w:r>
      <w:r w:rsidRPr="00593E15">
        <w:rPr>
          <w:rFonts w:hint="eastAsia"/>
          <w:i/>
          <w:iCs/>
          <w:sz w:val="24"/>
        </w:rPr>
        <w:t>P</w:t>
      </w:r>
      <w:r w:rsidRPr="00593E15">
        <w:rPr>
          <w:rFonts w:hint="eastAsia"/>
          <w:sz w:val="24"/>
        </w:rPr>
        <w:t>&lt;0.05)</w:t>
      </w:r>
      <w:r w:rsidRPr="00593E15">
        <w:rPr>
          <w:rFonts w:hint="eastAsia"/>
          <w:sz w:val="24"/>
        </w:rPr>
        <w:t>；</w:t>
      </w:r>
      <w:r w:rsidRPr="00593E15">
        <w:rPr>
          <w:sz w:val="24"/>
        </w:rPr>
        <w:t>IMM2400</w:t>
      </w:r>
      <w:r w:rsidRPr="00593E15">
        <w:rPr>
          <w:rFonts w:hint="eastAsia"/>
          <w:sz w:val="24"/>
        </w:rPr>
        <w:t>组短波单胞菌属</w:t>
      </w:r>
      <w:r w:rsidRPr="00593E15">
        <w:rPr>
          <w:rFonts w:hint="eastAsia"/>
          <w:sz w:val="24"/>
        </w:rPr>
        <w:t>(</w:t>
      </w:r>
      <w:r w:rsidRPr="00593E15">
        <w:rPr>
          <w:i/>
          <w:iCs/>
          <w:sz w:val="24"/>
        </w:rPr>
        <w:t>Brevundimonas</w:t>
      </w:r>
      <w:r w:rsidRPr="00593E15">
        <w:rPr>
          <w:rFonts w:hint="eastAsia"/>
          <w:sz w:val="24"/>
        </w:rPr>
        <w:t>)</w:t>
      </w:r>
      <w:r w:rsidRPr="00593E15">
        <w:rPr>
          <w:rFonts w:hint="eastAsia"/>
          <w:sz w:val="24"/>
        </w:rPr>
        <w:t>、假单胞菌属</w:t>
      </w:r>
      <w:r w:rsidRPr="00593E15">
        <w:rPr>
          <w:rFonts w:hint="eastAsia"/>
          <w:sz w:val="24"/>
        </w:rPr>
        <w:t>(</w:t>
      </w:r>
      <w:r w:rsidRPr="00593E15">
        <w:rPr>
          <w:i/>
          <w:iCs/>
          <w:sz w:val="24"/>
        </w:rPr>
        <w:t>Pseudomonas</w:t>
      </w:r>
      <w:r w:rsidRPr="00593E15">
        <w:rPr>
          <w:rFonts w:hint="eastAsia"/>
          <w:sz w:val="24"/>
        </w:rPr>
        <w:t>)</w:t>
      </w:r>
      <w:r w:rsidRPr="00593E15">
        <w:rPr>
          <w:rFonts w:hint="eastAsia"/>
          <w:sz w:val="24"/>
        </w:rPr>
        <w:t>和寡养单胞菌属</w:t>
      </w:r>
      <w:r w:rsidRPr="00593E15">
        <w:rPr>
          <w:rFonts w:hint="eastAsia"/>
          <w:sz w:val="24"/>
        </w:rPr>
        <w:t>(</w:t>
      </w:r>
      <w:r w:rsidRPr="00593E15">
        <w:rPr>
          <w:i/>
          <w:iCs/>
          <w:sz w:val="24"/>
        </w:rPr>
        <w:t>Stenotrophomonas</w:t>
      </w:r>
      <w:r w:rsidRPr="00593E15">
        <w:rPr>
          <w:rFonts w:hint="eastAsia"/>
          <w:sz w:val="24"/>
        </w:rPr>
        <w:t>)</w:t>
      </w:r>
      <w:r w:rsidRPr="00593E15">
        <w:rPr>
          <w:rFonts w:hint="eastAsia"/>
          <w:sz w:val="24"/>
        </w:rPr>
        <w:t>相对丰度显著升高</w:t>
      </w:r>
      <w:r w:rsidRPr="00593E15">
        <w:rPr>
          <w:rFonts w:hint="eastAsia"/>
          <w:sz w:val="24"/>
        </w:rPr>
        <w:t>(</w:t>
      </w:r>
      <w:r w:rsidRPr="00593E15">
        <w:rPr>
          <w:rFonts w:hint="eastAsia"/>
          <w:i/>
          <w:iCs/>
          <w:sz w:val="24"/>
        </w:rPr>
        <w:t>P</w:t>
      </w:r>
      <w:r w:rsidRPr="00593E15">
        <w:rPr>
          <w:rFonts w:hint="eastAsia"/>
          <w:sz w:val="24"/>
        </w:rPr>
        <w:t>&lt;0.05)</w:t>
      </w:r>
      <w:r w:rsidRPr="00593E15">
        <w:rPr>
          <w:rFonts w:hint="eastAsia"/>
          <w:sz w:val="24"/>
        </w:rPr>
        <w:t>。</w:t>
      </w:r>
    </w:p>
    <w:p w14:paraId="587A4B49" w14:textId="05925804" w:rsidR="0094164D" w:rsidRPr="00593E15" w:rsidRDefault="0009577E" w:rsidP="00A9798B">
      <w:pPr>
        <w:spacing w:line="360" w:lineRule="auto"/>
        <w:jc w:val="center"/>
        <w:rPr>
          <w:sz w:val="24"/>
        </w:rPr>
      </w:pPr>
      <w:r w:rsidRPr="00593E15">
        <w:rPr>
          <w:noProof/>
        </w:rPr>
        <w:drawing>
          <wp:inline distT="0" distB="0" distL="0" distR="0" wp14:anchorId="5A475663" wp14:editId="30DB74B4">
            <wp:extent cx="5976620" cy="2235200"/>
            <wp:effectExtent l="0" t="0" r="5080" b="0"/>
            <wp:docPr id="353512459"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12459" name="图片 1" descr="文本&#10;&#10;AI 生成的内容可能不正确。"/>
                    <pic:cNvPicPr/>
                  </pic:nvPicPr>
                  <pic:blipFill>
                    <a:blip r:embed="rId68"/>
                    <a:stretch>
                      <a:fillRect/>
                    </a:stretch>
                  </pic:blipFill>
                  <pic:spPr>
                    <a:xfrm>
                      <a:off x="0" y="0"/>
                      <a:ext cx="5976620" cy="2235200"/>
                    </a:xfrm>
                    <a:prstGeom prst="rect">
                      <a:avLst/>
                    </a:prstGeom>
                  </pic:spPr>
                </pic:pic>
              </a:graphicData>
            </a:graphic>
          </wp:inline>
        </w:drawing>
      </w:r>
    </w:p>
    <w:p w14:paraId="66A7266E" w14:textId="0BDD8DF6" w:rsidR="0094164D" w:rsidRPr="00593E15" w:rsidRDefault="0094164D" w:rsidP="00A9798B">
      <w:pPr>
        <w:widowControl/>
        <w:spacing w:line="360" w:lineRule="auto"/>
        <w:rPr>
          <w:sz w:val="24"/>
        </w:rPr>
      </w:pPr>
      <w:r w:rsidRPr="00593E15">
        <w:rPr>
          <w:rFonts w:hint="eastAsia"/>
          <w:sz w:val="24"/>
        </w:rPr>
        <w:t>3</w:t>
      </w:r>
      <w:r w:rsidRPr="00593E15">
        <w:rPr>
          <w:rFonts w:hint="eastAsia"/>
          <w:sz w:val="24"/>
        </w:rPr>
        <w:t>讨论</w:t>
      </w:r>
    </w:p>
    <w:p w14:paraId="357A2DEB" w14:textId="77777777" w:rsidR="0094164D" w:rsidRPr="00593E15" w:rsidRDefault="0094164D" w:rsidP="00A9798B">
      <w:pPr>
        <w:spacing w:line="360" w:lineRule="auto"/>
        <w:rPr>
          <w:sz w:val="24"/>
        </w:rPr>
      </w:pPr>
      <w:bookmarkStart w:id="124" w:name="OLE_LINK36"/>
      <w:r w:rsidRPr="00593E15">
        <w:rPr>
          <w:rFonts w:hint="eastAsia"/>
          <w:sz w:val="24"/>
        </w:rPr>
        <w:t>3.1</w:t>
      </w:r>
      <w:r w:rsidRPr="00593E15">
        <w:rPr>
          <w:rFonts w:hint="eastAsia"/>
          <w:sz w:val="24"/>
        </w:rPr>
        <w:t>饲料中添加不同水平</w:t>
      </w:r>
      <w:r w:rsidRPr="00593E15">
        <w:rPr>
          <w:sz w:val="24"/>
        </w:rPr>
        <w:t>IMM</w:t>
      </w:r>
      <w:r w:rsidRPr="00593E15">
        <w:rPr>
          <w:rFonts w:hint="eastAsia"/>
          <w:sz w:val="24"/>
        </w:rPr>
        <w:t>对美洲鳗鲡幼鱼肠道通透性相关指标的影响</w:t>
      </w:r>
    </w:p>
    <w:bookmarkEnd w:id="124"/>
    <w:p w14:paraId="2B404FB0" w14:textId="77777777" w:rsidR="0094164D" w:rsidRPr="00593E15" w:rsidRDefault="0094164D" w:rsidP="00A9798B">
      <w:pPr>
        <w:spacing w:line="360" w:lineRule="auto"/>
        <w:ind w:firstLine="480"/>
        <w:rPr>
          <w:sz w:val="24"/>
        </w:rPr>
      </w:pPr>
      <w:r w:rsidRPr="00593E15">
        <w:rPr>
          <w:rFonts w:hint="eastAsia"/>
          <w:sz w:val="24"/>
        </w:rPr>
        <w:t>血清</w:t>
      </w:r>
      <w:r w:rsidRPr="00593E15">
        <w:rPr>
          <w:rFonts w:hint="eastAsia"/>
          <w:sz w:val="24"/>
        </w:rPr>
        <w:t>D-lac</w:t>
      </w:r>
      <w:r w:rsidRPr="00593E15">
        <w:rPr>
          <w:rFonts w:hint="eastAsia"/>
          <w:sz w:val="24"/>
        </w:rPr>
        <w:t>水平和</w:t>
      </w:r>
      <w:r w:rsidRPr="00593E15">
        <w:rPr>
          <w:rFonts w:hint="eastAsia"/>
          <w:sz w:val="24"/>
        </w:rPr>
        <w:t>D</w:t>
      </w:r>
      <w:r w:rsidRPr="00593E15">
        <w:rPr>
          <w:sz w:val="24"/>
        </w:rPr>
        <w:t>AO</w:t>
      </w:r>
      <w:r w:rsidRPr="00593E15">
        <w:rPr>
          <w:rFonts w:hint="eastAsia"/>
          <w:sz w:val="24"/>
        </w:rPr>
        <w:t>活性是评价肠道黏膜通透性的重要指标，血清中</w:t>
      </w:r>
      <w:r w:rsidRPr="00593E15">
        <w:rPr>
          <w:rFonts w:hint="eastAsia"/>
          <w:sz w:val="24"/>
        </w:rPr>
        <w:t>D-lac</w:t>
      </w:r>
      <w:r w:rsidRPr="00593E15">
        <w:rPr>
          <w:rFonts w:hint="eastAsia"/>
          <w:sz w:val="24"/>
        </w:rPr>
        <w:t>水平和</w:t>
      </w:r>
      <w:r w:rsidRPr="00593E15">
        <w:rPr>
          <w:rFonts w:hint="eastAsia"/>
          <w:sz w:val="24"/>
        </w:rPr>
        <w:t>D</w:t>
      </w:r>
      <w:r w:rsidRPr="00593E15">
        <w:rPr>
          <w:sz w:val="24"/>
        </w:rPr>
        <w:t>AO</w:t>
      </w:r>
      <w:r w:rsidRPr="00593E15">
        <w:rPr>
          <w:rFonts w:hint="eastAsia"/>
          <w:sz w:val="24"/>
        </w:rPr>
        <w:t>活性降低表明肠道黏膜通透性降低</w:t>
      </w:r>
      <w:r w:rsidRPr="00593E15">
        <w:rPr>
          <w:kern w:val="0"/>
          <w:sz w:val="24"/>
          <w:vertAlign w:val="superscript"/>
        </w:rPr>
        <w:t>[18, 19]</w:t>
      </w:r>
      <w:r w:rsidRPr="00593E15">
        <w:rPr>
          <w:rFonts w:hint="eastAsia"/>
          <w:sz w:val="24"/>
        </w:rPr>
        <w:t>。在本实验中，饲料中添加不同水平复合</w:t>
      </w:r>
      <w:r w:rsidRPr="00593E15">
        <w:rPr>
          <w:rFonts w:hint="eastAsia"/>
          <w:sz w:val="24"/>
        </w:rPr>
        <w:t>IMM</w:t>
      </w:r>
      <w:r w:rsidRPr="00593E15">
        <w:rPr>
          <w:rFonts w:hint="eastAsia"/>
          <w:sz w:val="24"/>
        </w:rPr>
        <w:lastRenderedPageBreak/>
        <w:t>预混料显著影响血清</w:t>
      </w:r>
      <w:r w:rsidRPr="00593E15">
        <w:rPr>
          <w:rFonts w:hint="eastAsia"/>
          <w:sz w:val="24"/>
        </w:rPr>
        <w:t>D</w:t>
      </w:r>
      <w:r w:rsidRPr="00593E15">
        <w:rPr>
          <w:sz w:val="24"/>
        </w:rPr>
        <w:t>-</w:t>
      </w:r>
      <w:r w:rsidRPr="00593E15">
        <w:rPr>
          <w:rFonts w:hint="eastAsia"/>
          <w:sz w:val="24"/>
        </w:rPr>
        <w:t>lac</w:t>
      </w:r>
      <w:r w:rsidRPr="00593E15">
        <w:rPr>
          <w:rFonts w:hint="eastAsia"/>
          <w:sz w:val="24"/>
        </w:rPr>
        <w:t>水平和</w:t>
      </w:r>
      <w:r w:rsidRPr="00593E15">
        <w:rPr>
          <w:rFonts w:hint="eastAsia"/>
          <w:sz w:val="24"/>
        </w:rPr>
        <w:t>D</w:t>
      </w:r>
      <w:r w:rsidRPr="00593E15">
        <w:rPr>
          <w:sz w:val="24"/>
        </w:rPr>
        <w:t>AO</w:t>
      </w:r>
      <w:r w:rsidRPr="00593E15">
        <w:rPr>
          <w:rFonts w:hint="eastAsia"/>
          <w:sz w:val="24"/>
        </w:rPr>
        <w:t>活性，且随着添加水平的升高，二者呈先下降后上升趋势，在</w:t>
      </w:r>
      <w:r w:rsidRPr="00593E15">
        <w:rPr>
          <w:rFonts w:hint="eastAsia"/>
          <w:sz w:val="24"/>
        </w:rPr>
        <w:t>1200</w:t>
      </w:r>
      <w:r w:rsidRPr="00593E15">
        <w:rPr>
          <w:sz w:val="24"/>
        </w:rPr>
        <w:t xml:space="preserve"> </w:t>
      </w:r>
      <w:r w:rsidRPr="00593E15">
        <w:rPr>
          <w:rFonts w:hint="eastAsia"/>
          <w:sz w:val="24"/>
        </w:rPr>
        <w:t>mg/kg</w:t>
      </w:r>
      <w:r w:rsidRPr="00593E15">
        <w:rPr>
          <w:rFonts w:hint="eastAsia"/>
          <w:sz w:val="24"/>
        </w:rPr>
        <w:t>复合</w:t>
      </w:r>
      <w:r w:rsidRPr="00593E15">
        <w:rPr>
          <w:rFonts w:hint="eastAsia"/>
          <w:sz w:val="24"/>
        </w:rPr>
        <w:t>IMM</w:t>
      </w:r>
      <w:r w:rsidRPr="00593E15">
        <w:rPr>
          <w:rFonts w:hint="eastAsia"/>
          <w:sz w:val="24"/>
        </w:rPr>
        <w:t>预混料组数值最低。这与美洲鳗鲡幼鱼饲料中添加不同水平包被复合</w:t>
      </w:r>
      <w:r w:rsidRPr="00593E15">
        <w:rPr>
          <w:rFonts w:hint="eastAsia"/>
          <w:sz w:val="24"/>
        </w:rPr>
        <w:t>IMM</w:t>
      </w:r>
      <w:r w:rsidRPr="00593E15">
        <w:rPr>
          <w:rFonts w:hint="eastAsia"/>
          <w:sz w:val="24"/>
        </w:rPr>
        <w:t>预混料后，实验鱼血清</w:t>
      </w:r>
      <w:r w:rsidRPr="00593E15">
        <w:rPr>
          <w:rFonts w:hint="eastAsia"/>
          <w:sz w:val="24"/>
        </w:rPr>
        <w:t>D</w:t>
      </w:r>
      <w:r w:rsidRPr="00593E15">
        <w:rPr>
          <w:sz w:val="24"/>
        </w:rPr>
        <w:t>-</w:t>
      </w:r>
      <w:r w:rsidRPr="00593E15">
        <w:rPr>
          <w:rFonts w:hint="eastAsia"/>
          <w:sz w:val="24"/>
        </w:rPr>
        <w:t>lac</w:t>
      </w:r>
      <w:r w:rsidRPr="00593E15">
        <w:rPr>
          <w:rFonts w:hint="eastAsia"/>
          <w:sz w:val="24"/>
        </w:rPr>
        <w:t>水平和</w:t>
      </w:r>
      <w:r w:rsidRPr="00593E15">
        <w:rPr>
          <w:rFonts w:hint="eastAsia"/>
          <w:sz w:val="24"/>
        </w:rPr>
        <w:t>D</w:t>
      </w:r>
      <w:r w:rsidRPr="00593E15">
        <w:rPr>
          <w:sz w:val="24"/>
        </w:rPr>
        <w:t>AO</w:t>
      </w:r>
      <w:r w:rsidRPr="00593E15">
        <w:rPr>
          <w:rFonts w:hint="eastAsia"/>
          <w:sz w:val="24"/>
        </w:rPr>
        <w:t>活性的变化趋势一致</w:t>
      </w:r>
      <w:r w:rsidRPr="00593E15">
        <w:rPr>
          <w:kern w:val="0"/>
          <w:sz w:val="24"/>
          <w:vertAlign w:val="superscript"/>
        </w:rPr>
        <w:t>[20]</w:t>
      </w:r>
      <w:r w:rsidRPr="00593E15">
        <w:rPr>
          <w:rFonts w:hint="eastAsia"/>
          <w:sz w:val="24"/>
        </w:rPr>
        <w:t>。这说明饲料中添加适宜水平微量元素可降低肠道黏膜通透性，可能有利于提高肠道屏障功能。</w:t>
      </w:r>
    </w:p>
    <w:p w14:paraId="5D3DD912" w14:textId="77777777" w:rsidR="0094164D" w:rsidRPr="00593E15" w:rsidRDefault="0094164D" w:rsidP="00A9798B">
      <w:pPr>
        <w:spacing w:line="360" w:lineRule="auto"/>
        <w:rPr>
          <w:sz w:val="24"/>
        </w:rPr>
      </w:pPr>
      <w:r w:rsidRPr="00593E15">
        <w:rPr>
          <w:rFonts w:hint="eastAsia"/>
          <w:sz w:val="24"/>
        </w:rPr>
        <w:t>3.2</w:t>
      </w:r>
      <w:r w:rsidRPr="00593E15">
        <w:rPr>
          <w:rFonts w:hint="eastAsia"/>
          <w:sz w:val="24"/>
        </w:rPr>
        <w:t>饲料中添加不同水平</w:t>
      </w:r>
      <w:r w:rsidRPr="00593E15">
        <w:rPr>
          <w:sz w:val="24"/>
        </w:rPr>
        <w:t>IMM</w:t>
      </w:r>
      <w:r w:rsidRPr="00593E15">
        <w:rPr>
          <w:rFonts w:hint="eastAsia"/>
          <w:sz w:val="24"/>
        </w:rPr>
        <w:t>对美洲鳗鲡幼鱼肠道消化酶活性的影响</w:t>
      </w:r>
    </w:p>
    <w:p w14:paraId="28BD61FB" w14:textId="77777777" w:rsidR="0094164D" w:rsidRPr="00593E15" w:rsidRDefault="0094164D" w:rsidP="00A9798B">
      <w:pPr>
        <w:spacing w:line="360" w:lineRule="auto"/>
        <w:ind w:firstLine="480"/>
        <w:rPr>
          <w:sz w:val="24"/>
        </w:rPr>
      </w:pPr>
      <w:bookmarkStart w:id="125" w:name="_Hlk190766606"/>
      <w:r w:rsidRPr="00593E15">
        <w:rPr>
          <w:rFonts w:hint="eastAsia"/>
          <w:sz w:val="24"/>
        </w:rPr>
        <w:t>鱼类消化酶主要包括淀粉酶、脂肪酶和蛋白酶等，其活性反应鱼体对营养物质的消化能力</w:t>
      </w:r>
      <w:r w:rsidRPr="00593E15">
        <w:rPr>
          <w:kern w:val="0"/>
          <w:sz w:val="24"/>
          <w:vertAlign w:val="superscript"/>
        </w:rPr>
        <w:t>[1]</w:t>
      </w:r>
      <w:r w:rsidRPr="00593E15">
        <w:rPr>
          <w:rFonts w:hint="eastAsia"/>
          <w:sz w:val="24"/>
        </w:rPr>
        <w:t>。在本实验中，饲料中添加不同水平复合</w:t>
      </w:r>
      <w:r w:rsidRPr="00593E15">
        <w:rPr>
          <w:rFonts w:hint="eastAsia"/>
          <w:sz w:val="24"/>
        </w:rPr>
        <w:t>IMM</w:t>
      </w:r>
      <w:r w:rsidRPr="00593E15">
        <w:rPr>
          <w:rFonts w:hint="eastAsia"/>
          <w:sz w:val="24"/>
        </w:rPr>
        <w:t>预混料显著影响实验鱼的肠道消化酶活性，且随着添加水平的升高呈先升高后降低趋势，在</w:t>
      </w:r>
      <w:r w:rsidRPr="00593E15">
        <w:rPr>
          <w:rFonts w:hint="eastAsia"/>
          <w:sz w:val="24"/>
        </w:rPr>
        <w:t>1200 mg/kg</w:t>
      </w:r>
      <w:r w:rsidRPr="00593E15">
        <w:rPr>
          <w:rFonts w:hint="eastAsia"/>
          <w:sz w:val="24"/>
        </w:rPr>
        <w:t>复合</w:t>
      </w:r>
      <w:r w:rsidRPr="00593E15">
        <w:rPr>
          <w:rFonts w:hint="eastAsia"/>
          <w:sz w:val="24"/>
        </w:rPr>
        <w:t>IMM</w:t>
      </w:r>
      <w:r w:rsidRPr="00593E15">
        <w:rPr>
          <w:rFonts w:hint="eastAsia"/>
          <w:sz w:val="24"/>
        </w:rPr>
        <w:t>预混料组有最高数值。这与美洲鳗鲡幼鱼和草鱼饲料中添加不同水平包被复合</w:t>
      </w:r>
      <w:r w:rsidRPr="00593E15">
        <w:rPr>
          <w:rFonts w:hint="eastAsia"/>
          <w:sz w:val="24"/>
        </w:rPr>
        <w:t>IMM</w:t>
      </w:r>
      <w:r w:rsidRPr="00593E15">
        <w:rPr>
          <w:rFonts w:hint="eastAsia"/>
          <w:sz w:val="24"/>
        </w:rPr>
        <w:t>预混料</w:t>
      </w:r>
      <w:r w:rsidRPr="00593E15">
        <w:rPr>
          <w:kern w:val="0"/>
          <w:sz w:val="24"/>
          <w:vertAlign w:val="superscript"/>
        </w:rPr>
        <w:t>[20, 21]</w:t>
      </w:r>
      <w:r w:rsidRPr="00593E15">
        <w:rPr>
          <w:rFonts w:hint="eastAsia"/>
          <w:sz w:val="24"/>
        </w:rPr>
        <w:t>，尼罗罗非鱼和草鱼饲料中添加不同水平复合氨基酸微量元素螯合物预混料后肠道消化酶活性的变化趋势一致</w:t>
      </w:r>
      <w:r w:rsidRPr="00593E15">
        <w:rPr>
          <w:kern w:val="0"/>
          <w:sz w:val="24"/>
          <w:vertAlign w:val="superscript"/>
        </w:rPr>
        <w:t>[22, 23]</w:t>
      </w:r>
      <w:r w:rsidRPr="00593E15">
        <w:rPr>
          <w:rFonts w:hint="eastAsia"/>
          <w:sz w:val="24"/>
        </w:rPr>
        <w:t>。这表明，饲料中添加适宜水平微量元素可提高实验鱼肠道消化酶活性。</w:t>
      </w:r>
      <w:bookmarkStart w:id="126" w:name="_Hlk190766769"/>
      <w:r w:rsidRPr="00593E15">
        <w:rPr>
          <w:rFonts w:hint="eastAsia"/>
          <w:sz w:val="24"/>
        </w:rPr>
        <w:t>这可能与饲料中添加适宜水平微量元素改善鱼体肠道组织形态，肠道上皮细胞数量增加而促进了消化酶分泌有关</w:t>
      </w:r>
      <w:r w:rsidRPr="00593E15">
        <w:rPr>
          <w:kern w:val="0"/>
          <w:sz w:val="24"/>
          <w:vertAlign w:val="superscript"/>
        </w:rPr>
        <w:t>[24]</w:t>
      </w:r>
      <w:r w:rsidRPr="00593E15">
        <w:rPr>
          <w:rFonts w:hint="eastAsia"/>
          <w:sz w:val="24"/>
        </w:rPr>
        <w:t>。</w:t>
      </w:r>
      <w:bookmarkEnd w:id="126"/>
    </w:p>
    <w:bookmarkEnd w:id="125"/>
    <w:p w14:paraId="046496E1" w14:textId="77777777" w:rsidR="0094164D" w:rsidRPr="00593E15" w:rsidRDefault="0094164D" w:rsidP="00A9798B">
      <w:pPr>
        <w:spacing w:line="360" w:lineRule="auto"/>
        <w:rPr>
          <w:sz w:val="24"/>
        </w:rPr>
      </w:pPr>
      <w:r w:rsidRPr="00593E15">
        <w:rPr>
          <w:rFonts w:hint="eastAsia"/>
          <w:sz w:val="24"/>
        </w:rPr>
        <w:t>3.3</w:t>
      </w:r>
      <w:r w:rsidRPr="00593E15">
        <w:rPr>
          <w:rFonts w:hint="eastAsia"/>
          <w:sz w:val="24"/>
        </w:rPr>
        <w:t>饲料中添加不同水平</w:t>
      </w:r>
      <w:r w:rsidRPr="00593E15">
        <w:rPr>
          <w:sz w:val="24"/>
        </w:rPr>
        <w:t>IMM</w:t>
      </w:r>
      <w:r w:rsidRPr="00593E15">
        <w:rPr>
          <w:rFonts w:hint="eastAsia"/>
          <w:sz w:val="24"/>
        </w:rPr>
        <w:t>对美洲鳗鲡幼鱼肠道抗氧化能力指标的影响</w:t>
      </w:r>
    </w:p>
    <w:p w14:paraId="21FCEE29" w14:textId="77777777" w:rsidR="0094164D" w:rsidRPr="00593E15" w:rsidRDefault="0094164D" w:rsidP="00A9798B">
      <w:pPr>
        <w:spacing w:line="360" w:lineRule="auto"/>
        <w:ind w:firstLine="480"/>
        <w:rPr>
          <w:sz w:val="24"/>
        </w:rPr>
      </w:pPr>
      <w:r w:rsidRPr="00593E15">
        <w:rPr>
          <w:rFonts w:hint="eastAsia"/>
          <w:sz w:val="24"/>
        </w:rPr>
        <w:t>鱼类的抗氧化系统主要由一系列抗氧化酶组成，包括</w:t>
      </w:r>
      <w:r w:rsidRPr="00593E15">
        <w:rPr>
          <w:rFonts w:hint="eastAsia"/>
          <w:sz w:val="24"/>
        </w:rPr>
        <w:t>T</w:t>
      </w:r>
      <w:r w:rsidRPr="00593E15">
        <w:rPr>
          <w:sz w:val="24"/>
        </w:rPr>
        <w:t>-SOD</w:t>
      </w:r>
      <w:r w:rsidRPr="00593E15">
        <w:rPr>
          <w:rFonts w:hint="eastAsia"/>
          <w:sz w:val="24"/>
        </w:rPr>
        <w:t>、</w:t>
      </w:r>
      <w:r w:rsidRPr="00593E15">
        <w:rPr>
          <w:rFonts w:hint="eastAsia"/>
          <w:sz w:val="24"/>
        </w:rPr>
        <w:t>C</w:t>
      </w:r>
      <w:r w:rsidRPr="00593E15">
        <w:rPr>
          <w:sz w:val="24"/>
        </w:rPr>
        <w:t>AT</w:t>
      </w:r>
      <w:r w:rsidRPr="00593E15">
        <w:rPr>
          <w:rFonts w:hint="eastAsia"/>
          <w:sz w:val="24"/>
        </w:rPr>
        <w:t>和</w:t>
      </w:r>
      <w:r w:rsidRPr="00593E15">
        <w:rPr>
          <w:rFonts w:hint="eastAsia"/>
          <w:sz w:val="24"/>
        </w:rPr>
        <w:t>G</w:t>
      </w:r>
      <w:r w:rsidRPr="00593E15">
        <w:rPr>
          <w:sz w:val="24"/>
        </w:rPr>
        <w:t>SH</w:t>
      </w:r>
      <w:r w:rsidRPr="00593E15">
        <w:rPr>
          <w:rFonts w:hint="eastAsia"/>
          <w:sz w:val="24"/>
        </w:rPr>
        <w:t>-</w:t>
      </w:r>
      <w:r w:rsidRPr="00593E15">
        <w:rPr>
          <w:sz w:val="24"/>
        </w:rPr>
        <w:t>P</w:t>
      </w:r>
      <w:r w:rsidRPr="00593E15">
        <w:rPr>
          <w:rFonts w:hint="eastAsia"/>
          <w:sz w:val="24"/>
        </w:rPr>
        <w:t>x</w:t>
      </w:r>
      <w:r w:rsidRPr="00593E15">
        <w:rPr>
          <w:rFonts w:hint="eastAsia"/>
          <w:sz w:val="24"/>
        </w:rPr>
        <w:t>等关键酶</w:t>
      </w:r>
      <w:r w:rsidRPr="00593E15">
        <w:rPr>
          <w:kern w:val="0"/>
          <w:sz w:val="24"/>
          <w:vertAlign w:val="superscript"/>
        </w:rPr>
        <w:t>[25]</w:t>
      </w:r>
      <w:r w:rsidRPr="00593E15">
        <w:rPr>
          <w:rFonts w:hint="eastAsia"/>
          <w:sz w:val="24"/>
        </w:rPr>
        <w:t>。其中，</w:t>
      </w:r>
      <w:r w:rsidRPr="00593E15">
        <w:rPr>
          <w:rFonts w:hint="eastAsia"/>
          <w:sz w:val="24"/>
        </w:rPr>
        <w:t>T-</w:t>
      </w:r>
      <w:r w:rsidRPr="00593E15">
        <w:rPr>
          <w:sz w:val="24"/>
        </w:rPr>
        <w:t>SOD</w:t>
      </w:r>
      <w:r w:rsidRPr="00593E15">
        <w:rPr>
          <w:rFonts w:hint="eastAsia"/>
          <w:sz w:val="24"/>
        </w:rPr>
        <w:t>是鱼体内普遍存在的金属抗氧化酶</w:t>
      </w:r>
      <w:r w:rsidRPr="00593E15">
        <w:rPr>
          <w:rFonts w:hint="eastAsia"/>
          <w:sz w:val="24"/>
        </w:rPr>
        <w:t>(Cu</w:t>
      </w:r>
      <w:r w:rsidRPr="00593E15">
        <w:rPr>
          <w:sz w:val="24"/>
        </w:rPr>
        <w:t>Z</w:t>
      </w:r>
      <w:r w:rsidRPr="00593E15">
        <w:rPr>
          <w:rFonts w:hint="eastAsia"/>
          <w:sz w:val="24"/>
        </w:rPr>
        <w:t>n-</w:t>
      </w:r>
      <w:r w:rsidRPr="00593E15">
        <w:rPr>
          <w:sz w:val="24"/>
        </w:rPr>
        <w:t>SOD</w:t>
      </w:r>
      <w:r w:rsidRPr="00593E15">
        <w:rPr>
          <w:rFonts w:hint="eastAsia"/>
          <w:sz w:val="24"/>
        </w:rPr>
        <w:t>、</w:t>
      </w:r>
      <w:r w:rsidRPr="00593E15">
        <w:rPr>
          <w:rFonts w:hint="eastAsia"/>
          <w:sz w:val="24"/>
        </w:rPr>
        <w:t>Mn-</w:t>
      </w:r>
      <w:r w:rsidRPr="00593E15">
        <w:rPr>
          <w:sz w:val="24"/>
        </w:rPr>
        <w:t>SOD</w:t>
      </w:r>
      <w:r w:rsidRPr="00593E15">
        <w:rPr>
          <w:rFonts w:hint="eastAsia"/>
          <w:sz w:val="24"/>
        </w:rPr>
        <w:t>)</w:t>
      </w:r>
      <w:r w:rsidRPr="00593E15">
        <w:rPr>
          <w:rFonts w:hint="eastAsia"/>
          <w:sz w:val="24"/>
        </w:rPr>
        <w:t>，可催化超氧阴离子的歧化反应，生成</w:t>
      </w:r>
      <w:r w:rsidRPr="00593E15">
        <w:rPr>
          <w:rFonts w:hint="eastAsia"/>
          <w:sz w:val="24"/>
        </w:rPr>
        <w:t>H</w:t>
      </w:r>
      <w:r w:rsidRPr="00593E15">
        <w:rPr>
          <w:sz w:val="24"/>
          <w:vertAlign w:val="subscript"/>
        </w:rPr>
        <w:t>2</w:t>
      </w:r>
      <w:r w:rsidRPr="00593E15">
        <w:rPr>
          <w:sz w:val="24"/>
        </w:rPr>
        <w:t>O</w:t>
      </w:r>
      <w:r w:rsidRPr="00593E15">
        <w:rPr>
          <w:sz w:val="24"/>
          <w:vertAlign w:val="subscript"/>
        </w:rPr>
        <w:t>2</w:t>
      </w:r>
      <w:r w:rsidRPr="00593E15">
        <w:rPr>
          <w:rFonts w:hint="eastAsia"/>
          <w:sz w:val="24"/>
        </w:rPr>
        <w:t>和</w:t>
      </w:r>
      <w:r w:rsidRPr="00593E15">
        <w:rPr>
          <w:sz w:val="24"/>
        </w:rPr>
        <w:t>H</w:t>
      </w:r>
      <w:r w:rsidRPr="00593E15">
        <w:rPr>
          <w:sz w:val="24"/>
          <w:vertAlign w:val="subscript"/>
        </w:rPr>
        <w:t>2</w:t>
      </w:r>
      <w:r w:rsidRPr="00593E15">
        <w:rPr>
          <w:sz w:val="24"/>
        </w:rPr>
        <w:t>O</w:t>
      </w:r>
      <w:r w:rsidRPr="00593E15">
        <w:rPr>
          <w:rFonts w:hint="eastAsia"/>
          <w:sz w:val="24"/>
        </w:rPr>
        <w:t>，从而保护机体免受活性氧诱导的氧化应激</w:t>
      </w:r>
      <w:r w:rsidRPr="00593E15">
        <w:rPr>
          <w:kern w:val="0"/>
          <w:sz w:val="24"/>
          <w:vertAlign w:val="superscript"/>
        </w:rPr>
        <w:t>[26]</w:t>
      </w:r>
      <w:r w:rsidRPr="00593E15">
        <w:rPr>
          <w:rFonts w:hint="eastAsia"/>
          <w:sz w:val="24"/>
        </w:rPr>
        <w:t>。</w:t>
      </w:r>
      <w:r w:rsidRPr="00593E15">
        <w:rPr>
          <w:rFonts w:hint="eastAsia"/>
          <w:sz w:val="24"/>
        </w:rPr>
        <w:t>C</w:t>
      </w:r>
      <w:r w:rsidRPr="00593E15">
        <w:rPr>
          <w:sz w:val="24"/>
        </w:rPr>
        <w:t>AT</w:t>
      </w:r>
      <w:r w:rsidRPr="00593E15">
        <w:rPr>
          <w:rFonts w:hint="eastAsia"/>
          <w:sz w:val="24"/>
        </w:rPr>
        <w:t>可催化</w:t>
      </w:r>
      <w:r w:rsidRPr="00593E15">
        <w:rPr>
          <w:rFonts w:hint="eastAsia"/>
          <w:sz w:val="24"/>
        </w:rPr>
        <w:t>H</w:t>
      </w:r>
      <w:r w:rsidRPr="00593E15">
        <w:rPr>
          <w:sz w:val="24"/>
          <w:vertAlign w:val="subscript"/>
        </w:rPr>
        <w:t>2</w:t>
      </w:r>
      <w:r w:rsidRPr="00593E15">
        <w:rPr>
          <w:sz w:val="24"/>
        </w:rPr>
        <w:t>O</w:t>
      </w:r>
      <w:r w:rsidRPr="00593E15">
        <w:rPr>
          <w:sz w:val="24"/>
          <w:vertAlign w:val="subscript"/>
        </w:rPr>
        <w:t>2</w:t>
      </w:r>
      <w:r w:rsidRPr="00593E15">
        <w:rPr>
          <w:rFonts w:hint="eastAsia"/>
          <w:sz w:val="24"/>
        </w:rPr>
        <w:t>分解产生</w:t>
      </w:r>
      <w:r w:rsidRPr="00593E15">
        <w:rPr>
          <w:sz w:val="24"/>
        </w:rPr>
        <w:t>H</w:t>
      </w:r>
      <w:r w:rsidRPr="00593E15">
        <w:rPr>
          <w:sz w:val="24"/>
          <w:vertAlign w:val="subscript"/>
        </w:rPr>
        <w:t>2</w:t>
      </w:r>
      <w:r w:rsidRPr="00593E15">
        <w:rPr>
          <w:sz w:val="24"/>
        </w:rPr>
        <w:t>O</w:t>
      </w:r>
      <w:r w:rsidRPr="00593E15">
        <w:rPr>
          <w:rFonts w:hint="eastAsia"/>
          <w:sz w:val="24"/>
        </w:rPr>
        <w:t>和</w:t>
      </w:r>
      <w:r w:rsidRPr="00593E15">
        <w:rPr>
          <w:rFonts w:hint="eastAsia"/>
          <w:sz w:val="24"/>
        </w:rPr>
        <w:t>O</w:t>
      </w:r>
      <w:r w:rsidRPr="00593E15">
        <w:rPr>
          <w:sz w:val="24"/>
          <w:vertAlign w:val="subscript"/>
        </w:rPr>
        <w:t>2</w:t>
      </w:r>
      <w:r w:rsidRPr="00593E15">
        <w:rPr>
          <w:rFonts w:hint="eastAsia"/>
          <w:sz w:val="24"/>
        </w:rPr>
        <w:t>，保护细胞免受进一步的氧化损伤</w:t>
      </w:r>
      <w:r w:rsidRPr="00593E15">
        <w:rPr>
          <w:kern w:val="0"/>
          <w:sz w:val="24"/>
          <w:vertAlign w:val="superscript"/>
        </w:rPr>
        <w:t>[27]</w:t>
      </w:r>
      <w:r w:rsidRPr="00593E15">
        <w:rPr>
          <w:rFonts w:hint="eastAsia"/>
          <w:sz w:val="24"/>
        </w:rPr>
        <w:t>。</w:t>
      </w:r>
      <w:r w:rsidRPr="00593E15">
        <w:rPr>
          <w:rFonts w:hint="eastAsia"/>
          <w:sz w:val="24"/>
        </w:rPr>
        <w:t>G</w:t>
      </w:r>
      <w:r w:rsidRPr="00593E15">
        <w:rPr>
          <w:sz w:val="24"/>
        </w:rPr>
        <w:t>SH</w:t>
      </w:r>
      <w:r w:rsidRPr="00593E15">
        <w:rPr>
          <w:rFonts w:hint="eastAsia"/>
          <w:sz w:val="24"/>
        </w:rPr>
        <w:t>-</w:t>
      </w:r>
      <w:r w:rsidRPr="00593E15">
        <w:rPr>
          <w:sz w:val="24"/>
        </w:rPr>
        <w:t>P</w:t>
      </w:r>
      <w:r w:rsidRPr="00593E15">
        <w:rPr>
          <w:rFonts w:hint="eastAsia"/>
          <w:sz w:val="24"/>
        </w:rPr>
        <w:t>x</w:t>
      </w:r>
      <w:r w:rsidRPr="00593E15">
        <w:rPr>
          <w:rFonts w:hint="eastAsia"/>
          <w:sz w:val="24"/>
        </w:rPr>
        <w:t>可利用还原性谷胱甘肽</w:t>
      </w:r>
      <w:r w:rsidRPr="00593E15">
        <w:rPr>
          <w:rFonts w:hint="eastAsia"/>
          <w:sz w:val="24"/>
        </w:rPr>
        <w:t>(G</w:t>
      </w:r>
      <w:r w:rsidRPr="00593E15">
        <w:rPr>
          <w:sz w:val="24"/>
        </w:rPr>
        <w:t>SH</w:t>
      </w:r>
      <w:r w:rsidRPr="00593E15">
        <w:rPr>
          <w:rFonts w:hint="eastAsia"/>
          <w:sz w:val="24"/>
        </w:rPr>
        <w:t>)</w:t>
      </w:r>
      <w:r w:rsidRPr="00593E15">
        <w:rPr>
          <w:rFonts w:hint="eastAsia"/>
          <w:sz w:val="24"/>
        </w:rPr>
        <w:t>催化氢过氧化物和过氧化物的还原，有助于鱼体抵抗过量活性氧引起的氧化应激</w:t>
      </w:r>
      <w:r w:rsidRPr="00593E15">
        <w:rPr>
          <w:kern w:val="0"/>
          <w:sz w:val="24"/>
          <w:vertAlign w:val="superscript"/>
        </w:rPr>
        <w:t>[28]</w:t>
      </w:r>
      <w:r w:rsidRPr="00593E15">
        <w:rPr>
          <w:rFonts w:hint="eastAsia"/>
          <w:sz w:val="24"/>
        </w:rPr>
        <w:t>。</w:t>
      </w:r>
      <w:r w:rsidRPr="00593E15">
        <w:rPr>
          <w:sz w:val="24"/>
        </w:rPr>
        <w:t>MDA</w:t>
      </w:r>
      <w:r w:rsidRPr="00593E15">
        <w:rPr>
          <w:sz w:val="24"/>
        </w:rPr>
        <w:t>是脂质</w:t>
      </w:r>
      <w:r w:rsidRPr="00593E15">
        <w:rPr>
          <w:rFonts w:hint="eastAsia"/>
          <w:sz w:val="24"/>
        </w:rPr>
        <w:t>过</w:t>
      </w:r>
      <w:r w:rsidRPr="00593E15">
        <w:rPr>
          <w:sz w:val="24"/>
        </w:rPr>
        <w:t>氧化</w:t>
      </w:r>
      <w:r w:rsidRPr="00593E15">
        <w:rPr>
          <w:rFonts w:hint="eastAsia"/>
          <w:sz w:val="24"/>
        </w:rPr>
        <w:t>的</w:t>
      </w:r>
      <w:r w:rsidRPr="00593E15">
        <w:rPr>
          <w:sz w:val="24"/>
        </w:rPr>
        <w:t>产物</w:t>
      </w:r>
      <w:r w:rsidRPr="00593E15">
        <w:rPr>
          <w:rFonts w:hint="eastAsia"/>
          <w:sz w:val="24"/>
        </w:rPr>
        <w:t>之一</w:t>
      </w:r>
      <w:r w:rsidRPr="00593E15">
        <w:rPr>
          <w:sz w:val="24"/>
        </w:rPr>
        <w:t>，</w:t>
      </w:r>
      <w:r w:rsidRPr="00593E15">
        <w:rPr>
          <w:rFonts w:hint="eastAsia"/>
          <w:sz w:val="24"/>
        </w:rPr>
        <w:t>可反映细胞或组织受氧化损伤的程度</w:t>
      </w:r>
      <w:r w:rsidRPr="00593E15">
        <w:rPr>
          <w:kern w:val="0"/>
          <w:sz w:val="24"/>
          <w:vertAlign w:val="superscript"/>
        </w:rPr>
        <w:t>[29]</w:t>
      </w:r>
      <w:r w:rsidRPr="00593E15">
        <w:rPr>
          <w:rFonts w:hint="eastAsia"/>
          <w:sz w:val="24"/>
        </w:rPr>
        <w:t>。在本实验中，随着饲料中复合</w:t>
      </w:r>
      <w:r w:rsidRPr="00593E15">
        <w:rPr>
          <w:rFonts w:hint="eastAsia"/>
          <w:sz w:val="24"/>
        </w:rPr>
        <w:t>IMM</w:t>
      </w:r>
      <w:r w:rsidRPr="00593E15">
        <w:rPr>
          <w:rFonts w:hint="eastAsia"/>
          <w:sz w:val="24"/>
        </w:rPr>
        <w:t>预混料添加水平的升高，实验鱼肠道</w:t>
      </w:r>
      <w:r w:rsidRPr="00593E15">
        <w:rPr>
          <w:rFonts w:hint="eastAsia"/>
          <w:sz w:val="24"/>
        </w:rPr>
        <w:t>T</w:t>
      </w:r>
      <w:r w:rsidRPr="00593E15">
        <w:rPr>
          <w:sz w:val="24"/>
        </w:rPr>
        <w:t>-SOD</w:t>
      </w:r>
      <w:r w:rsidRPr="00593E15">
        <w:rPr>
          <w:rFonts w:hint="eastAsia"/>
          <w:sz w:val="24"/>
        </w:rPr>
        <w:t>、</w:t>
      </w:r>
      <w:r w:rsidRPr="00593E15">
        <w:rPr>
          <w:rFonts w:hint="eastAsia"/>
          <w:sz w:val="24"/>
        </w:rPr>
        <w:t>C</w:t>
      </w:r>
      <w:r w:rsidRPr="00593E15">
        <w:rPr>
          <w:sz w:val="24"/>
        </w:rPr>
        <w:t>AT</w:t>
      </w:r>
      <w:r w:rsidRPr="00593E15">
        <w:rPr>
          <w:rFonts w:hint="eastAsia"/>
          <w:sz w:val="24"/>
        </w:rPr>
        <w:t>和</w:t>
      </w:r>
      <w:r w:rsidRPr="00593E15">
        <w:rPr>
          <w:rFonts w:hint="eastAsia"/>
          <w:sz w:val="24"/>
        </w:rPr>
        <w:t>G</w:t>
      </w:r>
      <w:r w:rsidRPr="00593E15">
        <w:rPr>
          <w:sz w:val="24"/>
        </w:rPr>
        <w:t>SH-P</w:t>
      </w:r>
      <w:r w:rsidRPr="00593E15">
        <w:rPr>
          <w:rFonts w:hint="eastAsia"/>
          <w:sz w:val="24"/>
        </w:rPr>
        <w:t>x</w:t>
      </w:r>
      <w:r w:rsidRPr="00593E15">
        <w:rPr>
          <w:rFonts w:hint="eastAsia"/>
          <w:sz w:val="24"/>
        </w:rPr>
        <w:t>活性均呈先升高后降低趋势，</w:t>
      </w:r>
      <w:r w:rsidRPr="00593E15">
        <w:rPr>
          <w:rFonts w:hint="eastAsia"/>
          <w:sz w:val="24"/>
        </w:rPr>
        <w:t>M</w:t>
      </w:r>
      <w:r w:rsidRPr="00593E15">
        <w:rPr>
          <w:sz w:val="24"/>
        </w:rPr>
        <w:t>DA</w:t>
      </w:r>
      <w:r w:rsidRPr="00593E15">
        <w:rPr>
          <w:rFonts w:hint="eastAsia"/>
          <w:sz w:val="24"/>
        </w:rPr>
        <w:t>水平呈先降低后升高趋势，上述指标均在</w:t>
      </w:r>
      <w:r w:rsidRPr="00593E15">
        <w:rPr>
          <w:sz w:val="24"/>
        </w:rPr>
        <w:t xml:space="preserve">1200 </w:t>
      </w:r>
      <w:r w:rsidRPr="00593E15">
        <w:rPr>
          <w:rFonts w:hint="eastAsia"/>
          <w:sz w:val="24"/>
        </w:rPr>
        <w:t>mg/kg</w:t>
      </w:r>
      <w:r w:rsidRPr="00593E15">
        <w:rPr>
          <w:rFonts w:hint="eastAsia"/>
          <w:sz w:val="24"/>
        </w:rPr>
        <w:t>复合</w:t>
      </w:r>
      <w:r w:rsidRPr="00593E15">
        <w:rPr>
          <w:rFonts w:hint="eastAsia"/>
          <w:sz w:val="24"/>
        </w:rPr>
        <w:t>IMM</w:t>
      </w:r>
      <w:r w:rsidRPr="00593E15">
        <w:rPr>
          <w:rFonts w:hint="eastAsia"/>
          <w:sz w:val="24"/>
        </w:rPr>
        <w:t>预混料组有极值。这与美洲鳗鲡幼鱼饲料中添加不同水平</w:t>
      </w:r>
      <w:r w:rsidRPr="00593E15">
        <w:rPr>
          <w:sz w:val="24"/>
        </w:rPr>
        <w:t>包被</w:t>
      </w:r>
      <w:r w:rsidRPr="00593E15">
        <w:rPr>
          <w:rFonts w:hint="eastAsia"/>
          <w:sz w:val="24"/>
        </w:rPr>
        <w:t>复合</w:t>
      </w:r>
      <w:r w:rsidRPr="00593E15">
        <w:rPr>
          <w:sz w:val="24"/>
        </w:rPr>
        <w:t>IMM</w:t>
      </w:r>
      <w:r w:rsidRPr="00593E15">
        <w:rPr>
          <w:rFonts w:hint="eastAsia"/>
          <w:sz w:val="24"/>
        </w:rPr>
        <w:t>预混料后，实验鱼肠道抗氧化酶活性及</w:t>
      </w:r>
      <w:r w:rsidRPr="00593E15">
        <w:rPr>
          <w:rFonts w:hint="eastAsia"/>
          <w:sz w:val="24"/>
        </w:rPr>
        <w:t>M</w:t>
      </w:r>
      <w:r w:rsidRPr="00593E15">
        <w:rPr>
          <w:sz w:val="24"/>
        </w:rPr>
        <w:t>DA</w:t>
      </w:r>
      <w:r w:rsidRPr="00593E15">
        <w:rPr>
          <w:rFonts w:hint="eastAsia"/>
          <w:sz w:val="24"/>
        </w:rPr>
        <w:t>水平的变化趋势一致</w:t>
      </w:r>
      <w:r w:rsidRPr="00593E15">
        <w:rPr>
          <w:kern w:val="0"/>
          <w:sz w:val="24"/>
          <w:vertAlign w:val="superscript"/>
        </w:rPr>
        <w:t>[20]</w:t>
      </w:r>
      <w:r w:rsidRPr="00593E15">
        <w:rPr>
          <w:rFonts w:hint="eastAsia"/>
          <w:sz w:val="24"/>
        </w:rPr>
        <w:t>。在大菱鲆</w:t>
      </w:r>
      <w:r w:rsidRPr="00593E15">
        <w:rPr>
          <w:rFonts w:hint="eastAsia"/>
          <w:sz w:val="24"/>
        </w:rPr>
        <w:t>(</w:t>
      </w:r>
      <w:r w:rsidRPr="00593E15">
        <w:rPr>
          <w:i/>
          <w:sz w:val="24"/>
        </w:rPr>
        <w:t>Scophthalmus maximus</w:t>
      </w:r>
      <w:r w:rsidRPr="00593E15">
        <w:rPr>
          <w:rFonts w:hint="eastAsia"/>
          <w:sz w:val="24"/>
        </w:rPr>
        <w:t>)</w:t>
      </w:r>
      <w:r w:rsidRPr="00593E15">
        <w:rPr>
          <w:rFonts w:hint="eastAsia"/>
          <w:sz w:val="24"/>
        </w:rPr>
        <w:t>和凡纳滨对虾</w:t>
      </w:r>
      <w:r w:rsidRPr="00593E15">
        <w:rPr>
          <w:rFonts w:hint="eastAsia"/>
          <w:sz w:val="24"/>
        </w:rPr>
        <w:t>(</w:t>
      </w:r>
      <w:r w:rsidRPr="00593E15">
        <w:rPr>
          <w:i/>
          <w:sz w:val="24"/>
        </w:rPr>
        <w:t>Litopenaeus vannamei</w:t>
      </w:r>
      <w:r w:rsidRPr="00593E15">
        <w:rPr>
          <w:rFonts w:hint="eastAsia"/>
          <w:sz w:val="24"/>
        </w:rPr>
        <w:t>)</w:t>
      </w:r>
      <w:r w:rsidRPr="00593E15">
        <w:rPr>
          <w:rFonts w:hint="eastAsia"/>
          <w:sz w:val="24"/>
        </w:rPr>
        <w:t>饲料中添加不同水平复合氨基酸微量元素螯合物预混料也有类似的研究结果</w:t>
      </w:r>
      <w:r w:rsidRPr="00593E15">
        <w:rPr>
          <w:kern w:val="0"/>
          <w:sz w:val="24"/>
          <w:vertAlign w:val="superscript"/>
        </w:rPr>
        <w:t>[30, 31]</w:t>
      </w:r>
      <w:r w:rsidRPr="00593E15">
        <w:rPr>
          <w:rFonts w:hint="eastAsia"/>
          <w:sz w:val="24"/>
        </w:rPr>
        <w:t>。这说明饲料中添加适宜水平微量元素有利于提高实验鱼和虾的肠道抗氧化能力。研究表明，微量元素在抗氧化酶的组成、结构稳定和催化活性中起着重要作用，如铜和锌是</w:t>
      </w:r>
      <w:r w:rsidRPr="00593E15">
        <w:rPr>
          <w:sz w:val="24"/>
        </w:rPr>
        <w:t>CuZn-SOD</w:t>
      </w:r>
      <w:r w:rsidRPr="00593E15">
        <w:rPr>
          <w:rFonts w:hint="eastAsia"/>
          <w:sz w:val="24"/>
        </w:rPr>
        <w:t>的重要组成部分，锰是</w:t>
      </w:r>
      <w:r w:rsidRPr="00593E15">
        <w:rPr>
          <w:sz w:val="24"/>
        </w:rPr>
        <w:t>Mn-SOD</w:t>
      </w:r>
      <w:r w:rsidRPr="00593E15">
        <w:rPr>
          <w:rFonts w:hint="eastAsia"/>
          <w:sz w:val="24"/>
        </w:rPr>
        <w:t>的重要组成部分，铁是</w:t>
      </w:r>
      <w:r w:rsidRPr="00593E15">
        <w:rPr>
          <w:rFonts w:hint="eastAsia"/>
          <w:sz w:val="24"/>
        </w:rPr>
        <w:t>C</w:t>
      </w:r>
      <w:r w:rsidRPr="00593E15">
        <w:rPr>
          <w:sz w:val="24"/>
        </w:rPr>
        <w:t>AT</w:t>
      </w:r>
      <w:r w:rsidRPr="00593E15">
        <w:rPr>
          <w:rFonts w:hint="eastAsia"/>
          <w:sz w:val="24"/>
        </w:rPr>
        <w:t>的辅助因子，硒是</w:t>
      </w:r>
      <w:r w:rsidRPr="00593E15">
        <w:rPr>
          <w:rFonts w:hint="eastAsia"/>
          <w:sz w:val="24"/>
        </w:rPr>
        <w:t>G</w:t>
      </w:r>
      <w:r w:rsidRPr="00593E15">
        <w:rPr>
          <w:sz w:val="24"/>
        </w:rPr>
        <w:t>SH</w:t>
      </w:r>
      <w:r w:rsidRPr="00593E15">
        <w:rPr>
          <w:rFonts w:hint="eastAsia"/>
          <w:sz w:val="24"/>
        </w:rPr>
        <w:t>-</w:t>
      </w:r>
      <w:r w:rsidRPr="00593E15">
        <w:rPr>
          <w:sz w:val="24"/>
        </w:rPr>
        <w:t>P</w:t>
      </w:r>
      <w:r w:rsidRPr="00593E15">
        <w:rPr>
          <w:rFonts w:hint="eastAsia"/>
          <w:sz w:val="24"/>
        </w:rPr>
        <w:t>x</w:t>
      </w:r>
      <w:r w:rsidRPr="00593E15">
        <w:rPr>
          <w:rFonts w:hint="eastAsia"/>
          <w:sz w:val="24"/>
        </w:rPr>
        <w:t>的组成成分，这些抗氧化酶能够保</w:t>
      </w:r>
      <w:r w:rsidRPr="00593E15">
        <w:rPr>
          <w:rFonts w:hint="eastAsia"/>
          <w:sz w:val="24"/>
        </w:rPr>
        <w:lastRenderedPageBreak/>
        <w:t>护细胞免受氧化应激的损伤</w:t>
      </w:r>
      <w:r w:rsidRPr="00593E15">
        <w:rPr>
          <w:kern w:val="0"/>
          <w:sz w:val="24"/>
          <w:vertAlign w:val="superscript"/>
        </w:rPr>
        <w:t>[3</w:t>
      </w:r>
      <w:r w:rsidRPr="00593E15">
        <w:rPr>
          <w:rFonts w:hint="eastAsia"/>
          <w:kern w:val="0"/>
          <w:sz w:val="24"/>
          <w:vertAlign w:val="superscript"/>
        </w:rPr>
        <w:t>－</w:t>
      </w:r>
      <w:r w:rsidRPr="00593E15">
        <w:rPr>
          <w:kern w:val="0"/>
          <w:sz w:val="24"/>
          <w:vertAlign w:val="superscript"/>
        </w:rPr>
        <w:t>5]</w:t>
      </w:r>
      <w:r w:rsidRPr="00593E15">
        <w:rPr>
          <w:rFonts w:hint="eastAsia"/>
          <w:sz w:val="24"/>
        </w:rPr>
        <w:t>。目前，有关饲料中添加适宜水平微量元素提高抗氧化酶相关活性，不足或过量添加抑制抗氧化酶活并导致氧化损伤发生的现象已被广泛报道</w:t>
      </w:r>
      <w:r w:rsidRPr="00593E15">
        <w:rPr>
          <w:kern w:val="0"/>
          <w:sz w:val="24"/>
          <w:vertAlign w:val="superscript"/>
        </w:rPr>
        <w:t>[3, 24, 32]</w:t>
      </w:r>
      <w:r w:rsidRPr="00593E15">
        <w:rPr>
          <w:rFonts w:hint="eastAsia"/>
          <w:sz w:val="24"/>
        </w:rPr>
        <w:t>。在本实验中，美洲鳗鲡幼鱼肠道抗氧化酶活性升高可能是饲料提供的适宜水平铜、铁、锰、锌、硒共同作用的结果，而微量元素调节抗氧化酶活性的具体作用途径还需进一步研究。</w:t>
      </w:r>
    </w:p>
    <w:p w14:paraId="7F496C1D" w14:textId="77777777" w:rsidR="0094164D" w:rsidRPr="00593E15" w:rsidRDefault="0094164D" w:rsidP="00A9798B">
      <w:pPr>
        <w:spacing w:line="360" w:lineRule="auto"/>
        <w:rPr>
          <w:sz w:val="24"/>
        </w:rPr>
      </w:pPr>
      <w:r w:rsidRPr="00593E15">
        <w:rPr>
          <w:rFonts w:hint="eastAsia"/>
          <w:sz w:val="24"/>
        </w:rPr>
        <w:t>3.4</w:t>
      </w:r>
      <w:r w:rsidRPr="00593E15">
        <w:rPr>
          <w:rFonts w:hint="eastAsia"/>
          <w:sz w:val="24"/>
        </w:rPr>
        <w:t>饲料中添加不同水平</w:t>
      </w:r>
      <w:r w:rsidRPr="00593E15">
        <w:rPr>
          <w:sz w:val="24"/>
        </w:rPr>
        <w:t>IMM</w:t>
      </w:r>
      <w:r w:rsidRPr="00593E15">
        <w:rPr>
          <w:rFonts w:hint="eastAsia"/>
          <w:sz w:val="24"/>
        </w:rPr>
        <w:t>对美洲鳗鲡幼鱼肠道组织形态的影响</w:t>
      </w:r>
    </w:p>
    <w:p w14:paraId="3EC590D7" w14:textId="77777777" w:rsidR="0094164D" w:rsidRPr="00593E15" w:rsidRDefault="0094164D" w:rsidP="00A9798B">
      <w:pPr>
        <w:spacing w:line="360" w:lineRule="auto"/>
        <w:ind w:firstLine="480"/>
        <w:rPr>
          <w:sz w:val="24"/>
        </w:rPr>
      </w:pPr>
      <w:r w:rsidRPr="00593E15">
        <w:rPr>
          <w:rFonts w:hint="eastAsia"/>
          <w:sz w:val="24"/>
        </w:rPr>
        <w:t>肠道绒毛高度、肌层厚度和微绒毛密度与肠道的生长发育和消化吸收能力密切相关</w:t>
      </w:r>
      <w:r w:rsidRPr="00593E15">
        <w:rPr>
          <w:kern w:val="0"/>
          <w:sz w:val="24"/>
          <w:vertAlign w:val="superscript"/>
        </w:rPr>
        <w:t>[33]</w:t>
      </w:r>
      <w:r w:rsidRPr="00593E15">
        <w:rPr>
          <w:rFonts w:hint="eastAsia"/>
          <w:sz w:val="24"/>
        </w:rPr>
        <w:t>。肠道绒毛高度和微绒毛密度的增加可增大与食物的接触面积，促进对营养物质的消化吸收；肌层厚度增加则反应肠道的收缩能力提高，促进食物与消化液的充分混合，进而提高消化吸收效率</w:t>
      </w:r>
      <w:r w:rsidRPr="00593E15">
        <w:rPr>
          <w:kern w:val="0"/>
          <w:sz w:val="24"/>
          <w:vertAlign w:val="superscript"/>
        </w:rPr>
        <w:t>[34]</w:t>
      </w:r>
      <w:r w:rsidRPr="00593E15">
        <w:rPr>
          <w:rFonts w:hint="eastAsia"/>
          <w:sz w:val="24"/>
        </w:rPr>
        <w:t>。在本实验中，饲料中添加不同水平复合</w:t>
      </w:r>
      <w:r w:rsidRPr="00593E15">
        <w:rPr>
          <w:rFonts w:hint="eastAsia"/>
          <w:sz w:val="24"/>
        </w:rPr>
        <w:t>IMM</w:t>
      </w:r>
      <w:r w:rsidRPr="00593E15">
        <w:rPr>
          <w:rFonts w:hint="eastAsia"/>
          <w:sz w:val="24"/>
        </w:rPr>
        <w:t>预混料显著影响实验鱼肠道绒毛高度、肌层厚度和微绒毛密度，且随着添加水平的升高，上述指标呈先升高后降低趋势，在</w:t>
      </w:r>
      <w:r w:rsidRPr="00593E15">
        <w:rPr>
          <w:rFonts w:hint="eastAsia"/>
          <w:sz w:val="24"/>
        </w:rPr>
        <w:t>1200 mg/kg</w:t>
      </w:r>
      <w:r w:rsidRPr="00593E15">
        <w:rPr>
          <w:rFonts w:hint="eastAsia"/>
          <w:sz w:val="24"/>
        </w:rPr>
        <w:t>复合</w:t>
      </w:r>
      <w:r w:rsidRPr="00593E15">
        <w:rPr>
          <w:rFonts w:hint="eastAsia"/>
          <w:sz w:val="24"/>
        </w:rPr>
        <w:t>IMM</w:t>
      </w:r>
      <w:r w:rsidRPr="00593E15">
        <w:rPr>
          <w:rFonts w:hint="eastAsia"/>
          <w:sz w:val="24"/>
        </w:rPr>
        <w:t>预混料组数值最大。这与美洲鳗鲡幼鱼和草鱼</w:t>
      </w:r>
      <w:r w:rsidRPr="00593E15">
        <w:rPr>
          <w:rFonts w:hint="eastAsia"/>
          <w:sz w:val="24"/>
        </w:rPr>
        <w:t>(</w:t>
      </w:r>
      <w:r w:rsidRPr="00593E15">
        <w:rPr>
          <w:i/>
          <w:sz w:val="24"/>
        </w:rPr>
        <w:t>Ctenopharyngodon idella</w:t>
      </w:r>
      <w:r w:rsidRPr="00593E15">
        <w:rPr>
          <w:rFonts w:hint="eastAsia"/>
          <w:sz w:val="24"/>
        </w:rPr>
        <w:t>)</w:t>
      </w:r>
      <w:r w:rsidRPr="00593E15">
        <w:rPr>
          <w:rFonts w:hint="eastAsia"/>
          <w:sz w:val="24"/>
        </w:rPr>
        <w:t>饲料中添加不同水平包被复合</w:t>
      </w:r>
      <w:r w:rsidRPr="00593E15">
        <w:rPr>
          <w:rFonts w:hint="eastAsia"/>
          <w:sz w:val="24"/>
        </w:rPr>
        <w:t>IMM</w:t>
      </w:r>
      <w:r w:rsidRPr="00593E15">
        <w:rPr>
          <w:rFonts w:hint="eastAsia"/>
          <w:sz w:val="24"/>
        </w:rPr>
        <w:t>预混料，尼罗罗非鱼</w:t>
      </w:r>
      <w:r w:rsidRPr="00593E15">
        <w:rPr>
          <w:rFonts w:hint="eastAsia"/>
          <w:sz w:val="24"/>
        </w:rPr>
        <w:t>(</w:t>
      </w:r>
      <w:r w:rsidRPr="00593E15">
        <w:rPr>
          <w:i/>
          <w:sz w:val="24"/>
        </w:rPr>
        <w:t>Oreochromis niloticus</w:t>
      </w:r>
      <w:r w:rsidRPr="00593E15">
        <w:rPr>
          <w:rFonts w:hint="eastAsia"/>
          <w:sz w:val="24"/>
        </w:rPr>
        <w:t>)</w:t>
      </w:r>
      <w:r w:rsidRPr="00593E15">
        <w:rPr>
          <w:rFonts w:hint="eastAsia"/>
          <w:sz w:val="24"/>
        </w:rPr>
        <w:t>饲料中添加不同水平氨基酸微量元素螯合物预混料后肠道肌层厚度和绒毛高度的变化趋势类似</w:t>
      </w:r>
      <w:r w:rsidRPr="00593E15">
        <w:rPr>
          <w:kern w:val="0"/>
          <w:sz w:val="24"/>
          <w:vertAlign w:val="superscript"/>
        </w:rPr>
        <w:t>[20</w:t>
      </w:r>
      <w:r w:rsidRPr="00593E15">
        <w:rPr>
          <w:rFonts w:hint="eastAsia"/>
          <w:kern w:val="0"/>
          <w:sz w:val="24"/>
          <w:vertAlign w:val="superscript"/>
        </w:rPr>
        <w:t>－</w:t>
      </w:r>
      <w:r w:rsidRPr="00593E15">
        <w:rPr>
          <w:kern w:val="0"/>
          <w:sz w:val="24"/>
          <w:vertAlign w:val="superscript"/>
        </w:rPr>
        <w:t>22]</w:t>
      </w:r>
      <w:r w:rsidRPr="00593E15">
        <w:rPr>
          <w:rFonts w:hint="eastAsia"/>
          <w:sz w:val="24"/>
        </w:rPr>
        <w:t>。这说明饲料中添加适宜水平微量元素有利于改善实验鱼的肠道组织形态。研究表明，微量元素如锌、铁、铜、硒和锰在维持鱼体肠道组织形态中发挥重要作用，其中锌和铁适量添加改善实验鱼肠道肌层厚度、绒毛高度和结构完整性，而不足或过量添加导致肠道组织形态和结构完整性受到破坏的报道较多</w:t>
      </w:r>
      <w:r w:rsidRPr="00593E15">
        <w:rPr>
          <w:kern w:val="0"/>
          <w:sz w:val="24"/>
          <w:vertAlign w:val="superscript"/>
        </w:rPr>
        <w:t>[24, 35, 36]</w:t>
      </w:r>
      <w:r w:rsidRPr="00593E15">
        <w:rPr>
          <w:rFonts w:hint="eastAsia"/>
          <w:sz w:val="24"/>
        </w:rPr>
        <w:t>。美洲鳗鲡幼鱼肠道组织形态得到改善可能与饲料中适宜水平的锌、铁、铜、硒和锰有关，而微量元素改善肠道组织形态的具体的作用途径还有待研究。</w:t>
      </w:r>
    </w:p>
    <w:p w14:paraId="3C526F22" w14:textId="77777777" w:rsidR="0094164D" w:rsidRPr="00593E15" w:rsidRDefault="0094164D" w:rsidP="00A9798B">
      <w:pPr>
        <w:spacing w:line="360" w:lineRule="auto"/>
        <w:rPr>
          <w:sz w:val="24"/>
        </w:rPr>
      </w:pPr>
      <w:r w:rsidRPr="00593E15">
        <w:rPr>
          <w:rFonts w:hint="eastAsia"/>
          <w:sz w:val="24"/>
        </w:rPr>
        <w:t>3.5</w:t>
      </w:r>
      <w:r w:rsidRPr="00593E15">
        <w:rPr>
          <w:rFonts w:hint="eastAsia"/>
          <w:sz w:val="24"/>
        </w:rPr>
        <w:t>饲料中添加不同水平</w:t>
      </w:r>
      <w:r w:rsidRPr="00593E15">
        <w:rPr>
          <w:sz w:val="24"/>
        </w:rPr>
        <w:t>IMM</w:t>
      </w:r>
      <w:r w:rsidRPr="00593E15">
        <w:rPr>
          <w:rFonts w:hint="eastAsia"/>
          <w:sz w:val="24"/>
        </w:rPr>
        <w:t>对美洲鳗鲡幼鱼肠道菌群的影响</w:t>
      </w:r>
    </w:p>
    <w:p w14:paraId="417E3BD3" w14:textId="77777777" w:rsidR="0094164D" w:rsidRPr="00593E15" w:rsidRDefault="0094164D" w:rsidP="00A9798B">
      <w:pPr>
        <w:spacing w:line="360" w:lineRule="auto"/>
        <w:ind w:firstLine="480"/>
        <w:rPr>
          <w:sz w:val="24"/>
        </w:rPr>
      </w:pPr>
      <w:r w:rsidRPr="00593E15">
        <w:rPr>
          <w:rFonts w:hint="eastAsia"/>
          <w:sz w:val="24"/>
        </w:rPr>
        <w:t>肠道微生物对维持肠道健康具有重要作用，肠道菌群的变化与疾病的发生和发展密切相关</w:t>
      </w:r>
      <w:r w:rsidRPr="00593E15">
        <w:rPr>
          <w:kern w:val="0"/>
          <w:sz w:val="24"/>
          <w:vertAlign w:val="superscript"/>
        </w:rPr>
        <w:t>[37]</w:t>
      </w:r>
      <w:r w:rsidRPr="00593E15">
        <w:rPr>
          <w:rFonts w:hint="eastAsia"/>
          <w:sz w:val="24"/>
        </w:rPr>
        <w:t>。在鱼类肠道微生物研究中，</w:t>
      </w:r>
      <w:r w:rsidRPr="00593E15">
        <w:rPr>
          <w:rFonts w:hint="eastAsia"/>
          <w:sz w:val="24"/>
        </w:rPr>
        <w:t>Alpha</w:t>
      </w:r>
      <w:r w:rsidRPr="00593E15">
        <w:rPr>
          <w:rFonts w:hint="eastAsia"/>
          <w:sz w:val="24"/>
        </w:rPr>
        <w:t>多样性是反映肠道菌群丰富度和多样性的综合指标，</w:t>
      </w:r>
      <w:r w:rsidRPr="00593E15">
        <w:rPr>
          <w:rFonts w:hint="eastAsia"/>
          <w:sz w:val="24"/>
        </w:rPr>
        <w:t>Chao1</w:t>
      </w:r>
      <w:r w:rsidRPr="00593E15">
        <w:rPr>
          <w:rFonts w:hint="eastAsia"/>
          <w:sz w:val="24"/>
        </w:rPr>
        <w:t>和</w:t>
      </w:r>
      <w:r w:rsidRPr="00593E15">
        <w:rPr>
          <w:rFonts w:hint="eastAsia"/>
          <w:sz w:val="24"/>
        </w:rPr>
        <w:t>Observed</w:t>
      </w:r>
      <w:r w:rsidRPr="00593E15">
        <w:rPr>
          <w:sz w:val="24"/>
        </w:rPr>
        <w:t>_</w:t>
      </w:r>
      <w:r w:rsidRPr="00593E15">
        <w:rPr>
          <w:rFonts w:hint="eastAsia"/>
          <w:sz w:val="24"/>
        </w:rPr>
        <w:t>species</w:t>
      </w:r>
      <w:r w:rsidRPr="00593E15">
        <w:rPr>
          <w:rFonts w:hint="eastAsia"/>
          <w:sz w:val="24"/>
        </w:rPr>
        <w:t>指数反应菌群丰富度，</w:t>
      </w:r>
      <w:r w:rsidRPr="00593E15">
        <w:rPr>
          <w:sz w:val="24"/>
        </w:rPr>
        <w:t>PD_whole_tree</w:t>
      </w:r>
      <w:r w:rsidRPr="00593E15">
        <w:rPr>
          <w:rFonts w:hint="eastAsia"/>
          <w:sz w:val="24"/>
        </w:rPr>
        <w:t>和</w:t>
      </w:r>
      <w:r w:rsidRPr="00593E15">
        <w:rPr>
          <w:rFonts w:hint="eastAsia"/>
          <w:sz w:val="24"/>
        </w:rPr>
        <w:t>shannon</w:t>
      </w:r>
      <w:r w:rsidRPr="00593E15">
        <w:rPr>
          <w:rFonts w:hint="eastAsia"/>
          <w:sz w:val="24"/>
        </w:rPr>
        <w:t>指数则反应菌群多样性，上述指数数值越大表示菌群丰富度和多样性越高</w:t>
      </w:r>
      <w:r w:rsidRPr="00593E15">
        <w:rPr>
          <w:kern w:val="0"/>
          <w:sz w:val="24"/>
          <w:vertAlign w:val="superscript"/>
        </w:rPr>
        <w:t>[17]</w:t>
      </w:r>
      <w:r w:rsidRPr="00593E15">
        <w:rPr>
          <w:rFonts w:hint="eastAsia"/>
          <w:sz w:val="24"/>
        </w:rPr>
        <w:t>。在本实验中，</w:t>
      </w:r>
      <w:r w:rsidRPr="00593E15">
        <w:rPr>
          <w:rFonts w:hint="eastAsia"/>
          <w:sz w:val="24"/>
        </w:rPr>
        <w:t>IMM1200</w:t>
      </w:r>
      <w:r w:rsidRPr="00593E15">
        <w:rPr>
          <w:rFonts w:hint="eastAsia"/>
          <w:sz w:val="24"/>
        </w:rPr>
        <w:t>组</w:t>
      </w:r>
      <w:r w:rsidRPr="00593E15">
        <w:rPr>
          <w:sz w:val="24"/>
        </w:rPr>
        <w:t>PD_whole_tree</w:t>
      </w:r>
      <w:r w:rsidRPr="00593E15">
        <w:rPr>
          <w:rFonts w:hint="eastAsia"/>
          <w:sz w:val="24"/>
        </w:rPr>
        <w:t>指数显著低于</w:t>
      </w:r>
      <w:r w:rsidRPr="00593E15">
        <w:rPr>
          <w:sz w:val="24"/>
        </w:rPr>
        <w:t>IMM0</w:t>
      </w:r>
      <w:r w:rsidRPr="00593E15">
        <w:rPr>
          <w:rFonts w:hint="eastAsia"/>
          <w:sz w:val="24"/>
        </w:rPr>
        <w:t>组和</w:t>
      </w:r>
      <w:r w:rsidRPr="00593E15">
        <w:rPr>
          <w:sz w:val="24"/>
        </w:rPr>
        <w:t>IMM2400</w:t>
      </w:r>
      <w:r w:rsidRPr="00593E15">
        <w:rPr>
          <w:rFonts w:hint="eastAsia"/>
          <w:sz w:val="24"/>
        </w:rPr>
        <w:t>组，而各处理组间的</w:t>
      </w:r>
      <w:r w:rsidRPr="00593E15">
        <w:rPr>
          <w:rFonts w:hint="eastAsia"/>
          <w:sz w:val="24"/>
        </w:rPr>
        <w:t>Chao1</w:t>
      </w:r>
      <w:r w:rsidRPr="00593E15">
        <w:rPr>
          <w:rFonts w:hint="eastAsia"/>
          <w:sz w:val="24"/>
        </w:rPr>
        <w:t>、</w:t>
      </w:r>
      <w:r w:rsidRPr="00593E15">
        <w:rPr>
          <w:rFonts w:hint="eastAsia"/>
          <w:sz w:val="24"/>
        </w:rPr>
        <w:t>Observed</w:t>
      </w:r>
      <w:r w:rsidRPr="00593E15">
        <w:rPr>
          <w:sz w:val="24"/>
        </w:rPr>
        <w:t>_</w:t>
      </w:r>
      <w:r w:rsidRPr="00593E15">
        <w:rPr>
          <w:rFonts w:hint="eastAsia"/>
          <w:sz w:val="24"/>
        </w:rPr>
        <w:t>species</w:t>
      </w:r>
      <w:r w:rsidRPr="00593E15">
        <w:rPr>
          <w:rFonts w:hint="eastAsia"/>
          <w:sz w:val="24"/>
        </w:rPr>
        <w:t>和</w:t>
      </w:r>
      <w:r w:rsidRPr="00593E15">
        <w:rPr>
          <w:rFonts w:hint="eastAsia"/>
          <w:sz w:val="24"/>
        </w:rPr>
        <w:t>shannon</w:t>
      </w:r>
      <w:r w:rsidRPr="00593E15">
        <w:rPr>
          <w:rFonts w:hint="eastAsia"/>
          <w:sz w:val="24"/>
        </w:rPr>
        <w:t>指数无显著差异。这说明在饲料中添加适宜水平</w:t>
      </w:r>
      <w:r w:rsidRPr="00593E15">
        <w:rPr>
          <w:sz w:val="24"/>
        </w:rPr>
        <w:t>IMM</w:t>
      </w:r>
      <w:r w:rsidRPr="00593E15">
        <w:rPr>
          <w:rFonts w:hint="eastAsia"/>
          <w:sz w:val="24"/>
        </w:rPr>
        <w:t>可降低实验鱼肠道菌群多样性。在美洲鳗鲡幼鱼饲料中添加不同水平</w:t>
      </w:r>
      <w:r w:rsidRPr="00593E15">
        <w:rPr>
          <w:sz w:val="24"/>
        </w:rPr>
        <w:t>包被</w:t>
      </w:r>
      <w:r w:rsidRPr="00593E15">
        <w:rPr>
          <w:rFonts w:hint="eastAsia"/>
          <w:sz w:val="24"/>
        </w:rPr>
        <w:t>复合</w:t>
      </w:r>
      <w:r w:rsidRPr="00593E15">
        <w:rPr>
          <w:sz w:val="24"/>
        </w:rPr>
        <w:t>IMM</w:t>
      </w:r>
      <w:r w:rsidRPr="00593E15">
        <w:rPr>
          <w:rFonts w:hint="eastAsia"/>
          <w:sz w:val="24"/>
        </w:rPr>
        <w:t>预混料也有类似研究结果</w:t>
      </w:r>
      <w:r w:rsidRPr="00593E15">
        <w:rPr>
          <w:kern w:val="0"/>
          <w:sz w:val="24"/>
          <w:vertAlign w:val="superscript"/>
        </w:rPr>
        <w:t>[20]</w:t>
      </w:r>
      <w:r w:rsidRPr="00593E15">
        <w:rPr>
          <w:rFonts w:hint="eastAsia"/>
          <w:sz w:val="24"/>
        </w:rPr>
        <w:t>。</w:t>
      </w:r>
    </w:p>
    <w:p w14:paraId="22C9EAA4" w14:textId="77777777" w:rsidR="0094164D" w:rsidRPr="00593E15" w:rsidRDefault="0094164D" w:rsidP="00A9798B">
      <w:pPr>
        <w:spacing w:line="360" w:lineRule="auto"/>
        <w:ind w:firstLine="480"/>
        <w:rPr>
          <w:sz w:val="24"/>
        </w:rPr>
      </w:pPr>
      <w:r w:rsidRPr="00593E15">
        <w:rPr>
          <w:rFonts w:hint="eastAsia"/>
          <w:sz w:val="24"/>
        </w:rPr>
        <w:t>PLS-DA</w:t>
      </w:r>
      <w:r w:rsidRPr="00593E15">
        <w:rPr>
          <w:rFonts w:hint="eastAsia"/>
          <w:sz w:val="24"/>
        </w:rPr>
        <w:t>分析结果显示，饲料添加不同水平复合</w:t>
      </w:r>
      <w:r w:rsidRPr="00593E15">
        <w:rPr>
          <w:rFonts w:hint="eastAsia"/>
          <w:sz w:val="24"/>
        </w:rPr>
        <w:t>IMM</w:t>
      </w:r>
      <w:r w:rsidRPr="00593E15">
        <w:rPr>
          <w:rFonts w:hint="eastAsia"/>
          <w:sz w:val="24"/>
        </w:rPr>
        <w:t>预混料可显著改变实验鱼肠道菌</w:t>
      </w:r>
      <w:r w:rsidRPr="00593E15">
        <w:rPr>
          <w:rFonts w:hint="eastAsia"/>
          <w:sz w:val="24"/>
        </w:rPr>
        <w:lastRenderedPageBreak/>
        <w:t>群组成。本实验中，实验鱼肠道菌群主要由厚壁菌门、变形菌门、放线菌门、拟杆菌门和酸杆菌门组成，这与以往研究中美洲鳗鲡的肠道菌群组成类似</w:t>
      </w:r>
      <w:r w:rsidRPr="00593E15">
        <w:rPr>
          <w:kern w:val="0"/>
          <w:sz w:val="24"/>
          <w:vertAlign w:val="superscript"/>
        </w:rPr>
        <w:t>[17, 38, 39]</w:t>
      </w:r>
      <w:r w:rsidRPr="00593E15">
        <w:rPr>
          <w:rFonts w:hint="eastAsia"/>
          <w:sz w:val="24"/>
        </w:rPr>
        <w:t>。值得注意的是，在本实验中，与</w:t>
      </w:r>
      <w:r w:rsidRPr="00593E15">
        <w:rPr>
          <w:rFonts w:hint="eastAsia"/>
          <w:sz w:val="24"/>
        </w:rPr>
        <w:t>IMM0</w:t>
      </w:r>
      <w:r w:rsidRPr="00593E15">
        <w:rPr>
          <w:rFonts w:hint="eastAsia"/>
          <w:sz w:val="24"/>
        </w:rPr>
        <w:t>组相比，</w:t>
      </w:r>
      <w:r w:rsidRPr="00593E15">
        <w:rPr>
          <w:rFonts w:hint="eastAsia"/>
          <w:sz w:val="24"/>
        </w:rPr>
        <w:t>IMM</w:t>
      </w:r>
      <w:r w:rsidRPr="00593E15">
        <w:rPr>
          <w:sz w:val="24"/>
        </w:rPr>
        <w:t>120</w:t>
      </w:r>
      <w:r w:rsidRPr="00593E15">
        <w:rPr>
          <w:rFonts w:hint="eastAsia"/>
          <w:sz w:val="24"/>
        </w:rPr>
        <w:t>0</w:t>
      </w:r>
      <w:r w:rsidRPr="00593E15">
        <w:rPr>
          <w:rFonts w:hint="eastAsia"/>
          <w:sz w:val="24"/>
        </w:rPr>
        <w:t>组美洲鳗鲡幼鱼肠道中厚壁菌门相对丰度有升高趋势。而</w:t>
      </w:r>
      <w:r w:rsidRPr="00593E15">
        <w:rPr>
          <w:rFonts w:hint="eastAsia"/>
          <w:sz w:val="24"/>
        </w:rPr>
        <w:t>IMM2400</w:t>
      </w:r>
      <w:r w:rsidRPr="00593E15">
        <w:rPr>
          <w:rFonts w:hint="eastAsia"/>
          <w:sz w:val="24"/>
        </w:rPr>
        <w:t>组厚壁菌门相对丰度显著低于</w:t>
      </w:r>
      <w:r w:rsidRPr="00593E15">
        <w:rPr>
          <w:rFonts w:hint="eastAsia"/>
          <w:sz w:val="24"/>
        </w:rPr>
        <w:t>IMM1200</w:t>
      </w:r>
      <w:r w:rsidRPr="00593E15">
        <w:rPr>
          <w:rFonts w:hint="eastAsia"/>
          <w:sz w:val="24"/>
        </w:rPr>
        <w:t>组。研究表明，厚壁菌门细菌可以产生多种降解膳食营养物质的酶，分解多糖和多脂类物质，还可刺激鱼类肠道对脂肪酸的吸收，从而促进宿主对能量的储存，是淡水鱼类肠道中的优势菌群</w:t>
      </w:r>
      <w:r w:rsidRPr="00593E15">
        <w:rPr>
          <w:kern w:val="0"/>
          <w:sz w:val="24"/>
          <w:vertAlign w:val="superscript"/>
        </w:rPr>
        <w:t>[40, 41]</w:t>
      </w:r>
      <w:r w:rsidRPr="00593E15">
        <w:rPr>
          <w:rFonts w:hint="eastAsia"/>
          <w:sz w:val="24"/>
        </w:rPr>
        <w:t>。</w:t>
      </w:r>
    </w:p>
    <w:p w14:paraId="373B5904" w14:textId="77777777" w:rsidR="0094164D" w:rsidRPr="00593E15" w:rsidRDefault="0094164D" w:rsidP="00A9798B">
      <w:pPr>
        <w:spacing w:line="360" w:lineRule="auto"/>
        <w:ind w:firstLine="480"/>
        <w:rPr>
          <w:sz w:val="24"/>
        </w:rPr>
      </w:pPr>
      <w:r w:rsidRPr="00593E15">
        <w:rPr>
          <w:rFonts w:hint="eastAsia"/>
          <w:sz w:val="24"/>
        </w:rPr>
        <w:t>经</w:t>
      </w:r>
      <w:r w:rsidRPr="00593E15">
        <w:rPr>
          <w:rFonts w:hint="eastAsia"/>
          <w:sz w:val="24"/>
        </w:rPr>
        <w:t>LEfSe</w:t>
      </w:r>
      <w:r w:rsidRPr="00593E15">
        <w:rPr>
          <w:rFonts w:hint="eastAsia"/>
          <w:sz w:val="24"/>
        </w:rPr>
        <w:t>分析，</w:t>
      </w:r>
      <w:r w:rsidRPr="00593E15">
        <w:rPr>
          <w:rFonts w:hint="eastAsia"/>
          <w:sz w:val="24"/>
        </w:rPr>
        <w:t>IMM</w:t>
      </w:r>
      <w:r w:rsidRPr="00593E15">
        <w:rPr>
          <w:sz w:val="24"/>
        </w:rPr>
        <w:t>0</w:t>
      </w:r>
      <w:r w:rsidRPr="00593E15">
        <w:rPr>
          <w:rFonts w:hint="eastAsia"/>
          <w:sz w:val="24"/>
        </w:rPr>
        <w:t>组实验鱼肠道中葡萄球菌属、棒状杆菌属、肠杆菌属和不动杆菌属相对丰度显著升高。</w:t>
      </w:r>
      <w:bookmarkStart w:id="127" w:name="OLE_LINK80"/>
      <w:bookmarkStart w:id="128" w:name="OLE_LINK81"/>
      <w:r w:rsidRPr="00593E15">
        <w:rPr>
          <w:rFonts w:hint="eastAsia"/>
          <w:sz w:val="24"/>
        </w:rPr>
        <w:t>研究表明，葡萄球菌属中的大多细菌均可引发皮肤感染和机体炎症的产生，且具有较强的耐药性，是虹鳟</w:t>
      </w:r>
      <w:r w:rsidRPr="00593E15">
        <w:rPr>
          <w:rFonts w:hint="eastAsia"/>
          <w:sz w:val="24"/>
        </w:rPr>
        <w:t>(</w:t>
      </w:r>
      <w:r w:rsidRPr="00593E15">
        <w:rPr>
          <w:i/>
          <w:sz w:val="24"/>
        </w:rPr>
        <w:t>Oncorhynchus mykiss</w:t>
      </w:r>
      <w:r w:rsidRPr="00593E15">
        <w:rPr>
          <w:rFonts w:hint="eastAsia"/>
          <w:sz w:val="24"/>
        </w:rPr>
        <w:t>)</w:t>
      </w:r>
      <w:r w:rsidRPr="00593E15">
        <w:rPr>
          <w:rFonts w:hint="eastAsia"/>
          <w:sz w:val="24"/>
        </w:rPr>
        <w:t>和鲷</w:t>
      </w:r>
      <w:r w:rsidRPr="00593E15">
        <w:rPr>
          <w:rFonts w:hint="eastAsia"/>
          <w:sz w:val="24"/>
        </w:rPr>
        <w:t>(</w:t>
      </w:r>
      <w:r w:rsidRPr="00593E15">
        <w:rPr>
          <w:i/>
          <w:sz w:val="24"/>
        </w:rPr>
        <w:t>Pagrosomus major</w:t>
      </w:r>
      <w:r w:rsidRPr="00593E15">
        <w:rPr>
          <w:rFonts w:hint="eastAsia"/>
          <w:sz w:val="24"/>
        </w:rPr>
        <w:t>)</w:t>
      </w:r>
      <w:r w:rsidRPr="00593E15">
        <w:rPr>
          <w:rFonts w:hint="eastAsia"/>
          <w:sz w:val="24"/>
        </w:rPr>
        <w:t>肠道中常见的条件致病菌</w:t>
      </w:r>
      <w:r w:rsidRPr="00593E15">
        <w:rPr>
          <w:kern w:val="0"/>
          <w:sz w:val="24"/>
          <w:vertAlign w:val="superscript"/>
        </w:rPr>
        <w:t>[42, 43]</w:t>
      </w:r>
      <w:r w:rsidRPr="00593E15">
        <w:rPr>
          <w:rFonts w:hint="eastAsia"/>
          <w:sz w:val="24"/>
        </w:rPr>
        <w:t>。</w:t>
      </w:r>
      <w:bookmarkEnd w:id="127"/>
      <w:bookmarkEnd w:id="128"/>
      <w:r w:rsidRPr="00593E15">
        <w:rPr>
          <w:rFonts w:hint="eastAsia"/>
          <w:sz w:val="24"/>
        </w:rPr>
        <w:t>棒状杆菌属中的一些条件致病菌可分泌外毒素，如白喉毒素，可引起局部炎症</w:t>
      </w:r>
      <w:r w:rsidRPr="00593E15">
        <w:rPr>
          <w:kern w:val="0"/>
          <w:sz w:val="24"/>
          <w:vertAlign w:val="superscript"/>
        </w:rPr>
        <w:t>[44]</w:t>
      </w:r>
      <w:r w:rsidRPr="00593E15">
        <w:rPr>
          <w:rFonts w:hint="eastAsia"/>
          <w:sz w:val="24"/>
        </w:rPr>
        <w:t>。该菌属在人类和陆生动物中报道较多，</w:t>
      </w:r>
      <w:bookmarkStart w:id="129" w:name="_Hlk193444573"/>
      <w:r w:rsidRPr="00593E15">
        <w:rPr>
          <w:rFonts w:hint="eastAsia"/>
          <w:sz w:val="24"/>
        </w:rPr>
        <w:t>而在鱼类肠道中是否有类似不利影响，还有待进一步研究。</w:t>
      </w:r>
      <w:bookmarkEnd w:id="129"/>
      <w:r w:rsidRPr="00593E15">
        <w:rPr>
          <w:rFonts w:hint="eastAsia"/>
          <w:sz w:val="24"/>
        </w:rPr>
        <w:t>肠杆菌属细菌是水产动物中常见的条件致病菌，在机体免疫力下降时易引起感染，该菌属中的一些细菌对牛蛙</w:t>
      </w:r>
      <w:r w:rsidRPr="00593E15">
        <w:rPr>
          <w:rFonts w:hint="eastAsia"/>
          <w:sz w:val="24"/>
        </w:rPr>
        <w:t>(</w:t>
      </w:r>
      <w:r w:rsidRPr="00593E15">
        <w:rPr>
          <w:i/>
          <w:sz w:val="24"/>
        </w:rPr>
        <w:t>Lithobates catesbeianus</w:t>
      </w:r>
      <w:r w:rsidRPr="00593E15">
        <w:rPr>
          <w:rFonts w:hint="eastAsia"/>
          <w:sz w:val="24"/>
        </w:rPr>
        <w:t>)</w:t>
      </w:r>
      <w:r w:rsidRPr="00593E15">
        <w:rPr>
          <w:rFonts w:hint="eastAsia"/>
          <w:sz w:val="24"/>
        </w:rPr>
        <w:t>和罗氏沼虾</w:t>
      </w:r>
      <w:r w:rsidRPr="00593E15">
        <w:rPr>
          <w:rFonts w:hint="eastAsia"/>
          <w:sz w:val="24"/>
        </w:rPr>
        <w:t>(</w:t>
      </w:r>
      <w:r w:rsidRPr="00593E15">
        <w:rPr>
          <w:i/>
          <w:sz w:val="24"/>
        </w:rPr>
        <w:t>Macrobrachium rosenbergii</w:t>
      </w:r>
      <w:r w:rsidRPr="00593E15">
        <w:rPr>
          <w:rFonts w:hint="eastAsia"/>
          <w:sz w:val="24"/>
        </w:rPr>
        <w:t>)</w:t>
      </w:r>
      <w:r w:rsidRPr="00593E15">
        <w:rPr>
          <w:rFonts w:hint="eastAsia"/>
          <w:sz w:val="24"/>
        </w:rPr>
        <w:t>幼体有较强的致病性</w:t>
      </w:r>
      <w:r w:rsidRPr="00593E15">
        <w:rPr>
          <w:kern w:val="0"/>
          <w:sz w:val="24"/>
          <w:vertAlign w:val="superscript"/>
        </w:rPr>
        <w:t>[45, 46]</w:t>
      </w:r>
      <w:r w:rsidRPr="00593E15">
        <w:rPr>
          <w:rFonts w:hint="eastAsia"/>
          <w:sz w:val="24"/>
        </w:rPr>
        <w:t>。不动杆菌属中存在较多鱼类肠道中潜在的致病菌，且具有较强的耐药性，该菌属中已报道的养殖鳗鲡病原菌有鲁氏不动杆菌</w:t>
      </w:r>
      <w:r w:rsidRPr="00593E15">
        <w:rPr>
          <w:rFonts w:hint="eastAsia"/>
          <w:sz w:val="24"/>
        </w:rPr>
        <w:t>(</w:t>
      </w:r>
      <w:r w:rsidRPr="00593E15">
        <w:rPr>
          <w:rFonts w:hint="eastAsia"/>
          <w:i/>
          <w:iCs/>
          <w:sz w:val="24"/>
        </w:rPr>
        <w:t>Acinetobacter lwoffii</w:t>
      </w:r>
      <w:r w:rsidRPr="00593E15">
        <w:rPr>
          <w:rFonts w:hint="eastAsia"/>
          <w:sz w:val="24"/>
        </w:rPr>
        <w:t>)</w:t>
      </w:r>
      <w:r w:rsidRPr="00593E15">
        <w:rPr>
          <w:rFonts w:hint="eastAsia"/>
          <w:sz w:val="24"/>
        </w:rPr>
        <w:t>和鲍曼不动杆菌</w:t>
      </w:r>
      <w:r w:rsidRPr="00593E15">
        <w:rPr>
          <w:rFonts w:hint="eastAsia"/>
          <w:sz w:val="24"/>
        </w:rPr>
        <w:t>(</w:t>
      </w:r>
      <w:r w:rsidRPr="00593E15">
        <w:rPr>
          <w:rFonts w:hint="eastAsia"/>
          <w:i/>
          <w:iCs/>
          <w:sz w:val="24"/>
        </w:rPr>
        <w:t>Acinetobacter baumannii</w:t>
      </w:r>
      <w:r w:rsidRPr="00593E15">
        <w:rPr>
          <w:rFonts w:hint="eastAsia"/>
          <w:sz w:val="24"/>
        </w:rPr>
        <w:t>)</w:t>
      </w:r>
      <w:r w:rsidRPr="00593E15">
        <w:rPr>
          <w:kern w:val="0"/>
          <w:sz w:val="24"/>
          <w:vertAlign w:val="superscript"/>
        </w:rPr>
        <w:t>[47]</w:t>
      </w:r>
      <w:r w:rsidRPr="00593E15">
        <w:rPr>
          <w:rFonts w:hint="eastAsia"/>
          <w:sz w:val="24"/>
        </w:rPr>
        <w:t>。可见，饲料中微量元素添加不足可能会导致实验鱼肠道中潜在致病菌相对丰度增加，加大感染疾病的风险。</w:t>
      </w:r>
    </w:p>
    <w:p w14:paraId="7AD2B435" w14:textId="77777777" w:rsidR="0094164D" w:rsidRPr="00593E15" w:rsidRDefault="0094164D" w:rsidP="00A9798B">
      <w:pPr>
        <w:spacing w:line="360" w:lineRule="auto"/>
        <w:ind w:firstLine="480"/>
        <w:rPr>
          <w:sz w:val="24"/>
        </w:rPr>
      </w:pPr>
      <w:r w:rsidRPr="00593E15">
        <w:rPr>
          <w:rFonts w:hint="eastAsia"/>
          <w:sz w:val="24"/>
        </w:rPr>
        <w:t>IMM</w:t>
      </w:r>
      <w:r w:rsidRPr="00593E15">
        <w:rPr>
          <w:sz w:val="24"/>
        </w:rPr>
        <w:t>1200</w:t>
      </w:r>
      <w:r w:rsidRPr="00593E15">
        <w:rPr>
          <w:rFonts w:hint="eastAsia"/>
          <w:sz w:val="24"/>
        </w:rPr>
        <w:t>组实验鱼肠道中罗姆布茨菌属、狭义梭菌属</w:t>
      </w:r>
      <w:r w:rsidRPr="00593E15">
        <w:rPr>
          <w:sz w:val="24"/>
        </w:rPr>
        <w:t>_</w:t>
      </w:r>
      <w:r w:rsidRPr="00593E15">
        <w:rPr>
          <w:rFonts w:hint="eastAsia"/>
          <w:sz w:val="24"/>
        </w:rPr>
        <w:t>1</w:t>
      </w:r>
      <w:r w:rsidRPr="00593E15">
        <w:rPr>
          <w:rFonts w:hint="eastAsia"/>
          <w:sz w:val="24"/>
        </w:rPr>
        <w:t>和邻单胞菌属相对丰度显著升高。研究表明，罗姆布茨菌属细菌能将肠道中大分子碳水化合物代谢为短链脂肪酸，从而降低肠道</w:t>
      </w:r>
      <w:r w:rsidRPr="00593E15">
        <w:rPr>
          <w:rFonts w:hint="eastAsia"/>
          <w:sz w:val="24"/>
        </w:rPr>
        <w:t>pH</w:t>
      </w:r>
      <w:r w:rsidRPr="00593E15">
        <w:rPr>
          <w:rFonts w:hint="eastAsia"/>
          <w:sz w:val="24"/>
        </w:rPr>
        <w:t>，有利于提高宿主的免疫调节能力</w:t>
      </w:r>
      <w:r w:rsidRPr="00593E15">
        <w:rPr>
          <w:kern w:val="0"/>
          <w:sz w:val="24"/>
          <w:vertAlign w:val="superscript"/>
        </w:rPr>
        <w:t>[48, 49]</w:t>
      </w:r>
      <w:r w:rsidRPr="00593E15">
        <w:rPr>
          <w:rFonts w:hint="eastAsia"/>
          <w:sz w:val="24"/>
        </w:rPr>
        <w:t>，该菌属已被报道是健康花鲈</w:t>
      </w:r>
      <w:r w:rsidRPr="00593E15">
        <w:rPr>
          <w:rFonts w:hint="eastAsia"/>
          <w:sz w:val="24"/>
        </w:rPr>
        <w:t>(</w:t>
      </w:r>
      <w:r w:rsidRPr="00593E15">
        <w:rPr>
          <w:rFonts w:hint="eastAsia"/>
          <w:i/>
          <w:sz w:val="24"/>
        </w:rPr>
        <w:t>Lateolabrax maculatus</w:t>
      </w:r>
      <w:r w:rsidRPr="00593E15">
        <w:rPr>
          <w:rFonts w:hint="eastAsia"/>
          <w:sz w:val="24"/>
        </w:rPr>
        <w:t>)</w:t>
      </w:r>
      <w:r w:rsidRPr="00593E15">
        <w:rPr>
          <w:rFonts w:hint="eastAsia"/>
          <w:sz w:val="24"/>
        </w:rPr>
        <w:t>、鳙</w:t>
      </w:r>
      <w:r w:rsidRPr="00593E15">
        <w:rPr>
          <w:rFonts w:hint="eastAsia"/>
          <w:sz w:val="24"/>
        </w:rPr>
        <w:t>(</w:t>
      </w:r>
      <w:r w:rsidRPr="00593E15">
        <w:rPr>
          <w:rFonts w:hint="eastAsia"/>
          <w:i/>
          <w:sz w:val="24"/>
        </w:rPr>
        <w:t>Hypophthalmichthys nobilis</w:t>
      </w:r>
      <w:r w:rsidRPr="00593E15">
        <w:rPr>
          <w:rFonts w:hint="eastAsia"/>
          <w:sz w:val="24"/>
        </w:rPr>
        <w:t>)</w:t>
      </w:r>
      <w:r w:rsidRPr="00593E15">
        <w:rPr>
          <w:rFonts w:hint="eastAsia"/>
          <w:sz w:val="24"/>
        </w:rPr>
        <w:t>和石斑鱼</w:t>
      </w:r>
      <w:r w:rsidRPr="00593E15">
        <w:rPr>
          <w:rFonts w:hint="eastAsia"/>
          <w:sz w:val="24"/>
        </w:rPr>
        <w:t>(</w:t>
      </w:r>
      <w:r w:rsidRPr="00593E15">
        <w:rPr>
          <w:rFonts w:hint="eastAsia"/>
          <w:i/>
          <w:sz w:val="24"/>
        </w:rPr>
        <w:t>Epinephelus coioides</w:t>
      </w:r>
      <w:r w:rsidRPr="00593E15">
        <w:rPr>
          <w:rFonts w:hint="eastAsia"/>
          <w:sz w:val="24"/>
        </w:rPr>
        <w:t>)</w:t>
      </w:r>
      <w:r w:rsidRPr="00593E15">
        <w:rPr>
          <w:rFonts w:hint="eastAsia"/>
          <w:sz w:val="24"/>
        </w:rPr>
        <w:t>肠道中的优势菌属</w:t>
      </w:r>
      <w:bookmarkStart w:id="130" w:name="_Hlk193483643"/>
      <w:r w:rsidRPr="00593E15">
        <w:rPr>
          <w:kern w:val="0"/>
          <w:sz w:val="24"/>
          <w:vertAlign w:val="superscript"/>
        </w:rPr>
        <w:t>[50-52]</w:t>
      </w:r>
      <w:bookmarkEnd w:id="130"/>
      <w:r w:rsidRPr="00593E15">
        <w:rPr>
          <w:rFonts w:hint="eastAsia"/>
          <w:sz w:val="24"/>
        </w:rPr>
        <w:t>。</w:t>
      </w:r>
      <w:bookmarkStart w:id="131" w:name="OLE_LINK7"/>
      <w:bookmarkStart w:id="132" w:name="OLE_LINK8"/>
      <w:r w:rsidRPr="00593E15">
        <w:rPr>
          <w:rFonts w:hint="eastAsia"/>
          <w:sz w:val="24"/>
        </w:rPr>
        <w:t>对小肠中氨基酸代谢细菌的研究结果表明，狭义梭菌属</w:t>
      </w:r>
      <w:bookmarkStart w:id="133" w:name="OLE_LINK5"/>
      <w:bookmarkStart w:id="134" w:name="OLE_LINK4"/>
      <w:r w:rsidRPr="00593E15">
        <w:rPr>
          <w:rFonts w:hint="eastAsia"/>
          <w:sz w:val="24"/>
        </w:rPr>
        <w:t>_1</w:t>
      </w:r>
      <w:bookmarkEnd w:id="133"/>
      <w:bookmarkEnd w:id="134"/>
      <w:r w:rsidRPr="00593E15">
        <w:rPr>
          <w:rFonts w:hint="eastAsia"/>
          <w:sz w:val="24"/>
        </w:rPr>
        <w:t>在动物利用氨基酸的过程中发挥着重要作用</w:t>
      </w:r>
      <w:bookmarkEnd w:id="131"/>
      <w:bookmarkEnd w:id="132"/>
      <w:r w:rsidRPr="00593E15">
        <w:rPr>
          <w:kern w:val="0"/>
          <w:sz w:val="24"/>
          <w:vertAlign w:val="superscript"/>
        </w:rPr>
        <w:t>[53]</w:t>
      </w:r>
      <w:r w:rsidRPr="00593E15">
        <w:rPr>
          <w:rFonts w:hint="eastAsia"/>
          <w:sz w:val="24"/>
        </w:rPr>
        <w:t>，在抑制有害菌的生长、促进益生菌的繁殖方面有正面作用，有助于保持肠道菌群的多样性</w:t>
      </w:r>
      <w:r w:rsidRPr="00593E15">
        <w:rPr>
          <w:kern w:val="0"/>
          <w:sz w:val="24"/>
          <w:vertAlign w:val="superscript"/>
        </w:rPr>
        <w:t>[54]</w:t>
      </w:r>
      <w:r w:rsidRPr="00593E15">
        <w:rPr>
          <w:rFonts w:hint="eastAsia"/>
          <w:sz w:val="24"/>
        </w:rPr>
        <w:t>。在目前报道的鱼类肠道中，邻单胞菌属细菌多为条件致病菌</w:t>
      </w:r>
      <w:r w:rsidRPr="00593E15">
        <w:rPr>
          <w:kern w:val="0"/>
          <w:sz w:val="24"/>
          <w:vertAlign w:val="superscript"/>
        </w:rPr>
        <w:t>[55]</w:t>
      </w:r>
      <w:r w:rsidRPr="00593E15">
        <w:rPr>
          <w:rFonts w:hint="eastAsia"/>
          <w:sz w:val="24"/>
        </w:rPr>
        <w:t>，但</w:t>
      </w:r>
      <w:r w:rsidRPr="00593E15">
        <w:rPr>
          <w:rFonts w:hint="eastAsia"/>
          <w:sz w:val="24"/>
        </w:rPr>
        <w:t>Larsen</w:t>
      </w:r>
      <w:r w:rsidRPr="00593E15">
        <w:rPr>
          <w:rFonts w:hint="eastAsia"/>
          <w:sz w:val="24"/>
        </w:rPr>
        <w:t>等</w:t>
      </w:r>
      <w:r w:rsidRPr="00593E15">
        <w:rPr>
          <w:kern w:val="0"/>
          <w:sz w:val="24"/>
          <w:vertAlign w:val="superscript"/>
        </w:rPr>
        <w:t>[56]</w:t>
      </w:r>
      <w:r w:rsidRPr="00593E15">
        <w:rPr>
          <w:rFonts w:hint="eastAsia"/>
          <w:sz w:val="24"/>
        </w:rPr>
        <w:t>对蓝鳃太阳鱼</w:t>
      </w:r>
      <w:r w:rsidRPr="00593E15">
        <w:rPr>
          <w:sz w:val="24"/>
        </w:rPr>
        <w:t>(</w:t>
      </w:r>
      <w:r w:rsidRPr="00593E15">
        <w:rPr>
          <w:rFonts w:hint="eastAsia"/>
          <w:i/>
          <w:sz w:val="24"/>
        </w:rPr>
        <w:t>Lepomis macrochirus</w:t>
      </w:r>
      <w:r w:rsidRPr="00593E15">
        <w:rPr>
          <w:sz w:val="24"/>
        </w:rPr>
        <w:t>)</w:t>
      </w:r>
      <w:r w:rsidRPr="00593E15">
        <w:rPr>
          <w:rFonts w:hint="eastAsia"/>
          <w:i/>
          <w:sz w:val="24"/>
        </w:rPr>
        <w:t>、</w:t>
      </w:r>
      <w:r w:rsidRPr="00593E15">
        <w:rPr>
          <w:rFonts w:hint="eastAsia"/>
          <w:sz w:val="24"/>
        </w:rPr>
        <w:t>大口黑鲈</w:t>
      </w:r>
      <w:r w:rsidRPr="00593E15">
        <w:rPr>
          <w:rFonts w:hint="eastAsia"/>
          <w:sz w:val="24"/>
        </w:rPr>
        <w:t>(</w:t>
      </w:r>
      <w:r w:rsidRPr="00593E15">
        <w:rPr>
          <w:i/>
          <w:sz w:val="24"/>
        </w:rPr>
        <w:t>Micropterus salmoides</w:t>
      </w:r>
      <w:r w:rsidRPr="00593E15">
        <w:rPr>
          <w:rFonts w:hint="eastAsia"/>
          <w:sz w:val="24"/>
        </w:rPr>
        <w:t>)</w:t>
      </w:r>
      <w:r w:rsidRPr="00593E15">
        <w:rPr>
          <w:rFonts w:hint="eastAsia"/>
          <w:sz w:val="24"/>
        </w:rPr>
        <w:t>和斑点尾鮰</w:t>
      </w:r>
      <w:r w:rsidRPr="00593E15">
        <w:rPr>
          <w:rFonts w:hint="eastAsia"/>
          <w:sz w:val="24"/>
        </w:rPr>
        <w:t>(</w:t>
      </w:r>
      <w:r w:rsidRPr="00593E15">
        <w:rPr>
          <w:i/>
          <w:sz w:val="24"/>
          <w:shd w:val="clear" w:color="auto" w:fill="FFFFFF"/>
        </w:rPr>
        <w:t>Ictalurus punctatus</w:t>
      </w:r>
      <w:r w:rsidRPr="00593E15">
        <w:rPr>
          <w:rFonts w:hint="eastAsia"/>
          <w:sz w:val="24"/>
        </w:rPr>
        <w:t>)</w:t>
      </w:r>
      <w:r w:rsidRPr="00593E15">
        <w:rPr>
          <w:rFonts w:hint="eastAsia"/>
          <w:sz w:val="24"/>
        </w:rPr>
        <w:t>的研究表明，邻单胞菌属也是肠道中的正常菌群。本实验中</w:t>
      </w:r>
      <w:r w:rsidRPr="00593E15">
        <w:rPr>
          <w:sz w:val="24"/>
        </w:rPr>
        <w:t>IMM</w:t>
      </w:r>
      <w:r w:rsidRPr="00593E15">
        <w:rPr>
          <w:rFonts w:hint="eastAsia"/>
          <w:sz w:val="24"/>
        </w:rPr>
        <w:t>1200</w:t>
      </w:r>
      <w:r w:rsidRPr="00593E15">
        <w:rPr>
          <w:rFonts w:hint="eastAsia"/>
          <w:sz w:val="24"/>
        </w:rPr>
        <w:t>组美洲鳗鲡幼鱼未出现患病现象，说明该菌属可能也是鳗鲡肠道中的正常菌群，其在鳗鲡肠道中的功能还有待研究。</w:t>
      </w:r>
    </w:p>
    <w:p w14:paraId="00585995" w14:textId="77777777" w:rsidR="0094164D" w:rsidRPr="00593E15" w:rsidRDefault="0094164D" w:rsidP="00A9798B">
      <w:pPr>
        <w:spacing w:line="360" w:lineRule="auto"/>
        <w:ind w:firstLine="480"/>
        <w:rPr>
          <w:sz w:val="24"/>
        </w:rPr>
      </w:pPr>
      <w:r w:rsidRPr="00593E15">
        <w:rPr>
          <w:rFonts w:hint="eastAsia"/>
          <w:sz w:val="24"/>
        </w:rPr>
        <w:t>IMM2400</w:t>
      </w:r>
      <w:r w:rsidRPr="00593E15">
        <w:rPr>
          <w:rFonts w:hint="eastAsia"/>
          <w:sz w:val="24"/>
        </w:rPr>
        <w:t>组实验鱼肠道中短波单胞菌属、假单胞菌属、寡养单胞菌属相对丰度显著升</w:t>
      </w:r>
      <w:r w:rsidRPr="00593E15">
        <w:rPr>
          <w:rFonts w:hint="eastAsia"/>
          <w:sz w:val="24"/>
        </w:rPr>
        <w:lastRenderedPageBreak/>
        <w:t>高。研究表明，短波单胞菌属细菌能诱发多种传染性疾病，还可导致鱼类出现病理组织学损伤，是鱼类肠道中常见的条件致病菌</w:t>
      </w:r>
      <w:r w:rsidRPr="00593E15">
        <w:rPr>
          <w:kern w:val="0"/>
          <w:sz w:val="24"/>
          <w:vertAlign w:val="superscript"/>
        </w:rPr>
        <w:t>[57]</w:t>
      </w:r>
      <w:r w:rsidRPr="00593E15">
        <w:rPr>
          <w:rFonts w:hint="eastAsia"/>
          <w:sz w:val="24"/>
        </w:rPr>
        <w:t>。假单胞菌属含有多种鱼类肠道中常见的条件致病菌，能引起鲤</w:t>
      </w:r>
      <w:r w:rsidRPr="00593E15">
        <w:rPr>
          <w:rFonts w:hint="eastAsia"/>
          <w:sz w:val="24"/>
        </w:rPr>
        <w:t>(</w:t>
      </w:r>
      <w:r w:rsidRPr="00593E15">
        <w:rPr>
          <w:i/>
          <w:sz w:val="24"/>
        </w:rPr>
        <w:t>Cyprinus carpio</w:t>
      </w:r>
      <w:r w:rsidRPr="00593E15">
        <w:rPr>
          <w:rFonts w:hint="eastAsia"/>
          <w:sz w:val="24"/>
        </w:rPr>
        <w:t>)</w:t>
      </w:r>
      <w:r w:rsidRPr="00593E15">
        <w:rPr>
          <w:rFonts w:hint="eastAsia"/>
          <w:sz w:val="24"/>
        </w:rPr>
        <w:t>和大黄鱼</w:t>
      </w:r>
      <w:r w:rsidRPr="00593E15">
        <w:rPr>
          <w:rFonts w:hint="eastAsia"/>
          <w:sz w:val="24"/>
        </w:rPr>
        <w:t>(</w:t>
      </w:r>
      <w:r w:rsidRPr="00593E15">
        <w:rPr>
          <w:i/>
          <w:sz w:val="24"/>
        </w:rPr>
        <w:t>Larimichthys crocea</w:t>
      </w:r>
      <w:r w:rsidRPr="00593E15">
        <w:rPr>
          <w:rFonts w:hint="eastAsia"/>
          <w:sz w:val="24"/>
        </w:rPr>
        <w:t>)</w:t>
      </w:r>
      <w:r w:rsidRPr="00593E15">
        <w:rPr>
          <w:rFonts w:hint="eastAsia"/>
          <w:sz w:val="24"/>
        </w:rPr>
        <w:t>的大量急性死亡</w:t>
      </w:r>
      <w:r w:rsidRPr="00593E15">
        <w:rPr>
          <w:kern w:val="0"/>
          <w:sz w:val="24"/>
          <w:vertAlign w:val="superscript"/>
        </w:rPr>
        <w:t>[58, 59]</w:t>
      </w:r>
      <w:r w:rsidRPr="00593E15">
        <w:rPr>
          <w:rFonts w:hint="eastAsia"/>
          <w:sz w:val="24"/>
        </w:rPr>
        <w:t>。寡养单胞菌属中仅有的菌种为嗜麦芽寡养单孢菌</w:t>
      </w:r>
      <w:r w:rsidRPr="00593E15">
        <w:rPr>
          <w:rFonts w:hint="eastAsia"/>
          <w:sz w:val="24"/>
        </w:rPr>
        <w:t>(</w:t>
      </w:r>
      <w:r w:rsidRPr="00593E15">
        <w:rPr>
          <w:rFonts w:hint="eastAsia"/>
          <w:i/>
          <w:iCs/>
          <w:sz w:val="24"/>
        </w:rPr>
        <w:t>Stenotrophomonas maltophilia</w:t>
      </w:r>
      <w:r w:rsidRPr="00593E15">
        <w:rPr>
          <w:rFonts w:hint="eastAsia"/>
          <w:sz w:val="24"/>
        </w:rPr>
        <w:t>)</w:t>
      </w:r>
      <w:r w:rsidRPr="00593E15">
        <w:rPr>
          <w:rFonts w:hint="eastAsia"/>
          <w:sz w:val="24"/>
        </w:rPr>
        <w:t>，可引起斑点叉尾鮰</w:t>
      </w:r>
      <w:r w:rsidRPr="00593E15">
        <w:rPr>
          <w:rFonts w:hint="eastAsia"/>
          <w:sz w:val="24"/>
        </w:rPr>
        <w:t>(</w:t>
      </w:r>
      <w:r w:rsidRPr="00593E15">
        <w:rPr>
          <w:rFonts w:hint="eastAsia"/>
          <w:i/>
          <w:iCs/>
          <w:sz w:val="24"/>
        </w:rPr>
        <w:t>Ictalurus punctatus</w:t>
      </w:r>
      <w:r w:rsidRPr="00593E15">
        <w:rPr>
          <w:rFonts w:hint="eastAsia"/>
          <w:sz w:val="24"/>
        </w:rPr>
        <w:t>)</w:t>
      </w:r>
      <w:r w:rsidRPr="00593E15">
        <w:rPr>
          <w:rFonts w:hint="eastAsia"/>
          <w:sz w:val="24"/>
        </w:rPr>
        <w:t>暴发高致死性传染病，是鱼类肠道中常见的病原菌</w:t>
      </w:r>
      <w:r w:rsidRPr="00593E15">
        <w:rPr>
          <w:kern w:val="0"/>
          <w:sz w:val="24"/>
          <w:vertAlign w:val="superscript"/>
        </w:rPr>
        <w:t>[60]</w:t>
      </w:r>
      <w:r w:rsidRPr="00593E15">
        <w:rPr>
          <w:rFonts w:hint="eastAsia"/>
          <w:sz w:val="24"/>
        </w:rPr>
        <w:t>。由此可见，饲料中添加</w:t>
      </w:r>
      <w:r w:rsidRPr="00593E15">
        <w:rPr>
          <w:rFonts w:hint="eastAsia"/>
          <w:sz w:val="24"/>
        </w:rPr>
        <w:t>2400 mg/kg</w:t>
      </w:r>
      <w:r w:rsidRPr="00593E15">
        <w:rPr>
          <w:rFonts w:hint="eastAsia"/>
          <w:sz w:val="24"/>
        </w:rPr>
        <w:t>复合</w:t>
      </w:r>
      <w:r w:rsidRPr="00593E15">
        <w:rPr>
          <w:rFonts w:hint="eastAsia"/>
          <w:sz w:val="24"/>
        </w:rPr>
        <w:t>IMM</w:t>
      </w:r>
      <w:r w:rsidRPr="00593E15">
        <w:rPr>
          <w:rFonts w:hint="eastAsia"/>
          <w:sz w:val="24"/>
        </w:rPr>
        <w:t>预混料后，美洲鳗鲡幼鱼肠道中上述致病菌相对丰度升高，这可能是该复合</w:t>
      </w:r>
      <w:r w:rsidRPr="00593E15">
        <w:rPr>
          <w:rFonts w:hint="eastAsia"/>
          <w:sz w:val="24"/>
        </w:rPr>
        <w:t>IMM</w:t>
      </w:r>
      <w:r w:rsidRPr="00593E15">
        <w:rPr>
          <w:rFonts w:hint="eastAsia"/>
          <w:sz w:val="24"/>
        </w:rPr>
        <w:t>预混料添加水平下，实验鱼肠道健康状况下降的原因之一。</w:t>
      </w:r>
    </w:p>
    <w:p w14:paraId="58715436" w14:textId="0FC1402E" w:rsidR="0094164D" w:rsidRPr="00593E15" w:rsidRDefault="0094164D" w:rsidP="00A9798B">
      <w:pPr>
        <w:spacing w:line="360" w:lineRule="auto"/>
        <w:rPr>
          <w:sz w:val="24"/>
        </w:rPr>
      </w:pPr>
      <w:r w:rsidRPr="00593E15">
        <w:rPr>
          <w:rFonts w:hint="eastAsia"/>
          <w:sz w:val="24"/>
        </w:rPr>
        <w:t>3.6</w:t>
      </w:r>
      <w:r w:rsidRPr="00593E15">
        <w:rPr>
          <w:rFonts w:hint="eastAsia"/>
          <w:sz w:val="24"/>
        </w:rPr>
        <w:t>美洲鳗鲡幼鱼饲料中复合</w:t>
      </w:r>
      <w:r w:rsidRPr="00593E15">
        <w:rPr>
          <w:sz w:val="24"/>
        </w:rPr>
        <w:t>IMM</w:t>
      </w:r>
      <w:r w:rsidRPr="00593E15">
        <w:rPr>
          <w:rFonts w:hint="eastAsia"/>
          <w:sz w:val="24"/>
        </w:rPr>
        <w:t>预混料适宜添加水平</w:t>
      </w:r>
    </w:p>
    <w:p w14:paraId="0EB88678" w14:textId="77777777" w:rsidR="0094164D" w:rsidRPr="00593E15" w:rsidRDefault="0094164D" w:rsidP="00A9798B">
      <w:pPr>
        <w:spacing w:line="360" w:lineRule="auto"/>
        <w:ind w:firstLine="480"/>
        <w:rPr>
          <w:sz w:val="24"/>
        </w:rPr>
      </w:pPr>
      <w:r w:rsidRPr="00593E15">
        <w:rPr>
          <w:rFonts w:hint="eastAsia"/>
          <w:sz w:val="24"/>
        </w:rPr>
        <w:t>肠道通透性和肠道黏膜组织结构相关指标常用于评价鱼类肠道健康状况</w:t>
      </w:r>
      <w:r w:rsidRPr="00593E15">
        <w:rPr>
          <w:kern w:val="0"/>
          <w:sz w:val="24"/>
          <w:vertAlign w:val="superscript"/>
        </w:rPr>
        <w:t>[13]</w:t>
      </w:r>
      <w:r w:rsidRPr="00593E15">
        <w:rPr>
          <w:rFonts w:hint="eastAsia"/>
          <w:sz w:val="24"/>
        </w:rPr>
        <w:t>。其中，肠道绒毛高度是肠道与营养物质接触面积的重要评价指标，反应出鱼体对营养物质消化吸收功能的强弱</w:t>
      </w:r>
      <w:r w:rsidRPr="00593E15">
        <w:rPr>
          <w:kern w:val="0"/>
          <w:sz w:val="24"/>
          <w:vertAlign w:val="superscript"/>
        </w:rPr>
        <w:t>[61]</w:t>
      </w:r>
      <w:r w:rsidRPr="00593E15">
        <w:rPr>
          <w:rFonts w:hint="eastAsia"/>
          <w:sz w:val="24"/>
        </w:rPr>
        <w:t>。而肠道通透性相关指标如血清</w:t>
      </w:r>
      <w:r w:rsidRPr="00593E15">
        <w:rPr>
          <w:rFonts w:hint="eastAsia"/>
          <w:sz w:val="24"/>
        </w:rPr>
        <w:t>D-lac</w:t>
      </w:r>
      <w:r w:rsidRPr="00593E15">
        <w:rPr>
          <w:rFonts w:hint="eastAsia"/>
          <w:sz w:val="24"/>
        </w:rPr>
        <w:t>水平和血清</w:t>
      </w:r>
      <w:r w:rsidRPr="00593E15">
        <w:rPr>
          <w:rFonts w:hint="eastAsia"/>
          <w:sz w:val="24"/>
        </w:rPr>
        <w:t>D</w:t>
      </w:r>
      <w:r w:rsidRPr="00593E15">
        <w:rPr>
          <w:sz w:val="24"/>
        </w:rPr>
        <w:t>AO</w:t>
      </w:r>
      <w:r w:rsidRPr="00593E15">
        <w:rPr>
          <w:rFonts w:hint="eastAsia"/>
          <w:sz w:val="24"/>
        </w:rPr>
        <w:t>活性，是目前检测鱼类肠黏膜屏障功能的重要手段之一，可反映出鱼体肠道的健康状况</w:t>
      </w:r>
      <w:r w:rsidRPr="00593E15">
        <w:rPr>
          <w:kern w:val="0"/>
          <w:sz w:val="24"/>
          <w:vertAlign w:val="superscript"/>
        </w:rPr>
        <w:t>[13]</w:t>
      </w:r>
      <w:r w:rsidRPr="00593E15">
        <w:rPr>
          <w:rFonts w:hint="eastAsia"/>
          <w:sz w:val="24"/>
        </w:rPr>
        <w:t>。在本实验中，以血清</w:t>
      </w:r>
      <w:r w:rsidRPr="00593E15">
        <w:rPr>
          <w:rFonts w:hint="eastAsia"/>
          <w:sz w:val="24"/>
        </w:rPr>
        <w:t>D-lac</w:t>
      </w:r>
      <w:r w:rsidRPr="00593E15">
        <w:rPr>
          <w:rFonts w:hint="eastAsia"/>
          <w:sz w:val="24"/>
        </w:rPr>
        <w:t>水平、</w:t>
      </w:r>
      <w:r w:rsidRPr="00593E15">
        <w:rPr>
          <w:rFonts w:hint="eastAsia"/>
          <w:sz w:val="24"/>
        </w:rPr>
        <w:t>D</w:t>
      </w:r>
      <w:r w:rsidRPr="00593E15">
        <w:rPr>
          <w:sz w:val="24"/>
        </w:rPr>
        <w:t>AO</w:t>
      </w:r>
      <w:r w:rsidRPr="00593E15">
        <w:rPr>
          <w:rFonts w:hint="eastAsia"/>
          <w:sz w:val="24"/>
        </w:rPr>
        <w:t>活性和肠道绒毛高度为评价指标，通过二次回归模型得出饲料中最佳的复合</w:t>
      </w:r>
      <w:r w:rsidRPr="00593E15">
        <w:rPr>
          <w:rFonts w:hint="eastAsia"/>
          <w:sz w:val="24"/>
        </w:rPr>
        <w:t>IMM</w:t>
      </w:r>
      <w:r w:rsidRPr="00593E15">
        <w:rPr>
          <w:rFonts w:hint="eastAsia"/>
          <w:sz w:val="24"/>
        </w:rPr>
        <w:t>预混料添加水平分别为</w:t>
      </w:r>
      <w:bookmarkStart w:id="135" w:name="_Hlk191283281"/>
      <w:r w:rsidRPr="00593E15">
        <w:rPr>
          <w:rFonts w:hint="eastAsia"/>
          <w:sz w:val="24"/>
        </w:rPr>
        <w:t>900</w:t>
      </w:r>
      <w:r w:rsidRPr="00593E15">
        <w:rPr>
          <w:rFonts w:hint="eastAsia"/>
          <w:sz w:val="24"/>
        </w:rPr>
        <w:t>、</w:t>
      </w:r>
      <w:r w:rsidRPr="00593E15">
        <w:rPr>
          <w:rFonts w:hint="eastAsia"/>
          <w:sz w:val="24"/>
        </w:rPr>
        <w:t>1150</w:t>
      </w:r>
      <w:r w:rsidRPr="00593E15">
        <w:rPr>
          <w:rFonts w:hint="eastAsia"/>
          <w:sz w:val="24"/>
        </w:rPr>
        <w:t>和</w:t>
      </w:r>
      <w:r w:rsidRPr="00593E15">
        <w:rPr>
          <w:rFonts w:hint="eastAsia"/>
          <w:sz w:val="24"/>
        </w:rPr>
        <w:t>916</w:t>
      </w:r>
      <w:r w:rsidRPr="00593E15">
        <w:rPr>
          <w:sz w:val="24"/>
        </w:rPr>
        <w:t xml:space="preserve"> </w:t>
      </w:r>
      <w:r w:rsidRPr="00593E15">
        <w:rPr>
          <w:rFonts w:hint="eastAsia"/>
          <w:sz w:val="24"/>
        </w:rPr>
        <w:t>mg/kg</w:t>
      </w:r>
      <w:r w:rsidRPr="00593E15">
        <w:rPr>
          <w:rFonts w:hint="eastAsia"/>
          <w:sz w:val="24"/>
        </w:rPr>
        <w:t>。</w:t>
      </w:r>
      <w:bookmarkEnd w:id="135"/>
      <w:r w:rsidRPr="00593E15">
        <w:rPr>
          <w:rFonts w:hint="eastAsia"/>
          <w:sz w:val="24"/>
        </w:rPr>
        <w:t>而从不同处理组实验鱼肠道健康相关指标的总体变化情况来看，</w:t>
      </w:r>
      <w:r w:rsidRPr="00593E15">
        <w:rPr>
          <w:rFonts w:hint="eastAsia"/>
          <w:sz w:val="24"/>
        </w:rPr>
        <w:t>1200</w:t>
      </w:r>
      <w:r w:rsidRPr="00593E15">
        <w:rPr>
          <w:sz w:val="24"/>
        </w:rPr>
        <w:t xml:space="preserve"> </w:t>
      </w:r>
      <w:r w:rsidRPr="00593E15">
        <w:rPr>
          <w:rFonts w:hint="eastAsia"/>
          <w:sz w:val="24"/>
        </w:rPr>
        <w:t>mg/kg</w:t>
      </w:r>
      <w:r w:rsidRPr="00593E15">
        <w:rPr>
          <w:rFonts w:hint="eastAsia"/>
          <w:sz w:val="24"/>
        </w:rPr>
        <w:t>复合</w:t>
      </w:r>
      <w:r w:rsidRPr="00593E15">
        <w:rPr>
          <w:rFonts w:hint="eastAsia"/>
          <w:sz w:val="24"/>
        </w:rPr>
        <w:t>IMM</w:t>
      </w:r>
      <w:r w:rsidRPr="00593E15">
        <w:rPr>
          <w:rFonts w:hint="eastAsia"/>
          <w:sz w:val="24"/>
        </w:rPr>
        <w:t>预混料的添加效果最佳。因此，认为美洲鳗鲡幼鱼饲料中复合</w:t>
      </w:r>
      <w:r w:rsidRPr="00593E15">
        <w:rPr>
          <w:rFonts w:hint="eastAsia"/>
          <w:sz w:val="24"/>
        </w:rPr>
        <w:t>IMM</w:t>
      </w:r>
      <w:r w:rsidRPr="00593E15">
        <w:rPr>
          <w:rFonts w:hint="eastAsia"/>
          <w:sz w:val="24"/>
        </w:rPr>
        <w:t>预混料适宜添加水平为</w:t>
      </w:r>
      <w:bookmarkStart w:id="136" w:name="_Hlk191283427"/>
      <w:r w:rsidRPr="00593E15">
        <w:rPr>
          <w:rFonts w:hint="eastAsia"/>
          <w:sz w:val="24"/>
        </w:rPr>
        <w:t>900</w:t>
      </w:r>
      <w:r w:rsidRPr="00593E15">
        <w:rPr>
          <w:sz w:val="24"/>
        </w:rPr>
        <w:t>—</w:t>
      </w:r>
      <w:r w:rsidRPr="00593E15">
        <w:rPr>
          <w:rFonts w:hint="eastAsia"/>
          <w:sz w:val="24"/>
        </w:rPr>
        <w:t>1200</w:t>
      </w:r>
      <w:r w:rsidRPr="00593E15">
        <w:rPr>
          <w:sz w:val="24"/>
        </w:rPr>
        <w:t xml:space="preserve"> </w:t>
      </w:r>
      <w:r w:rsidRPr="00593E15">
        <w:rPr>
          <w:rFonts w:hint="eastAsia"/>
          <w:sz w:val="24"/>
        </w:rPr>
        <w:t>mg/kg</w:t>
      </w:r>
      <w:bookmarkEnd w:id="136"/>
      <w:r w:rsidRPr="00593E15">
        <w:rPr>
          <w:rFonts w:hint="eastAsia"/>
          <w:sz w:val="24"/>
        </w:rPr>
        <w:t>。</w:t>
      </w:r>
    </w:p>
    <w:p w14:paraId="580B6C34" w14:textId="77777777" w:rsidR="0094164D" w:rsidRPr="00593E15" w:rsidRDefault="0094164D" w:rsidP="00A9798B">
      <w:pPr>
        <w:widowControl/>
        <w:spacing w:line="360" w:lineRule="auto"/>
        <w:rPr>
          <w:sz w:val="24"/>
        </w:rPr>
      </w:pPr>
      <w:r w:rsidRPr="00593E15">
        <w:rPr>
          <w:rFonts w:hint="eastAsia"/>
          <w:sz w:val="24"/>
        </w:rPr>
        <w:t>4</w:t>
      </w:r>
      <w:r w:rsidRPr="00593E15">
        <w:rPr>
          <w:rFonts w:hint="eastAsia"/>
          <w:sz w:val="24"/>
        </w:rPr>
        <w:t>结论</w:t>
      </w:r>
    </w:p>
    <w:p w14:paraId="4942F316" w14:textId="77777777" w:rsidR="0094164D" w:rsidRPr="00593E15" w:rsidRDefault="0094164D" w:rsidP="00A9798B">
      <w:pPr>
        <w:spacing w:line="360" w:lineRule="auto"/>
        <w:ind w:firstLine="480"/>
        <w:rPr>
          <w:bCs/>
          <w:sz w:val="24"/>
        </w:rPr>
      </w:pPr>
      <w:r w:rsidRPr="00593E15">
        <w:rPr>
          <w:rFonts w:hint="eastAsia"/>
          <w:sz w:val="24"/>
        </w:rPr>
        <w:t>在本实验条件下，综合考虑饲料中添加不同水平的复合无机微量元素预混料对美洲鳗鲡幼鱼肠道通透性、抗氧化能力、消化酶活性、组织形态及菌群的影响，在饲料中添加</w:t>
      </w:r>
      <w:r w:rsidRPr="00593E15">
        <w:rPr>
          <w:rFonts w:hint="eastAsia"/>
          <w:sz w:val="24"/>
        </w:rPr>
        <w:t>900</w:t>
      </w:r>
      <w:r w:rsidRPr="00593E15">
        <w:rPr>
          <w:sz w:val="24"/>
        </w:rPr>
        <w:t>—</w:t>
      </w:r>
      <w:r w:rsidRPr="00593E15">
        <w:rPr>
          <w:rFonts w:hint="eastAsia"/>
          <w:sz w:val="24"/>
        </w:rPr>
        <w:t>1200</w:t>
      </w:r>
      <w:r w:rsidRPr="00593E15">
        <w:rPr>
          <w:sz w:val="24"/>
        </w:rPr>
        <w:t xml:space="preserve"> </w:t>
      </w:r>
      <w:r w:rsidRPr="00593E15">
        <w:rPr>
          <w:rFonts w:hint="eastAsia"/>
          <w:sz w:val="24"/>
        </w:rPr>
        <w:t>mg/kg</w:t>
      </w:r>
      <w:r w:rsidRPr="00593E15">
        <w:rPr>
          <w:rFonts w:hint="eastAsia"/>
          <w:sz w:val="24"/>
        </w:rPr>
        <w:t>复合微量元素预混料改善肠道健康效果较好，</w:t>
      </w:r>
      <w:r w:rsidRPr="00593E15">
        <w:rPr>
          <w:rFonts w:hint="eastAsia"/>
          <w:bCs/>
          <w:sz w:val="24"/>
        </w:rPr>
        <w:t>即饲料中添加铜</w:t>
      </w:r>
      <w:r w:rsidRPr="00593E15">
        <w:rPr>
          <w:rFonts w:hint="eastAsia"/>
          <w:bCs/>
          <w:sz w:val="24"/>
        </w:rPr>
        <w:t>9.0</w:t>
      </w:r>
      <w:r w:rsidRPr="00593E15">
        <w:rPr>
          <w:sz w:val="24"/>
        </w:rPr>
        <w:t>—</w:t>
      </w:r>
      <w:r w:rsidRPr="00593E15">
        <w:rPr>
          <w:rFonts w:hint="eastAsia"/>
          <w:bCs/>
          <w:sz w:val="24"/>
        </w:rPr>
        <w:t>12.0</w:t>
      </w:r>
      <w:r w:rsidRPr="00593E15">
        <w:rPr>
          <w:bCs/>
          <w:sz w:val="24"/>
        </w:rPr>
        <w:t xml:space="preserve"> </w:t>
      </w:r>
      <w:r w:rsidRPr="00593E15">
        <w:rPr>
          <w:rFonts w:hint="eastAsia"/>
          <w:bCs/>
          <w:sz w:val="24"/>
        </w:rPr>
        <w:t>mg/kg</w:t>
      </w:r>
      <w:r w:rsidRPr="00593E15">
        <w:rPr>
          <w:rFonts w:hint="eastAsia"/>
          <w:bCs/>
          <w:sz w:val="24"/>
        </w:rPr>
        <w:t>、铁</w:t>
      </w:r>
      <w:r w:rsidRPr="00593E15">
        <w:rPr>
          <w:rFonts w:hint="eastAsia"/>
          <w:bCs/>
          <w:sz w:val="24"/>
        </w:rPr>
        <w:t>1</w:t>
      </w:r>
      <w:r w:rsidRPr="00593E15">
        <w:rPr>
          <w:bCs/>
          <w:sz w:val="24"/>
        </w:rPr>
        <w:t>35</w:t>
      </w:r>
      <w:r w:rsidRPr="00593E15">
        <w:rPr>
          <w:sz w:val="24"/>
        </w:rPr>
        <w:t>—</w:t>
      </w:r>
      <w:r w:rsidRPr="00593E15">
        <w:rPr>
          <w:bCs/>
          <w:sz w:val="24"/>
        </w:rPr>
        <w:t xml:space="preserve">180 </w:t>
      </w:r>
      <w:r w:rsidRPr="00593E15">
        <w:rPr>
          <w:rFonts w:hint="eastAsia"/>
          <w:bCs/>
          <w:sz w:val="24"/>
        </w:rPr>
        <w:t>mg/kg</w:t>
      </w:r>
      <w:r w:rsidRPr="00593E15">
        <w:rPr>
          <w:rFonts w:hint="eastAsia"/>
          <w:bCs/>
          <w:sz w:val="24"/>
        </w:rPr>
        <w:t>、锰</w:t>
      </w:r>
      <w:r w:rsidRPr="00593E15">
        <w:rPr>
          <w:rFonts w:hint="eastAsia"/>
          <w:bCs/>
          <w:sz w:val="24"/>
        </w:rPr>
        <w:t>30</w:t>
      </w:r>
      <w:r w:rsidRPr="00593E15">
        <w:rPr>
          <w:sz w:val="24"/>
        </w:rPr>
        <w:t>—</w:t>
      </w:r>
      <w:r w:rsidRPr="00593E15">
        <w:rPr>
          <w:rFonts w:hint="eastAsia"/>
          <w:bCs/>
          <w:sz w:val="24"/>
        </w:rPr>
        <w:t>40</w:t>
      </w:r>
      <w:r w:rsidRPr="00593E15">
        <w:rPr>
          <w:bCs/>
          <w:sz w:val="24"/>
        </w:rPr>
        <w:t xml:space="preserve"> </w:t>
      </w:r>
      <w:r w:rsidRPr="00593E15">
        <w:rPr>
          <w:rFonts w:hint="eastAsia"/>
          <w:bCs/>
          <w:sz w:val="24"/>
        </w:rPr>
        <w:t>mg/kg</w:t>
      </w:r>
      <w:r w:rsidRPr="00593E15">
        <w:rPr>
          <w:rFonts w:hint="eastAsia"/>
          <w:bCs/>
          <w:sz w:val="24"/>
        </w:rPr>
        <w:t>、锌</w:t>
      </w:r>
      <w:r w:rsidRPr="00593E15">
        <w:rPr>
          <w:rFonts w:hint="eastAsia"/>
          <w:bCs/>
          <w:sz w:val="24"/>
        </w:rPr>
        <w:t>75</w:t>
      </w:r>
      <w:r w:rsidRPr="00593E15">
        <w:rPr>
          <w:sz w:val="24"/>
        </w:rPr>
        <w:t>—</w:t>
      </w:r>
      <w:r w:rsidRPr="00593E15">
        <w:rPr>
          <w:rFonts w:hint="eastAsia"/>
          <w:bCs/>
          <w:sz w:val="24"/>
        </w:rPr>
        <w:t>100</w:t>
      </w:r>
      <w:r w:rsidRPr="00593E15">
        <w:rPr>
          <w:bCs/>
          <w:sz w:val="24"/>
        </w:rPr>
        <w:t xml:space="preserve"> </w:t>
      </w:r>
      <w:r w:rsidRPr="00593E15">
        <w:rPr>
          <w:rFonts w:hint="eastAsia"/>
          <w:bCs/>
          <w:sz w:val="24"/>
        </w:rPr>
        <w:t>mg/kg</w:t>
      </w:r>
      <w:r w:rsidRPr="00593E15">
        <w:rPr>
          <w:rFonts w:hint="eastAsia"/>
          <w:bCs/>
          <w:sz w:val="24"/>
        </w:rPr>
        <w:t>、碘</w:t>
      </w:r>
      <w:r w:rsidRPr="00593E15">
        <w:rPr>
          <w:rFonts w:hint="eastAsia"/>
          <w:bCs/>
          <w:sz w:val="24"/>
        </w:rPr>
        <w:t>3.75</w:t>
      </w:r>
      <w:r w:rsidRPr="00593E15">
        <w:rPr>
          <w:sz w:val="24"/>
        </w:rPr>
        <w:t>—</w:t>
      </w:r>
      <w:r w:rsidRPr="00593E15">
        <w:rPr>
          <w:rFonts w:hint="eastAsia"/>
          <w:bCs/>
          <w:sz w:val="24"/>
        </w:rPr>
        <w:t>5.00</w:t>
      </w:r>
      <w:r w:rsidRPr="00593E15">
        <w:rPr>
          <w:bCs/>
          <w:sz w:val="24"/>
        </w:rPr>
        <w:t xml:space="preserve"> </w:t>
      </w:r>
      <w:r w:rsidRPr="00593E15">
        <w:rPr>
          <w:rFonts w:hint="eastAsia"/>
          <w:bCs/>
          <w:sz w:val="24"/>
        </w:rPr>
        <w:t>mg/kg</w:t>
      </w:r>
      <w:r w:rsidRPr="00593E15">
        <w:rPr>
          <w:rFonts w:hint="eastAsia"/>
          <w:bCs/>
          <w:sz w:val="24"/>
        </w:rPr>
        <w:t>、硒</w:t>
      </w:r>
      <w:r w:rsidRPr="00593E15">
        <w:rPr>
          <w:rFonts w:hint="eastAsia"/>
          <w:bCs/>
          <w:sz w:val="24"/>
        </w:rPr>
        <w:t>0.60</w:t>
      </w:r>
      <w:r w:rsidRPr="00593E15">
        <w:rPr>
          <w:sz w:val="24"/>
        </w:rPr>
        <w:t>—</w:t>
      </w:r>
      <w:r w:rsidRPr="00593E15">
        <w:rPr>
          <w:rFonts w:hint="eastAsia"/>
          <w:bCs/>
          <w:sz w:val="24"/>
        </w:rPr>
        <w:t>0.80</w:t>
      </w:r>
      <w:r w:rsidRPr="00593E15">
        <w:rPr>
          <w:bCs/>
          <w:sz w:val="24"/>
        </w:rPr>
        <w:t xml:space="preserve"> </w:t>
      </w:r>
      <w:r w:rsidRPr="00593E15">
        <w:rPr>
          <w:rFonts w:hint="eastAsia"/>
          <w:bCs/>
          <w:sz w:val="24"/>
        </w:rPr>
        <w:t>mg/kg</w:t>
      </w:r>
      <w:r w:rsidRPr="00593E15">
        <w:rPr>
          <w:rFonts w:hint="eastAsia"/>
          <w:bCs/>
          <w:sz w:val="24"/>
        </w:rPr>
        <w:t>和钴</w:t>
      </w:r>
      <w:r w:rsidRPr="00593E15">
        <w:rPr>
          <w:rFonts w:hint="eastAsia"/>
          <w:bCs/>
          <w:sz w:val="24"/>
        </w:rPr>
        <w:t>0.60</w:t>
      </w:r>
      <w:r w:rsidRPr="00593E15">
        <w:rPr>
          <w:sz w:val="24"/>
        </w:rPr>
        <w:t>—</w:t>
      </w:r>
      <w:r w:rsidRPr="00593E15">
        <w:rPr>
          <w:rFonts w:hint="eastAsia"/>
          <w:bCs/>
          <w:sz w:val="24"/>
        </w:rPr>
        <w:t>0.80</w:t>
      </w:r>
      <w:r w:rsidRPr="00593E15">
        <w:rPr>
          <w:bCs/>
          <w:sz w:val="24"/>
        </w:rPr>
        <w:t xml:space="preserve"> </w:t>
      </w:r>
      <w:r w:rsidRPr="00593E15">
        <w:rPr>
          <w:rFonts w:hint="eastAsia"/>
          <w:bCs/>
          <w:sz w:val="24"/>
        </w:rPr>
        <w:t>mg/kg</w:t>
      </w:r>
      <w:r w:rsidRPr="00593E15">
        <w:rPr>
          <w:rFonts w:hint="eastAsia"/>
          <w:bCs/>
          <w:sz w:val="24"/>
        </w:rPr>
        <w:t>。研究结果可为鳗鲡微量元素的营养需求及饲料科学配制提供参考。</w:t>
      </w:r>
    </w:p>
    <w:p w14:paraId="287477EC" w14:textId="77777777" w:rsidR="0094164D" w:rsidRPr="00593E15" w:rsidRDefault="0094164D" w:rsidP="00A9798B">
      <w:pPr>
        <w:spacing w:line="360" w:lineRule="auto"/>
        <w:rPr>
          <w:sz w:val="24"/>
        </w:rPr>
      </w:pPr>
      <w:r w:rsidRPr="00593E15">
        <w:rPr>
          <w:rFonts w:ascii="宋体" w:hAnsi="宋体" w:hint="eastAsia"/>
          <w:sz w:val="24"/>
        </w:rPr>
        <w:t>参考文献：</w:t>
      </w:r>
      <w:bookmarkStart w:id="137" w:name="OLE_LINK103"/>
      <w:bookmarkStart w:id="138" w:name="OLE_LINK102"/>
      <w:bookmarkStart w:id="139" w:name="OLE_LINK118"/>
      <w:bookmarkStart w:id="140" w:name="OLE_LINK112"/>
      <w:r w:rsidRPr="00593E15">
        <w:rPr>
          <w:rFonts w:ascii="宋体" w:hAnsi="宋体" w:hint="eastAsia"/>
          <w:sz w:val="24"/>
        </w:rPr>
        <w:t>略</w:t>
      </w:r>
    </w:p>
    <w:bookmarkEnd w:id="137"/>
    <w:bookmarkEnd w:id="138"/>
    <w:bookmarkEnd w:id="139"/>
    <w:bookmarkEnd w:id="140"/>
    <w:p w14:paraId="172965EA" w14:textId="1FAF0FC6" w:rsidR="0094164D" w:rsidRPr="00593E15" w:rsidRDefault="0094164D" w:rsidP="00A9798B">
      <w:pPr>
        <w:autoSpaceDE w:val="0"/>
        <w:autoSpaceDN w:val="0"/>
        <w:adjustRightInd w:val="0"/>
        <w:spacing w:line="360" w:lineRule="auto"/>
        <w:jc w:val="right"/>
        <w:rPr>
          <w:kern w:val="0"/>
          <w:szCs w:val="21"/>
        </w:rPr>
      </w:pPr>
      <w:r w:rsidRPr="00593E15">
        <w:rPr>
          <w:kern w:val="0"/>
          <w:szCs w:val="21"/>
        </w:rPr>
        <w:t>原文刊登在《水生生物学报》</w:t>
      </w:r>
      <w:r w:rsidRPr="00593E15">
        <w:rPr>
          <w:kern w:val="0"/>
          <w:szCs w:val="21"/>
        </w:rPr>
        <w:t>2025</w:t>
      </w:r>
      <w:r w:rsidRPr="00593E15">
        <w:rPr>
          <w:kern w:val="0"/>
          <w:szCs w:val="21"/>
        </w:rPr>
        <w:t>年第</w:t>
      </w:r>
      <w:r w:rsidRPr="00593E15">
        <w:rPr>
          <w:kern w:val="0"/>
          <w:szCs w:val="21"/>
        </w:rPr>
        <w:t>11</w:t>
      </w:r>
      <w:r w:rsidRPr="00593E15">
        <w:rPr>
          <w:kern w:val="0"/>
          <w:szCs w:val="21"/>
        </w:rPr>
        <w:t>期</w:t>
      </w:r>
    </w:p>
    <w:p w14:paraId="1D80119E" w14:textId="77777777" w:rsidR="00AA23C8" w:rsidRPr="00593E15" w:rsidRDefault="00AA23C8" w:rsidP="007919B7">
      <w:pPr>
        <w:spacing w:line="360" w:lineRule="auto"/>
        <w:ind w:firstLineChars="200" w:firstLine="420"/>
        <w:jc w:val="right"/>
        <w:rPr>
          <w:rStyle w:val="vm"/>
          <w:rFonts w:eastAsiaTheme="minorEastAsia"/>
          <w:szCs w:val="21"/>
        </w:rPr>
      </w:pPr>
    </w:p>
    <w:sectPr w:rsidR="00AA23C8" w:rsidRPr="00593E15" w:rsidSect="007E3F8F">
      <w:footerReference w:type="default" r:id="rId69"/>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FDE92" w14:textId="77777777" w:rsidR="00177CFF" w:rsidRDefault="00177CFF" w:rsidP="00B8147C">
      <w:r>
        <w:separator/>
      </w:r>
    </w:p>
  </w:endnote>
  <w:endnote w:type="continuationSeparator" w:id="0">
    <w:p w14:paraId="256EAEBC" w14:textId="77777777" w:rsidR="00177CFF" w:rsidRDefault="00177CFF" w:rsidP="00B81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3" w:usb1="00000000" w:usb2="00000010" w:usb3="00000000" w:csb0="00040001" w:csb1="00000000"/>
  </w:font>
  <w:font w:name="TimesNewRomanPS-ItalicMT">
    <w:altName w:val="Times New Roman"/>
    <w:charset w:val="00"/>
    <w:family w:val="roman"/>
    <w:pitch w:val="default"/>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031098"/>
      <w:docPartObj>
        <w:docPartGallery w:val="Page Numbers (Bottom of Page)"/>
        <w:docPartUnique/>
      </w:docPartObj>
    </w:sdtPr>
    <w:sdtEndPr/>
    <w:sdtContent>
      <w:p w14:paraId="634D3CDB" w14:textId="1A647463" w:rsidR="007E3F8F" w:rsidRDefault="007E3F8F">
        <w:pPr>
          <w:pStyle w:val="a9"/>
          <w:jc w:val="center"/>
        </w:pPr>
        <w:r>
          <w:fldChar w:fldCharType="begin"/>
        </w:r>
        <w:r>
          <w:instrText>PAGE   \* MERGEFORMAT</w:instrText>
        </w:r>
        <w:r>
          <w:fldChar w:fldCharType="separate"/>
        </w:r>
        <w:r w:rsidR="00E42C4E" w:rsidRPr="00E42C4E">
          <w:rPr>
            <w:noProof/>
            <w:lang w:val="zh-CN"/>
          </w:rPr>
          <w:t>74</w:t>
        </w:r>
        <w:r>
          <w:fldChar w:fldCharType="end"/>
        </w:r>
      </w:p>
    </w:sdtContent>
  </w:sdt>
  <w:p w14:paraId="020C26DF" w14:textId="77777777" w:rsidR="007E3F8F" w:rsidRDefault="007E3F8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75287" w14:textId="77777777" w:rsidR="00177CFF" w:rsidRDefault="00177CFF" w:rsidP="00B8147C">
      <w:r>
        <w:separator/>
      </w:r>
    </w:p>
  </w:footnote>
  <w:footnote w:type="continuationSeparator" w:id="0">
    <w:p w14:paraId="4BF42C2A" w14:textId="77777777" w:rsidR="00177CFF" w:rsidRDefault="00177CFF" w:rsidP="00B814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8F7D"/>
    <w:multiLevelType w:val="singleLevel"/>
    <w:tmpl w:val="05A98F7D"/>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llYTA0YmQzOTg4OTBhYTU4MzMyZGMwOWM5ZGU2MDc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52BB"/>
    <w:rsid w:val="00067060"/>
    <w:rsid w:val="000674B3"/>
    <w:rsid w:val="00067CC5"/>
    <w:rsid w:val="00072F23"/>
    <w:rsid w:val="00074B36"/>
    <w:rsid w:val="00075DD3"/>
    <w:rsid w:val="000778A5"/>
    <w:rsid w:val="00080439"/>
    <w:rsid w:val="0008258D"/>
    <w:rsid w:val="00082714"/>
    <w:rsid w:val="0008527C"/>
    <w:rsid w:val="00086944"/>
    <w:rsid w:val="00086B20"/>
    <w:rsid w:val="00086BED"/>
    <w:rsid w:val="00087A85"/>
    <w:rsid w:val="00087D57"/>
    <w:rsid w:val="00091B87"/>
    <w:rsid w:val="00092844"/>
    <w:rsid w:val="000932DF"/>
    <w:rsid w:val="0009577E"/>
    <w:rsid w:val="00095841"/>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745"/>
    <w:rsid w:val="00171CD2"/>
    <w:rsid w:val="00171ED9"/>
    <w:rsid w:val="00172A27"/>
    <w:rsid w:val="00172E0D"/>
    <w:rsid w:val="00176536"/>
    <w:rsid w:val="001765D4"/>
    <w:rsid w:val="00177CFF"/>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570"/>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510"/>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210"/>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4186"/>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57A3D"/>
    <w:rsid w:val="003619C5"/>
    <w:rsid w:val="00362017"/>
    <w:rsid w:val="00363FC6"/>
    <w:rsid w:val="00365E9F"/>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D7AFF"/>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0E8F"/>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3E15"/>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29D7"/>
    <w:rsid w:val="005D52B6"/>
    <w:rsid w:val="005D7E57"/>
    <w:rsid w:val="005E1DD2"/>
    <w:rsid w:val="005E269A"/>
    <w:rsid w:val="005E2E18"/>
    <w:rsid w:val="005E369F"/>
    <w:rsid w:val="005E493E"/>
    <w:rsid w:val="005E5084"/>
    <w:rsid w:val="005E59BD"/>
    <w:rsid w:val="005E5D3B"/>
    <w:rsid w:val="005E641B"/>
    <w:rsid w:val="005E7629"/>
    <w:rsid w:val="005F329B"/>
    <w:rsid w:val="005F35FF"/>
    <w:rsid w:val="005F5725"/>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490F"/>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222D"/>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4F3"/>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19B7"/>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3F8F"/>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072A"/>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225"/>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15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64D"/>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57CE"/>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3D"/>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5C8A"/>
    <w:rsid w:val="00A66481"/>
    <w:rsid w:val="00A67AC0"/>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98B"/>
    <w:rsid w:val="00A97A74"/>
    <w:rsid w:val="00AA0AE5"/>
    <w:rsid w:val="00AA0E2A"/>
    <w:rsid w:val="00AA16B6"/>
    <w:rsid w:val="00AA1D71"/>
    <w:rsid w:val="00AA23C8"/>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2DD"/>
    <w:rsid w:val="00B7090B"/>
    <w:rsid w:val="00B70F01"/>
    <w:rsid w:val="00B71018"/>
    <w:rsid w:val="00B7311B"/>
    <w:rsid w:val="00B744CD"/>
    <w:rsid w:val="00B806DC"/>
    <w:rsid w:val="00B8147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97845"/>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4C22"/>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5C31"/>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61A3"/>
    <w:rsid w:val="00C6708C"/>
    <w:rsid w:val="00C67A7D"/>
    <w:rsid w:val="00C7160D"/>
    <w:rsid w:val="00C72C7B"/>
    <w:rsid w:val="00C73250"/>
    <w:rsid w:val="00C7357E"/>
    <w:rsid w:val="00C73CF2"/>
    <w:rsid w:val="00C73EE8"/>
    <w:rsid w:val="00C746C6"/>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088E"/>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18D9"/>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670C1"/>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2C82"/>
    <w:rsid w:val="00DA3297"/>
    <w:rsid w:val="00DA36DF"/>
    <w:rsid w:val="00DA63C3"/>
    <w:rsid w:val="00DA6906"/>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539B"/>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1251"/>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2C4E"/>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5211"/>
    <w:rsid w:val="00E95755"/>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5DF4"/>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56F8"/>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25D4D8E"/>
    <w:rsid w:val="02B45DAD"/>
    <w:rsid w:val="043843A1"/>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BFB0BB8"/>
    <w:rsid w:val="0C786F42"/>
    <w:rsid w:val="0EA855E3"/>
    <w:rsid w:val="0F3E7ED6"/>
    <w:rsid w:val="0F5F3AAE"/>
    <w:rsid w:val="0FB56CEA"/>
    <w:rsid w:val="0FCD4501"/>
    <w:rsid w:val="10964F66"/>
    <w:rsid w:val="11811920"/>
    <w:rsid w:val="118D7F73"/>
    <w:rsid w:val="11EE5E19"/>
    <w:rsid w:val="1203041E"/>
    <w:rsid w:val="12323B41"/>
    <w:rsid w:val="12363F6F"/>
    <w:rsid w:val="12601C36"/>
    <w:rsid w:val="128F01D6"/>
    <w:rsid w:val="130354DD"/>
    <w:rsid w:val="137C2A53"/>
    <w:rsid w:val="145412D3"/>
    <w:rsid w:val="14BA74DA"/>
    <w:rsid w:val="152E66D7"/>
    <w:rsid w:val="15746553"/>
    <w:rsid w:val="15CF7F33"/>
    <w:rsid w:val="16322ABD"/>
    <w:rsid w:val="176435AF"/>
    <w:rsid w:val="179B3F36"/>
    <w:rsid w:val="18031D95"/>
    <w:rsid w:val="18480AED"/>
    <w:rsid w:val="18F56038"/>
    <w:rsid w:val="19812123"/>
    <w:rsid w:val="19AA4271"/>
    <w:rsid w:val="1A632C0C"/>
    <w:rsid w:val="1BA60B00"/>
    <w:rsid w:val="1BB85CB8"/>
    <w:rsid w:val="1BC3390D"/>
    <w:rsid w:val="1BE4077B"/>
    <w:rsid w:val="1C83336F"/>
    <w:rsid w:val="1D302DD4"/>
    <w:rsid w:val="1D9A259A"/>
    <w:rsid w:val="1F8D1B58"/>
    <w:rsid w:val="1FA43022"/>
    <w:rsid w:val="20C40840"/>
    <w:rsid w:val="21C3522A"/>
    <w:rsid w:val="21FA1C76"/>
    <w:rsid w:val="22206440"/>
    <w:rsid w:val="22342CF6"/>
    <w:rsid w:val="22C95DFC"/>
    <w:rsid w:val="22CF384A"/>
    <w:rsid w:val="24523BCF"/>
    <w:rsid w:val="259F4BF2"/>
    <w:rsid w:val="26634398"/>
    <w:rsid w:val="26E946A3"/>
    <w:rsid w:val="276F67FC"/>
    <w:rsid w:val="295D07F2"/>
    <w:rsid w:val="29F35717"/>
    <w:rsid w:val="2A3458EC"/>
    <w:rsid w:val="2AC670C5"/>
    <w:rsid w:val="2BE55033"/>
    <w:rsid w:val="2C1D0F66"/>
    <w:rsid w:val="2D972170"/>
    <w:rsid w:val="2E2F35C9"/>
    <w:rsid w:val="2EFF4953"/>
    <w:rsid w:val="300A0D8D"/>
    <w:rsid w:val="30476B7D"/>
    <w:rsid w:val="31263B4A"/>
    <w:rsid w:val="33A256C8"/>
    <w:rsid w:val="34A86C7B"/>
    <w:rsid w:val="35E2272C"/>
    <w:rsid w:val="36887AF4"/>
    <w:rsid w:val="3784323A"/>
    <w:rsid w:val="38517759"/>
    <w:rsid w:val="3856040A"/>
    <w:rsid w:val="38F463A1"/>
    <w:rsid w:val="396D4258"/>
    <w:rsid w:val="3C956DB4"/>
    <w:rsid w:val="3CB60D47"/>
    <w:rsid w:val="3CF00B88"/>
    <w:rsid w:val="3D55126E"/>
    <w:rsid w:val="3D762284"/>
    <w:rsid w:val="3DF850D2"/>
    <w:rsid w:val="3E7B7FE0"/>
    <w:rsid w:val="3E997B5D"/>
    <w:rsid w:val="3EF7024F"/>
    <w:rsid w:val="3FD0375B"/>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8B54D35"/>
    <w:rsid w:val="4AC9433B"/>
    <w:rsid w:val="4BBD535F"/>
    <w:rsid w:val="4BD85A65"/>
    <w:rsid w:val="4C013C65"/>
    <w:rsid w:val="4C8156FE"/>
    <w:rsid w:val="4DE329CA"/>
    <w:rsid w:val="51392C27"/>
    <w:rsid w:val="5180629F"/>
    <w:rsid w:val="5221410F"/>
    <w:rsid w:val="52A25FA4"/>
    <w:rsid w:val="530B7DEB"/>
    <w:rsid w:val="532B74AA"/>
    <w:rsid w:val="546E26C6"/>
    <w:rsid w:val="55097A7F"/>
    <w:rsid w:val="566A08F3"/>
    <w:rsid w:val="5698667B"/>
    <w:rsid w:val="57215678"/>
    <w:rsid w:val="57B13423"/>
    <w:rsid w:val="59782984"/>
    <w:rsid w:val="59F64346"/>
    <w:rsid w:val="5A07278A"/>
    <w:rsid w:val="5A3D61AC"/>
    <w:rsid w:val="5B1F380C"/>
    <w:rsid w:val="5C2E710D"/>
    <w:rsid w:val="5DB25F7C"/>
    <w:rsid w:val="5E3D2C0C"/>
    <w:rsid w:val="5E524C74"/>
    <w:rsid w:val="5E61684F"/>
    <w:rsid w:val="5F68269D"/>
    <w:rsid w:val="60422DD1"/>
    <w:rsid w:val="60583D40"/>
    <w:rsid w:val="608E7761"/>
    <w:rsid w:val="60BB6E78"/>
    <w:rsid w:val="63F51C30"/>
    <w:rsid w:val="63F70003"/>
    <w:rsid w:val="63FA10AA"/>
    <w:rsid w:val="644236D4"/>
    <w:rsid w:val="646A0F46"/>
    <w:rsid w:val="648435DF"/>
    <w:rsid w:val="649B308B"/>
    <w:rsid w:val="65312694"/>
    <w:rsid w:val="663B0CDB"/>
    <w:rsid w:val="66FB505F"/>
    <w:rsid w:val="67B00433"/>
    <w:rsid w:val="687F330A"/>
    <w:rsid w:val="6882447F"/>
    <w:rsid w:val="68874E63"/>
    <w:rsid w:val="69392062"/>
    <w:rsid w:val="6A2E73C3"/>
    <w:rsid w:val="6B9132BE"/>
    <w:rsid w:val="6BFA7885"/>
    <w:rsid w:val="6F494779"/>
    <w:rsid w:val="6F5E6124"/>
    <w:rsid w:val="6F70246F"/>
    <w:rsid w:val="6F9577F8"/>
    <w:rsid w:val="6FD94BE5"/>
    <w:rsid w:val="70D0658A"/>
    <w:rsid w:val="716530FF"/>
    <w:rsid w:val="72917B3F"/>
    <w:rsid w:val="73451141"/>
    <w:rsid w:val="735842EF"/>
    <w:rsid w:val="73F1457A"/>
    <w:rsid w:val="74521887"/>
    <w:rsid w:val="74A12766"/>
    <w:rsid w:val="76C75323"/>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A9DE9B9"/>
  <w15:docId w15:val="{536AC674-C82A-4FD4-BC9E-3705DA22D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9"/>
    <w:semiHidden/>
    <w:unhideWhenUsed/>
    <w:qFormat/>
    <w:rsid w:val="0094164D"/>
    <w:pPr>
      <w:keepNext/>
      <w:keepLines/>
      <w:spacing w:before="40"/>
      <w:outlineLvl w:val="6"/>
    </w:pPr>
    <w:rPr>
      <w:rFonts w:asciiTheme="minorHAnsi" w:eastAsiaTheme="minorEastAsia" w:hAnsiTheme="minorHAnsi" w:cstheme="majorBidi"/>
      <w:b/>
      <w:bCs/>
      <w:color w:val="595959" w:themeColor="text1" w:themeTint="A6"/>
      <w:szCs w:val="22"/>
    </w:rPr>
  </w:style>
  <w:style w:type="paragraph" w:styleId="8">
    <w:name w:val="heading 8"/>
    <w:basedOn w:val="a"/>
    <w:next w:val="a"/>
    <w:link w:val="80"/>
    <w:uiPriority w:val="9"/>
    <w:semiHidden/>
    <w:unhideWhenUsed/>
    <w:qFormat/>
    <w:rsid w:val="0094164D"/>
    <w:pPr>
      <w:keepNext/>
      <w:keepLines/>
      <w:outlineLvl w:val="7"/>
    </w:pPr>
    <w:rPr>
      <w:rFonts w:asciiTheme="minorHAnsi" w:eastAsiaTheme="minorEastAsia" w:hAnsiTheme="minorHAnsi" w:cstheme="majorBidi"/>
      <w:color w:val="595959" w:themeColor="text1" w:themeTint="A6"/>
      <w:szCs w:val="22"/>
    </w:rPr>
  </w:style>
  <w:style w:type="paragraph" w:styleId="9">
    <w:name w:val="heading 9"/>
    <w:basedOn w:val="a"/>
    <w:next w:val="a"/>
    <w:link w:val="90"/>
    <w:uiPriority w:val="9"/>
    <w:semiHidden/>
    <w:unhideWhenUsed/>
    <w:qFormat/>
    <w:rsid w:val="0094164D"/>
    <w:pPr>
      <w:keepNext/>
      <w:keepLines/>
      <w:outlineLvl w:val="8"/>
    </w:pPr>
    <w:rPr>
      <w:rFonts w:asciiTheme="minorHAnsi" w:eastAsiaTheme="majorEastAsia" w:hAnsiTheme="minorHAnsi" w:cstheme="majorBidi"/>
      <w:color w:val="595959" w:themeColor="text1" w:themeTint="A6"/>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character" w:customStyle="1" w:styleId="70">
    <w:name w:val="标题 7 字符"/>
    <w:basedOn w:val="a0"/>
    <w:link w:val="7"/>
    <w:uiPriority w:val="9"/>
    <w:semiHidden/>
    <w:rsid w:val="0094164D"/>
    <w:rPr>
      <w:rFonts w:asciiTheme="minorHAnsi" w:eastAsiaTheme="minorEastAsia" w:hAnsiTheme="minorHAnsi" w:cstheme="majorBidi"/>
      <w:b/>
      <w:bCs/>
      <w:color w:val="595959" w:themeColor="text1" w:themeTint="A6"/>
      <w:kern w:val="2"/>
      <w:sz w:val="21"/>
      <w:szCs w:val="22"/>
    </w:rPr>
  </w:style>
  <w:style w:type="character" w:customStyle="1" w:styleId="80">
    <w:name w:val="标题 8 字符"/>
    <w:basedOn w:val="a0"/>
    <w:link w:val="8"/>
    <w:uiPriority w:val="9"/>
    <w:semiHidden/>
    <w:rsid w:val="0094164D"/>
    <w:rPr>
      <w:rFonts w:asciiTheme="minorHAnsi" w:eastAsiaTheme="minorEastAsia" w:hAnsiTheme="minorHAnsi" w:cstheme="majorBidi"/>
      <w:color w:val="595959" w:themeColor="text1" w:themeTint="A6"/>
      <w:kern w:val="2"/>
      <w:sz w:val="21"/>
      <w:szCs w:val="22"/>
    </w:rPr>
  </w:style>
  <w:style w:type="character" w:customStyle="1" w:styleId="90">
    <w:name w:val="标题 9 字符"/>
    <w:basedOn w:val="a0"/>
    <w:link w:val="9"/>
    <w:uiPriority w:val="9"/>
    <w:semiHidden/>
    <w:rsid w:val="0094164D"/>
    <w:rPr>
      <w:rFonts w:asciiTheme="minorHAnsi" w:eastAsiaTheme="majorEastAsia" w:hAnsiTheme="minorHAnsi" w:cstheme="majorBidi"/>
      <w:color w:val="595959" w:themeColor="text1" w:themeTint="A6"/>
      <w:kern w:val="2"/>
      <w:sz w:val="21"/>
      <w:szCs w:val="22"/>
    </w:rPr>
  </w:style>
  <w:style w:type="paragraph" w:styleId="af6">
    <w:name w:val="Title"/>
    <w:basedOn w:val="a"/>
    <w:next w:val="a"/>
    <w:link w:val="af7"/>
    <w:uiPriority w:val="10"/>
    <w:qFormat/>
    <w:rsid w:val="0094164D"/>
    <w:pPr>
      <w:spacing w:after="80"/>
      <w:contextualSpacing/>
      <w:jc w:val="center"/>
    </w:pPr>
    <w:rPr>
      <w:rFonts w:asciiTheme="majorHAnsi" w:eastAsiaTheme="majorEastAsia" w:hAnsiTheme="majorHAnsi" w:cstheme="majorBidi"/>
      <w:spacing w:val="-10"/>
      <w:kern w:val="28"/>
      <w:sz w:val="56"/>
      <w:szCs w:val="56"/>
    </w:rPr>
  </w:style>
  <w:style w:type="character" w:customStyle="1" w:styleId="af7">
    <w:name w:val="标题 字符"/>
    <w:basedOn w:val="a0"/>
    <w:link w:val="af6"/>
    <w:uiPriority w:val="10"/>
    <w:rsid w:val="0094164D"/>
    <w:rPr>
      <w:rFonts w:asciiTheme="majorHAnsi" w:eastAsiaTheme="majorEastAsia" w:hAnsiTheme="majorHAnsi" w:cstheme="majorBidi"/>
      <w:spacing w:val="-10"/>
      <w:kern w:val="28"/>
      <w:sz w:val="56"/>
      <w:szCs w:val="56"/>
    </w:rPr>
  </w:style>
  <w:style w:type="paragraph" w:styleId="af8">
    <w:name w:val="Subtitle"/>
    <w:basedOn w:val="a"/>
    <w:next w:val="a"/>
    <w:link w:val="af9"/>
    <w:uiPriority w:val="11"/>
    <w:qFormat/>
    <w:rsid w:val="0094164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9">
    <w:name w:val="副标题 字符"/>
    <w:basedOn w:val="a0"/>
    <w:link w:val="af8"/>
    <w:uiPriority w:val="11"/>
    <w:rsid w:val="0094164D"/>
    <w:rPr>
      <w:rFonts w:asciiTheme="majorHAnsi" w:eastAsiaTheme="majorEastAsia" w:hAnsiTheme="majorHAnsi" w:cstheme="majorBidi"/>
      <w:color w:val="595959" w:themeColor="text1" w:themeTint="A6"/>
      <w:spacing w:val="15"/>
      <w:kern w:val="2"/>
      <w:sz w:val="28"/>
      <w:szCs w:val="28"/>
    </w:rPr>
  </w:style>
  <w:style w:type="paragraph" w:styleId="afa">
    <w:name w:val="Quote"/>
    <w:basedOn w:val="a"/>
    <w:next w:val="a"/>
    <w:link w:val="afb"/>
    <w:uiPriority w:val="29"/>
    <w:qFormat/>
    <w:rsid w:val="0094164D"/>
    <w:pPr>
      <w:spacing w:before="160" w:after="160"/>
      <w:jc w:val="center"/>
    </w:pPr>
    <w:rPr>
      <w:rFonts w:asciiTheme="minorHAnsi" w:eastAsiaTheme="minorEastAsia" w:hAnsiTheme="minorHAnsi" w:cstheme="minorBidi"/>
      <w:i/>
      <w:iCs/>
      <w:color w:val="404040" w:themeColor="text1" w:themeTint="BF"/>
      <w:szCs w:val="22"/>
    </w:rPr>
  </w:style>
  <w:style w:type="character" w:customStyle="1" w:styleId="afb">
    <w:name w:val="引用 字符"/>
    <w:basedOn w:val="a0"/>
    <w:link w:val="afa"/>
    <w:uiPriority w:val="29"/>
    <w:rsid w:val="0094164D"/>
    <w:rPr>
      <w:rFonts w:asciiTheme="minorHAnsi" w:eastAsiaTheme="minorEastAsia" w:hAnsiTheme="minorHAnsi" w:cstheme="minorBidi"/>
      <w:i/>
      <w:iCs/>
      <w:color w:val="404040" w:themeColor="text1" w:themeTint="BF"/>
      <w:kern w:val="2"/>
      <w:sz w:val="21"/>
      <w:szCs w:val="22"/>
    </w:rPr>
  </w:style>
  <w:style w:type="character" w:styleId="afc">
    <w:name w:val="Intense Emphasis"/>
    <w:basedOn w:val="a0"/>
    <w:uiPriority w:val="21"/>
    <w:qFormat/>
    <w:rsid w:val="0094164D"/>
    <w:rPr>
      <w:i/>
      <w:iCs/>
      <w:color w:val="365F91" w:themeColor="accent1" w:themeShade="BF"/>
    </w:rPr>
  </w:style>
  <w:style w:type="paragraph" w:styleId="afd">
    <w:name w:val="Intense Quote"/>
    <w:basedOn w:val="a"/>
    <w:next w:val="a"/>
    <w:link w:val="afe"/>
    <w:uiPriority w:val="30"/>
    <w:qFormat/>
    <w:rsid w:val="0094164D"/>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EastAsia" w:hAnsiTheme="minorHAnsi" w:cstheme="minorBidi"/>
      <w:i/>
      <w:iCs/>
      <w:color w:val="365F91" w:themeColor="accent1" w:themeShade="BF"/>
      <w:szCs w:val="22"/>
    </w:rPr>
  </w:style>
  <w:style w:type="character" w:customStyle="1" w:styleId="afe">
    <w:name w:val="明显引用 字符"/>
    <w:basedOn w:val="a0"/>
    <w:link w:val="afd"/>
    <w:uiPriority w:val="30"/>
    <w:rsid w:val="0094164D"/>
    <w:rPr>
      <w:rFonts w:asciiTheme="minorHAnsi" w:eastAsiaTheme="minorEastAsia" w:hAnsiTheme="minorHAnsi" w:cstheme="minorBidi"/>
      <w:i/>
      <w:iCs/>
      <w:color w:val="365F91" w:themeColor="accent1" w:themeShade="BF"/>
      <w:kern w:val="2"/>
      <w:sz w:val="21"/>
      <w:szCs w:val="22"/>
    </w:rPr>
  </w:style>
  <w:style w:type="character" w:styleId="aff">
    <w:name w:val="Intense Reference"/>
    <w:basedOn w:val="a0"/>
    <w:uiPriority w:val="32"/>
    <w:qFormat/>
    <w:rsid w:val="0094164D"/>
    <w:rPr>
      <w:b/>
      <w:bCs/>
      <w:smallCaps/>
      <w:color w:val="365F91" w:themeColor="accent1" w:themeShade="BF"/>
      <w:spacing w:val="5"/>
    </w:rPr>
  </w:style>
  <w:style w:type="table" w:customStyle="1" w:styleId="TableNormal">
    <w:name w:val="Table Normal"/>
    <w:semiHidden/>
    <w:unhideWhenUsed/>
    <w:qFormat/>
    <w:rsid w:val="0094164D"/>
    <w:rPr>
      <w:rFonts w:ascii="Arial" w:eastAsiaTheme="minorEastAsia" w:hAnsi="Arial" w:cs="Arial"/>
    </w:rPr>
    <w:tblPr>
      <w:tblCellMar>
        <w:top w:w="0" w:type="dxa"/>
        <w:left w:w="0" w:type="dxa"/>
        <w:bottom w:w="0" w:type="dxa"/>
        <w:right w:w="0" w:type="dxa"/>
      </w:tblCellMar>
    </w:tblPr>
  </w:style>
  <w:style w:type="paragraph" w:customStyle="1" w:styleId="TableText0">
    <w:name w:val="Table Text"/>
    <w:basedOn w:val="a"/>
    <w:semiHidden/>
    <w:qFormat/>
    <w:rsid w:val="0094164D"/>
    <w:pPr>
      <w:widowControl/>
      <w:kinsoku w:val="0"/>
      <w:autoSpaceDE w:val="0"/>
      <w:autoSpaceDN w:val="0"/>
      <w:adjustRightInd w:val="0"/>
      <w:snapToGrid w:val="0"/>
      <w:spacing w:after="160"/>
      <w:jc w:val="left"/>
      <w:textAlignment w:val="baseline"/>
    </w:pPr>
    <w:rPr>
      <w:rFonts w:eastAsia="Times New Roman"/>
      <w:snapToGrid w:val="0"/>
      <w:color w:val="000000"/>
      <w:kern w:val="0"/>
      <w:sz w:val="17"/>
      <w:szCs w:val="17"/>
      <w:lang w:eastAsia="en-US"/>
    </w:rPr>
  </w:style>
  <w:style w:type="paragraph" w:customStyle="1" w:styleId="aff0">
    <w:name w:val="表头"/>
    <w:basedOn w:val="a"/>
    <w:link w:val="aff1"/>
    <w:qFormat/>
    <w:rsid w:val="0094164D"/>
    <w:pPr>
      <w:ind w:firstLineChars="200" w:firstLine="200"/>
      <w:jc w:val="center"/>
    </w:pPr>
    <w:rPr>
      <w:rFonts w:eastAsia="黑体" w:cstheme="minorBidi"/>
      <w:color w:val="000000"/>
      <w:sz w:val="18"/>
      <w:szCs w:val="21"/>
    </w:rPr>
  </w:style>
  <w:style w:type="character" w:customStyle="1" w:styleId="aff1">
    <w:name w:val="表头 字符"/>
    <w:basedOn w:val="a0"/>
    <w:link w:val="aff0"/>
    <w:qFormat/>
    <w:rsid w:val="0094164D"/>
    <w:rPr>
      <w:rFonts w:eastAsia="黑体" w:cstheme="minorBidi"/>
      <w:color w:val="000000"/>
      <w:kern w:val="2"/>
      <w:sz w:val="18"/>
      <w:szCs w:val="21"/>
    </w:rPr>
  </w:style>
  <w:style w:type="paragraph" w:customStyle="1" w:styleId="ListParagraph1">
    <w:name w:val="List Paragraph1"/>
    <w:basedOn w:val="a"/>
    <w:qFormat/>
    <w:rsid w:val="0094164D"/>
    <w:pPr>
      <w:spacing w:line="360" w:lineRule="auto"/>
      <w:ind w:firstLineChars="200" w:firstLine="420"/>
    </w:pPr>
    <w:rPr>
      <w:szCs w:val="21"/>
    </w:rPr>
  </w:style>
  <w:style w:type="paragraph" w:styleId="TOC">
    <w:name w:val="TOC Heading"/>
    <w:basedOn w:val="1"/>
    <w:next w:val="a"/>
    <w:uiPriority w:val="39"/>
    <w:unhideWhenUsed/>
    <w:qFormat/>
    <w:rsid w:val="00357A3D"/>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3">
    <w:name w:val="toc 1"/>
    <w:basedOn w:val="a"/>
    <w:next w:val="a"/>
    <w:autoRedefine/>
    <w:uiPriority w:val="39"/>
    <w:unhideWhenUsed/>
    <w:rsid w:val="00357A3D"/>
    <w:pPr>
      <w:tabs>
        <w:tab w:val="right" w:leader="dot" w:pos="9402"/>
      </w:tabs>
    </w:pPr>
    <w:rPr>
      <w:rFonts w:eastAsia="黑体"/>
      <w:b/>
      <w:bCs/>
      <w:noProof/>
    </w:rPr>
  </w:style>
  <w:style w:type="paragraph" w:styleId="25">
    <w:name w:val="toc 2"/>
    <w:basedOn w:val="a"/>
    <w:next w:val="a"/>
    <w:autoRedefine/>
    <w:uiPriority w:val="39"/>
    <w:unhideWhenUsed/>
    <w:rsid w:val="00357A3D"/>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929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www.hmdb.ca/"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https://bioconduc"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metlin.scripps"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enome.jp/kegg/pathway.html"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loud.major"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D1E7F2-8D6C-464C-8FE7-8882A57B9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78</Pages>
  <Words>11437</Words>
  <Characters>65196</Characters>
  <Application>Microsoft Office Word</Application>
  <DocSecurity>0</DocSecurity>
  <Lines>543</Lines>
  <Paragraphs>152</Paragraphs>
  <ScaleCrop>false</ScaleCrop>
  <Company>Win10NeT.COM</Company>
  <LinksUpToDate>false</LinksUpToDate>
  <CharactersWithSpaces>76481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500</cp:revision>
  <cp:lastPrinted>2026-02-12T03:23:00Z</cp:lastPrinted>
  <dcterms:created xsi:type="dcterms:W3CDTF">2021-01-25T14:14:00Z</dcterms:created>
  <dcterms:modified xsi:type="dcterms:W3CDTF">2026-02-12T07:03:00Z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AB4334ED5FD54086BA35BE835A757B6F</vt:lpwstr>
  </property>
  <property fmtid="{D5CDD505-2E9C-101B-9397-08002B2CF9AE}" pid="4" name="KSOTemplateDocerSaveRecord">
    <vt:lpwstr>eyJoZGlkIjoiNDRlZDk4ZWM5NDgzODNlNjYyMTViNWUyNWU2MDg1YjUiLCJ1c2VySWQiOiIyMjIwOTE1NjAifQ==</vt:lpwstr>
  </property>
</Properties>
</file>