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261980"/>
    <w:bookmarkEnd w:id="0"/>
    <w:p w14:paraId="27D22D71" w14:textId="77777777" w:rsidR="00030209" w:rsidRDefault="00000000">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26E6E15D" wp14:editId="02608488">
                <wp:simplePos x="0" y="0"/>
                <wp:positionH relativeFrom="column">
                  <wp:posOffset>-116205</wp:posOffset>
                </wp:positionH>
                <wp:positionV relativeFrom="paragraph">
                  <wp:posOffset>1883410</wp:posOffset>
                </wp:positionV>
                <wp:extent cx="6223000" cy="0"/>
                <wp:effectExtent l="0" t="19050" r="44450"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0" cy="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9.15pt;margin-top:148.3pt;height:0pt;width:490pt;z-index:251662336;mso-width-relative:page;mso-height-relative:page;" filled="f" stroked="t" coordsize="21600,21600" o:gfxdata="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vl+JbXAAAACwEA&#10;AA8AAAAAAAAAAQAgAAAAIgAAAGRycy9kb3ducmV2LnhtbFBLAQIUABQAAAAIAIdO4kCNWyJt4gEA&#10;ALQDAAAOAAAAAAAAAAEAIAAAACYBAABkcnMvZTJvRG9jLnhtbFBLBQYAAAAABgAGAFkBAAB6BQAA&#10;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4BC8FD6B" wp14:editId="78AECB8F">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64C42E0C" wp14:editId="5527815D">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679AA20D" wp14:editId="3247C1B0">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4</w:t>
      </w:r>
      <w:r>
        <w:rPr>
          <w:b/>
          <w:bCs/>
          <w:sz w:val="32"/>
          <w:szCs w:val="32"/>
        </w:rPr>
        <w:t>期</w:t>
      </w:r>
      <w:r>
        <w:rPr>
          <w:b/>
          <w:bCs/>
          <w:sz w:val="32"/>
          <w:szCs w:val="32"/>
        </w:rPr>
        <w:t xml:space="preserve">  (</w:t>
      </w:r>
      <w:r>
        <w:rPr>
          <w:b/>
          <w:bCs/>
          <w:sz w:val="32"/>
          <w:szCs w:val="32"/>
        </w:rPr>
        <w:t>总第</w:t>
      </w:r>
      <w:r>
        <w:rPr>
          <w:rFonts w:hint="eastAsia"/>
          <w:b/>
          <w:bCs/>
          <w:sz w:val="32"/>
          <w:szCs w:val="32"/>
        </w:rPr>
        <w:t>450</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Pr>
          <w:rFonts w:hint="eastAsia"/>
          <w:b/>
          <w:bCs/>
          <w:sz w:val="32"/>
          <w:szCs w:val="32"/>
        </w:rPr>
        <w:t>2</w:t>
      </w:r>
      <w:r>
        <w:rPr>
          <w:b/>
          <w:bCs/>
          <w:sz w:val="32"/>
          <w:szCs w:val="32"/>
        </w:rPr>
        <w:t>月</w:t>
      </w:r>
      <w:r>
        <w:rPr>
          <w:rFonts w:hint="eastAsia"/>
          <w:b/>
          <w:bCs/>
          <w:sz w:val="32"/>
          <w:szCs w:val="32"/>
        </w:rPr>
        <w:t>28</w:t>
      </w:r>
      <w:r>
        <w:rPr>
          <w:b/>
          <w:bCs/>
          <w:sz w:val="32"/>
          <w:szCs w:val="32"/>
        </w:rPr>
        <w:t>日</w:t>
      </w:r>
    </w:p>
    <w:bookmarkStart w:id="1" w:name="_Hlk95645129" w:displacedByCustomXml="next"/>
    <w:sdt>
      <w:sdtPr>
        <w:rPr>
          <w:rFonts w:ascii="黑体" w:eastAsia="黑体" w:hAnsi="黑体" w:cs="Times New Roman"/>
          <w:b/>
          <w:bCs/>
          <w:color w:val="auto"/>
          <w:kern w:val="2"/>
          <w:sz w:val="21"/>
          <w:szCs w:val="24"/>
          <w:lang w:val="zh-CN"/>
        </w:rPr>
        <w:id w:val="-2113740023"/>
        <w:docPartObj>
          <w:docPartGallery w:val="Table of Contents"/>
          <w:docPartUnique/>
        </w:docPartObj>
      </w:sdtPr>
      <w:sdtEndPr>
        <w:rPr>
          <w:rFonts w:ascii="Times New Roman" w:eastAsia="宋体" w:hAnsi="Times New Roman"/>
        </w:rPr>
      </w:sdtEndPr>
      <w:sdtContent>
        <w:p w14:paraId="45260D49" w14:textId="77777777" w:rsidR="00030209" w:rsidRDefault="00000000">
          <w:pPr>
            <w:pStyle w:val="TOC10"/>
            <w:jc w:val="center"/>
          </w:pPr>
          <w:r>
            <w:rPr>
              <w:rFonts w:ascii="黑体" w:eastAsia="黑体" w:hAnsi="黑体"/>
              <w:b/>
              <w:bCs/>
              <w:color w:val="auto"/>
              <w:lang w:val="zh-CN"/>
            </w:rPr>
            <w:t>目录</w:t>
          </w:r>
        </w:p>
        <w:p w14:paraId="6E086823" w14:textId="7F16E3AB" w:rsidR="001E54B6" w:rsidRPr="001E54B6" w:rsidRDefault="00000000">
          <w:pPr>
            <w:pStyle w:val="TOC1"/>
            <w:rPr>
              <w:rFonts w:asciiTheme="minorHAnsi" w:eastAsiaTheme="minorEastAsia" w:hAnsiTheme="minorHAnsi" w:cstheme="minorBidi" w:hint="eastAsia"/>
              <w:b w:val="0"/>
              <w:bCs w:val="0"/>
              <w:noProof/>
              <w:sz w:val="22"/>
              <w14:ligatures w14:val="standardContextual"/>
            </w:rPr>
          </w:pPr>
          <w:r w:rsidRPr="001E54B6">
            <w:rPr>
              <w:b w:val="0"/>
              <w:bCs w:val="0"/>
            </w:rPr>
            <w:fldChar w:fldCharType="begin"/>
          </w:r>
          <w:r w:rsidRPr="001E54B6">
            <w:rPr>
              <w:b w:val="0"/>
              <w:bCs w:val="0"/>
            </w:rPr>
            <w:instrText xml:space="preserve"> TOC \o "1-3" \h \z \u </w:instrText>
          </w:r>
          <w:r w:rsidRPr="001E54B6">
            <w:rPr>
              <w:b w:val="0"/>
              <w:bCs w:val="0"/>
            </w:rPr>
            <w:fldChar w:fldCharType="separate"/>
          </w:r>
          <w:hyperlink w:anchor="_Toc223374615" w:history="1">
            <w:r w:rsidR="001E54B6" w:rsidRPr="001E54B6">
              <w:rPr>
                <w:rStyle w:val="af2"/>
                <w:rFonts w:hint="eastAsia"/>
                <w:noProof/>
              </w:rPr>
              <w:t>重要资讯</w:t>
            </w:r>
            <w:r w:rsidR="001E54B6" w:rsidRPr="001E54B6">
              <w:rPr>
                <w:rFonts w:hint="eastAsia"/>
                <w:b w:val="0"/>
                <w:bCs w:val="0"/>
                <w:noProof/>
                <w:webHidden/>
              </w:rPr>
              <w:tab/>
            </w:r>
            <w:r w:rsidR="001E54B6" w:rsidRPr="001E54B6">
              <w:rPr>
                <w:rFonts w:hint="eastAsia"/>
                <w:b w:val="0"/>
                <w:bCs w:val="0"/>
                <w:noProof/>
                <w:webHidden/>
              </w:rPr>
              <w:fldChar w:fldCharType="begin"/>
            </w:r>
            <w:r w:rsidR="001E54B6" w:rsidRPr="001E54B6">
              <w:rPr>
                <w:rFonts w:hint="eastAsia"/>
                <w:b w:val="0"/>
                <w:bCs w:val="0"/>
                <w:noProof/>
                <w:webHidden/>
              </w:rPr>
              <w:instrText xml:space="preserve"> </w:instrText>
            </w:r>
            <w:r w:rsidR="001E54B6" w:rsidRPr="001E54B6">
              <w:rPr>
                <w:b w:val="0"/>
                <w:bCs w:val="0"/>
                <w:noProof/>
                <w:webHidden/>
              </w:rPr>
              <w:instrText>PAGEREF _Toc223374615 \h</w:instrText>
            </w:r>
            <w:r w:rsidR="001E54B6" w:rsidRPr="001E54B6">
              <w:rPr>
                <w:rFonts w:hint="eastAsia"/>
                <w:b w:val="0"/>
                <w:bCs w:val="0"/>
                <w:noProof/>
                <w:webHidden/>
              </w:rPr>
              <w:instrText xml:space="preserve"> </w:instrText>
            </w:r>
            <w:r w:rsidR="001E54B6" w:rsidRPr="001E54B6">
              <w:rPr>
                <w:rFonts w:hint="eastAsia"/>
                <w:b w:val="0"/>
                <w:bCs w:val="0"/>
                <w:noProof/>
                <w:webHidden/>
              </w:rPr>
            </w:r>
            <w:r w:rsidR="001E54B6" w:rsidRPr="001E54B6">
              <w:rPr>
                <w:rFonts w:hint="eastAsia"/>
                <w:b w:val="0"/>
                <w:bCs w:val="0"/>
                <w:noProof/>
                <w:webHidden/>
              </w:rPr>
              <w:fldChar w:fldCharType="separate"/>
            </w:r>
            <w:r w:rsidR="001E54B6" w:rsidRPr="001E54B6">
              <w:rPr>
                <w:b w:val="0"/>
                <w:bCs w:val="0"/>
                <w:noProof/>
                <w:webHidden/>
              </w:rPr>
              <w:t>1</w:t>
            </w:r>
            <w:r w:rsidR="001E54B6" w:rsidRPr="001E54B6">
              <w:rPr>
                <w:rFonts w:hint="eastAsia"/>
                <w:b w:val="0"/>
                <w:bCs w:val="0"/>
                <w:noProof/>
                <w:webHidden/>
              </w:rPr>
              <w:fldChar w:fldCharType="end"/>
            </w:r>
          </w:hyperlink>
        </w:p>
        <w:p w14:paraId="53900498" w14:textId="3EF50263"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16" w:history="1">
            <w:r w:rsidRPr="001E54B6">
              <w:rPr>
                <w:rStyle w:val="af2"/>
                <w:rFonts w:eastAsia="黑体" w:hint="eastAsia"/>
                <w:noProof/>
              </w:rPr>
              <w:t>《农产品质量安全承诺达标合格证管理办法》发布</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_Toc223374616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1</w:t>
            </w:r>
            <w:r w:rsidRPr="001E54B6">
              <w:rPr>
                <w:rFonts w:hint="eastAsia"/>
                <w:noProof/>
                <w:webHidden/>
              </w:rPr>
              <w:fldChar w:fldCharType="end"/>
            </w:r>
          </w:hyperlink>
        </w:p>
        <w:p w14:paraId="570D1B0D" w14:textId="5CCB0F80"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17" w:history="1">
            <w:r w:rsidRPr="001E54B6">
              <w:rPr>
                <w:rStyle w:val="af2"/>
                <w:rFonts w:eastAsia="黑体" w:hint="eastAsia"/>
                <w:noProof/>
              </w:rPr>
              <w:t>2026</w:t>
            </w:r>
            <w:r w:rsidRPr="001E54B6">
              <w:rPr>
                <w:rStyle w:val="af2"/>
                <w:rFonts w:eastAsia="黑体" w:hint="eastAsia"/>
                <w:noProof/>
              </w:rPr>
              <w:t>年</w:t>
            </w:r>
            <w:r w:rsidRPr="001E54B6">
              <w:rPr>
                <w:rStyle w:val="af2"/>
                <w:rFonts w:eastAsia="黑体" w:hint="eastAsia"/>
                <w:noProof/>
              </w:rPr>
              <w:t>1</w:t>
            </w:r>
            <w:r w:rsidRPr="001E54B6">
              <w:rPr>
                <w:rStyle w:val="af2"/>
                <w:rFonts w:eastAsia="黑体" w:hint="eastAsia"/>
                <w:noProof/>
              </w:rPr>
              <w:t>月水产品产量同比增长</w:t>
            </w:r>
            <w:r w:rsidRPr="001E54B6">
              <w:rPr>
                <w:rStyle w:val="af2"/>
                <w:rFonts w:eastAsia="黑体" w:hint="eastAsia"/>
                <w:noProof/>
              </w:rPr>
              <w:t>3.24%</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_Toc223374617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4</w:t>
            </w:r>
            <w:r w:rsidRPr="001E54B6">
              <w:rPr>
                <w:rFonts w:hint="eastAsia"/>
                <w:noProof/>
                <w:webHidden/>
              </w:rPr>
              <w:fldChar w:fldCharType="end"/>
            </w:r>
          </w:hyperlink>
        </w:p>
        <w:p w14:paraId="2CD3A7C7" w14:textId="30C443DE" w:rsidR="001E54B6" w:rsidRPr="001E54B6" w:rsidRDefault="001E54B6">
          <w:pPr>
            <w:pStyle w:val="TOC1"/>
            <w:rPr>
              <w:rStyle w:val="af2"/>
              <w:rFonts w:hint="eastAsia"/>
            </w:rPr>
          </w:pPr>
          <w:hyperlink w:anchor="_Toc223374618" w:history="1">
            <w:r w:rsidRPr="001E54B6">
              <w:rPr>
                <w:rStyle w:val="af2"/>
                <w:rFonts w:hint="eastAsia"/>
                <w:noProof/>
              </w:rPr>
              <w:t>政策解读</w:t>
            </w:r>
            <w:r w:rsidRPr="001E54B6">
              <w:rPr>
                <w:rStyle w:val="af2"/>
                <w:rFonts w:hint="eastAsia"/>
                <w:webHidden/>
              </w:rPr>
              <w:tab/>
            </w:r>
            <w:r w:rsidRPr="001E54B6">
              <w:rPr>
                <w:rStyle w:val="af2"/>
                <w:rFonts w:hint="eastAsia"/>
                <w:webHidden/>
              </w:rPr>
              <w:fldChar w:fldCharType="begin"/>
            </w:r>
            <w:r w:rsidRPr="001E54B6">
              <w:rPr>
                <w:rStyle w:val="af2"/>
                <w:rFonts w:hint="eastAsia"/>
                <w:webHidden/>
              </w:rPr>
              <w:instrText xml:space="preserve"> </w:instrText>
            </w:r>
            <w:r w:rsidRPr="001E54B6">
              <w:rPr>
                <w:rStyle w:val="af2"/>
                <w:webHidden/>
              </w:rPr>
              <w:instrText>PAGEREF _Toc223374618 \h</w:instrText>
            </w:r>
            <w:r w:rsidRPr="001E54B6">
              <w:rPr>
                <w:rStyle w:val="af2"/>
                <w:rFonts w:hint="eastAsia"/>
                <w:webHidden/>
              </w:rPr>
              <w:instrText xml:space="preserve"> </w:instrText>
            </w:r>
            <w:r w:rsidRPr="001E54B6">
              <w:rPr>
                <w:rStyle w:val="af2"/>
                <w:rFonts w:hint="eastAsia"/>
                <w:webHidden/>
              </w:rPr>
            </w:r>
            <w:r w:rsidRPr="001E54B6">
              <w:rPr>
                <w:rStyle w:val="af2"/>
                <w:rFonts w:hint="eastAsia"/>
                <w:webHidden/>
              </w:rPr>
              <w:fldChar w:fldCharType="separate"/>
            </w:r>
            <w:r w:rsidRPr="001E54B6">
              <w:rPr>
                <w:rStyle w:val="af2"/>
                <w:webHidden/>
              </w:rPr>
              <w:t>4</w:t>
            </w:r>
            <w:r w:rsidRPr="001E54B6">
              <w:rPr>
                <w:rStyle w:val="af2"/>
                <w:rFonts w:hint="eastAsia"/>
                <w:webHidden/>
              </w:rPr>
              <w:fldChar w:fldCharType="end"/>
            </w:r>
          </w:hyperlink>
        </w:p>
        <w:p w14:paraId="4ED83FE7" w14:textId="00628865"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19" w:history="1">
            <w:r w:rsidRPr="001E54B6">
              <w:rPr>
                <w:rStyle w:val="af2"/>
                <w:rFonts w:eastAsia="黑体" w:hint="eastAsia"/>
                <w:noProof/>
              </w:rPr>
              <w:t>农业农村部法规司、农产品质量安全监管司负责人就《农产品质量安全承诺达标合格证管理办法》答记者问</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_Toc223374619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4</w:t>
            </w:r>
            <w:r w:rsidRPr="001E54B6">
              <w:rPr>
                <w:rFonts w:hint="eastAsia"/>
                <w:noProof/>
                <w:webHidden/>
              </w:rPr>
              <w:fldChar w:fldCharType="end"/>
            </w:r>
          </w:hyperlink>
        </w:p>
        <w:p w14:paraId="59186D1D" w14:textId="1B3FB7B5" w:rsidR="001E54B6" w:rsidRPr="001E54B6" w:rsidRDefault="001E54B6">
          <w:pPr>
            <w:pStyle w:val="TOC1"/>
            <w:rPr>
              <w:rStyle w:val="af2"/>
              <w:rFonts w:hint="eastAsia"/>
            </w:rPr>
          </w:pPr>
          <w:hyperlink w:anchor="_Toc223374620" w:history="1">
            <w:r w:rsidRPr="001E54B6">
              <w:rPr>
                <w:rStyle w:val="af2"/>
                <w:rFonts w:hint="eastAsia"/>
                <w:noProof/>
              </w:rPr>
              <w:t>行业资讯</w:t>
            </w:r>
            <w:r w:rsidRPr="001E54B6">
              <w:rPr>
                <w:rStyle w:val="af2"/>
                <w:rFonts w:hint="eastAsia"/>
                <w:webHidden/>
              </w:rPr>
              <w:tab/>
            </w:r>
            <w:r w:rsidRPr="001E54B6">
              <w:rPr>
                <w:rStyle w:val="af2"/>
                <w:rFonts w:hint="eastAsia"/>
                <w:webHidden/>
              </w:rPr>
              <w:fldChar w:fldCharType="begin"/>
            </w:r>
            <w:r w:rsidRPr="001E54B6">
              <w:rPr>
                <w:rStyle w:val="af2"/>
                <w:rFonts w:hint="eastAsia"/>
                <w:webHidden/>
              </w:rPr>
              <w:instrText xml:space="preserve"> </w:instrText>
            </w:r>
            <w:r w:rsidRPr="001E54B6">
              <w:rPr>
                <w:rStyle w:val="af2"/>
                <w:webHidden/>
              </w:rPr>
              <w:instrText>PAGEREF _Toc223374620 \h</w:instrText>
            </w:r>
            <w:r w:rsidRPr="001E54B6">
              <w:rPr>
                <w:rStyle w:val="af2"/>
                <w:rFonts w:hint="eastAsia"/>
                <w:webHidden/>
              </w:rPr>
              <w:instrText xml:space="preserve"> </w:instrText>
            </w:r>
            <w:r w:rsidRPr="001E54B6">
              <w:rPr>
                <w:rStyle w:val="af2"/>
                <w:rFonts w:hint="eastAsia"/>
                <w:webHidden/>
              </w:rPr>
            </w:r>
            <w:r w:rsidRPr="001E54B6">
              <w:rPr>
                <w:rStyle w:val="af2"/>
                <w:rFonts w:hint="eastAsia"/>
                <w:webHidden/>
              </w:rPr>
              <w:fldChar w:fldCharType="separate"/>
            </w:r>
            <w:r w:rsidRPr="001E54B6">
              <w:rPr>
                <w:rStyle w:val="af2"/>
                <w:webHidden/>
              </w:rPr>
              <w:t>6</w:t>
            </w:r>
            <w:r w:rsidRPr="001E54B6">
              <w:rPr>
                <w:rStyle w:val="af2"/>
                <w:rFonts w:hint="eastAsia"/>
                <w:webHidden/>
              </w:rPr>
              <w:fldChar w:fldCharType="end"/>
            </w:r>
          </w:hyperlink>
        </w:p>
        <w:p w14:paraId="191ED677" w14:textId="5E568D2F"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21" w:history="1">
            <w:r w:rsidRPr="001E54B6">
              <w:rPr>
                <w:rStyle w:val="af2"/>
                <w:rFonts w:eastAsia="黑体" w:hint="eastAsia"/>
                <w:noProof/>
              </w:rPr>
              <w:t>3</w:t>
            </w:r>
            <w:r w:rsidRPr="001E54B6">
              <w:rPr>
                <w:rStyle w:val="af2"/>
                <w:rFonts w:eastAsia="黑体" w:hint="eastAsia"/>
                <w:noProof/>
              </w:rPr>
              <w:t>月</w:t>
            </w:r>
            <w:r w:rsidRPr="001E54B6">
              <w:rPr>
                <w:rStyle w:val="af2"/>
                <w:rFonts w:eastAsia="黑体" w:hint="eastAsia"/>
                <w:noProof/>
              </w:rPr>
              <w:t>1</w:t>
            </w:r>
            <w:r w:rsidRPr="001E54B6">
              <w:rPr>
                <w:rStyle w:val="af2"/>
                <w:rFonts w:eastAsia="黑体" w:hint="eastAsia"/>
                <w:noProof/>
              </w:rPr>
              <w:t>日起闽江禁渔</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_Toc223374621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6</w:t>
            </w:r>
            <w:r w:rsidRPr="001E54B6">
              <w:rPr>
                <w:rFonts w:hint="eastAsia"/>
                <w:noProof/>
                <w:webHidden/>
              </w:rPr>
              <w:fldChar w:fldCharType="end"/>
            </w:r>
          </w:hyperlink>
        </w:p>
        <w:p w14:paraId="4F166068" w14:textId="1351C906"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22" w:history="1">
            <w:r w:rsidRPr="001E54B6">
              <w:rPr>
                <w:rStyle w:val="af2"/>
                <w:rFonts w:eastAsia="黑体" w:hint="eastAsia"/>
                <w:noProof/>
              </w:rPr>
              <w:t>广州番禺：国家级沿海渔港经济区项目竣工</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_Toc223374622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7</w:t>
            </w:r>
            <w:r w:rsidRPr="001E54B6">
              <w:rPr>
                <w:rFonts w:hint="eastAsia"/>
                <w:noProof/>
                <w:webHidden/>
              </w:rPr>
              <w:fldChar w:fldCharType="end"/>
            </w:r>
          </w:hyperlink>
        </w:p>
        <w:p w14:paraId="287D5312" w14:textId="788D9782"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23" w:history="1">
            <w:r w:rsidRPr="001E54B6">
              <w:rPr>
                <w:rStyle w:val="af2"/>
                <w:rFonts w:eastAsia="黑体" w:hint="eastAsia"/>
                <w:noProof/>
              </w:rPr>
              <w:t>蔚蓝海洋集团、印尼中爪哇省：共同打造海洋渔业合作新样板</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_Toc223374623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9</w:t>
            </w:r>
            <w:r w:rsidRPr="001E54B6">
              <w:rPr>
                <w:rFonts w:hint="eastAsia"/>
                <w:noProof/>
                <w:webHidden/>
              </w:rPr>
              <w:fldChar w:fldCharType="end"/>
            </w:r>
          </w:hyperlink>
        </w:p>
        <w:p w14:paraId="6AE8927B" w14:textId="210089A4" w:rsidR="001E54B6" w:rsidRPr="001E54B6" w:rsidRDefault="001E54B6">
          <w:pPr>
            <w:pStyle w:val="TOC1"/>
            <w:rPr>
              <w:rStyle w:val="af2"/>
              <w:rFonts w:hint="eastAsia"/>
            </w:rPr>
          </w:pPr>
          <w:hyperlink w:anchor="_Toc223374624" w:history="1">
            <w:r w:rsidRPr="001E54B6">
              <w:rPr>
                <w:rStyle w:val="af2"/>
                <w:rFonts w:hint="eastAsia"/>
                <w:noProof/>
              </w:rPr>
              <w:t>研究进展</w:t>
            </w:r>
            <w:r w:rsidRPr="001E54B6">
              <w:rPr>
                <w:rStyle w:val="af2"/>
                <w:rFonts w:hint="eastAsia"/>
                <w:webHidden/>
              </w:rPr>
              <w:tab/>
            </w:r>
            <w:r w:rsidRPr="001E54B6">
              <w:rPr>
                <w:rStyle w:val="af2"/>
                <w:rFonts w:hint="eastAsia"/>
                <w:webHidden/>
              </w:rPr>
              <w:fldChar w:fldCharType="begin"/>
            </w:r>
            <w:r w:rsidRPr="001E54B6">
              <w:rPr>
                <w:rStyle w:val="af2"/>
                <w:rFonts w:hint="eastAsia"/>
                <w:webHidden/>
              </w:rPr>
              <w:instrText xml:space="preserve"> </w:instrText>
            </w:r>
            <w:r w:rsidRPr="001E54B6">
              <w:rPr>
                <w:rStyle w:val="af2"/>
                <w:webHidden/>
              </w:rPr>
              <w:instrText>PAGEREF _Toc223374624 \h</w:instrText>
            </w:r>
            <w:r w:rsidRPr="001E54B6">
              <w:rPr>
                <w:rStyle w:val="af2"/>
                <w:rFonts w:hint="eastAsia"/>
                <w:webHidden/>
              </w:rPr>
              <w:instrText xml:space="preserve"> </w:instrText>
            </w:r>
            <w:r w:rsidRPr="001E54B6">
              <w:rPr>
                <w:rStyle w:val="af2"/>
                <w:rFonts w:hint="eastAsia"/>
                <w:webHidden/>
              </w:rPr>
            </w:r>
            <w:r w:rsidRPr="001E54B6">
              <w:rPr>
                <w:rStyle w:val="af2"/>
                <w:rFonts w:hint="eastAsia"/>
                <w:webHidden/>
              </w:rPr>
              <w:fldChar w:fldCharType="separate"/>
            </w:r>
            <w:r w:rsidRPr="001E54B6">
              <w:rPr>
                <w:rStyle w:val="af2"/>
                <w:webHidden/>
              </w:rPr>
              <w:t>10</w:t>
            </w:r>
            <w:r w:rsidRPr="001E54B6">
              <w:rPr>
                <w:rStyle w:val="af2"/>
                <w:rFonts w:hint="eastAsia"/>
                <w:webHidden/>
              </w:rPr>
              <w:fldChar w:fldCharType="end"/>
            </w:r>
          </w:hyperlink>
        </w:p>
        <w:p w14:paraId="77487AAE" w14:textId="084F28C2"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25" w:history="1">
            <w:r w:rsidRPr="001E54B6">
              <w:rPr>
                <w:rStyle w:val="af2"/>
                <w:rFonts w:ascii="黑体" w:eastAsia="黑体" w:hAnsi="黑体" w:hint="eastAsia"/>
                <w:noProof/>
              </w:rPr>
              <w:t>功能性肠道益生菌在罗非鱼养殖业中的应用研究进展</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_Toc223374625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10</w:t>
            </w:r>
            <w:r w:rsidRPr="001E54B6">
              <w:rPr>
                <w:rFonts w:hint="eastAsia"/>
                <w:noProof/>
                <w:webHidden/>
              </w:rPr>
              <w:fldChar w:fldCharType="end"/>
            </w:r>
          </w:hyperlink>
        </w:p>
        <w:p w14:paraId="32976B1C" w14:textId="7BAC16E9" w:rsidR="001E54B6" w:rsidRPr="001E54B6" w:rsidRDefault="001E54B6">
          <w:pPr>
            <w:pStyle w:val="TOC1"/>
            <w:rPr>
              <w:rStyle w:val="af2"/>
              <w:rFonts w:hint="eastAsia"/>
            </w:rPr>
          </w:pPr>
          <w:hyperlink w:anchor="_Toc223374626" w:history="1">
            <w:r w:rsidRPr="001E54B6">
              <w:rPr>
                <w:rStyle w:val="af2"/>
                <w:rFonts w:hint="eastAsia"/>
                <w:noProof/>
              </w:rPr>
              <w:t>科学研究</w:t>
            </w:r>
            <w:r w:rsidRPr="001E54B6">
              <w:rPr>
                <w:rStyle w:val="af2"/>
                <w:rFonts w:hint="eastAsia"/>
                <w:webHidden/>
              </w:rPr>
              <w:tab/>
            </w:r>
            <w:r w:rsidRPr="001E54B6">
              <w:rPr>
                <w:rStyle w:val="af2"/>
                <w:rFonts w:hint="eastAsia"/>
                <w:webHidden/>
              </w:rPr>
              <w:fldChar w:fldCharType="begin"/>
            </w:r>
            <w:r w:rsidRPr="001E54B6">
              <w:rPr>
                <w:rStyle w:val="af2"/>
                <w:rFonts w:hint="eastAsia"/>
                <w:webHidden/>
              </w:rPr>
              <w:instrText xml:space="preserve"> </w:instrText>
            </w:r>
            <w:r w:rsidRPr="001E54B6">
              <w:rPr>
                <w:rStyle w:val="af2"/>
                <w:webHidden/>
              </w:rPr>
              <w:instrText>PAGEREF _Toc223374626 \h</w:instrText>
            </w:r>
            <w:r w:rsidRPr="001E54B6">
              <w:rPr>
                <w:rStyle w:val="af2"/>
                <w:rFonts w:hint="eastAsia"/>
                <w:webHidden/>
              </w:rPr>
              <w:instrText xml:space="preserve"> </w:instrText>
            </w:r>
            <w:r w:rsidRPr="001E54B6">
              <w:rPr>
                <w:rStyle w:val="af2"/>
                <w:rFonts w:hint="eastAsia"/>
                <w:webHidden/>
              </w:rPr>
            </w:r>
            <w:r w:rsidRPr="001E54B6">
              <w:rPr>
                <w:rStyle w:val="af2"/>
                <w:rFonts w:hint="eastAsia"/>
                <w:webHidden/>
              </w:rPr>
              <w:fldChar w:fldCharType="separate"/>
            </w:r>
            <w:r w:rsidRPr="001E54B6">
              <w:rPr>
                <w:rStyle w:val="af2"/>
                <w:webHidden/>
              </w:rPr>
              <w:t>23</w:t>
            </w:r>
            <w:r w:rsidRPr="001E54B6">
              <w:rPr>
                <w:rStyle w:val="af2"/>
                <w:rFonts w:hint="eastAsia"/>
                <w:webHidden/>
              </w:rPr>
              <w:fldChar w:fldCharType="end"/>
            </w:r>
          </w:hyperlink>
        </w:p>
        <w:p w14:paraId="75F4DB6C" w14:textId="2A9B0856"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27" w:history="1">
            <w:r w:rsidRPr="001E54B6">
              <w:rPr>
                <w:rStyle w:val="af2"/>
                <w:rFonts w:eastAsia="黑体" w:hint="eastAsia"/>
                <w:noProof/>
              </w:rPr>
              <w:t>槲皮素对鲫鱼幼鱼生长性能、肌肉营养成分、肝脏抗氧化和免疫相关基因表达量的影响</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_Toc223374627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23</w:t>
            </w:r>
            <w:r w:rsidRPr="001E54B6">
              <w:rPr>
                <w:rFonts w:hint="eastAsia"/>
                <w:noProof/>
                <w:webHidden/>
              </w:rPr>
              <w:fldChar w:fldCharType="end"/>
            </w:r>
          </w:hyperlink>
        </w:p>
        <w:p w14:paraId="4D92BEA9" w14:textId="24559C9B"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28" w:history="1">
            <w:r w:rsidRPr="001E54B6">
              <w:rPr>
                <w:rStyle w:val="af2"/>
                <w:rFonts w:ascii="黑体" w:eastAsia="黑体" w:hAnsi="黑体" w:cs="黑体" w:hint="eastAsia"/>
                <w:noProof/>
              </w:rPr>
              <w:t>阶段性饲喂丁酸梭菌对花鲈幼鱼生长性能、肠道菌群的影响</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_Toc223374628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33</w:t>
            </w:r>
            <w:r w:rsidRPr="001E54B6">
              <w:rPr>
                <w:rFonts w:hint="eastAsia"/>
                <w:noProof/>
                <w:webHidden/>
              </w:rPr>
              <w:fldChar w:fldCharType="end"/>
            </w:r>
          </w:hyperlink>
        </w:p>
        <w:p w14:paraId="11A94020" w14:textId="70B1AD2C" w:rsidR="001E54B6" w:rsidRPr="001E54B6" w:rsidRDefault="001E54B6">
          <w:pPr>
            <w:pStyle w:val="TOC1"/>
            <w:rPr>
              <w:rStyle w:val="af2"/>
              <w:rFonts w:hint="eastAsia"/>
            </w:rPr>
          </w:pPr>
          <w:hyperlink w:anchor="_Toc223374629" w:history="1">
            <w:r w:rsidRPr="001E54B6">
              <w:rPr>
                <w:rStyle w:val="af2"/>
                <w:rFonts w:hint="eastAsia"/>
                <w:noProof/>
              </w:rPr>
              <w:t>饲料研发</w:t>
            </w:r>
            <w:r w:rsidRPr="001E54B6">
              <w:rPr>
                <w:rStyle w:val="af2"/>
                <w:rFonts w:hint="eastAsia"/>
                <w:webHidden/>
              </w:rPr>
              <w:tab/>
            </w:r>
            <w:r w:rsidRPr="001E54B6">
              <w:rPr>
                <w:rStyle w:val="af2"/>
                <w:rFonts w:hint="eastAsia"/>
                <w:webHidden/>
              </w:rPr>
              <w:fldChar w:fldCharType="begin"/>
            </w:r>
            <w:r w:rsidRPr="001E54B6">
              <w:rPr>
                <w:rStyle w:val="af2"/>
                <w:rFonts w:hint="eastAsia"/>
                <w:webHidden/>
              </w:rPr>
              <w:instrText xml:space="preserve"> </w:instrText>
            </w:r>
            <w:r w:rsidRPr="001E54B6">
              <w:rPr>
                <w:rStyle w:val="af2"/>
                <w:webHidden/>
              </w:rPr>
              <w:instrText>PAGEREF _Toc223374629 \h</w:instrText>
            </w:r>
            <w:r w:rsidRPr="001E54B6">
              <w:rPr>
                <w:rStyle w:val="af2"/>
                <w:rFonts w:hint="eastAsia"/>
                <w:webHidden/>
              </w:rPr>
              <w:instrText xml:space="preserve"> </w:instrText>
            </w:r>
            <w:r w:rsidRPr="001E54B6">
              <w:rPr>
                <w:rStyle w:val="af2"/>
                <w:rFonts w:hint="eastAsia"/>
                <w:webHidden/>
              </w:rPr>
            </w:r>
            <w:r w:rsidRPr="001E54B6">
              <w:rPr>
                <w:rStyle w:val="af2"/>
                <w:rFonts w:hint="eastAsia"/>
                <w:webHidden/>
              </w:rPr>
              <w:fldChar w:fldCharType="separate"/>
            </w:r>
            <w:r w:rsidRPr="001E54B6">
              <w:rPr>
                <w:rStyle w:val="af2"/>
                <w:webHidden/>
              </w:rPr>
              <w:t>40</w:t>
            </w:r>
            <w:r w:rsidRPr="001E54B6">
              <w:rPr>
                <w:rStyle w:val="af2"/>
                <w:rFonts w:hint="eastAsia"/>
                <w:webHidden/>
              </w:rPr>
              <w:fldChar w:fldCharType="end"/>
            </w:r>
          </w:hyperlink>
        </w:p>
        <w:p w14:paraId="250DC03A" w14:textId="153E2D4A"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30" w:history="1">
            <w:r w:rsidRPr="001E54B6">
              <w:rPr>
                <w:rStyle w:val="af2"/>
                <w:rFonts w:ascii="黑体" w:eastAsia="黑体" w:hAnsi="黑体" w:cs="黑体" w:hint="eastAsia"/>
                <w:noProof/>
              </w:rPr>
              <w:t>高</w:t>
            </w:r>
            <w:r w:rsidRPr="001E54B6">
              <w:rPr>
                <w:rStyle w:val="af2"/>
                <w:rFonts w:eastAsia="黑体" w:hint="eastAsia"/>
                <w:noProof/>
              </w:rPr>
              <w:t>ALA</w:t>
            </w:r>
            <w:r w:rsidRPr="001E54B6">
              <w:rPr>
                <w:rStyle w:val="af2"/>
                <w:rFonts w:ascii="黑体" w:eastAsia="黑体" w:hAnsi="黑体" w:cs="黑体" w:hint="eastAsia"/>
                <w:noProof/>
              </w:rPr>
              <w:t>饲料中添加</w:t>
            </w:r>
            <w:r w:rsidRPr="001E54B6">
              <w:rPr>
                <w:rStyle w:val="af2"/>
                <w:rFonts w:eastAsia="黑体" w:hint="eastAsia"/>
                <w:noProof/>
              </w:rPr>
              <w:t>α</w:t>
            </w:r>
            <w:r w:rsidRPr="001E54B6">
              <w:rPr>
                <w:rStyle w:val="af2"/>
                <w:rFonts w:ascii="黑体" w:eastAsia="黑体" w:hAnsi="黑体" w:cs="黑体" w:hint="eastAsia"/>
                <w:noProof/>
              </w:rPr>
              <w:t>-硫辛酸再投喂对吉富罗非鱼生长性能和肌肉品质的影响</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_Toc223374630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40</w:t>
            </w:r>
            <w:r w:rsidRPr="001E54B6">
              <w:rPr>
                <w:rFonts w:hint="eastAsia"/>
                <w:noProof/>
                <w:webHidden/>
              </w:rPr>
              <w:fldChar w:fldCharType="end"/>
            </w:r>
          </w:hyperlink>
        </w:p>
        <w:p w14:paraId="1B94382E" w14:textId="2218D9DB"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31" w:history="1">
            <w:r w:rsidRPr="001E54B6">
              <w:rPr>
                <w:rStyle w:val="af2"/>
                <w:rFonts w:eastAsia="黑体" w:hint="eastAsia"/>
                <w:noProof/>
              </w:rPr>
              <w:t>饲料中添加维生素</w:t>
            </w:r>
            <w:r w:rsidRPr="001E54B6">
              <w:rPr>
                <w:rStyle w:val="af2"/>
                <w:rFonts w:eastAsia="黑体" w:hint="eastAsia"/>
                <w:noProof/>
              </w:rPr>
              <w:t>D3</w:t>
            </w:r>
            <w:r w:rsidRPr="001E54B6">
              <w:rPr>
                <w:rStyle w:val="af2"/>
                <w:rFonts w:eastAsia="黑体" w:hint="eastAsia"/>
                <w:noProof/>
              </w:rPr>
              <w:t>对慢性氨氮胁迫下黄颡鱼幼鱼生长、血清生化指标及抗氧化性能的影响</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_Toc223374631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52</w:t>
            </w:r>
            <w:r w:rsidRPr="001E54B6">
              <w:rPr>
                <w:rFonts w:hint="eastAsia"/>
                <w:noProof/>
                <w:webHidden/>
              </w:rPr>
              <w:fldChar w:fldCharType="end"/>
            </w:r>
          </w:hyperlink>
        </w:p>
        <w:p w14:paraId="203BFEA6" w14:textId="438B003B" w:rsidR="001E54B6" w:rsidRPr="001E54B6" w:rsidRDefault="001E54B6">
          <w:pPr>
            <w:pStyle w:val="TOC2"/>
            <w:tabs>
              <w:tab w:val="right" w:leader="dot" w:pos="9402"/>
            </w:tabs>
            <w:rPr>
              <w:rFonts w:asciiTheme="minorHAnsi" w:eastAsiaTheme="minorEastAsia" w:hAnsiTheme="minorHAnsi" w:cstheme="minorBidi" w:hint="eastAsia"/>
              <w:noProof/>
              <w:sz w:val="22"/>
              <w14:ligatures w14:val="standardContextual"/>
            </w:rPr>
          </w:pPr>
          <w:hyperlink w:anchor="_Toc223374632" w:history="1">
            <w:r w:rsidRPr="001E54B6">
              <w:rPr>
                <w:rStyle w:val="af2"/>
                <w:rFonts w:eastAsia="黑体" w:hint="eastAsia"/>
                <w:noProof/>
              </w:rPr>
              <w:t>配合饲料和饵料鱼对杂交鳜生长性能、血清生化指标、肝脏和肌肉组织学的影响</w:t>
            </w:r>
            <w:r w:rsidRPr="001E54B6">
              <w:rPr>
                <w:rFonts w:hint="eastAsia"/>
                <w:noProof/>
                <w:webHidden/>
              </w:rPr>
              <w:tab/>
            </w:r>
            <w:r w:rsidRPr="001E54B6">
              <w:rPr>
                <w:rFonts w:hint="eastAsia"/>
                <w:noProof/>
                <w:webHidden/>
              </w:rPr>
              <w:fldChar w:fldCharType="begin"/>
            </w:r>
            <w:r w:rsidRPr="001E54B6">
              <w:rPr>
                <w:rFonts w:hint="eastAsia"/>
                <w:noProof/>
                <w:webHidden/>
              </w:rPr>
              <w:instrText xml:space="preserve"> </w:instrText>
            </w:r>
            <w:r w:rsidRPr="001E54B6">
              <w:rPr>
                <w:noProof/>
                <w:webHidden/>
              </w:rPr>
              <w:instrText>PAGEREF _Toc223374632 \h</w:instrText>
            </w:r>
            <w:r w:rsidRPr="001E54B6">
              <w:rPr>
                <w:rFonts w:hint="eastAsia"/>
                <w:noProof/>
                <w:webHidden/>
              </w:rPr>
              <w:instrText xml:space="preserve"> </w:instrText>
            </w:r>
            <w:r w:rsidRPr="001E54B6">
              <w:rPr>
                <w:rFonts w:hint="eastAsia"/>
                <w:noProof/>
                <w:webHidden/>
              </w:rPr>
            </w:r>
            <w:r w:rsidRPr="001E54B6">
              <w:rPr>
                <w:rFonts w:hint="eastAsia"/>
                <w:noProof/>
                <w:webHidden/>
              </w:rPr>
              <w:fldChar w:fldCharType="separate"/>
            </w:r>
            <w:r w:rsidRPr="001E54B6">
              <w:rPr>
                <w:noProof/>
                <w:webHidden/>
              </w:rPr>
              <w:t>63</w:t>
            </w:r>
            <w:r w:rsidRPr="001E54B6">
              <w:rPr>
                <w:rFonts w:hint="eastAsia"/>
                <w:noProof/>
                <w:webHidden/>
              </w:rPr>
              <w:fldChar w:fldCharType="end"/>
            </w:r>
          </w:hyperlink>
        </w:p>
        <w:p w14:paraId="284BC2F4" w14:textId="38A4FA26" w:rsidR="00030209" w:rsidRDefault="00000000">
          <w:pPr>
            <w:rPr>
              <w:rStyle w:val="vm"/>
            </w:rPr>
          </w:pPr>
          <w:r w:rsidRPr="001E54B6">
            <w:rPr>
              <w:lang w:val="zh-CN"/>
            </w:rPr>
            <w:fldChar w:fldCharType="end"/>
          </w:r>
        </w:p>
      </w:sdtContent>
    </w:sdt>
    <w:p w14:paraId="0098092A" w14:textId="77777777" w:rsidR="001E54B6" w:rsidRDefault="001E54B6">
      <w:pPr>
        <w:spacing w:line="360" w:lineRule="auto"/>
        <w:ind w:leftChars="-45" w:left="-94" w:rightChars="-159" w:right="-334"/>
        <w:jc w:val="left"/>
        <w:rPr>
          <w:b/>
          <w:bCs/>
          <w:sz w:val="32"/>
          <w:szCs w:val="32"/>
        </w:rPr>
      </w:pPr>
    </w:p>
    <w:p w14:paraId="2CFB952C" w14:textId="77777777" w:rsidR="001E54B6" w:rsidRDefault="001E54B6">
      <w:pPr>
        <w:spacing w:line="360" w:lineRule="auto"/>
        <w:ind w:leftChars="-45" w:left="-94" w:rightChars="-159" w:right="-334"/>
        <w:jc w:val="left"/>
        <w:rPr>
          <w:b/>
          <w:bCs/>
          <w:sz w:val="32"/>
          <w:szCs w:val="32"/>
        </w:rPr>
      </w:pPr>
    </w:p>
    <w:p w14:paraId="7D82C8AE" w14:textId="63A43113" w:rsidR="00030209" w:rsidRDefault="00000000">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6432" behindDoc="0" locked="0" layoutInCell="1" allowOverlap="1" wp14:anchorId="05DE452C" wp14:editId="3B10605B">
                <wp:simplePos x="0" y="0"/>
                <wp:positionH relativeFrom="column">
                  <wp:posOffset>-116205</wp:posOffset>
                </wp:positionH>
                <wp:positionV relativeFrom="paragraph">
                  <wp:posOffset>1883410</wp:posOffset>
                </wp:positionV>
                <wp:extent cx="6223000" cy="0"/>
                <wp:effectExtent l="0" t="19050" r="44450" b="38100"/>
                <wp:wrapNone/>
                <wp:docPr id="957655766"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0" cy="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9.15pt;margin-top:148.3pt;height:0pt;width:490pt;z-index:251666432;mso-width-relative:page;mso-height-relative:page;" filled="f" stroked="t" coordsize="21600,21600" o:gfxdata="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vl+JbX&#10;AAAACwEAAA8AAAAAAAAAAQAgAAAAIgAAAGRycy9kb3ducmV2LnhtbFBLAQIUABQAAAAIAIdO4kBY&#10;Rqgg6AEAALsDAAAOAAAAAAAAAAEAIAAAACYBAABkcnMvZTJvRG9jLnhtbFBLBQYAAAAABgAGAFkB&#10;AACABQ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63360" behindDoc="0" locked="0" layoutInCell="1" allowOverlap="1" wp14:anchorId="7E4D65D0" wp14:editId="7A47C5D5">
            <wp:simplePos x="0" y="0"/>
            <wp:positionH relativeFrom="column">
              <wp:posOffset>0</wp:posOffset>
            </wp:positionH>
            <wp:positionV relativeFrom="paragraph">
              <wp:posOffset>99060</wp:posOffset>
            </wp:positionV>
            <wp:extent cx="1257300" cy="1257300"/>
            <wp:effectExtent l="0" t="0" r="0" b="0"/>
            <wp:wrapTopAndBottom/>
            <wp:docPr id="959463267" name="图片 959463267"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63267" name="图片 959463267"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4384" behindDoc="0" locked="0" layoutInCell="1" allowOverlap="1" wp14:anchorId="2E7D8486" wp14:editId="2051E42B">
            <wp:simplePos x="0" y="0"/>
            <wp:positionH relativeFrom="column">
              <wp:posOffset>1714500</wp:posOffset>
            </wp:positionH>
            <wp:positionV relativeFrom="paragraph">
              <wp:posOffset>693420</wp:posOffset>
            </wp:positionV>
            <wp:extent cx="3200400" cy="805180"/>
            <wp:effectExtent l="0" t="0" r="0" b="0"/>
            <wp:wrapTopAndBottom/>
            <wp:docPr id="1239178695" name="图片 1239178695"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78695" name="图片 1239178695"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00AB1726" wp14:editId="3EA3B1E5">
            <wp:simplePos x="0" y="0"/>
            <wp:positionH relativeFrom="column">
              <wp:posOffset>914400</wp:posOffset>
            </wp:positionH>
            <wp:positionV relativeFrom="paragraph">
              <wp:posOffset>0</wp:posOffset>
            </wp:positionV>
            <wp:extent cx="5029200" cy="783590"/>
            <wp:effectExtent l="0" t="0" r="0" b="0"/>
            <wp:wrapNone/>
            <wp:docPr id="1982067008" name="图片 1982067008"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67008" name="图片 1982067008"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4</w:t>
      </w:r>
      <w:r>
        <w:rPr>
          <w:b/>
          <w:bCs/>
          <w:sz w:val="32"/>
          <w:szCs w:val="32"/>
        </w:rPr>
        <w:t>期</w:t>
      </w:r>
      <w:r>
        <w:rPr>
          <w:b/>
          <w:bCs/>
          <w:sz w:val="32"/>
          <w:szCs w:val="32"/>
        </w:rPr>
        <w:t xml:space="preserve">  (</w:t>
      </w:r>
      <w:r>
        <w:rPr>
          <w:b/>
          <w:bCs/>
          <w:sz w:val="32"/>
          <w:szCs w:val="32"/>
        </w:rPr>
        <w:t>总第</w:t>
      </w:r>
      <w:r>
        <w:rPr>
          <w:rFonts w:hint="eastAsia"/>
          <w:b/>
          <w:bCs/>
          <w:sz w:val="32"/>
          <w:szCs w:val="32"/>
        </w:rPr>
        <w:t>450</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Pr>
          <w:rFonts w:hint="eastAsia"/>
          <w:b/>
          <w:bCs/>
          <w:sz w:val="32"/>
          <w:szCs w:val="32"/>
        </w:rPr>
        <w:t>2</w:t>
      </w:r>
      <w:r>
        <w:rPr>
          <w:b/>
          <w:bCs/>
          <w:sz w:val="32"/>
          <w:szCs w:val="32"/>
        </w:rPr>
        <w:t>月</w:t>
      </w:r>
      <w:r>
        <w:rPr>
          <w:rFonts w:hint="eastAsia"/>
          <w:b/>
          <w:bCs/>
          <w:sz w:val="32"/>
          <w:szCs w:val="32"/>
        </w:rPr>
        <w:t>28</w:t>
      </w:r>
      <w:r>
        <w:rPr>
          <w:b/>
          <w:bCs/>
          <w:sz w:val="32"/>
          <w:szCs w:val="32"/>
        </w:rPr>
        <w:t>日</w:t>
      </w:r>
    </w:p>
    <w:p w14:paraId="1D59A456" w14:textId="77777777" w:rsidR="00030209" w:rsidRDefault="00000000">
      <w:pPr>
        <w:spacing w:line="276" w:lineRule="auto"/>
        <w:jc w:val="left"/>
        <w:outlineLvl w:val="0"/>
        <w:rPr>
          <w:rStyle w:val="vm"/>
          <w:rFonts w:eastAsia="黑体"/>
          <w:b/>
          <w:bCs/>
          <w:sz w:val="32"/>
          <w:szCs w:val="32"/>
          <w:bdr w:val="single" w:sz="4" w:space="0" w:color="auto"/>
        </w:rPr>
      </w:pPr>
      <w:bookmarkStart w:id="2" w:name="_Toc223374615"/>
      <w:r>
        <w:rPr>
          <w:rStyle w:val="vm"/>
          <w:rFonts w:eastAsia="黑体" w:hint="eastAsia"/>
          <w:b/>
          <w:bCs/>
          <w:sz w:val="32"/>
          <w:szCs w:val="32"/>
          <w:bdr w:val="single" w:sz="4" w:space="0" w:color="auto"/>
        </w:rPr>
        <w:t>重要资讯</w:t>
      </w:r>
      <w:bookmarkEnd w:id="2"/>
    </w:p>
    <w:p w14:paraId="13024B17" w14:textId="77777777" w:rsidR="00030209" w:rsidRDefault="00000000">
      <w:pPr>
        <w:jc w:val="center"/>
        <w:outlineLvl w:val="1"/>
        <w:rPr>
          <w:rFonts w:eastAsia="黑体"/>
          <w:b/>
          <w:bCs/>
          <w:sz w:val="32"/>
          <w:szCs w:val="32"/>
        </w:rPr>
      </w:pPr>
      <w:bookmarkStart w:id="3" w:name="_Toc223374616"/>
      <w:r>
        <w:rPr>
          <w:rFonts w:eastAsia="黑体" w:hint="eastAsia"/>
          <w:b/>
          <w:bCs/>
          <w:sz w:val="32"/>
          <w:szCs w:val="32"/>
        </w:rPr>
        <w:t>《农产品质量安全承诺达标合格证管理办法》发布</w:t>
      </w:r>
      <w:bookmarkEnd w:id="3"/>
    </w:p>
    <w:p w14:paraId="5A076EA5" w14:textId="77777777" w:rsidR="00030209" w:rsidRDefault="00000000">
      <w:pPr>
        <w:spacing w:line="360" w:lineRule="auto"/>
        <w:ind w:firstLineChars="200" w:firstLine="480"/>
        <w:rPr>
          <w:sz w:val="24"/>
        </w:rPr>
      </w:pPr>
      <w:r>
        <w:rPr>
          <w:sz w:val="24"/>
        </w:rPr>
        <w:t>第一条</w:t>
      </w:r>
      <w:r>
        <w:rPr>
          <w:sz w:val="24"/>
        </w:rPr>
        <w:t xml:space="preserve">  </w:t>
      </w:r>
      <w:r>
        <w:rPr>
          <w:sz w:val="24"/>
        </w:rPr>
        <w:t>为规范农产品质</w:t>
      </w:r>
      <w:proofErr w:type="gramStart"/>
      <w:r>
        <w:rPr>
          <w:sz w:val="24"/>
        </w:rPr>
        <w:t>量安全</w:t>
      </w:r>
      <w:proofErr w:type="gramEnd"/>
      <w:r>
        <w:rPr>
          <w:sz w:val="24"/>
        </w:rPr>
        <w:t>承诺达标合格证管理，落实农产品生产经营者主体责任，保障农产品质量安全，根据《中华人民共和国农产品质量安全法》，制定本办法。</w:t>
      </w:r>
    </w:p>
    <w:p w14:paraId="6A2CA01B" w14:textId="77777777" w:rsidR="00030209" w:rsidRDefault="00000000">
      <w:pPr>
        <w:spacing w:line="360" w:lineRule="auto"/>
        <w:ind w:firstLineChars="200" w:firstLine="480"/>
        <w:rPr>
          <w:sz w:val="24"/>
        </w:rPr>
      </w:pPr>
      <w:r>
        <w:rPr>
          <w:sz w:val="24"/>
        </w:rPr>
        <w:t>第二条</w:t>
      </w:r>
      <w:r>
        <w:rPr>
          <w:sz w:val="24"/>
        </w:rPr>
        <w:t xml:space="preserve">  </w:t>
      </w:r>
      <w:r>
        <w:rPr>
          <w:sz w:val="24"/>
        </w:rPr>
        <w:t>本办法所称农产品质</w:t>
      </w:r>
      <w:proofErr w:type="gramStart"/>
      <w:r>
        <w:rPr>
          <w:sz w:val="24"/>
        </w:rPr>
        <w:t>量安全</w:t>
      </w:r>
      <w:proofErr w:type="gramEnd"/>
      <w:r>
        <w:rPr>
          <w:sz w:val="24"/>
        </w:rPr>
        <w:t>承诺达标合格证（以下简称</w:t>
      </w:r>
      <w:r>
        <w:rPr>
          <w:sz w:val="24"/>
        </w:rPr>
        <w:t>“</w:t>
      </w:r>
      <w:r>
        <w:rPr>
          <w:sz w:val="24"/>
        </w:rPr>
        <w:t>承诺达标合格证</w:t>
      </w:r>
      <w:r>
        <w:rPr>
          <w:sz w:val="24"/>
        </w:rPr>
        <w:t>”</w:t>
      </w:r>
      <w:r>
        <w:rPr>
          <w:sz w:val="24"/>
        </w:rPr>
        <w:t>），是指农产品生产企业、农民专业合作社、农户和从事农产品收购的单位或者个人，根据质量安全控制、检测结果等依法开具，承诺其销售的农产品未使用禁用农药、兽药及其他化合物且使用的常规农药、兽药残留不超标等的证明。</w:t>
      </w:r>
    </w:p>
    <w:p w14:paraId="4D0728CA" w14:textId="77777777" w:rsidR="00030209" w:rsidRDefault="00000000">
      <w:pPr>
        <w:spacing w:line="360" w:lineRule="auto"/>
        <w:ind w:firstLineChars="200" w:firstLine="480"/>
        <w:rPr>
          <w:sz w:val="24"/>
        </w:rPr>
      </w:pPr>
      <w:r>
        <w:rPr>
          <w:sz w:val="24"/>
        </w:rPr>
        <w:t>第三条</w:t>
      </w:r>
      <w:r>
        <w:rPr>
          <w:sz w:val="24"/>
        </w:rPr>
        <w:t xml:space="preserve">  </w:t>
      </w:r>
      <w:r>
        <w:rPr>
          <w:sz w:val="24"/>
        </w:rPr>
        <w:t>下列农产品应当实施承诺达标合格证管理：</w:t>
      </w:r>
    </w:p>
    <w:p w14:paraId="26B4A653" w14:textId="77777777" w:rsidR="00030209" w:rsidRDefault="00000000">
      <w:pPr>
        <w:spacing w:line="360" w:lineRule="auto"/>
        <w:ind w:firstLineChars="200" w:firstLine="480"/>
        <w:rPr>
          <w:sz w:val="24"/>
        </w:rPr>
      </w:pPr>
      <w:r>
        <w:rPr>
          <w:sz w:val="24"/>
        </w:rPr>
        <w:t>（一）蔬菜（含人工种植的食用菌）；</w:t>
      </w:r>
    </w:p>
    <w:p w14:paraId="7B5D88ED" w14:textId="77777777" w:rsidR="00030209" w:rsidRDefault="00000000">
      <w:pPr>
        <w:spacing w:line="360" w:lineRule="auto"/>
        <w:ind w:firstLineChars="200" w:firstLine="480"/>
        <w:rPr>
          <w:sz w:val="24"/>
        </w:rPr>
      </w:pPr>
      <w:r>
        <w:rPr>
          <w:sz w:val="24"/>
        </w:rPr>
        <w:t>（二）水果；</w:t>
      </w:r>
    </w:p>
    <w:p w14:paraId="4E5AF6F0" w14:textId="77777777" w:rsidR="00030209" w:rsidRDefault="00000000">
      <w:pPr>
        <w:spacing w:line="360" w:lineRule="auto"/>
        <w:ind w:firstLineChars="200" w:firstLine="480"/>
        <w:rPr>
          <w:sz w:val="24"/>
        </w:rPr>
      </w:pPr>
      <w:r>
        <w:rPr>
          <w:sz w:val="24"/>
        </w:rPr>
        <w:t>（三）茶鲜叶；</w:t>
      </w:r>
    </w:p>
    <w:p w14:paraId="12C0455C" w14:textId="77777777" w:rsidR="00030209" w:rsidRDefault="00000000">
      <w:pPr>
        <w:spacing w:line="360" w:lineRule="auto"/>
        <w:ind w:firstLineChars="200" w:firstLine="480"/>
        <w:rPr>
          <w:sz w:val="24"/>
        </w:rPr>
      </w:pPr>
      <w:r>
        <w:rPr>
          <w:sz w:val="24"/>
        </w:rPr>
        <w:t>（四）畜禽；</w:t>
      </w:r>
    </w:p>
    <w:p w14:paraId="75318AAC" w14:textId="77777777" w:rsidR="00030209" w:rsidRDefault="00000000">
      <w:pPr>
        <w:spacing w:line="360" w:lineRule="auto"/>
        <w:ind w:firstLineChars="200" w:firstLine="480"/>
        <w:rPr>
          <w:sz w:val="24"/>
        </w:rPr>
      </w:pPr>
      <w:r>
        <w:rPr>
          <w:sz w:val="24"/>
        </w:rPr>
        <w:t>（五）禽蛋；</w:t>
      </w:r>
    </w:p>
    <w:p w14:paraId="08A1E7CB" w14:textId="77777777" w:rsidR="00030209" w:rsidRDefault="00000000">
      <w:pPr>
        <w:spacing w:line="360" w:lineRule="auto"/>
        <w:ind w:firstLineChars="200" w:firstLine="482"/>
        <w:rPr>
          <w:b/>
          <w:bCs/>
          <w:sz w:val="24"/>
        </w:rPr>
      </w:pPr>
      <w:r>
        <w:rPr>
          <w:b/>
          <w:bCs/>
          <w:sz w:val="24"/>
        </w:rPr>
        <w:t>（六）养殖水产品；</w:t>
      </w:r>
    </w:p>
    <w:p w14:paraId="4645FB3C" w14:textId="77777777" w:rsidR="00030209" w:rsidRDefault="00000000">
      <w:pPr>
        <w:spacing w:line="360" w:lineRule="auto"/>
        <w:ind w:firstLineChars="200" w:firstLine="480"/>
        <w:rPr>
          <w:sz w:val="24"/>
        </w:rPr>
      </w:pPr>
      <w:r>
        <w:rPr>
          <w:sz w:val="24"/>
        </w:rPr>
        <w:t>（七）农业农村部规定的其他农产品。</w:t>
      </w:r>
    </w:p>
    <w:p w14:paraId="05C4183F" w14:textId="77777777" w:rsidR="00030209" w:rsidRDefault="00000000">
      <w:pPr>
        <w:spacing w:line="360" w:lineRule="auto"/>
        <w:ind w:firstLineChars="200" w:firstLine="480"/>
        <w:rPr>
          <w:sz w:val="24"/>
        </w:rPr>
      </w:pPr>
      <w:r>
        <w:rPr>
          <w:sz w:val="24"/>
        </w:rPr>
        <w:t>第四条</w:t>
      </w:r>
      <w:r>
        <w:rPr>
          <w:sz w:val="24"/>
        </w:rPr>
        <w:t xml:space="preserve">  </w:t>
      </w:r>
      <w:r>
        <w:rPr>
          <w:sz w:val="24"/>
        </w:rPr>
        <w:t>县级以上人民政府农业农村主管部门应当做好承诺达标合格证开具、收取、保存等工作的指导服务，加强日常监督检查。</w:t>
      </w:r>
    </w:p>
    <w:p w14:paraId="4EE2EE7F" w14:textId="77777777" w:rsidR="00030209" w:rsidRDefault="00000000">
      <w:pPr>
        <w:spacing w:line="360" w:lineRule="auto"/>
        <w:ind w:firstLineChars="200" w:firstLine="480"/>
        <w:rPr>
          <w:sz w:val="24"/>
        </w:rPr>
      </w:pPr>
      <w:r>
        <w:rPr>
          <w:sz w:val="24"/>
        </w:rPr>
        <w:t>第五条</w:t>
      </w:r>
      <w:r>
        <w:rPr>
          <w:sz w:val="24"/>
        </w:rPr>
        <w:t xml:space="preserve">  </w:t>
      </w:r>
      <w:r>
        <w:rPr>
          <w:sz w:val="24"/>
        </w:rPr>
        <w:t>县级人民政府农业农村主管部门应当建立健全本行政区域内农产品生产企业、农民专业合作社名录</w:t>
      </w:r>
      <w:r>
        <w:rPr>
          <w:sz w:val="24"/>
        </w:rPr>
        <w:t>,</w:t>
      </w:r>
      <w:r>
        <w:rPr>
          <w:sz w:val="24"/>
        </w:rPr>
        <w:t>同有关部门建立从事农产品收购单位或者个人名录</w:t>
      </w:r>
      <w:r>
        <w:rPr>
          <w:sz w:val="24"/>
        </w:rPr>
        <w:t>,</w:t>
      </w:r>
      <w:r>
        <w:rPr>
          <w:sz w:val="24"/>
        </w:rPr>
        <w:t>并实行动态管理。</w:t>
      </w:r>
    </w:p>
    <w:p w14:paraId="72E44E28" w14:textId="77777777" w:rsidR="00030209" w:rsidRDefault="00000000">
      <w:pPr>
        <w:spacing w:line="360" w:lineRule="auto"/>
        <w:ind w:firstLineChars="200" w:firstLine="480"/>
        <w:rPr>
          <w:sz w:val="24"/>
        </w:rPr>
      </w:pPr>
      <w:r>
        <w:rPr>
          <w:sz w:val="24"/>
        </w:rPr>
        <w:t>第六条</w:t>
      </w:r>
      <w:r>
        <w:rPr>
          <w:sz w:val="24"/>
        </w:rPr>
        <w:t xml:space="preserve">  </w:t>
      </w:r>
      <w:r>
        <w:rPr>
          <w:sz w:val="24"/>
        </w:rPr>
        <w:t>县级以上地方人民政府农业农村主管部门应当积极争取同级人民政府支持，将承诺达标合格证管理经费纳入本部门财政预算。</w:t>
      </w:r>
    </w:p>
    <w:p w14:paraId="3B97546F" w14:textId="77777777" w:rsidR="00030209" w:rsidRDefault="00000000">
      <w:pPr>
        <w:spacing w:line="360" w:lineRule="auto"/>
        <w:ind w:firstLineChars="200" w:firstLine="480"/>
        <w:rPr>
          <w:sz w:val="24"/>
        </w:rPr>
      </w:pPr>
      <w:r>
        <w:rPr>
          <w:sz w:val="24"/>
        </w:rPr>
        <w:lastRenderedPageBreak/>
        <w:t>第七条</w:t>
      </w:r>
      <w:r>
        <w:rPr>
          <w:sz w:val="24"/>
        </w:rPr>
        <w:t xml:space="preserve">  </w:t>
      </w:r>
      <w:r>
        <w:rPr>
          <w:sz w:val="24"/>
        </w:rPr>
        <w:t>农产品生产企业、农民专业合作社应当对生产的农产品质</w:t>
      </w:r>
      <w:proofErr w:type="gramStart"/>
      <w:r>
        <w:rPr>
          <w:sz w:val="24"/>
        </w:rPr>
        <w:t>量安全</w:t>
      </w:r>
      <w:proofErr w:type="gramEnd"/>
      <w:r>
        <w:rPr>
          <w:sz w:val="24"/>
        </w:rPr>
        <w:t>负责，科学合理使用农业投入品，如实做好农产品生产记录，加强生产全过程质量安全控制，保证销售的农产品符合农产品质量安全标准。</w:t>
      </w:r>
    </w:p>
    <w:p w14:paraId="378F0290" w14:textId="77777777" w:rsidR="00030209" w:rsidRDefault="00000000">
      <w:pPr>
        <w:spacing w:line="360" w:lineRule="auto"/>
        <w:ind w:firstLineChars="200" w:firstLine="480"/>
        <w:rPr>
          <w:sz w:val="24"/>
        </w:rPr>
      </w:pPr>
      <w:r>
        <w:rPr>
          <w:sz w:val="24"/>
        </w:rPr>
        <w:t>第八条</w:t>
      </w:r>
      <w:r>
        <w:rPr>
          <w:sz w:val="24"/>
        </w:rPr>
        <w:t xml:space="preserve">  </w:t>
      </w:r>
      <w:r>
        <w:rPr>
          <w:sz w:val="24"/>
        </w:rPr>
        <w:t>农产品生产企业、农民专业合作社应当在农产品产地按照生产批次开具承诺达标合格证，并如实做好开具记录，开具记录应当至少保存六个月。</w:t>
      </w:r>
    </w:p>
    <w:p w14:paraId="046218CC" w14:textId="77777777" w:rsidR="00030209" w:rsidRDefault="00000000">
      <w:pPr>
        <w:spacing w:line="360" w:lineRule="auto"/>
        <w:ind w:firstLineChars="200" w:firstLine="480"/>
        <w:rPr>
          <w:sz w:val="24"/>
        </w:rPr>
      </w:pPr>
      <w:r>
        <w:rPr>
          <w:sz w:val="24"/>
        </w:rPr>
        <w:t>根据质量安全控制开具承诺达标合格证的，农产品生产过程应当符合有关质量安全控制措施要求。</w:t>
      </w:r>
    </w:p>
    <w:p w14:paraId="425DEC5A" w14:textId="77777777" w:rsidR="00030209" w:rsidRDefault="00000000">
      <w:pPr>
        <w:spacing w:line="360" w:lineRule="auto"/>
        <w:ind w:firstLineChars="200" w:firstLine="480"/>
        <w:rPr>
          <w:sz w:val="24"/>
        </w:rPr>
      </w:pPr>
      <w:r>
        <w:rPr>
          <w:sz w:val="24"/>
        </w:rPr>
        <w:t>根据检测结果开具承诺达标合格证的，应当按照生产批次对农产品用药等情况开展有针对性的检测。</w:t>
      </w:r>
    </w:p>
    <w:p w14:paraId="284112E9" w14:textId="77777777" w:rsidR="00030209" w:rsidRDefault="00000000">
      <w:pPr>
        <w:spacing w:line="360" w:lineRule="auto"/>
        <w:ind w:firstLineChars="200" w:firstLine="480"/>
        <w:rPr>
          <w:sz w:val="24"/>
        </w:rPr>
      </w:pPr>
      <w:r>
        <w:rPr>
          <w:sz w:val="24"/>
        </w:rPr>
        <w:t>第九条</w:t>
      </w:r>
      <w:r>
        <w:rPr>
          <w:sz w:val="24"/>
        </w:rPr>
        <w:t xml:space="preserve"> </w:t>
      </w:r>
      <w:r>
        <w:rPr>
          <w:rFonts w:hint="eastAsia"/>
          <w:sz w:val="24"/>
        </w:rPr>
        <w:t xml:space="preserve"> </w:t>
      </w:r>
      <w:r>
        <w:rPr>
          <w:sz w:val="24"/>
        </w:rPr>
        <w:t>鼓励和支持农户销售农产品时参照本办法开具承诺达标合格证。</w:t>
      </w:r>
    </w:p>
    <w:p w14:paraId="637F42CB" w14:textId="77777777" w:rsidR="00030209" w:rsidRDefault="00000000">
      <w:pPr>
        <w:spacing w:line="360" w:lineRule="auto"/>
        <w:ind w:firstLineChars="200" w:firstLine="480"/>
        <w:rPr>
          <w:sz w:val="24"/>
        </w:rPr>
      </w:pPr>
      <w:r>
        <w:rPr>
          <w:sz w:val="24"/>
        </w:rPr>
        <w:t>县级人民政府农业农村主管部门可以因地制宜设置区域或者村级农产品质</w:t>
      </w:r>
      <w:proofErr w:type="gramStart"/>
      <w:r>
        <w:rPr>
          <w:sz w:val="24"/>
        </w:rPr>
        <w:t>量安全</w:t>
      </w:r>
      <w:proofErr w:type="gramEnd"/>
      <w:r>
        <w:rPr>
          <w:sz w:val="24"/>
        </w:rPr>
        <w:t>服务点</w:t>
      </w:r>
      <w:r>
        <w:rPr>
          <w:sz w:val="24"/>
        </w:rPr>
        <w:t>,</w:t>
      </w:r>
      <w:r>
        <w:rPr>
          <w:sz w:val="24"/>
        </w:rPr>
        <w:t>为农户提供质量安全控制技术指导、农产品快速检测、承诺达标合格证便捷开具等服务。</w:t>
      </w:r>
    </w:p>
    <w:p w14:paraId="243250E5" w14:textId="77777777" w:rsidR="00030209" w:rsidRDefault="00000000">
      <w:pPr>
        <w:spacing w:line="360" w:lineRule="auto"/>
        <w:ind w:firstLineChars="200" w:firstLine="480"/>
        <w:rPr>
          <w:sz w:val="24"/>
        </w:rPr>
      </w:pPr>
      <w:r>
        <w:rPr>
          <w:sz w:val="24"/>
        </w:rPr>
        <w:t>第十条</w:t>
      </w:r>
      <w:r>
        <w:rPr>
          <w:sz w:val="24"/>
        </w:rPr>
        <w:t xml:space="preserve">  </w:t>
      </w:r>
      <w:r>
        <w:rPr>
          <w:sz w:val="24"/>
        </w:rPr>
        <w:t>从事农产品收购的单位或者个人向农产品生产企业、农民专业合作社收购本办法第三条规定的农产品时，应当收取承诺达标合格证，采用拍照、留存原件、留存复印件或者</w:t>
      </w:r>
      <w:proofErr w:type="gramStart"/>
      <w:r>
        <w:rPr>
          <w:sz w:val="24"/>
        </w:rPr>
        <w:t>扫码截</w:t>
      </w:r>
      <w:proofErr w:type="gramEnd"/>
      <w:r>
        <w:rPr>
          <w:sz w:val="24"/>
        </w:rPr>
        <w:t>屏等方式保存至少六个月。农产品生产企业、农民专业合作社不提供承诺达标合格证的，不得收购。</w:t>
      </w:r>
    </w:p>
    <w:p w14:paraId="3956314A" w14:textId="77777777" w:rsidR="00030209" w:rsidRDefault="00000000">
      <w:pPr>
        <w:spacing w:line="360" w:lineRule="auto"/>
        <w:ind w:firstLineChars="200" w:firstLine="480"/>
        <w:rPr>
          <w:sz w:val="24"/>
        </w:rPr>
      </w:pPr>
      <w:r>
        <w:rPr>
          <w:sz w:val="24"/>
        </w:rPr>
        <w:t>农户主动提供承诺达标合格证或者其他质量安全合格证明的，从事农产品收购的单位或者个人应当按照前款规定收取和保存。</w:t>
      </w:r>
    </w:p>
    <w:p w14:paraId="3AADC464" w14:textId="77777777" w:rsidR="00030209" w:rsidRDefault="00000000">
      <w:pPr>
        <w:spacing w:line="360" w:lineRule="auto"/>
        <w:ind w:firstLineChars="200" w:firstLine="480"/>
        <w:rPr>
          <w:sz w:val="24"/>
        </w:rPr>
      </w:pPr>
      <w:r>
        <w:rPr>
          <w:sz w:val="24"/>
        </w:rPr>
        <w:t>大量收购带包装农产品的，从事农产品收购的单位或者个人可以对同一生产批次农产品采取随机抽取方式保存承诺达标合格证，并如实记录收购农产品的数量。</w:t>
      </w:r>
    </w:p>
    <w:p w14:paraId="3754085F" w14:textId="77777777" w:rsidR="00030209" w:rsidRDefault="00000000">
      <w:pPr>
        <w:spacing w:line="360" w:lineRule="auto"/>
        <w:ind w:firstLineChars="200" w:firstLine="480"/>
        <w:rPr>
          <w:sz w:val="24"/>
        </w:rPr>
      </w:pPr>
      <w:r>
        <w:rPr>
          <w:sz w:val="24"/>
        </w:rPr>
        <w:t>第十一条</w:t>
      </w:r>
      <w:r>
        <w:rPr>
          <w:sz w:val="24"/>
        </w:rPr>
        <w:t xml:space="preserve">  </w:t>
      </w:r>
      <w:r>
        <w:rPr>
          <w:sz w:val="24"/>
        </w:rPr>
        <w:t>从事农产品收购的单位或者个人对其收购的农产品进行混装或者分装后销售的，应当根据收购后的质量安全控制、检测结果开具承诺达标合格证并如实做好开具记录，开具记录应当至少保存六个月。</w:t>
      </w:r>
    </w:p>
    <w:p w14:paraId="2DD1E866" w14:textId="77777777" w:rsidR="00030209" w:rsidRDefault="00000000">
      <w:pPr>
        <w:spacing w:line="360" w:lineRule="auto"/>
        <w:ind w:firstLineChars="200" w:firstLine="480"/>
        <w:rPr>
          <w:sz w:val="24"/>
        </w:rPr>
      </w:pPr>
      <w:r>
        <w:rPr>
          <w:sz w:val="24"/>
        </w:rPr>
        <w:t>第十二条</w:t>
      </w:r>
      <w:r>
        <w:rPr>
          <w:sz w:val="24"/>
        </w:rPr>
        <w:t xml:space="preserve">  </w:t>
      </w:r>
      <w:r>
        <w:rPr>
          <w:sz w:val="24"/>
        </w:rPr>
        <w:t>畜禽屠宰经营者应当按照本办法第十条的规定收取和保存畜禽养殖企业、农民专业合作社、从事畜禽收购的单位或者个人以及养殖户提供的承诺达标合格证。</w:t>
      </w:r>
    </w:p>
    <w:p w14:paraId="68CD5A42" w14:textId="77777777" w:rsidR="00030209" w:rsidRDefault="00000000">
      <w:pPr>
        <w:spacing w:line="360" w:lineRule="auto"/>
        <w:ind w:firstLineChars="200" w:firstLine="480"/>
        <w:rPr>
          <w:sz w:val="24"/>
        </w:rPr>
      </w:pPr>
      <w:r>
        <w:rPr>
          <w:sz w:val="24"/>
        </w:rPr>
        <w:t>第十三条</w:t>
      </w:r>
      <w:r>
        <w:rPr>
          <w:sz w:val="24"/>
        </w:rPr>
        <w:t xml:space="preserve">  </w:t>
      </w:r>
      <w:r>
        <w:rPr>
          <w:sz w:val="24"/>
        </w:rPr>
        <w:t>农产品生产企业、农民专业合作社、从事农产品收购的单位或者个人通过网络平台销售农产品的，应当附具承诺达标合格证。</w:t>
      </w:r>
    </w:p>
    <w:p w14:paraId="290C8193" w14:textId="77777777" w:rsidR="00030209" w:rsidRDefault="00000000">
      <w:pPr>
        <w:spacing w:line="360" w:lineRule="auto"/>
        <w:ind w:firstLineChars="200" w:firstLine="480"/>
        <w:rPr>
          <w:sz w:val="24"/>
        </w:rPr>
      </w:pPr>
      <w:r>
        <w:rPr>
          <w:sz w:val="24"/>
        </w:rPr>
        <w:t>鼓励在网络平台销售页面显著位置展示相关农产品的承诺达标合格证。</w:t>
      </w:r>
    </w:p>
    <w:p w14:paraId="5FD3B7F2" w14:textId="77777777" w:rsidR="00030209" w:rsidRDefault="00000000">
      <w:pPr>
        <w:spacing w:line="360" w:lineRule="auto"/>
        <w:ind w:firstLineChars="200" w:firstLine="480"/>
        <w:rPr>
          <w:sz w:val="24"/>
        </w:rPr>
      </w:pPr>
      <w:r>
        <w:rPr>
          <w:sz w:val="24"/>
        </w:rPr>
        <w:t>第十四条</w:t>
      </w:r>
      <w:r>
        <w:rPr>
          <w:sz w:val="24"/>
        </w:rPr>
        <w:t xml:space="preserve">  </w:t>
      </w:r>
      <w:r>
        <w:rPr>
          <w:sz w:val="24"/>
        </w:rPr>
        <w:t>承诺达标合格证应当包括承诺事项、承诺依据和产品名称、产品数量、产</w:t>
      </w:r>
      <w:r>
        <w:rPr>
          <w:sz w:val="24"/>
        </w:rPr>
        <w:lastRenderedPageBreak/>
        <w:t>地、开具时间、承诺主体、联系方式等内容，具体样式由农业农村部制定。</w:t>
      </w:r>
    </w:p>
    <w:p w14:paraId="5844AD0F" w14:textId="77777777" w:rsidR="00030209" w:rsidRDefault="00000000">
      <w:pPr>
        <w:spacing w:line="360" w:lineRule="auto"/>
        <w:ind w:firstLineChars="200" w:firstLine="480"/>
        <w:rPr>
          <w:sz w:val="24"/>
        </w:rPr>
      </w:pPr>
      <w:r>
        <w:rPr>
          <w:sz w:val="24"/>
        </w:rPr>
        <w:t>前款规定的内容在农产品包装标识上已标注的，承诺达标合格证可以不再重复标注。</w:t>
      </w:r>
    </w:p>
    <w:p w14:paraId="5DAFF2BC" w14:textId="77777777" w:rsidR="00030209" w:rsidRDefault="00000000">
      <w:pPr>
        <w:spacing w:line="360" w:lineRule="auto"/>
        <w:ind w:firstLineChars="200" w:firstLine="480"/>
        <w:rPr>
          <w:sz w:val="24"/>
        </w:rPr>
      </w:pPr>
      <w:r>
        <w:rPr>
          <w:sz w:val="24"/>
        </w:rPr>
        <w:t>第十五条</w:t>
      </w:r>
      <w:r>
        <w:rPr>
          <w:sz w:val="24"/>
        </w:rPr>
        <w:t xml:space="preserve">  </w:t>
      </w:r>
      <w:r>
        <w:rPr>
          <w:sz w:val="24"/>
        </w:rPr>
        <w:t>开具承诺达标合格证，可以采取信息化、印刷、手工填写等方式。</w:t>
      </w:r>
    </w:p>
    <w:p w14:paraId="420011C7" w14:textId="77777777" w:rsidR="00030209" w:rsidRDefault="00000000">
      <w:pPr>
        <w:spacing w:line="360" w:lineRule="auto"/>
        <w:ind w:firstLineChars="200" w:firstLine="480"/>
        <w:rPr>
          <w:sz w:val="24"/>
        </w:rPr>
      </w:pPr>
      <w:r>
        <w:rPr>
          <w:sz w:val="24"/>
        </w:rPr>
        <w:t>鼓励采用信息化方式开具承诺达标合格证。采用</w:t>
      </w:r>
      <w:proofErr w:type="gramStart"/>
      <w:r>
        <w:rPr>
          <w:sz w:val="24"/>
        </w:rPr>
        <w:t>二维码标识</w:t>
      </w:r>
      <w:proofErr w:type="gramEnd"/>
      <w:r>
        <w:rPr>
          <w:sz w:val="24"/>
        </w:rPr>
        <w:t>的，应当在</w:t>
      </w:r>
      <w:proofErr w:type="gramStart"/>
      <w:r>
        <w:rPr>
          <w:sz w:val="24"/>
        </w:rPr>
        <w:t>二维码周边</w:t>
      </w:r>
      <w:proofErr w:type="gramEnd"/>
      <w:r>
        <w:rPr>
          <w:sz w:val="24"/>
        </w:rPr>
        <w:t>或者中间显著位置标明</w:t>
      </w:r>
      <w:r>
        <w:rPr>
          <w:sz w:val="24"/>
        </w:rPr>
        <w:t>“</w:t>
      </w:r>
      <w:r>
        <w:rPr>
          <w:sz w:val="24"/>
        </w:rPr>
        <w:t>承诺达标合格证</w:t>
      </w:r>
      <w:r>
        <w:rPr>
          <w:sz w:val="24"/>
        </w:rPr>
        <w:t>”</w:t>
      </w:r>
      <w:r>
        <w:rPr>
          <w:sz w:val="24"/>
        </w:rPr>
        <w:t>字样，并可以与农产品质</w:t>
      </w:r>
      <w:proofErr w:type="gramStart"/>
      <w:r>
        <w:rPr>
          <w:sz w:val="24"/>
        </w:rPr>
        <w:t>量安全</w:t>
      </w:r>
      <w:proofErr w:type="gramEnd"/>
      <w:r>
        <w:rPr>
          <w:sz w:val="24"/>
        </w:rPr>
        <w:t>追溯标签、农产品质</w:t>
      </w:r>
      <w:proofErr w:type="gramStart"/>
      <w:r>
        <w:rPr>
          <w:sz w:val="24"/>
        </w:rPr>
        <w:t>量标志</w:t>
      </w:r>
      <w:proofErr w:type="gramEnd"/>
      <w:r>
        <w:rPr>
          <w:sz w:val="24"/>
        </w:rPr>
        <w:t>等标识整合。</w:t>
      </w:r>
    </w:p>
    <w:p w14:paraId="17B6E652" w14:textId="77777777" w:rsidR="00030209" w:rsidRDefault="00000000">
      <w:pPr>
        <w:spacing w:line="360" w:lineRule="auto"/>
        <w:ind w:firstLineChars="200" w:firstLine="480"/>
        <w:rPr>
          <w:sz w:val="24"/>
        </w:rPr>
      </w:pPr>
      <w:r>
        <w:rPr>
          <w:sz w:val="24"/>
        </w:rPr>
        <w:t>第十六条</w:t>
      </w:r>
      <w:r>
        <w:rPr>
          <w:sz w:val="24"/>
        </w:rPr>
        <w:t xml:space="preserve">  </w:t>
      </w:r>
      <w:r>
        <w:rPr>
          <w:sz w:val="24"/>
        </w:rPr>
        <w:t>包装销售的农产品，应当以销售包装为单位附具承诺达标合格证，承诺达标合格证应当以适当方式固定在包装表面或者放置在包装内。</w:t>
      </w:r>
    </w:p>
    <w:p w14:paraId="5EAEA843" w14:textId="77777777" w:rsidR="00030209" w:rsidRDefault="00000000">
      <w:pPr>
        <w:spacing w:line="360" w:lineRule="auto"/>
        <w:ind w:firstLineChars="200" w:firstLine="480"/>
        <w:rPr>
          <w:sz w:val="24"/>
        </w:rPr>
      </w:pPr>
      <w:r>
        <w:rPr>
          <w:sz w:val="24"/>
        </w:rPr>
        <w:t>无包装销售的农产品，应当以生产批次为单位附具承诺达标合格证。</w:t>
      </w:r>
    </w:p>
    <w:p w14:paraId="6D79EF53" w14:textId="77777777" w:rsidR="00030209" w:rsidRDefault="00000000">
      <w:pPr>
        <w:spacing w:line="360" w:lineRule="auto"/>
        <w:ind w:firstLineChars="200" w:firstLine="480"/>
        <w:rPr>
          <w:sz w:val="24"/>
        </w:rPr>
      </w:pPr>
      <w:r>
        <w:rPr>
          <w:sz w:val="24"/>
        </w:rPr>
        <w:t>第十七条</w:t>
      </w:r>
      <w:r>
        <w:rPr>
          <w:sz w:val="24"/>
        </w:rPr>
        <w:t xml:space="preserve">  </w:t>
      </w:r>
      <w:r>
        <w:rPr>
          <w:sz w:val="24"/>
        </w:rPr>
        <w:t>从事农产品收购的单位或者个人发现收取的承诺达标合格证内容不全、与实际不符或者严重不规范的，应当及时向农产品产地县级人民政府农业农村主管部门报告。</w:t>
      </w:r>
    </w:p>
    <w:p w14:paraId="79DF2CF3" w14:textId="77777777" w:rsidR="00030209" w:rsidRDefault="00000000">
      <w:pPr>
        <w:spacing w:line="360" w:lineRule="auto"/>
        <w:ind w:firstLineChars="200" w:firstLine="480"/>
        <w:rPr>
          <w:sz w:val="24"/>
        </w:rPr>
      </w:pPr>
      <w:r>
        <w:rPr>
          <w:sz w:val="24"/>
        </w:rPr>
        <w:t>第十八条</w:t>
      </w:r>
      <w:r>
        <w:rPr>
          <w:sz w:val="24"/>
        </w:rPr>
        <w:t xml:space="preserve">  </w:t>
      </w:r>
      <w:r>
        <w:rPr>
          <w:sz w:val="24"/>
        </w:rPr>
        <w:t>违反本办法规定，有下列行为之一的，由县级以上地方人民政府农业农村主管部门按照职责给予批评教育</w:t>
      </w:r>
      <w:r>
        <w:rPr>
          <w:sz w:val="24"/>
        </w:rPr>
        <w:t>,</w:t>
      </w:r>
      <w:r>
        <w:rPr>
          <w:sz w:val="24"/>
        </w:rPr>
        <w:t>责令限期改正；逾期不改正</w:t>
      </w:r>
      <w:r>
        <w:rPr>
          <w:sz w:val="24"/>
        </w:rPr>
        <w:t>,</w:t>
      </w:r>
      <w:r>
        <w:rPr>
          <w:sz w:val="24"/>
        </w:rPr>
        <w:t>处一百元以上一千元以下罚款：</w:t>
      </w:r>
    </w:p>
    <w:p w14:paraId="01CC5267" w14:textId="77777777" w:rsidR="00030209" w:rsidRDefault="00000000">
      <w:pPr>
        <w:spacing w:line="360" w:lineRule="auto"/>
        <w:ind w:firstLineChars="200" w:firstLine="480"/>
        <w:rPr>
          <w:sz w:val="24"/>
        </w:rPr>
      </w:pPr>
      <w:r>
        <w:rPr>
          <w:sz w:val="24"/>
        </w:rPr>
        <w:t>（一）农产品生产企业、农民专业合作社、从事农产品收购的单位或者个人应当开具而没有开具承诺达标合格证的；</w:t>
      </w:r>
    </w:p>
    <w:p w14:paraId="1681F118" w14:textId="77777777" w:rsidR="00030209" w:rsidRDefault="00000000">
      <w:pPr>
        <w:spacing w:line="360" w:lineRule="auto"/>
        <w:ind w:firstLineChars="200" w:firstLine="480"/>
        <w:rPr>
          <w:sz w:val="24"/>
        </w:rPr>
      </w:pPr>
      <w:r>
        <w:rPr>
          <w:sz w:val="24"/>
        </w:rPr>
        <w:t>（二）农产品生产企业、农民专业合作社、从事农产品收购的单位或者个人未根据质量安全控制、检测结果开具承诺达标合格证的；</w:t>
      </w:r>
    </w:p>
    <w:p w14:paraId="120AD7A0" w14:textId="77777777" w:rsidR="00030209" w:rsidRDefault="00000000">
      <w:pPr>
        <w:spacing w:line="360" w:lineRule="auto"/>
        <w:ind w:firstLineChars="200" w:firstLine="480"/>
        <w:rPr>
          <w:sz w:val="24"/>
        </w:rPr>
      </w:pPr>
      <w:r>
        <w:rPr>
          <w:sz w:val="24"/>
        </w:rPr>
        <w:t>（三）农产品生产企业、农民专业合作社、从事农产品收购的单位或者个人开具的承诺达标合格证内容不全、与实际不符或者严重不规范的；</w:t>
      </w:r>
    </w:p>
    <w:p w14:paraId="44FEDE8E" w14:textId="77777777" w:rsidR="00030209" w:rsidRDefault="00000000">
      <w:pPr>
        <w:spacing w:line="360" w:lineRule="auto"/>
        <w:ind w:firstLineChars="200" w:firstLine="480"/>
        <w:rPr>
          <w:sz w:val="24"/>
        </w:rPr>
      </w:pPr>
      <w:r>
        <w:rPr>
          <w:sz w:val="24"/>
        </w:rPr>
        <w:t>（四）从事农产品收购的单位或者个人、畜禽屠宰经营者未按照规定收取、保存承诺达标合格证或者其他质量安全合格证明的；</w:t>
      </w:r>
    </w:p>
    <w:p w14:paraId="00ACC7BB" w14:textId="77777777" w:rsidR="00030209" w:rsidRDefault="00000000">
      <w:pPr>
        <w:spacing w:line="360" w:lineRule="auto"/>
        <w:ind w:firstLineChars="200" w:firstLine="480"/>
        <w:rPr>
          <w:sz w:val="24"/>
        </w:rPr>
      </w:pPr>
      <w:r>
        <w:rPr>
          <w:sz w:val="24"/>
        </w:rPr>
        <w:t>（五）其他未按照规定开具、收取、保存承诺达标合格证的。</w:t>
      </w:r>
    </w:p>
    <w:p w14:paraId="7F76F1C0" w14:textId="77777777" w:rsidR="00030209" w:rsidRDefault="00000000">
      <w:pPr>
        <w:spacing w:line="360" w:lineRule="auto"/>
        <w:ind w:firstLineChars="200" w:firstLine="480"/>
        <w:rPr>
          <w:sz w:val="24"/>
        </w:rPr>
      </w:pPr>
      <w:r>
        <w:rPr>
          <w:sz w:val="24"/>
        </w:rPr>
        <w:t>第十九条</w:t>
      </w:r>
      <w:r>
        <w:rPr>
          <w:sz w:val="24"/>
        </w:rPr>
        <w:t xml:space="preserve">  </w:t>
      </w:r>
      <w:r>
        <w:rPr>
          <w:sz w:val="24"/>
        </w:rPr>
        <w:t>农业农村主管部门发现附具承诺达标合格证农产品不合格上市的，应当及时将掌握的信息通报同级市场监管部门。</w:t>
      </w:r>
    </w:p>
    <w:p w14:paraId="11254206" w14:textId="77777777" w:rsidR="00030209" w:rsidRDefault="00000000">
      <w:pPr>
        <w:spacing w:line="360" w:lineRule="auto"/>
        <w:ind w:firstLineChars="200" w:firstLine="480"/>
        <w:rPr>
          <w:sz w:val="24"/>
        </w:rPr>
      </w:pPr>
      <w:r>
        <w:rPr>
          <w:sz w:val="24"/>
        </w:rPr>
        <w:t>市场监管部门向农业农村主管部门通报的承诺达标合格证相关违法违规问题，农业农村主管部门应当按照职责及时查处或者移交有管辖权的机关查处。</w:t>
      </w:r>
    </w:p>
    <w:p w14:paraId="5D629527" w14:textId="77777777" w:rsidR="00030209" w:rsidRDefault="00000000">
      <w:pPr>
        <w:spacing w:line="360" w:lineRule="auto"/>
        <w:ind w:firstLineChars="200" w:firstLine="480"/>
        <w:rPr>
          <w:sz w:val="24"/>
        </w:rPr>
      </w:pPr>
      <w:r>
        <w:rPr>
          <w:sz w:val="24"/>
        </w:rPr>
        <w:t>第二十条</w:t>
      </w:r>
      <w:r>
        <w:rPr>
          <w:sz w:val="24"/>
        </w:rPr>
        <w:t xml:space="preserve">  </w:t>
      </w:r>
      <w:r>
        <w:rPr>
          <w:sz w:val="24"/>
        </w:rPr>
        <w:t>违反本办法第十八条规定给予行政处罚的，县级以上人民政府农业农村主管部门应当按照规定将违法违规行为记入信用记录，依法采取守信激励、失信惩戒措施。</w:t>
      </w:r>
    </w:p>
    <w:p w14:paraId="2A00E31E" w14:textId="77777777" w:rsidR="00030209" w:rsidRDefault="00000000">
      <w:pPr>
        <w:spacing w:line="360" w:lineRule="auto"/>
        <w:ind w:firstLineChars="200" w:firstLine="480"/>
        <w:rPr>
          <w:sz w:val="24"/>
        </w:rPr>
      </w:pPr>
      <w:r>
        <w:rPr>
          <w:sz w:val="24"/>
        </w:rPr>
        <w:t>第二十一条</w:t>
      </w:r>
      <w:r>
        <w:rPr>
          <w:sz w:val="24"/>
        </w:rPr>
        <w:t xml:space="preserve">  </w:t>
      </w:r>
      <w:r>
        <w:rPr>
          <w:sz w:val="24"/>
        </w:rPr>
        <w:t>本办法所称收购，是指直接向农产品生产者收购农产品的行为。</w:t>
      </w:r>
    </w:p>
    <w:p w14:paraId="7F15C997" w14:textId="77777777" w:rsidR="00030209" w:rsidRDefault="00000000">
      <w:pPr>
        <w:spacing w:line="360" w:lineRule="auto"/>
        <w:ind w:firstLineChars="200" w:firstLine="480"/>
        <w:rPr>
          <w:sz w:val="24"/>
        </w:rPr>
      </w:pPr>
      <w:r>
        <w:rPr>
          <w:sz w:val="24"/>
        </w:rPr>
        <w:lastRenderedPageBreak/>
        <w:t>本办法所称同一批次农产品，是指采取同一质量安全控制措施并在同一时间收获的同一品种农产品。</w:t>
      </w:r>
    </w:p>
    <w:p w14:paraId="01E3A1F1" w14:textId="77777777" w:rsidR="00030209" w:rsidRDefault="00000000">
      <w:pPr>
        <w:spacing w:line="360" w:lineRule="auto"/>
        <w:ind w:firstLineChars="200" w:firstLine="480"/>
        <w:rPr>
          <w:sz w:val="24"/>
        </w:rPr>
      </w:pPr>
      <w:r>
        <w:rPr>
          <w:sz w:val="24"/>
        </w:rPr>
        <w:t>第二十二条</w:t>
      </w:r>
      <w:r>
        <w:rPr>
          <w:sz w:val="24"/>
        </w:rPr>
        <w:t xml:space="preserve">  </w:t>
      </w:r>
      <w:r>
        <w:rPr>
          <w:sz w:val="24"/>
        </w:rPr>
        <w:t>本办法自</w:t>
      </w:r>
      <w:r>
        <w:rPr>
          <w:sz w:val="24"/>
        </w:rPr>
        <w:t>2026</w:t>
      </w:r>
      <w:r>
        <w:rPr>
          <w:sz w:val="24"/>
        </w:rPr>
        <w:t>年</w:t>
      </w:r>
      <w:r>
        <w:rPr>
          <w:sz w:val="24"/>
        </w:rPr>
        <w:t>2</w:t>
      </w:r>
      <w:r>
        <w:rPr>
          <w:sz w:val="24"/>
        </w:rPr>
        <w:t>月</w:t>
      </w:r>
      <w:r>
        <w:rPr>
          <w:sz w:val="24"/>
        </w:rPr>
        <w:t>1</w:t>
      </w:r>
      <w:r>
        <w:rPr>
          <w:sz w:val="24"/>
        </w:rPr>
        <w:t>日起施行。</w:t>
      </w:r>
    </w:p>
    <w:p w14:paraId="14C8463D" w14:textId="77777777" w:rsidR="00030209" w:rsidRDefault="00000000">
      <w:pPr>
        <w:spacing w:line="360" w:lineRule="auto"/>
        <w:ind w:firstLine="426"/>
        <w:jc w:val="right"/>
        <w:rPr>
          <w:rStyle w:val="vm"/>
          <w:rFonts w:eastAsiaTheme="minorEastAsia"/>
          <w:szCs w:val="21"/>
        </w:rPr>
      </w:pPr>
      <w:r>
        <w:rPr>
          <w:rStyle w:val="vm"/>
          <w:rFonts w:eastAsiaTheme="minorEastAsia" w:hint="eastAsia"/>
          <w:szCs w:val="21"/>
        </w:rPr>
        <w:t>转摘自农业农村部新闻办公室</w:t>
      </w:r>
    </w:p>
    <w:p w14:paraId="623B41AA" w14:textId="77777777" w:rsidR="00030209" w:rsidRDefault="00000000">
      <w:pPr>
        <w:spacing w:line="360" w:lineRule="auto"/>
        <w:jc w:val="center"/>
        <w:outlineLvl w:val="1"/>
        <w:rPr>
          <w:rFonts w:eastAsia="黑体"/>
          <w:b/>
          <w:bCs/>
          <w:sz w:val="32"/>
          <w:szCs w:val="32"/>
        </w:rPr>
      </w:pPr>
      <w:bookmarkStart w:id="4" w:name="_Toc223374617"/>
      <w:r>
        <w:rPr>
          <w:rFonts w:eastAsia="黑体" w:hint="eastAsia"/>
          <w:b/>
          <w:bCs/>
          <w:sz w:val="32"/>
          <w:szCs w:val="32"/>
        </w:rPr>
        <w:t>2026</w:t>
      </w:r>
      <w:r>
        <w:rPr>
          <w:rFonts w:eastAsia="黑体" w:hint="eastAsia"/>
          <w:b/>
          <w:bCs/>
          <w:sz w:val="32"/>
          <w:szCs w:val="32"/>
        </w:rPr>
        <w:t>年</w:t>
      </w:r>
      <w:r>
        <w:rPr>
          <w:rFonts w:eastAsia="黑体" w:hint="eastAsia"/>
          <w:b/>
          <w:bCs/>
          <w:sz w:val="32"/>
          <w:szCs w:val="32"/>
        </w:rPr>
        <w:t>1</w:t>
      </w:r>
      <w:r>
        <w:rPr>
          <w:rFonts w:eastAsia="黑体" w:hint="eastAsia"/>
          <w:b/>
          <w:bCs/>
          <w:sz w:val="32"/>
          <w:szCs w:val="32"/>
        </w:rPr>
        <w:t>月水产品产量同比增长</w:t>
      </w:r>
      <w:r>
        <w:rPr>
          <w:rFonts w:eastAsia="黑体" w:hint="eastAsia"/>
          <w:b/>
          <w:bCs/>
          <w:sz w:val="32"/>
          <w:szCs w:val="32"/>
        </w:rPr>
        <w:t>3.24%</w:t>
      </w:r>
      <w:bookmarkEnd w:id="4"/>
    </w:p>
    <w:p w14:paraId="16530DBF" w14:textId="77777777" w:rsidR="00030209" w:rsidRDefault="00000000">
      <w:pPr>
        <w:spacing w:line="360" w:lineRule="auto"/>
        <w:ind w:firstLine="426"/>
        <w:rPr>
          <w:rFonts w:eastAsiaTheme="minorEastAsia"/>
          <w:sz w:val="24"/>
        </w:rPr>
      </w:pPr>
      <w:r>
        <w:rPr>
          <w:rFonts w:eastAsiaTheme="minorEastAsia" w:hint="eastAsia"/>
          <w:sz w:val="24"/>
        </w:rPr>
        <w:t>据对全国</w:t>
      </w:r>
      <w:r>
        <w:rPr>
          <w:rFonts w:eastAsiaTheme="minorEastAsia" w:hint="eastAsia"/>
          <w:sz w:val="24"/>
        </w:rPr>
        <w:t>20</w:t>
      </w:r>
      <w:r>
        <w:rPr>
          <w:rFonts w:eastAsiaTheme="minorEastAsia" w:hint="eastAsia"/>
          <w:sz w:val="24"/>
        </w:rPr>
        <w:t>个省（自治区、直辖市）渔业生产统计，</w:t>
      </w:r>
      <w:r>
        <w:rPr>
          <w:rFonts w:eastAsiaTheme="minorEastAsia" w:hint="eastAsia"/>
          <w:sz w:val="24"/>
        </w:rPr>
        <w:t>2026</w:t>
      </w:r>
      <w:r>
        <w:rPr>
          <w:rFonts w:eastAsiaTheme="minorEastAsia" w:hint="eastAsia"/>
          <w:sz w:val="24"/>
        </w:rPr>
        <w:t>年</w:t>
      </w:r>
      <w:r>
        <w:rPr>
          <w:rFonts w:eastAsiaTheme="minorEastAsia" w:hint="eastAsia"/>
          <w:sz w:val="24"/>
        </w:rPr>
        <w:t>1</w:t>
      </w:r>
      <w:r>
        <w:rPr>
          <w:rFonts w:eastAsiaTheme="minorEastAsia" w:hint="eastAsia"/>
          <w:sz w:val="24"/>
        </w:rPr>
        <w:t>月，国内水产品总产量</w:t>
      </w:r>
      <w:r>
        <w:rPr>
          <w:rFonts w:eastAsiaTheme="minorEastAsia" w:hint="eastAsia"/>
          <w:sz w:val="24"/>
        </w:rPr>
        <w:t>562.69</w:t>
      </w:r>
      <w:r>
        <w:rPr>
          <w:rFonts w:eastAsiaTheme="minorEastAsia" w:hint="eastAsia"/>
          <w:sz w:val="24"/>
        </w:rPr>
        <w:t>万吨，同比增长</w:t>
      </w:r>
      <w:r>
        <w:rPr>
          <w:rFonts w:eastAsiaTheme="minorEastAsia" w:hint="eastAsia"/>
          <w:sz w:val="24"/>
        </w:rPr>
        <w:t>3.24%</w:t>
      </w:r>
      <w:r>
        <w:rPr>
          <w:rFonts w:eastAsiaTheme="minorEastAsia" w:hint="eastAsia"/>
          <w:sz w:val="24"/>
        </w:rPr>
        <w:t>。其中，海洋捕捞产量</w:t>
      </w:r>
      <w:r>
        <w:rPr>
          <w:rFonts w:eastAsiaTheme="minorEastAsia" w:hint="eastAsia"/>
          <w:sz w:val="24"/>
        </w:rPr>
        <w:t>76.98</w:t>
      </w:r>
      <w:r>
        <w:rPr>
          <w:rFonts w:eastAsiaTheme="minorEastAsia" w:hint="eastAsia"/>
          <w:sz w:val="24"/>
        </w:rPr>
        <w:t>万吨，同比增长</w:t>
      </w:r>
      <w:r>
        <w:rPr>
          <w:rFonts w:eastAsiaTheme="minorEastAsia" w:hint="eastAsia"/>
          <w:sz w:val="24"/>
        </w:rPr>
        <w:t>0.90%</w:t>
      </w:r>
      <w:r>
        <w:rPr>
          <w:rFonts w:eastAsiaTheme="minorEastAsia" w:hint="eastAsia"/>
          <w:sz w:val="24"/>
        </w:rPr>
        <w:t>；海水养殖产量</w:t>
      </w:r>
      <w:r>
        <w:rPr>
          <w:rFonts w:eastAsiaTheme="minorEastAsia" w:hint="eastAsia"/>
          <w:sz w:val="24"/>
        </w:rPr>
        <w:t>121.30</w:t>
      </w:r>
      <w:r>
        <w:rPr>
          <w:rFonts w:eastAsiaTheme="minorEastAsia" w:hint="eastAsia"/>
          <w:sz w:val="24"/>
        </w:rPr>
        <w:t>万吨，同比增长</w:t>
      </w:r>
      <w:r>
        <w:rPr>
          <w:rFonts w:eastAsiaTheme="minorEastAsia" w:hint="eastAsia"/>
          <w:sz w:val="24"/>
        </w:rPr>
        <w:t>4.27%</w:t>
      </w:r>
      <w:r>
        <w:rPr>
          <w:rFonts w:eastAsiaTheme="minorEastAsia" w:hint="eastAsia"/>
          <w:sz w:val="24"/>
        </w:rPr>
        <w:t>；淡水捕捞产量</w:t>
      </w:r>
      <w:r>
        <w:rPr>
          <w:rFonts w:eastAsiaTheme="minorEastAsia" w:hint="eastAsia"/>
          <w:sz w:val="24"/>
        </w:rPr>
        <w:t>7.08</w:t>
      </w:r>
      <w:r>
        <w:rPr>
          <w:rFonts w:eastAsiaTheme="minorEastAsia" w:hint="eastAsia"/>
          <w:sz w:val="24"/>
        </w:rPr>
        <w:t>万吨，同比增长</w:t>
      </w:r>
      <w:r>
        <w:rPr>
          <w:rFonts w:eastAsiaTheme="minorEastAsia" w:hint="eastAsia"/>
          <w:sz w:val="24"/>
        </w:rPr>
        <w:t>1.09%</w:t>
      </w:r>
      <w:r>
        <w:rPr>
          <w:rFonts w:eastAsiaTheme="minorEastAsia" w:hint="eastAsia"/>
          <w:sz w:val="24"/>
        </w:rPr>
        <w:t>；淡水养殖产量</w:t>
      </w:r>
      <w:r>
        <w:rPr>
          <w:rFonts w:eastAsiaTheme="minorEastAsia" w:hint="eastAsia"/>
          <w:sz w:val="24"/>
        </w:rPr>
        <w:t>357.33</w:t>
      </w:r>
      <w:r>
        <w:rPr>
          <w:rFonts w:eastAsiaTheme="minorEastAsia" w:hint="eastAsia"/>
          <w:sz w:val="24"/>
        </w:rPr>
        <w:t>万吨，同比增长</w:t>
      </w:r>
      <w:r>
        <w:rPr>
          <w:rFonts w:eastAsiaTheme="minorEastAsia" w:hint="eastAsia"/>
          <w:sz w:val="24"/>
        </w:rPr>
        <w:t>3.46%</w:t>
      </w:r>
      <w:r>
        <w:rPr>
          <w:rFonts w:eastAsiaTheme="minorEastAsia" w:hint="eastAsia"/>
          <w:sz w:val="24"/>
        </w:rPr>
        <w:t>。</w:t>
      </w:r>
    </w:p>
    <w:p w14:paraId="0B431CF3" w14:textId="77777777" w:rsidR="00030209" w:rsidRDefault="00000000">
      <w:pPr>
        <w:spacing w:line="360" w:lineRule="auto"/>
        <w:ind w:firstLine="426"/>
        <w:rPr>
          <w:rFonts w:eastAsiaTheme="minorEastAsia"/>
          <w:sz w:val="24"/>
        </w:rPr>
      </w:pPr>
      <w:r>
        <w:rPr>
          <w:rFonts w:eastAsiaTheme="minorEastAsia" w:hint="eastAsia"/>
          <w:sz w:val="24"/>
        </w:rPr>
        <w:t>注：</w:t>
      </w:r>
      <w:r>
        <w:rPr>
          <w:rFonts w:eastAsiaTheme="minorEastAsia" w:hint="eastAsia"/>
          <w:sz w:val="24"/>
        </w:rPr>
        <w:t>20</w:t>
      </w:r>
      <w:r>
        <w:rPr>
          <w:rFonts w:eastAsiaTheme="minorEastAsia" w:hint="eastAsia"/>
          <w:sz w:val="24"/>
        </w:rPr>
        <w:t>个省（自治区、直辖市）包括北京、天津、河北、辽宁、吉林、黑龙江、上海、江苏、浙江、安徽、福建、江西、山东、湖北、湖南、广东、广西、海南、重庆、四川。</w:t>
      </w:r>
    </w:p>
    <w:p w14:paraId="489C34F9" w14:textId="502ECB34" w:rsidR="00030209" w:rsidRPr="00C054E7" w:rsidRDefault="00000000" w:rsidP="00C054E7">
      <w:pPr>
        <w:spacing w:line="360" w:lineRule="auto"/>
        <w:ind w:firstLine="426"/>
        <w:jc w:val="right"/>
        <w:rPr>
          <w:rFonts w:eastAsiaTheme="minorEastAsia" w:hint="eastAsia"/>
          <w:szCs w:val="21"/>
        </w:rPr>
      </w:pPr>
      <w:r>
        <w:rPr>
          <w:rStyle w:val="vm"/>
          <w:rFonts w:eastAsiaTheme="minorEastAsia"/>
          <w:szCs w:val="21"/>
        </w:rPr>
        <w:t>转摘自</w:t>
      </w:r>
      <w:r>
        <w:rPr>
          <w:rStyle w:val="vm"/>
          <w:rFonts w:eastAsiaTheme="minorEastAsia" w:hint="eastAsia"/>
          <w:szCs w:val="21"/>
        </w:rPr>
        <w:t>农业农村部渔业渔政管理局</w:t>
      </w:r>
    </w:p>
    <w:p w14:paraId="2BA90874" w14:textId="77777777" w:rsidR="00030209" w:rsidRDefault="00000000">
      <w:pPr>
        <w:spacing w:line="276" w:lineRule="auto"/>
        <w:jc w:val="left"/>
        <w:outlineLvl w:val="0"/>
        <w:rPr>
          <w:rStyle w:val="vm"/>
          <w:rFonts w:eastAsia="黑体"/>
          <w:b/>
          <w:bCs/>
          <w:sz w:val="32"/>
          <w:szCs w:val="32"/>
          <w:bdr w:val="single" w:sz="4" w:space="0" w:color="auto"/>
        </w:rPr>
      </w:pPr>
      <w:bookmarkStart w:id="5" w:name="_Toc223374618"/>
      <w:r>
        <w:rPr>
          <w:rStyle w:val="vm"/>
          <w:rFonts w:eastAsia="黑体" w:hint="eastAsia"/>
          <w:b/>
          <w:bCs/>
          <w:sz w:val="32"/>
          <w:szCs w:val="32"/>
          <w:bdr w:val="single" w:sz="4" w:space="0" w:color="auto"/>
        </w:rPr>
        <w:t>政策解读</w:t>
      </w:r>
      <w:bookmarkEnd w:id="5"/>
    </w:p>
    <w:p w14:paraId="0EB6155F" w14:textId="77777777" w:rsidR="00030209" w:rsidRDefault="00000000">
      <w:pPr>
        <w:spacing w:line="360" w:lineRule="auto"/>
        <w:jc w:val="center"/>
        <w:outlineLvl w:val="1"/>
        <w:rPr>
          <w:rFonts w:eastAsia="黑体"/>
          <w:b/>
          <w:bCs/>
          <w:sz w:val="32"/>
          <w:szCs w:val="32"/>
        </w:rPr>
      </w:pPr>
      <w:bookmarkStart w:id="6" w:name="_Toc223374619"/>
      <w:r>
        <w:rPr>
          <w:rFonts w:eastAsia="黑体" w:hint="eastAsia"/>
          <w:b/>
          <w:bCs/>
          <w:sz w:val="32"/>
          <w:szCs w:val="32"/>
        </w:rPr>
        <w:t>农业农村部法规司、农产品质</w:t>
      </w:r>
      <w:proofErr w:type="gramStart"/>
      <w:r>
        <w:rPr>
          <w:rFonts w:eastAsia="黑体" w:hint="eastAsia"/>
          <w:b/>
          <w:bCs/>
          <w:sz w:val="32"/>
          <w:szCs w:val="32"/>
        </w:rPr>
        <w:t>量安全</w:t>
      </w:r>
      <w:proofErr w:type="gramEnd"/>
      <w:r>
        <w:rPr>
          <w:rFonts w:eastAsia="黑体" w:hint="eastAsia"/>
          <w:b/>
          <w:bCs/>
          <w:sz w:val="32"/>
          <w:szCs w:val="32"/>
        </w:rPr>
        <w:t>监管司负责人就《农产品质量安全承诺达标合格证管理办法》答记者问</w:t>
      </w:r>
      <w:bookmarkEnd w:id="6"/>
    </w:p>
    <w:p w14:paraId="7A5E9F12" w14:textId="77777777" w:rsidR="00030209" w:rsidRDefault="00000000">
      <w:pPr>
        <w:spacing w:line="360" w:lineRule="auto"/>
        <w:ind w:firstLine="426"/>
        <w:rPr>
          <w:rFonts w:eastAsiaTheme="minorEastAsia"/>
          <w:sz w:val="24"/>
        </w:rPr>
      </w:pPr>
      <w:r>
        <w:rPr>
          <w:rFonts w:eastAsiaTheme="minorEastAsia" w:hint="eastAsia"/>
          <w:sz w:val="24"/>
        </w:rPr>
        <w:t>2025</w:t>
      </w:r>
      <w:r>
        <w:rPr>
          <w:rFonts w:eastAsiaTheme="minorEastAsia" w:hint="eastAsia"/>
          <w:sz w:val="24"/>
        </w:rPr>
        <w:t>年</w:t>
      </w:r>
      <w:r>
        <w:rPr>
          <w:rFonts w:eastAsiaTheme="minorEastAsia" w:hint="eastAsia"/>
          <w:sz w:val="24"/>
        </w:rPr>
        <w:t>12</w:t>
      </w:r>
      <w:r>
        <w:rPr>
          <w:rFonts w:eastAsiaTheme="minorEastAsia" w:hint="eastAsia"/>
          <w:sz w:val="24"/>
        </w:rPr>
        <w:t>月</w:t>
      </w:r>
      <w:r>
        <w:rPr>
          <w:rFonts w:eastAsiaTheme="minorEastAsia" w:hint="eastAsia"/>
          <w:sz w:val="24"/>
        </w:rPr>
        <w:t>2</w:t>
      </w:r>
      <w:r>
        <w:rPr>
          <w:rFonts w:eastAsiaTheme="minorEastAsia" w:hint="eastAsia"/>
          <w:sz w:val="24"/>
        </w:rPr>
        <w:t>日，农业农村部部长韩俊签发</w:t>
      </w:r>
      <w:r>
        <w:rPr>
          <w:rFonts w:eastAsiaTheme="minorEastAsia" w:hint="eastAsia"/>
          <w:sz w:val="24"/>
        </w:rPr>
        <w:t>2025</w:t>
      </w:r>
      <w:r>
        <w:rPr>
          <w:rFonts w:eastAsiaTheme="minorEastAsia" w:hint="eastAsia"/>
          <w:sz w:val="24"/>
        </w:rPr>
        <w:t>年第</w:t>
      </w:r>
      <w:r>
        <w:rPr>
          <w:rFonts w:eastAsiaTheme="minorEastAsia" w:hint="eastAsia"/>
          <w:sz w:val="24"/>
        </w:rPr>
        <w:t>4</w:t>
      </w:r>
      <w:r>
        <w:rPr>
          <w:rFonts w:eastAsiaTheme="minorEastAsia" w:hint="eastAsia"/>
          <w:sz w:val="24"/>
        </w:rPr>
        <w:t>号农业农村部令，公布了《农产品质量安全承诺达标合格证管理办法》（以下简称《办法》），于</w:t>
      </w:r>
      <w:r>
        <w:rPr>
          <w:rFonts w:eastAsiaTheme="minorEastAsia" w:hint="eastAsia"/>
          <w:sz w:val="24"/>
        </w:rPr>
        <w:t>2026</w:t>
      </w:r>
      <w:r>
        <w:rPr>
          <w:rFonts w:eastAsiaTheme="minorEastAsia" w:hint="eastAsia"/>
          <w:sz w:val="24"/>
        </w:rPr>
        <w:t>年</w:t>
      </w:r>
      <w:r>
        <w:rPr>
          <w:rFonts w:eastAsiaTheme="minorEastAsia" w:hint="eastAsia"/>
          <w:sz w:val="24"/>
        </w:rPr>
        <w:t>2</w:t>
      </w:r>
      <w:r>
        <w:rPr>
          <w:rFonts w:eastAsiaTheme="minorEastAsia" w:hint="eastAsia"/>
          <w:sz w:val="24"/>
        </w:rPr>
        <w:t>月</w:t>
      </w:r>
      <w:r>
        <w:rPr>
          <w:rFonts w:eastAsiaTheme="minorEastAsia" w:hint="eastAsia"/>
          <w:sz w:val="24"/>
        </w:rPr>
        <w:t>1</w:t>
      </w:r>
      <w:r>
        <w:rPr>
          <w:rFonts w:eastAsiaTheme="minorEastAsia" w:hint="eastAsia"/>
          <w:sz w:val="24"/>
        </w:rPr>
        <w:t>日起实施。近日，农业农村部法规司、农产品质</w:t>
      </w:r>
      <w:proofErr w:type="gramStart"/>
      <w:r>
        <w:rPr>
          <w:rFonts w:eastAsiaTheme="minorEastAsia" w:hint="eastAsia"/>
          <w:sz w:val="24"/>
        </w:rPr>
        <w:t>量安全</w:t>
      </w:r>
      <w:proofErr w:type="gramEnd"/>
      <w:r>
        <w:rPr>
          <w:rFonts w:eastAsiaTheme="minorEastAsia" w:hint="eastAsia"/>
          <w:sz w:val="24"/>
        </w:rPr>
        <w:t>监管司负责人接受记者采访，对《办法》有关情况进行了解读。</w:t>
      </w:r>
    </w:p>
    <w:p w14:paraId="1B097345" w14:textId="77777777" w:rsidR="00030209" w:rsidRDefault="00000000">
      <w:pPr>
        <w:spacing w:line="360" w:lineRule="auto"/>
        <w:ind w:firstLine="426"/>
        <w:rPr>
          <w:rFonts w:eastAsiaTheme="minorEastAsia"/>
          <w:sz w:val="24"/>
        </w:rPr>
      </w:pPr>
      <w:r>
        <w:rPr>
          <w:rFonts w:eastAsiaTheme="minorEastAsia" w:hint="eastAsia"/>
          <w:sz w:val="24"/>
        </w:rPr>
        <w:t>问：《办法》出台的背景是什么？</w:t>
      </w:r>
    </w:p>
    <w:p w14:paraId="5497F01D" w14:textId="77777777" w:rsidR="00030209" w:rsidRDefault="00000000">
      <w:pPr>
        <w:spacing w:line="360" w:lineRule="auto"/>
        <w:ind w:firstLine="426"/>
        <w:rPr>
          <w:rFonts w:eastAsiaTheme="minorEastAsia"/>
          <w:sz w:val="24"/>
        </w:rPr>
      </w:pPr>
      <w:r>
        <w:rPr>
          <w:rFonts w:eastAsiaTheme="minorEastAsia" w:hint="eastAsia"/>
          <w:sz w:val="24"/>
        </w:rPr>
        <w:t>答：农产品质</w:t>
      </w:r>
      <w:proofErr w:type="gramStart"/>
      <w:r>
        <w:rPr>
          <w:rFonts w:eastAsiaTheme="minorEastAsia" w:hint="eastAsia"/>
          <w:sz w:val="24"/>
        </w:rPr>
        <w:t>量安全</w:t>
      </w:r>
      <w:proofErr w:type="gramEnd"/>
      <w:r>
        <w:rPr>
          <w:rFonts w:eastAsiaTheme="minorEastAsia" w:hint="eastAsia"/>
          <w:sz w:val="24"/>
        </w:rPr>
        <w:t>承诺达标合格证（以下简称“合格证”）制度是顺应新形势新要求保障农产品质</w:t>
      </w:r>
      <w:proofErr w:type="gramStart"/>
      <w:r>
        <w:rPr>
          <w:rFonts w:eastAsiaTheme="minorEastAsia" w:hint="eastAsia"/>
          <w:sz w:val="24"/>
        </w:rPr>
        <w:t>量安全</w:t>
      </w:r>
      <w:proofErr w:type="gramEnd"/>
      <w:r>
        <w:rPr>
          <w:rFonts w:eastAsiaTheme="minorEastAsia" w:hint="eastAsia"/>
          <w:sz w:val="24"/>
        </w:rPr>
        <w:t>的一项重要制度创新。</w:t>
      </w:r>
      <w:r>
        <w:rPr>
          <w:rFonts w:eastAsiaTheme="minorEastAsia" w:hint="eastAsia"/>
          <w:sz w:val="24"/>
        </w:rPr>
        <w:t>2022</w:t>
      </w:r>
      <w:r>
        <w:rPr>
          <w:rFonts w:eastAsiaTheme="minorEastAsia" w:hint="eastAsia"/>
          <w:sz w:val="24"/>
        </w:rPr>
        <w:t>年修订的农产品质</w:t>
      </w:r>
      <w:proofErr w:type="gramStart"/>
      <w:r>
        <w:rPr>
          <w:rFonts w:eastAsiaTheme="minorEastAsia" w:hint="eastAsia"/>
          <w:sz w:val="24"/>
        </w:rPr>
        <w:t>量安全</w:t>
      </w:r>
      <w:proofErr w:type="gramEnd"/>
      <w:r>
        <w:rPr>
          <w:rFonts w:eastAsiaTheme="minorEastAsia" w:hint="eastAsia"/>
          <w:sz w:val="24"/>
        </w:rPr>
        <w:t>法明确建立合格证制度，规定农产品生产企业、农民专业合作社、从事农产品收购的单位或者个人应当按规定开具、收取、保存合格证。为落实农产品质</w:t>
      </w:r>
      <w:proofErr w:type="gramStart"/>
      <w:r>
        <w:rPr>
          <w:rFonts w:eastAsiaTheme="minorEastAsia" w:hint="eastAsia"/>
          <w:sz w:val="24"/>
        </w:rPr>
        <w:t>量安全</w:t>
      </w:r>
      <w:proofErr w:type="gramEnd"/>
      <w:r>
        <w:rPr>
          <w:rFonts w:eastAsiaTheme="minorEastAsia" w:hint="eastAsia"/>
          <w:sz w:val="24"/>
        </w:rPr>
        <w:t>法要求，</w:t>
      </w:r>
      <w:r>
        <w:rPr>
          <w:rFonts w:eastAsiaTheme="minorEastAsia" w:hint="eastAsia"/>
          <w:sz w:val="24"/>
        </w:rPr>
        <w:t>2023</w:t>
      </w:r>
      <w:r>
        <w:rPr>
          <w:rFonts w:eastAsiaTheme="minorEastAsia" w:hint="eastAsia"/>
          <w:sz w:val="24"/>
        </w:rPr>
        <w:t>年农业农村部与市场监管总局联合印发文件，对合格证开具、收取、查验等工作进行规范。在全面总结合格证制度前期实施情况基础上，农业农村</w:t>
      </w:r>
      <w:proofErr w:type="gramStart"/>
      <w:r>
        <w:rPr>
          <w:rFonts w:eastAsiaTheme="minorEastAsia" w:hint="eastAsia"/>
          <w:sz w:val="24"/>
        </w:rPr>
        <w:t>部深入</w:t>
      </w:r>
      <w:proofErr w:type="gramEnd"/>
      <w:r>
        <w:rPr>
          <w:rFonts w:eastAsiaTheme="minorEastAsia" w:hint="eastAsia"/>
          <w:sz w:val="24"/>
        </w:rPr>
        <w:t>调研，认真总结地方经验做法，广泛征求各地农业农村部门、相关农产品生产经营主体和社会公众意见，研究制定了《办法》。</w:t>
      </w:r>
    </w:p>
    <w:p w14:paraId="63E35E67" w14:textId="77777777" w:rsidR="00030209" w:rsidRDefault="00000000">
      <w:pPr>
        <w:spacing w:line="360" w:lineRule="auto"/>
        <w:ind w:firstLine="426"/>
        <w:rPr>
          <w:rFonts w:eastAsiaTheme="minorEastAsia"/>
          <w:sz w:val="24"/>
        </w:rPr>
      </w:pPr>
      <w:r>
        <w:rPr>
          <w:rFonts w:eastAsiaTheme="minorEastAsia" w:hint="eastAsia"/>
          <w:sz w:val="24"/>
        </w:rPr>
        <w:t>《办法》是农产品质</w:t>
      </w:r>
      <w:proofErr w:type="gramStart"/>
      <w:r>
        <w:rPr>
          <w:rFonts w:eastAsiaTheme="minorEastAsia" w:hint="eastAsia"/>
          <w:sz w:val="24"/>
        </w:rPr>
        <w:t>量安全</w:t>
      </w:r>
      <w:proofErr w:type="gramEnd"/>
      <w:r>
        <w:rPr>
          <w:rFonts w:eastAsiaTheme="minorEastAsia" w:hint="eastAsia"/>
          <w:sz w:val="24"/>
        </w:rPr>
        <w:t>法的重要配套制度，明确了合格证的定义、适用范围，以及</w:t>
      </w:r>
      <w:r>
        <w:rPr>
          <w:rFonts w:eastAsiaTheme="minorEastAsia" w:hint="eastAsia"/>
          <w:sz w:val="24"/>
        </w:rPr>
        <w:lastRenderedPageBreak/>
        <w:t>开具、收取、保存合格证的方式方法，有助于夯实生产经营者主体责任，推进农产品产地准出和市场准入衔接，助力整体提升农产品质</w:t>
      </w:r>
      <w:proofErr w:type="gramStart"/>
      <w:r>
        <w:rPr>
          <w:rFonts w:eastAsiaTheme="minorEastAsia" w:hint="eastAsia"/>
          <w:sz w:val="24"/>
        </w:rPr>
        <w:t>量安全管</w:t>
      </w:r>
      <w:proofErr w:type="gramEnd"/>
      <w:r>
        <w:rPr>
          <w:rFonts w:eastAsiaTheme="minorEastAsia" w:hint="eastAsia"/>
          <w:sz w:val="24"/>
        </w:rPr>
        <w:t>控水平。</w:t>
      </w:r>
    </w:p>
    <w:p w14:paraId="24A97567" w14:textId="77777777" w:rsidR="00030209" w:rsidRDefault="00000000">
      <w:pPr>
        <w:spacing w:line="360" w:lineRule="auto"/>
        <w:ind w:firstLine="426"/>
        <w:rPr>
          <w:rFonts w:eastAsiaTheme="minorEastAsia"/>
          <w:sz w:val="24"/>
        </w:rPr>
      </w:pPr>
      <w:r>
        <w:rPr>
          <w:rFonts w:eastAsiaTheme="minorEastAsia" w:hint="eastAsia"/>
          <w:sz w:val="24"/>
        </w:rPr>
        <w:t>问：《办法》主要包括哪些内容？</w:t>
      </w:r>
    </w:p>
    <w:p w14:paraId="1409BE0C" w14:textId="77777777" w:rsidR="00030209" w:rsidRDefault="00000000">
      <w:pPr>
        <w:spacing w:line="360" w:lineRule="auto"/>
        <w:ind w:firstLine="426"/>
        <w:rPr>
          <w:rFonts w:eastAsiaTheme="minorEastAsia"/>
          <w:sz w:val="24"/>
        </w:rPr>
      </w:pPr>
      <w:r>
        <w:rPr>
          <w:rFonts w:eastAsiaTheme="minorEastAsia" w:hint="eastAsia"/>
          <w:sz w:val="24"/>
        </w:rPr>
        <w:t>答：《办法》共</w:t>
      </w:r>
      <w:r>
        <w:rPr>
          <w:rFonts w:eastAsiaTheme="minorEastAsia" w:hint="eastAsia"/>
          <w:sz w:val="24"/>
        </w:rPr>
        <w:t>22</w:t>
      </w:r>
      <w:r>
        <w:rPr>
          <w:rFonts w:eastAsiaTheme="minorEastAsia" w:hint="eastAsia"/>
          <w:sz w:val="24"/>
        </w:rPr>
        <w:t>条，主要包括四方面内容：一是明确开具范围。目前主要对蔬菜（含人工种植的食用菌）、水果、茶鲜叶、活畜禽、禽蛋、养殖水产品等实施合格证管理。二是明确不同主体责任要求。农产品生产企业、农民专业合作社应当根据质量安全控制或者检测结果开具合格证；从事农产品收购的单位或者个人应当收取和保存生产主体开具的合格证或者其他质量安全合格证明，对其收购的农产品进行混装或者分装后销售的，应当重新开具合格证；鼓励和支持农户开具合格证，不作强制性要求。三是明确标注内容和开具方式。在标注内容上，合格证应当包括承诺事项、承诺依据和产品名称、产品数量、产地、开具时间、承诺主体、联系方式等内容，具体样式由农业农村部另行发布；在开具方式上，可以采取信息化、印刷、手工填写等方式开具。四是明确相关违法情形及法律责任。将农产品质</w:t>
      </w:r>
      <w:proofErr w:type="gramStart"/>
      <w:r>
        <w:rPr>
          <w:rFonts w:eastAsiaTheme="minorEastAsia" w:hint="eastAsia"/>
          <w:sz w:val="24"/>
        </w:rPr>
        <w:t>量安全</w:t>
      </w:r>
      <w:proofErr w:type="gramEnd"/>
      <w:r>
        <w:rPr>
          <w:rFonts w:eastAsiaTheme="minorEastAsia" w:hint="eastAsia"/>
          <w:sz w:val="24"/>
        </w:rPr>
        <w:t>法第七十三条规定的未按规定开具、收取、保存合格证行为细化为五种情形，由县级以上地方农业农村部门依法依规进行批评教育、责令限期改正或者处以罚款，同时按规定将违法违规行为记入信用记录，依法采取守信激励、失信惩戒措施。</w:t>
      </w:r>
    </w:p>
    <w:p w14:paraId="54CC8CBA" w14:textId="77777777" w:rsidR="00030209" w:rsidRDefault="00000000">
      <w:pPr>
        <w:spacing w:line="360" w:lineRule="auto"/>
        <w:ind w:firstLine="426"/>
        <w:rPr>
          <w:rFonts w:eastAsiaTheme="minorEastAsia"/>
          <w:sz w:val="24"/>
        </w:rPr>
      </w:pPr>
      <w:r>
        <w:rPr>
          <w:rFonts w:eastAsiaTheme="minorEastAsia" w:hint="eastAsia"/>
          <w:sz w:val="24"/>
        </w:rPr>
        <w:t>问：合格证应当如何开具？</w:t>
      </w:r>
    </w:p>
    <w:p w14:paraId="463FA884" w14:textId="77777777" w:rsidR="00030209" w:rsidRDefault="00000000">
      <w:pPr>
        <w:spacing w:line="360" w:lineRule="auto"/>
        <w:ind w:firstLine="426"/>
        <w:rPr>
          <w:rFonts w:eastAsiaTheme="minorEastAsia"/>
          <w:sz w:val="24"/>
        </w:rPr>
      </w:pPr>
      <w:r>
        <w:rPr>
          <w:rFonts w:eastAsiaTheme="minorEastAsia" w:hint="eastAsia"/>
          <w:sz w:val="24"/>
        </w:rPr>
        <w:t>答：《办法》针对不同主体提出了不同要求，具体分为三种类型：一是对于农产品生产企业、农民专业合作社，要求其在农产品产地按照生产批次开具合格证，并如实做好开具记录，开具记录应当至少保存六个月。同时明确，根据质量安全控制开具合格证的，农产品生产过程应当符合有关质量安全控制措施要求；根据检测结果开具合格证的，应当按照生产批次对农产品用药等情况开展有针对性的检测。二是对于从事农产品收购的单位或者个人，这类主体对收购的农产品进行混装或者分装后销售的，要求其根据收购后的质量安全控制、检测结果开具合格证并如实做好开具记录，开具记录应当至少保存六个月。三是对于农户，鼓励和支持其销售农产品时参照《办法》开具合格证，并明确县级农业农村部门可以因地制宜设置区域或者村级农产品质</w:t>
      </w:r>
      <w:proofErr w:type="gramStart"/>
      <w:r>
        <w:rPr>
          <w:rFonts w:eastAsiaTheme="minorEastAsia" w:hint="eastAsia"/>
          <w:sz w:val="24"/>
        </w:rPr>
        <w:t>量安全</w:t>
      </w:r>
      <w:proofErr w:type="gramEnd"/>
      <w:r>
        <w:rPr>
          <w:rFonts w:eastAsiaTheme="minorEastAsia" w:hint="eastAsia"/>
          <w:sz w:val="24"/>
        </w:rPr>
        <w:t>服务点，为农户提供质量安全控制技术指导、农产品快速检测、合格证便捷开具等服务。</w:t>
      </w:r>
    </w:p>
    <w:p w14:paraId="1330ADD7" w14:textId="77777777" w:rsidR="00030209" w:rsidRDefault="00000000">
      <w:pPr>
        <w:spacing w:line="360" w:lineRule="auto"/>
        <w:ind w:firstLine="426"/>
        <w:rPr>
          <w:rFonts w:eastAsiaTheme="minorEastAsia"/>
          <w:sz w:val="24"/>
        </w:rPr>
      </w:pPr>
      <w:r>
        <w:rPr>
          <w:rFonts w:eastAsiaTheme="minorEastAsia" w:hint="eastAsia"/>
          <w:sz w:val="24"/>
        </w:rPr>
        <w:t>问：开具的合格证应当如何保存？</w:t>
      </w:r>
    </w:p>
    <w:p w14:paraId="4D89DB6F" w14:textId="77777777" w:rsidR="00030209" w:rsidRDefault="00000000">
      <w:pPr>
        <w:spacing w:line="360" w:lineRule="auto"/>
        <w:ind w:firstLine="426"/>
        <w:rPr>
          <w:rFonts w:eastAsiaTheme="minorEastAsia"/>
          <w:sz w:val="24"/>
        </w:rPr>
      </w:pPr>
      <w:r>
        <w:rPr>
          <w:rFonts w:eastAsiaTheme="minorEastAsia" w:hint="eastAsia"/>
          <w:sz w:val="24"/>
        </w:rPr>
        <w:t>答：从事农产品收购的单位或者个人以及畜禽屠宰经营者应当依法收取合格证，采用拍照、留存原件、留存复印件或者</w:t>
      </w:r>
      <w:proofErr w:type="gramStart"/>
      <w:r>
        <w:rPr>
          <w:rFonts w:eastAsiaTheme="minorEastAsia" w:hint="eastAsia"/>
          <w:sz w:val="24"/>
        </w:rPr>
        <w:t>扫码截</w:t>
      </w:r>
      <w:proofErr w:type="gramEnd"/>
      <w:r>
        <w:rPr>
          <w:rFonts w:eastAsiaTheme="minorEastAsia" w:hint="eastAsia"/>
          <w:sz w:val="24"/>
        </w:rPr>
        <w:t>屏等方式保存至少六个月。此外，对于大量收购带</w:t>
      </w:r>
      <w:r>
        <w:rPr>
          <w:rFonts w:eastAsiaTheme="minorEastAsia" w:hint="eastAsia"/>
          <w:sz w:val="24"/>
        </w:rPr>
        <w:lastRenderedPageBreak/>
        <w:t>包装农产品的，从事农产品收购的单位或者个人可以对同一生产批次农产品采取随机抽取方式保存合格证，并如实记录收购农产品的数量。</w:t>
      </w:r>
    </w:p>
    <w:p w14:paraId="3CB4125B" w14:textId="77777777" w:rsidR="00030209" w:rsidRDefault="00000000">
      <w:pPr>
        <w:spacing w:line="360" w:lineRule="auto"/>
        <w:ind w:firstLine="426"/>
        <w:rPr>
          <w:rFonts w:eastAsiaTheme="minorEastAsia"/>
          <w:sz w:val="24"/>
        </w:rPr>
      </w:pPr>
      <w:r>
        <w:rPr>
          <w:rFonts w:eastAsiaTheme="minorEastAsia" w:hint="eastAsia"/>
          <w:sz w:val="24"/>
        </w:rPr>
        <w:t>问：将采取哪些措施推动《办法》落实？</w:t>
      </w:r>
    </w:p>
    <w:p w14:paraId="63310F83" w14:textId="77777777" w:rsidR="00030209" w:rsidRDefault="00000000">
      <w:pPr>
        <w:spacing w:line="360" w:lineRule="auto"/>
        <w:ind w:firstLine="426"/>
        <w:rPr>
          <w:rFonts w:eastAsiaTheme="minorEastAsia"/>
          <w:sz w:val="24"/>
        </w:rPr>
      </w:pPr>
      <w:r>
        <w:rPr>
          <w:rFonts w:eastAsiaTheme="minorEastAsia" w:hint="eastAsia"/>
          <w:sz w:val="24"/>
        </w:rPr>
        <w:t>答：为确保《办法》得到有效贯彻实施，我们将重点抓好以下工作：一是制定并发布合格证样式。我部将充分考虑实用性、防伪性及信息化管理的需求，制定并发布统一样式，确保要素齐全、易于识别、便于查验。二是扎实做好宣传培训和指导服务。合格证制度直接面向广大农业生产经营主体，我部将组织开展多层次、全覆盖的解读和培训，把制度要求、开具规范等讲清楚、说明白，方便社会公众理解掌握。同时，鼓励支持各地开发使用便捷的开证工具和信息化平台，方便生产经营主体开证用证。三是加强部门协作畅通合格证应用衔接。合格证制度发挥作用的关键在于“一证通行”、全链条衔接，我部将加强与市场监管等部门的沟通配合，</w:t>
      </w:r>
      <w:proofErr w:type="gramStart"/>
      <w:r>
        <w:rPr>
          <w:rFonts w:eastAsiaTheme="minorEastAsia" w:hint="eastAsia"/>
          <w:sz w:val="24"/>
        </w:rPr>
        <w:t>健全部门</w:t>
      </w:r>
      <w:proofErr w:type="gramEnd"/>
      <w:r>
        <w:rPr>
          <w:rFonts w:eastAsiaTheme="minorEastAsia" w:hint="eastAsia"/>
          <w:sz w:val="24"/>
        </w:rPr>
        <w:t>间问题通报、会商</w:t>
      </w:r>
      <w:proofErr w:type="gramStart"/>
      <w:r>
        <w:rPr>
          <w:rFonts w:eastAsiaTheme="minorEastAsia" w:hint="eastAsia"/>
          <w:sz w:val="24"/>
        </w:rPr>
        <w:t>研</w:t>
      </w:r>
      <w:proofErr w:type="gramEnd"/>
      <w:r>
        <w:rPr>
          <w:rFonts w:eastAsiaTheme="minorEastAsia" w:hint="eastAsia"/>
          <w:sz w:val="24"/>
        </w:rPr>
        <w:t>判、联合执法等协作机制，积极推进合格证应用，与农产品追溯、信用监管一道，提升智慧监管水平。</w:t>
      </w:r>
    </w:p>
    <w:p w14:paraId="6C2D085A" w14:textId="77777777" w:rsidR="00030209"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农业农村部新闻办公室</w:t>
      </w:r>
    </w:p>
    <w:p w14:paraId="16A656E4" w14:textId="77777777" w:rsidR="00030209" w:rsidRDefault="00000000">
      <w:pPr>
        <w:spacing w:line="276" w:lineRule="auto"/>
        <w:jc w:val="left"/>
        <w:outlineLvl w:val="0"/>
        <w:rPr>
          <w:rStyle w:val="vm"/>
          <w:rFonts w:eastAsia="黑体"/>
          <w:b/>
          <w:bCs/>
          <w:sz w:val="32"/>
          <w:szCs w:val="32"/>
          <w:bdr w:val="single" w:sz="4" w:space="0" w:color="auto"/>
        </w:rPr>
      </w:pPr>
      <w:bookmarkStart w:id="7" w:name="_Toc223374620"/>
      <w:bookmarkEnd w:id="1"/>
      <w:r>
        <w:rPr>
          <w:rStyle w:val="vm"/>
          <w:rFonts w:eastAsia="黑体"/>
          <w:b/>
          <w:bCs/>
          <w:sz w:val="32"/>
          <w:szCs w:val="32"/>
          <w:bdr w:val="single" w:sz="4" w:space="0" w:color="auto"/>
        </w:rPr>
        <w:t>行业资讯</w:t>
      </w:r>
      <w:bookmarkEnd w:id="7"/>
    </w:p>
    <w:p w14:paraId="0660156A" w14:textId="77777777" w:rsidR="00030209" w:rsidRDefault="00000000">
      <w:pPr>
        <w:spacing w:line="360" w:lineRule="auto"/>
        <w:jc w:val="center"/>
        <w:outlineLvl w:val="1"/>
        <w:rPr>
          <w:rFonts w:eastAsia="黑体"/>
          <w:b/>
          <w:bCs/>
          <w:sz w:val="32"/>
          <w:szCs w:val="32"/>
        </w:rPr>
      </w:pPr>
      <w:bookmarkStart w:id="8" w:name="_Toc223374621"/>
      <w:r>
        <w:rPr>
          <w:rFonts w:eastAsia="黑体" w:hint="eastAsia"/>
          <w:b/>
          <w:bCs/>
          <w:sz w:val="32"/>
          <w:szCs w:val="32"/>
        </w:rPr>
        <w:t>3</w:t>
      </w:r>
      <w:r>
        <w:rPr>
          <w:rFonts w:eastAsia="黑体" w:hint="eastAsia"/>
          <w:b/>
          <w:bCs/>
          <w:sz w:val="32"/>
          <w:szCs w:val="32"/>
        </w:rPr>
        <w:t>月</w:t>
      </w:r>
      <w:r>
        <w:rPr>
          <w:rFonts w:eastAsia="黑体" w:hint="eastAsia"/>
          <w:b/>
          <w:bCs/>
          <w:sz w:val="32"/>
          <w:szCs w:val="32"/>
        </w:rPr>
        <w:t>1</w:t>
      </w:r>
      <w:r>
        <w:rPr>
          <w:rFonts w:eastAsia="黑体" w:hint="eastAsia"/>
          <w:b/>
          <w:bCs/>
          <w:sz w:val="32"/>
          <w:szCs w:val="32"/>
        </w:rPr>
        <w:t>日起闽江禁渔</w:t>
      </w:r>
      <w:bookmarkEnd w:id="8"/>
    </w:p>
    <w:p w14:paraId="2F2239E8" w14:textId="77777777" w:rsidR="00030209" w:rsidRDefault="00000000">
      <w:pPr>
        <w:spacing w:line="360" w:lineRule="auto"/>
        <w:ind w:firstLineChars="200" w:firstLine="480"/>
        <w:rPr>
          <w:rFonts w:eastAsiaTheme="minorEastAsia"/>
          <w:sz w:val="24"/>
        </w:rPr>
      </w:pPr>
      <w:r>
        <w:rPr>
          <w:rFonts w:eastAsiaTheme="minorEastAsia" w:hint="eastAsia"/>
          <w:sz w:val="24"/>
        </w:rPr>
        <w:t>为切实保护闽江水生生物资源，修复水域生态环境，维护生态平衡与生物多样性，推动渔业绿色可持续发展，现将闽江禁渔相关规定及法律责任告知如下</w:t>
      </w:r>
      <w:r>
        <w:rPr>
          <w:rFonts w:eastAsiaTheme="minorEastAsia"/>
          <w:sz w:val="24"/>
        </w:rPr>
        <w:t>,</w:t>
      </w:r>
      <w:r>
        <w:rPr>
          <w:rFonts w:eastAsiaTheme="minorEastAsia" w:hint="eastAsia"/>
          <w:sz w:val="24"/>
        </w:rPr>
        <w:t>请广大群众严格遵守。</w:t>
      </w:r>
    </w:p>
    <w:p w14:paraId="4F144E2D" w14:textId="77777777" w:rsidR="00030209" w:rsidRDefault="00000000">
      <w:pPr>
        <w:spacing w:line="360" w:lineRule="auto"/>
        <w:ind w:firstLineChars="200" w:firstLine="480"/>
        <w:rPr>
          <w:rFonts w:eastAsiaTheme="minorEastAsia"/>
          <w:sz w:val="24"/>
        </w:rPr>
      </w:pPr>
      <w:r>
        <w:rPr>
          <w:rFonts w:eastAsiaTheme="minorEastAsia" w:hint="eastAsia"/>
          <w:sz w:val="24"/>
        </w:rPr>
        <w:t>一、禁渔目的</w:t>
      </w:r>
    </w:p>
    <w:p w14:paraId="5907E678" w14:textId="77777777" w:rsidR="00030209" w:rsidRDefault="00000000">
      <w:pPr>
        <w:spacing w:line="360" w:lineRule="auto"/>
        <w:ind w:firstLineChars="200" w:firstLine="480"/>
        <w:rPr>
          <w:rFonts w:eastAsiaTheme="minorEastAsia"/>
          <w:sz w:val="24"/>
        </w:rPr>
      </w:pPr>
      <w:r>
        <w:rPr>
          <w:rFonts w:eastAsiaTheme="minorEastAsia" w:hint="eastAsia"/>
          <w:sz w:val="24"/>
        </w:rPr>
        <w:t>保护水生生物资源，维护水域生态平衡和生物多样性，促进渔业可持续发展。</w:t>
      </w:r>
    </w:p>
    <w:p w14:paraId="1F21666F" w14:textId="77777777" w:rsidR="00030209" w:rsidRDefault="00000000">
      <w:pPr>
        <w:spacing w:line="360" w:lineRule="auto"/>
        <w:ind w:firstLineChars="200" w:firstLine="480"/>
        <w:rPr>
          <w:rFonts w:eastAsiaTheme="minorEastAsia"/>
          <w:sz w:val="24"/>
        </w:rPr>
      </w:pPr>
      <w:r>
        <w:rPr>
          <w:rFonts w:eastAsiaTheme="minorEastAsia" w:hint="eastAsia"/>
          <w:sz w:val="24"/>
        </w:rPr>
        <w:t>二、禁渔区域</w:t>
      </w:r>
    </w:p>
    <w:p w14:paraId="5F6365D2" w14:textId="77777777" w:rsidR="00030209" w:rsidRDefault="00000000">
      <w:pPr>
        <w:spacing w:line="360" w:lineRule="auto"/>
        <w:ind w:firstLineChars="200" w:firstLine="480"/>
        <w:rPr>
          <w:rFonts w:eastAsiaTheme="minorEastAsia"/>
          <w:sz w:val="24"/>
        </w:rPr>
      </w:pPr>
      <w:r>
        <w:rPr>
          <w:rFonts w:eastAsiaTheme="minorEastAsia" w:hint="eastAsia"/>
          <w:sz w:val="24"/>
        </w:rPr>
        <w:t>南平市延平区市标至福州市长乐区金刚腿的闽江干流江段。</w:t>
      </w:r>
    </w:p>
    <w:p w14:paraId="03461DA8" w14:textId="77777777" w:rsidR="00030209" w:rsidRDefault="00000000">
      <w:pPr>
        <w:spacing w:line="360" w:lineRule="auto"/>
        <w:ind w:firstLineChars="200" w:firstLine="480"/>
        <w:rPr>
          <w:rFonts w:eastAsiaTheme="minorEastAsia"/>
          <w:sz w:val="24"/>
        </w:rPr>
      </w:pPr>
      <w:r>
        <w:rPr>
          <w:rFonts w:eastAsiaTheme="minorEastAsia" w:hint="eastAsia"/>
          <w:sz w:val="24"/>
        </w:rPr>
        <w:t>三、禁渔时间</w:t>
      </w:r>
    </w:p>
    <w:p w14:paraId="33EC6CE1" w14:textId="77777777" w:rsidR="00030209" w:rsidRDefault="00000000">
      <w:pPr>
        <w:spacing w:line="360" w:lineRule="auto"/>
        <w:ind w:firstLineChars="200" w:firstLine="480"/>
        <w:rPr>
          <w:rFonts w:eastAsiaTheme="minorEastAsia"/>
          <w:sz w:val="24"/>
        </w:rPr>
      </w:pPr>
      <w:r>
        <w:rPr>
          <w:rFonts w:eastAsiaTheme="minorEastAsia" w:hint="eastAsia"/>
          <w:sz w:val="24"/>
        </w:rPr>
        <w:t>闽江水域禁渔期为今年</w:t>
      </w:r>
      <w:r>
        <w:rPr>
          <w:rFonts w:eastAsiaTheme="minorEastAsia" w:hint="eastAsia"/>
          <w:sz w:val="24"/>
        </w:rPr>
        <w:t>3</w:t>
      </w:r>
      <w:r>
        <w:rPr>
          <w:rFonts w:eastAsiaTheme="minorEastAsia" w:hint="eastAsia"/>
          <w:sz w:val="24"/>
        </w:rPr>
        <w:t>月</w:t>
      </w:r>
      <w:r>
        <w:rPr>
          <w:rFonts w:eastAsiaTheme="minorEastAsia" w:hint="eastAsia"/>
          <w:sz w:val="24"/>
        </w:rPr>
        <w:t>1</w:t>
      </w:r>
      <w:r>
        <w:rPr>
          <w:rFonts w:eastAsiaTheme="minorEastAsia" w:hint="eastAsia"/>
          <w:sz w:val="24"/>
        </w:rPr>
        <w:t>日</w:t>
      </w:r>
      <w:r>
        <w:rPr>
          <w:rFonts w:eastAsiaTheme="minorEastAsia" w:hint="eastAsia"/>
          <w:sz w:val="24"/>
        </w:rPr>
        <w:t>0</w:t>
      </w:r>
      <w:r>
        <w:rPr>
          <w:rFonts w:eastAsiaTheme="minorEastAsia" w:hint="eastAsia"/>
          <w:sz w:val="24"/>
        </w:rPr>
        <w:t>时至</w:t>
      </w:r>
      <w:r>
        <w:rPr>
          <w:rFonts w:eastAsiaTheme="minorEastAsia" w:hint="eastAsia"/>
          <w:sz w:val="24"/>
        </w:rPr>
        <w:t>6</w:t>
      </w:r>
      <w:r>
        <w:rPr>
          <w:rFonts w:eastAsiaTheme="minorEastAsia" w:hint="eastAsia"/>
          <w:sz w:val="24"/>
        </w:rPr>
        <w:t>月</w:t>
      </w:r>
      <w:r>
        <w:rPr>
          <w:rFonts w:eastAsiaTheme="minorEastAsia" w:hint="eastAsia"/>
          <w:sz w:val="24"/>
        </w:rPr>
        <w:t>30</w:t>
      </w:r>
      <w:r>
        <w:rPr>
          <w:rFonts w:eastAsiaTheme="minorEastAsia" w:hint="eastAsia"/>
          <w:sz w:val="24"/>
        </w:rPr>
        <w:t>日</w:t>
      </w:r>
      <w:r>
        <w:rPr>
          <w:rFonts w:eastAsiaTheme="minorEastAsia" w:hint="eastAsia"/>
          <w:sz w:val="24"/>
        </w:rPr>
        <w:t>24</w:t>
      </w:r>
      <w:r>
        <w:rPr>
          <w:rFonts w:eastAsiaTheme="minorEastAsia" w:hint="eastAsia"/>
          <w:sz w:val="24"/>
        </w:rPr>
        <w:t>时。</w:t>
      </w:r>
    </w:p>
    <w:p w14:paraId="1019CC16" w14:textId="77777777" w:rsidR="00030209" w:rsidRDefault="00000000">
      <w:pPr>
        <w:spacing w:line="360" w:lineRule="auto"/>
        <w:ind w:firstLineChars="200" w:firstLine="480"/>
        <w:rPr>
          <w:rFonts w:eastAsiaTheme="minorEastAsia"/>
          <w:sz w:val="24"/>
        </w:rPr>
      </w:pPr>
      <w:r>
        <w:rPr>
          <w:rFonts w:eastAsiaTheme="minorEastAsia" w:hint="eastAsia"/>
          <w:sz w:val="24"/>
        </w:rPr>
        <w:t>四、禁止行为</w:t>
      </w:r>
    </w:p>
    <w:p w14:paraId="48B71207" w14:textId="77777777" w:rsidR="00030209" w:rsidRDefault="00000000">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除休闲渔业、娱乐性垂钓外，在以上时间和区域内，禁止所有捕捞作业。</w:t>
      </w:r>
    </w:p>
    <w:p w14:paraId="323B6C90" w14:textId="77777777" w:rsidR="00030209" w:rsidRDefault="00000000">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禁止收购、销售、运输非法捕捞的渔获物。</w:t>
      </w:r>
    </w:p>
    <w:p w14:paraId="2CC097DF" w14:textId="77777777" w:rsidR="00030209" w:rsidRDefault="00000000">
      <w:pPr>
        <w:spacing w:line="360" w:lineRule="auto"/>
        <w:ind w:firstLineChars="200" w:firstLine="480"/>
        <w:rPr>
          <w:rFonts w:eastAsiaTheme="minorEastAsia"/>
          <w:sz w:val="24"/>
        </w:rPr>
      </w:pPr>
      <w:r>
        <w:rPr>
          <w:rFonts w:eastAsiaTheme="minorEastAsia" w:hint="eastAsia"/>
          <w:sz w:val="24"/>
        </w:rPr>
        <w:t>五、法律责任</w:t>
      </w:r>
    </w:p>
    <w:p w14:paraId="738F0B64" w14:textId="77777777" w:rsidR="00030209" w:rsidRDefault="00000000">
      <w:pPr>
        <w:spacing w:line="360" w:lineRule="auto"/>
        <w:ind w:firstLineChars="200" w:firstLine="480"/>
        <w:rPr>
          <w:rFonts w:eastAsiaTheme="minorEastAsia"/>
          <w:sz w:val="24"/>
        </w:rPr>
      </w:pPr>
      <w:r>
        <w:rPr>
          <w:rFonts w:eastAsiaTheme="minorEastAsia" w:hint="eastAsia"/>
          <w:sz w:val="24"/>
        </w:rPr>
        <w:t>（一）行政处罚</w:t>
      </w:r>
    </w:p>
    <w:p w14:paraId="51B5032C" w14:textId="77777777" w:rsidR="00030209" w:rsidRDefault="00000000">
      <w:pPr>
        <w:spacing w:line="360" w:lineRule="auto"/>
        <w:ind w:firstLineChars="200" w:firstLine="480"/>
        <w:rPr>
          <w:rFonts w:eastAsiaTheme="minorEastAsia"/>
          <w:sz w:val="24"/>
        </w:rPr>
      </w:pPr>
      <w:r>
        <w:rPr>
          <w:rFonts w:eastAsiaTheme="minorEastAsia" w:hint="eastAsia"/>
          <w:sz w:val="24"/>
        </w:rPr>
        <w:t>违反禁渔期规定进行捕捞的，没收渔获物、违法所得，最高处五万元罚款。</w:t>
      </w:r>
    </w:p>
    <w:p w14:paraId="284794F7" w14:textId="77777777" w:rsidR="00030209" w:rsidRDefault="00000000">
      <w:pPr>
        <w:spacing w:line="360" w:lineRule="auto"/>
        <w:ind w:firstLineChars="200" w:firstLine="480"/>
        <w:rPr>
          <w:rFonts w:eastAsiaTheme="minorEastAsia"/>
          <w:sz w:val="24"/>
        </w:rPr>
      </w:pPr>
      <w:r>
        <w:rPr>
          <w:rFonts w:eastAsiaTheme="minorEastAsia" w:hint="eastAsia"/>
          <w:sz w:val="24"/>
        </w:rPr>
        <w:lastRenderedPageBreak/>
        <w:t>情节严重的，没收渔具，吊销捕捞许可证；情节特别严重的，可没收渔船。</w:t>
      </w:r>
    </w:p>
    <w:p w14:paraId="5D2A835F" w14:textId="77777777" w:rsidR="00030209" w:rsidRDefault="00000000">
      <w:pPr>
        <w:spacing w:line="360" w:lineRule="auto"/>
        <w:ind w:firstLineChars="200" w:firstLine="480"/>
        <w:rPr>
          <w:rFonts w:eastAsiaTheme="minorEastAsia"/>
          <w:sz w:val="24"/>
        </w:rPr>
      </w:pPr>
      <w:r>
        <w:rPr>
          <w:rFonts w:eastAsiaTheme="minorEastAsia" w:hint="eastAsia"/>
          <w:sz w:val="24"/>
        </w:rPr>
        <w:t>5</w:t>
      </w:r>
      <w:r>
        <w:rPr>
          <w:rFonts w:eastAsiaTheme="minorEastAsia" w:hint="eastAsia"/>
          <w:sz w:val="24"/>
        </w:rPr>
        <w:t>月</w:t>
      </w:r>
      <w:r>
        <w:rPr>
          <w:rFonts w:eastAsiaTheme="minorEastAsia" w:hint="eastAsia"/>
          <w:sz w:val="24"/>
        </w:rPr>
        <w:t>1</w:t>
      </w:r>
      <w:r>
        <w:rPr>
          <w:rFonts w:eastAsiaTheme="minorEastAsia" w:hint="eastAsia"/>
          <w:sz w:val="24"/>
        </w:rPr>
        <w:t>日起，新渔业法实施后，违反禁渔期规定从事捕捞活动的，没收渔获物、违法所得和渔具，处二十万元以下罚款。</w:t>
      </w:r>
    </w:p>
    <w:p w14:paraId="42FEC3D4" w14:textId="77777777" w:rsidR="00030209" w:rsidRDefault="00000000">
      <w:pPr>
        <w:spacing w:line="360" w:lineRule="auto"/>
        <w:ind w:firstLineChars="200" w:firstLine="480"/>
        <w:rPr>
          <w:rFonts w:eastAsiaTheme="minorEastAsia"/>
          <w:sz w:val="24"/>
        </w:rPr>
      </w:pPr>
      <w:r>
        <w:rPr>
          <w:rFonts w:eastAsiaTheme="minorEastAsia" w:hint="eastAsia"/>
          <w:sz w:val="24"/>
        </w:rPr>
        <w:t>情节严重的，最高处二百万元罚款，吊销捕捞许可证，可没收船舶。</w:t>
      </w:r>
    </w:p>
    <w:p w14:paraId="42AB8092" w14:textId="77777777" w:rsidR="00030209" w:rsidRDefault="00000000">
      <w:pPr>
        <w:spacing w:line="360" w:lineRule="auto"/>
        <w:ind w:firstLineChars="200" w:firstLine="480"/>
        <w:rPr>
          <w:rFonts w:eastAsiaTheme="minorEastAsia"/>
          <w:sz w:val="24"/>
        </w:rPr>
      </w:pPr>
      <w:r>
        <w:rPr>
          <w:rFonts w:eastAsiaTheme="minorEastAsia" w:hint="eastAsia"/>
          <w:sz w:val="24"/>
        </w:rPr>
        <w:t>（二）刑事处罚</w:t>
      </w:r>
    </w:p>
    <w:p w14:paraId="487031BD" w14:textId="77777777" w:rsidR="00030209" w:rsidRDefault="00000000">
      <w:pPr>
        <w:spacing w:line="360" w:lineRule="auto"/>
        <w:ind w:firstLineChars="200" w:firstLine="480"/>
        <w:rPr>
          <w:rFonts w:eastAsiaTheme="minorEastAsia"/>
          <w:sz w:val="24"/>
        </w:rPr>
      </w:pPr>
      <w:r>
        <w:rPr>
          <w:rFonts w:eastAsiaTheme="minorEastAsia" w:hint="eastAsia"/>
          <w:sz w:val="24"/>
        </w:rPr>
        <w:t>违反保护水产资源法规，在禁渔区、禁渔期捕捞水产品，情节严重的，构成非法捕捞水产品罪，处三年以下有期徒刑、拘役、管制或罚金。</w:t>
      </w:r>
    </w:p>
    <w:p w14:paraId="1330EB31" w14:textId="77777777" w:rsidR="00030209" w:rsidRDefault="00000000">
      <w:pPr>
        <w:spacing w:line="360" w:lineRule="auto"/>
        <w:ind w:firstLineChars="200" w:firstLine="480"/>
        <w:rPr>
          <w:rFonts w:eastAsiaTheme="minorEastAsia"/>
          <w:sz w:val="24"/>
        </w:rPr>
      </w:pPr>
      <w:r>
        <w:rPr>
          <w:rFonts w:eastAsiaTheme="minorEastAsia" w:hint="eastAsia"/>
          <w:sz w:val="24"/>
        </w:rPr>
        <w:t>以暴力、威胁等方式阻碍执法人员依法执行公务的，将依据《治安管理处罚法》《中华人民共和国刑法》追究相应法律责任。</w:t>
      </w:r>
    </w:p>
    <w:p w14:paraId="56BB6DDF" w14:textId="77777777" w:rsidR="00030209" w:rsidRDefault="00000000">
      <w:pPr>
        <w:spacing w:line="360" w:lineRule="auto"/>
        <w:ind w:firstLineChars="200" w:firstLine="480"/>
        <w:rPr>
          <w:rFonts w:eastAsiaTheme="minorEastAsia"/>
          <w:sz w:val="24"/>
        </w:rPr>
      </w:pPr>
      <w:r>
        <w:rPr>
          <w:rFonts w:eastAsiaTheme="minorEastAsia" w:hint="eastAsia"/>
          <w:sz w:val="24"/>
        </w:rPr>
        <w:t>请广大渔民群众自觉遵守禁渔期规定</w:t>
      </w:r>
      <w:r>
        <w:rPr>
          <w:rFonts w:eastAsiaTheme="minorEastAsia"/>
          <w:sz w:val="24"/>
        </w:rPr>
        <w:t>,</w:t>
      </w:r>
      <w:r>
        <w:rPr>
          <w:rFonts w:eastAsiaTheme="minorEastAsia" w:hint="eastAsia"/>
          <w:sz w:val="24"/>
        </w:rPr>
        <w:t>携手守护闽江生态家园</w:t>
      </w:r>
      <w:r>
        <w:rPr>
          <w:rFonts w:eastAsiaTheme="minorEastAsia"/>
          <w:sz w:val="24"/>
        </w:rPr>
        <w:t>,</w:t>
      </w:r>
      <w:r>
        <w:rPr>
          <w:rFonts w:eastAsiaTheme="minorEastAsia" w:hint="eastAsia"/>
          <w:sz w:val="24"/>
        </w:rPr>
        <w:t>共筑水域生态安全屏障。</w:t>
      </w:r>
    </w:p>
    <w:p w14:paraId="6F72F141" w14:textId="77777777" w:rsidR="00030209"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福建省海洋与渔业局</w:t>
      </w:r>
    </w:p>
    <w:p w14:paraId="279E4460" w14:textId="77777777" w:rsidR="00030209" w:rsidRDefault="00000000">
      <w:pPr>
        <w:spacing w:line="360" w:lineRule="auto"/>
        <w:jc w:val="center"/>
        <w:outlineLvl w:val="1"/>
        <w:rPr>
          <w:rFonts w:eastAsia="黑体"/>
          <w:b/>
          <w:bCs/>
          <w:sz w:val="32"/>
          <w:szCs w:val="32"/>
        </w:rPr>
      </w:pPr>
      <w:bookmarkStart w:id="9" w:name="_Toc223374622"/>
      <w:r>
        <w:rPr>
          <w:rFonts w:eastAsia="黑体" w:hint="eastAsia"/>
          <w:b/>
          <w:bCs/>
          <w:sz w:val="32"/>
          <w:szCs w:val="32"/>
        </w:rPr>
        <w:t>广州番禺：国家级沿海渔港经济区项目竣工</w:t>
      </w:r>
      <w:bookmarkEnd w:id="9"/>
    </w:p>
    <w:p w14:paraId="7DB1D0CB" w14:textId="77777777" w:rsidR="00030209" w:rsidRDefault="00000000">
      <w:pPr>
        <w:spacing w:line="360" w:lineRule="auto"/>
        <w:ind w:firstLine="420"/>
        <w:rPr>
          <w:rFonts w:eastAsiaTheme="minorEastAsia"/>
          <w:sz w:val="24"/>
        </w:rPr>
      </w:pPr>
      <w:r>
        <w:rPr>
          <w:rFonts w:eastAsiaTheme="minorEastAsia" w:hint="eastAsia"/>
          <w:sz w:val="24"/>
        </w:rPr>
        <w:t>“看到自己的房子，心里比蜜还甜！”</w:t>
      </w:r>
      <w:r>
        <w:rPr>
          <w:rFonts w:eastAsiaTheme="minorEastAsia" w:hint="eastAsia"/>
          <w:sz w:val="24"/>
        </w:rPr>
        <w:t>2</w:t>
      </w:r>
      <w:r>
        <w:rPr>
          <w:rFonts w:eastAsiaTheme="minorEastAsia" w:hint="eastAsia"/>
          <w:sz w:val="24"/>
        </w:rPr>
        <w:t>月</w:t>
      </w:r>
      <w:r>
        <w:rPr>
          <w:rFonts w:eastAsiaTheme="minorEastAsia" w:hint="eastAsia"/>
          <w:sz w:val="24"/>
        </w:rPr>
        <w:t>6</w:t>
      </w:r>
      <w:r>
        <w:rPr>
          <w:rFonts w:eastAsiaTheme="minorEastAsia" w:hint="eastAsia"/>
          <w:sz w:val="24"/>
        </w:rPr>
        <w:t>日，在广州市</w:t>
      </w:r>
      <w:proofErr w:type="gramStart"/>
      <w:r>
        <w:rPr>
          <w:rFonts w:eastAsiaTheme="minorEastAsia" w:hint="eastAsia"/>
          <w:sz w:val="24"/>
        </w:rPr>
        <w:t>番禺区</w:t>
      </w:r>
      <w:proofErr w:type="gramEnd"/>
      <w:r>
        <w:rPr>
          <w:rFonts w:eastAsiaTheme="minorEastAsia" w:hint="eastAsia"/>
          <w:sz w:val="24"/>
        </w:rPr>
        <w:t>石楼镇南荣花园安置房小区，何阿伯等</w:t>
      </w:r>
      <w:r>
        <w:rPr>
          <w:rFonts w:eastAsiaTheme="minorEastAsia" w:hint="eastAsia"/>
          <w:sz w:val="24"/>
        </w:rPr>
        <w:t>600</w:t>
      </w:r>
      <w:r>
        <w:rPr>
          <w:rFonts w:eastAsiaTheme="minorEastAsia" w:hint="eastAsia"/>
          <w:sz w:val="24"/>
        </w:rPr>
        <w:t>多户广州“最后的疍家”，终于告别了世代“水上漂”的日子，实现了“上岸安居”的民生期盼。</w:t>
      </w:r>
    </w:p>
    <w:p w14:paraId="29A3E53F" w14:textId="77777777" w:rsidR="00030209" w:rsidRDefault="00000000">
      <w:pPr>
        <w:spacing w:line="360" w:lineRule="auto"/>
        <w:ind w:firstLine="420"/>
        <w:rPr>
          <w:rFonts w:eastAsiaTheme="minorEastAsia"/>
          <w:sz w:val="24"/>
        </w:rPr>
      </w:pPr>
      <w:r>
        <w:rPr>
          <w:rFonts w:eastAsiaTheme="minorEastAsia" w:hint="eastAsia"/>
          <w:sz w:val="24"/>
        </w:rPr>
        <w:t>当天，番禺国家级沿海渔港经济区项目竣工、安置房交付使用暨渔港风情街建设启动仪式隆重举行。</w:t>
      </w:r>
    </w:p>
    <w:p w14:paraId="0F9E7223" w14:textId="77777777" w:rsidR="00030209" w:rsidRDefault="00000000">
      <w:pPr>
        <w:spacing w:line="360" w:lineRule="auto"/>
        <w:ind w:firstLine="420"/>
        <w:rPr>
          <w:rFonts w:eastAsiaTheme="minorEastAsia"/>
          <w:sz w:val="24"/>
        </w:rPr>
      </w:pPr>
      <w:r>
        <w:rPr>
          <w:rFonts w:eastAsiaTheme="minorEastAsia" w:hint="eastAsia"/>
          <w:sz w:val="24"/>
        </w:rPr>
        <w:t>这一承载着海洋强国的战略实践，既是“百县千镇万村高质量发展工程”（以下简称“百千万工程”）在基层落地见效、推动城乡区域协调发展的生动体现，也是推进“港产城融合”、破解乡村发展瓶颈的重要探索。</w:t>
      </w:r>
    </w:p>
    <w:p w14:paraId="4C8D70CC" w14:textId="77777777" w:rsidR="00030209" w:rsidRDefault="00000000">
      <w:pPr>
        <w:spacing w:line="360" w:lineRule="auto"/>
        <w:ind w:firstLine="420"/>
        <w:rPr>
          <w:rFonts w:eastAsiaTheme="minorEastAsia"/>
          <w:sz w:val="24"/>
        </w:rPr>
      </w:pPr>
      <w:r>
        <w:rPr>
          <w:rFonts w:eastAsiaTheme="minorEastAsia" w:hint="eastAsia"/>
          <w:sz w:val="24"/>
        </w:rPr>
        <w:t>01</w:t>
      </w:r>
      <w:r>
        <w:rPr>
          <w:rFonts w:eastAsiaTheme="minorEastAsia" w:hint="eastAsia"/>
          <w:sz w:val="24"/>
        </w:rPr>
        <w:t>漂泊半生，</w:t>
      </w:r>
      <w:r>
        <w:rPr>
          <w:rFonts w:eastAsiaTheme="minorEastAsia" w:hint="eastAsia"/>
          <w:sz w:val="24"/>
        </w:rPr>
        <w:t>600</w:t>
      </w:r>
      <w:r>
        <w:rPr>
          <w:rFonts w:eastAsiaTheme="minorEastAsia" w:hint="eastAsia"/>
          <w:sz w:val="24"/>
        </w:rPr>
        <w:t>多户</w:t>
      </w:r>
      <w:proofErr w:type="gramStart"/>
      <w:r>
        <w:rPr>
          <w:rFonts w:eastAsiaTheme="minorEastAsia" w:hint="eastAsia"/>
          <w:sz w:val="24"/>
        </w:rPr>
        <w:t>疍家盼新居</w:t>
      </w:r>
      <w:proofErr w:type="gramEnd"/>
    </w:p>
    <w:p w14:paraId="692D11E8" w14:textId="77777777" w:rsidR="00030209" w:rsidRDefault="00000000">
      <w:pPr>
        <w:spacing w:line="360" w:lineRule="auto"/>
        <w:ind w:firstLine="420"/>
        <w:rPr>
          <w:rFonts w:eastAsiaTheme="minorEastAsia"/>
          <w:sz w:val="24"/>
        </w:rPr>
      </w:pPr>
      <w:r>
        <w:rPr>
          <w:rFonts w:eastAsiaTheme="minorEastAsia" w:hint="eastAsia"/>
          <w:sz w:val="24"/>
        </w:rPr>
        <w:t>“以前住的吊脚楼，夏天漏雨、冬天透风，做梦都想有套岸上的房子。在过年之前终于能看到安置区的房子，我们一家人都非常高兴。”</w:t>
      </w:r>
      <w:r>
        <w:rPr>
          <w:rFonts w:eastAsiaTheme="minorEastAsia" w:hint="eastAsia"/>
          <w:sz w:val="24"/>
        </w:rPr>
        <w:t>2</w:t>
      </w:r>
      <w:r>
        <w:rPr>
          <w:rFonts w:eastAsiaTheme="minorEastAsia" w:hint="eastAsia"/>
          <w:sz w:val="24"/>
        </w:rPr>
        <w:t>月</w:t>
      </w:r>
      <w:r>
        <w:rPr>
          <w:rFonts w:eastAsiaTheme="minorEastAsia" w:hint="eastAsia"/>
          <w:sz w:val="24"/>
        </w:rPr>
        <w:t>6</w:t>
      </w:r>
      <w:r>
        <w:rPr>
          <w:rFonts w:eastAsiaTheme="minorEastAsia" w:hint="eastAsia"/>
          <w:sz w:val="24"/>
        </w:rPr>
        <w:t>日上午，漫步</w:t>
      </w:r>
      <w:proofErr w:type="gramStart"/>
      <w:r>
        <w:rPr>
          <w:rFonts w:eastAsiaTheme="minorEastAsia" w:hint="eastAsia"/>
          <w:sz w:val="24"/>
        </w:rPr>
        <w:t>在南荣花园</w:t>
      </w:r>
      <w:proofErr w:type="gramEnd"/>
      <w:r>
        <w:rPr>
          <w:rFonts w:eastAsiaTheme="minorEastAsia" w:hint="eastAsia"/>
          <w:sz w:val="24"/>
        </w:rPr>
        <w:t>安置区的何阿伯难掩激动之情。他盘算着，今年春节要在新房里贴春联、摆年桔，一家人热热闹闹地过个团圆年。</w:t>
      </w:r>
    </w:p>
    <w:p w14:paraId="0114DC48" w14:textId="77777777" w:rsidR="00030209" w:rsidRDefault="00000000">
      <w:pPr>
        <w:spacing w:line="360" w:lineRule="auto"/>
        <w:ind w:firstLine="420"/>
        <w:rPr>
          <w:rFonts w:eastAsiaTheme="minorEastAsia"/>
          <w:sz w:val="24"/>
        </w:rPr>
      </w:pPr>
      <w:r>
        <w:rPr>
          <w:rFonts w:eastAsiaTheme="minorEastAsia" w:hint="eastAsia"/>
          <w:sz w:val="24"/>
        </w:rPr>
        <w:t>何阿伯全名叫何美根，今年</w:t>
      </w:r>
      <w:r>
        <w:rPr>
          <w:rFonts w:eastAsiaTheme="minorEastAsia" w:hint="eastAsia"/>
          <w:sz w:val="24"/>
        </w:rPr>
        <w:t>61</w:t>
      </w:r>
      <w:r>
        <w:rPr>
          <w:rFonts w:eastAsiaTheme="minorEastAsia" w:hint="eastAsia"/>
          <w:sz w:val="24"/>
        </w:rPr>
        <w:t>岁，从小就生活在石楼镇上下涌河道两边的吊脚楼里。“我父亲就是疍家，他是</w:t>
      </w:r>
      <w:r>
        <w:rPr>
          <w:rFonts w:eastAsiaTheme="minorEastAsia" w:hint="eastAsia"/>
          <w:sz w:val="24"/>
        </w:rPr>
        <w:t>20</w:t>
      </w:r>
      <w:r>
        <w:rPr>
          <w:rFonts w:eastAsiaTheme="minorEastAsia" w:hint="eastAsia"/>
          <w:sz w:val="24"/>
        </w:rPr>
        <w:t>世纪</w:t>
      </w:r>
      <w:r>
        <w:rPr>
          <w:rFonts w:eastAsiaTheme="minorEastAsia" w:hint="eastAsia"/>
          <w:sz w:val="24"/>
        </w:rPr>
        <w:t>50</w:t>
      </w:r>
      <w:r>
        <w:rPr>
          <w:rFonts w:eastAsiaTheme="minorEastAsia" w:hint="eastAsia"/>
          <w:sz w:val="24"/>
        </w:rPr>
        <w:t>年代搬到这里的，当时我还没有出生。”何美根介绍，他初中之后基本上都是在海上打鱼，至今已有三四十年了。</w:t>
      </w:r>
    </w:p>
    <w:p w14:paraId="18537852" w14:textId="77777777" w:rsidR="00030209" w:rsidRDefault="00000000">
      <w:pPr>
        <w:spacing w:line="360" w:lineRule="auto"/>
        <w:ind w:firstLine="420"/>
        <w:rPr>
          <w:rFonts w:eastAsiaTheme="minorEastAsia"/>
          <w:sz w:val="24"/>
        </w:rPr>
      </w:pPr>
      <w:r>
        <w:rPr>
          <w:rFonts w:eastAsiaTheme="minorEastAsia" w:hint="eastAsia"/>
          <w:sz w:val="24"/>
        </w:rPr>
        <w:t>“水上漂”一辈子的疍家渔民何美根在春节之前看到安置区的房子，难掩激动之情。</w:t>
      </w:r>
    </w:p>
    <w:p w14:paraId="553BA42D" w14:textId="77777777" w:rsidR="00030209" w:rsidRDefault="00000000">
      <w:pPr>
        <w:spacing w:line="360" w:lineRule="auto"/>
        <w:ind w:firstLine="420"/>
        <w:rPr>
          <w:rFonts w:eastAsiaTheme="minorEastAsia"/>
          <w:sz w:val="24"/>
        </w:rPr>
      </w:pPr>
      <w:r>
        <w:rPr>
          <w:rFonts w:eastAsiaTheme="minorEastAsia" w:hint="eastAsia"/>
          <w:sz w:val="24"/>
        </w:rPr>
        <w:lastRenderedPageBreak/>
        <w:t>在石楼镇的卫星村、群星村、东星村、明星村四条渔村，一共有</w:t>
      </w:r>
      <w:r>
        <w:rPr>
          <w:rFonts w:eastAsiaTheme="minorEastAsia" w:hint="eastAsia"/>
          <w:sz w:val="24"/>
        </w:rPr>
        <w:t>600</w:t>
      </w:r>
      <w:r>
        <w:rPr>
          <w:rFonts w:eastAsiaTheme="minorEastAsia" w:hint="eastAsia"/>
          <w:sz w:val="24"/>
        </w:rPr>
        <w:t>多户和何阿伯一样的渔民。当地村干部告诉记者，这些渔民大多是</w:t>
      </w:r>
      <w:r>
        <w:rPr>
          <w:rFonts w:eastAsiaTheme="minorEastAsia" w:hint="eastAsia"/>
          <w:sz w:val="24"/>
        </w:rPr>
        <w:t>20</w:t>
      </w:r>
      <w:r>
        <w:rPr>
          <w:rFonts w:eastAsiaTheme="minorEastAsia" w:hint="eastAsia"/>
          <w:sz w:val="24"/>
        </w:rPr>
        <w:t>世纪</w:t>
      </w:r>
      <w:r>
        <w:rPr>
          <w:rFonts w:eastAsiaTheme="minorEastAsia" w:hint="eastAsia"/>
          <w:sz w:val="24"/>
        </w:rPr>
        <w:t>50</w:t>
      </w:r>
      <w:r>
        <w:rPr>
          <w:rFonts w:eastAsiaTheme="minorEastAsia" w:hint="eastAsia"/>
          <w:sz w:val="24"/>
        </w:rPr>
        <w:t>年代，从黄埔、天河等地搬迁过来的。改革开放之前，物资匮乏，四条渔村村民通过捕捞，为广州地区提供了丰富的海鲜资源，为保障食品供应、维护社会和谐稳定做出了很大贡献。</w:t>
      </w:r>
    </w:p>
    <w:p w14:paraId="6C163523" w14:textId="77777777" w:rsidR="00030209" w:rsidRDefault="00000000">
      <w:pPr>
        <w:spacing w:line="360" w:lineRule="auto"/>
        <w:ind w:firstLine="420"/>
        <w:rPr>
          <w:rFonts w:eastAsiaTheme="minorEastAsia"/>
          <w:sz w:val="24"/>
        </w:rPr>
      </w:pPr>
      <w:r>
        <w:rPr>
          <w:rFonts w:eastAsiaTheme="minorEastAsia" w:hint="eastAsia"/>
          <w:sz w:val="24"/>
        </w:rPr>
        <w:t>然而，多年来这里的渔民都居住在简陋的吊脚楼与棚屋中，生活设施匮乏。更让渔民们揪心的是，随着近海渔业资源面临枯竭，又加上没有土地资源，四个渔村成为全</w:t>
      </w:r>
      <w:proofErr w:type="gramStart"/>
      <w:r>
        <w:rPr>
          <w:rFonts w:eastAsiaTheme="minorEastAsia" w:hint="eastAsia"/>
          <w:sz w:val="24"/>
        </w:rPr>
        <w:t>番禺区</w:t>
      </w:r>
      <w:proofErr w:type="gramEnd"/>
      <w:r>
        <w:rPr>
          <w:rFonts w:eastAsiaTheme="minorEastAsia" w:hint="eastAsia"/>
          <w:sz w:val="24"/>
        </w:rPr>
        <w:t>发展最缓慢的村庄，他们也就成为了广州最后的“疍家”。</w:t>
      </w:r>
    </w:p>
    <w:p w14:paraId="2B017FB2" w14:textId="77777777" w:rsidR="00030209" w:rsidRDefault="00000000">
      <w:pPr>
        <w:spacing w:line="360" w:lineRule="auto"/>
        <w:ind w:firstLine="420"/>
        <w:rPr>
          <w:rFonts w:eastAsiaTheme="minorEastAsia"/>
          <w:sz w:val="24"/>
        </w:rPr>
      </w:pPr>
      <w:r>
        <w:rPr>
          <w:rFonts w:eastAsiaTheme="minorEastAsia" w:hint="eastAsia"/>
          <w:sz w:val="24"/>
        </w:rPr>
        <w:t>02</w:t>
      </w:r>
      <w:r>
        <w:rPr>
          <w:rFonts w:eastAsiaTheme="minorEastAsia" w:hint="eastAsia"/>
          <w:sz w:val="24"/>
        </w:rPr>
        <w:t>以人民为中心，梦想照进了现实</w:t>
      </w:r>
    </w:p>
    <w:p w14:paraId="738C8C6E" w14:textId="77777777" w:rsidR="00030209" w:rsidRDefault="00000000">
      <w:pPr>
        <w:spacing w:line="360" w:lineRule="auto"/>
        <w:ind w:firstLine="420"/>
        <w:rPr>
          <w:rFonts w:eastAsiaTheme="minorEastAsia"/>
          <w:sz w:val="24"/>
        </w:rPr>
      </w:pPr>
      <w:r>
        <w:rPr>
          <w:rFonts w:eastAsiaTheme="minorEastAsia" w:hint="eastAsia"/>
          <w:sz w:val="24"/>
        </w:rPr>
        <w:t>2021</w:t>
      </w:r>
      <w:r>
        <w:rPr>
          <w:rFonts w:eastAsiaTheme="minorEastAsia" w:hint="eastAsia"/>
          <w:sz w:val="24"/>
        </w:rPr>
        <w:t>年</w:t>
      </w:r>
      <w:r>
        <w:rPr>
          <w:rFonts w:eastAsiaTheme="minorEastAsia" w:hint="eastAsia"/>
          <w:sz w:val="24"/>
        </w:rPr>
        <w:t>12</w:t>
      </w:r>
      <w:r>
        <w:rPr>
          <w:rFonts w:eastAsiaTheme="minorEastAsia" w:hint="eastAsia"/>
          <w:sz w:val="24"/>
        </w:rPr>
        <w:t>月，番禺国家级沿海渔港经济区成功入选中央财政补助支持的试点名单，成为广东首批国家级沿海渔港经济区，开启了海洋经济与渔港产业深度融合的崭新篇章。</w:t>
      </w:r>
    </w:p>
    <w:p w14:paraId="71F43DB6" w14:textId="77777777" w:rsidR="00030209" w:rsidRDefault="00000000">
      <w:pPr>
        <w:spacing w:line="360" w:lineRule="auto"/>
        <w:ind w:firstLine="420"/>
        <w:rPr>
          <w:rFonts w:eastAsiaTheme="minorEastAsia"/>
          <w:sz w:val="24"/>
        </w:rPr>
      </w:pPr>
      <w:r>
        <w:rPr>
          <w:rFonts w:eastAsiaTheme="minorEastAsia" w:hint="eastAsia"/>
          <w:sz w:val="24"/>
        </w:rPr>
        <w:t>2022</w:t>
      </w:r>
      <w:r>
        <w:rPr>
          <w:rFonts w:eastAsiaTheme="minorEastAsia" w:hint="eastAsia"/>
          <w:sz w:val="24"/>
        </w:rPr>
        <w:t>年以来，随着“百千万工程”深入实施，城乡区域协调发展的红利持续释放，更为渔村居民带来了新的希望。</w:t>
      </w:r>
    </w:p>
    <w:p w14:paraId="41F062BB" w14:textId="77777777" w:rsidR="00030209" w:rsidRDefault="00000000">
      <w:pPr>
        <w:spacing w:line="360" w:lineRule="auto"/>
        <w:ind w:firstLine="420"/>
        <w:rPr>
          <w:rFonts w:eastAsiaTheme="minorEastAsia"/>
          <w:sz w:val="24"/>
        </w:rPr>
      </w:pPr>
      <w:r>
        <w:rPr>
          <w:rFonts w:eastAsiaTheme="minorEastAsia" w:hint="eastAsia"/>
          <w:sz w:val="24"/>
        </w:rPr>
        <w:t>坚持以人民为中心的发展思想，广州市番禺区委、区政府坚持生态优先、保护性开发，额外申请</w:t>
      </w:r>
      <w:r>
        <w:rPr>
          <w:rFonts w:eastAsiaTheme="minorEastAsia" w:hint="eastAsia"/>
          <w:sz w:val="24"/>
        </w:rPr>
        <w:t>13.47</w:t>
      </w:r>
      <w:r>
        <w:rPr>
          <w:rFonts w:eastAsiaTheme="minorEastAsia" w:hint="eastAsia"/>
          <w:sz w:val="24"/>
        </w:rPr>
        <w:t>亿元专项债，专项用于渔区拆迁安置和安置区配套建设。建设过程中，干部下沉一线，化身“宣传员”“调解员”，挨家挨户开展动员工作，耐心倾听渔民对户型、配套、过渡期安置的诉求，累计完成</w:t>
      </w:r>
      <w:r>
        <w:rPr>
          <w:rFonts w:eastAsiaTheme="minorEastAsia" w:hint="eastAsia"/>
          <w:sz w:val="24"/>
        </w:rPr>
        <w:t>600</w:t>
      </w:r>
      <w:r>
        <w:rPr>
          <w:rFonts w:eastAsiaTheme="minorEastAsia" w:hint="eastAsia"/>
          <w:sz w:val="24"/>
        </w:rPr>
        <w:t>余宗房屋征收，实现“零纠纷、零投诉”，确保拆迁安置工作平稳有序推进，此次交付的南荣花园安置区分两期建设，共</w:t>
      </w:r>
      <w:r>
        <w:rPr>
          <w:rFonts w:eastAsiaTheme="minorEastAsia" w:hint="eastAsia"/>
          <w:sz w:val="24"/>
        </w:rPr>
        <w:t>1017</w:t>
      </w:r>
      <w:r>
        <w:rPr>
          <w:rFonts w:eastAsiaTheme="minorEastAsia" w:hint="eastAsia"/>
          <w:sz w:val="24"/>
        </w:rPr>
        <w:t>套安置房，将解决这些渔民的安居难题。</w:t>
      </w:r>
    </w:p>
    <w:p w14:paraId="3E088443" w14:textId="77777777" w:rsidR="00030209" w:rsidRDefault="00000000">
      <w:pPr>
        <w:spacing w:line="360" w:lineRule="auto"/>
        <w:ind w:firstLine="420"/>
        <w:rPr>
          <w:rFonts w:eastAsiaTheme="minorEastAsia"/>
          <w:sz w:val="24"/>
        </w:rPr>
      </w:pPr>
      <w:r>
        <w:rPr>
          <w:rFonts w:eastAsiaTheme="minorEastAsia" w:hint="eastAsia"/>
          <w:sz w:val="24"/>
        </w:rPr>
        <w:t>“我们拿出一颗真心，和村民们到同一条渔船上谈心议事，共同谋求过往不敢祈求的更加美好和幸福的生活。”番禺区委书记黄彪说，</w:t>
      </w:r>
      <w:r>
        <w:rPr>
          <w:rFonts w:eastAsiaTheme="minorEastAsia" w:hint="eastAsia"/>
          <w:sz w:val="24"/>
        </w:rPr>
        <w:t>3</w:t>
      </w:r>
      <w:r>
        <w:rPr>
          <w:rFonts w:eastAsiaTheme="minorEastAsia" w:hint="eastAsia"/>
          <w:sz w:val="24"/>
        </w:rPr>
        <w:t>年来，他每一次来到这里，都会问村干部和村民到底愿不愿意搬迁，搬迁了会不会影响他们的生计。直到完全确定了村民的意愿，这场广东解放以来规模最大的水上渔民上岸安居工程才开始有序动工。</w:t>
      </w:r>
    </w:p>
    <w:p w14:paraId="67C6E07E" w14:textId="77777777" w:rsidR="00030209" w:rsidRDefault="00000000">
      <w:pPr>
        <w:spacing w:line="360" w:lineRule="auto"/>
        <w:ind w:firstLine="420"/>
        <w:rPr>
          <w:rFonts w:eastAsiaTheme="minorEastAsia"/>
          <w:sz w:val="24"/>
        </w:rPr>
      </w:pPr>
      <w:r>
        <w:rPr>
          <w:rFonts w:eastAsiaTheme="minorEastAsia" w:hint="eastAsia"/>
          <w:sz w:val="24"/>
        </w:rPr>
        <w:t>“今天，梦想照进了现实。渔港经济区的建设，给我们带来了实实在在、看得见摸得着的变化，我们有了更安全、更现代的避风港和致富港。”一位渔村村干部高兴地说道，安置房的交付不仅改善了渔民的居住条件，更让大家感受到了党和政府的温暖，未来将带领村民们积极融入渔港经济区发展，用勤劳的双手创造更加美好的生活。</w:t>
      </w:r>
    </w:p>
    <w:p w14:paraId="539F4007" w14:textId="77777777" w:rsidR="00030209" w:rsidRDefault="00000000">
      <w:pPr>
        <w:spacing w:line="360" w:lineRule="auto"/>
        <w:ind w:firstLine="420"/>
        <w:rPr>
          <w:rFonts w:eastAsiaTheme="minorEastAsia"/>
          <w:sz w:val="24"/>
        </w:rPr>
      </w:pPr>
      <w:r>
        <w:rPr>
          <w:rFonts w:eastAsiaTheme="minorEastAsia" w:hint="eastAsia"/>
          <w:sz w:val="24"/>
        </w:rPr>
        <w:t>值得一提的是，仪式现场还举行了广州渔家文化馆揭牌仪式，这座面积达</w:t>
      </w:r>
      <w:r>
        <w:rPr>
          <w:rFonts w:eastAsiaTheme="minorEastAsia" w:hint="eastAsia"/>
          <w:sz w:val="24"/>
        </w:rPr>
        <w:t>1927</w:t>
      </w:r>
      <w:r>
        <w:rPr>
          <w:rFonts w:eastAsiaTheme="minorEastAsia" w:hint="eastAsia"/>
          <w:sz w:val="24"/>
        </w:rPr>
        <w:t>平方米的文化馆，将系统展示疍家文化、渔民生产生活变迁，成为传承海洋文脉的重要窗口，为渔港经济区注入深厚的文化内涵。</w:t>
      </w:r>
    </w:p>
    <w:p w14:paraId="1F6828DB" w14:textId="77777777" w:rsidR="00030209" w:rsidRDefault="00000000">
      <w:pPr>
        <w:spacing w:line="360" w:lineRule="auto"/>
        <w:ind w:firstLine="420"/>
        <w:rPr>
          <w:rFonts w:eastAsiaTheme="minorEastAsia"/>
          <w:sz w:val="24"/>
        </w:rPr>
      </w:pPr>
      <w:r>
        <w:rPr>
          <w:rFonts w:eastAsiaTheme="minorEastAsia" w:hint="eastAsia"/>
          <w:sz w:val="24"/>
        </w:rPr>
        <w:lastRenderedPageBreak/>
        <w:t>03</w:t>
      </w:r>
      <w:r>
        <w:rPr>
          <w:rFonts w:eastAsiaTheme="minorEastAsia" w:hint="eastAsia"/>
          <w:sz w:val="24"/>
        </w:rPr>
        <w:t>港</w:t>
      </w:r>
      <w:proofErr w:type="gramStart"/>
      <w:r>
        <w:rPr>
          <w:rFonts w:eastAsiaTheme="minorEastAsia" w:hint="eastAsia"/>
          <w:sz w:val="24"/>
        </w:rPr>
        <w:t>产城融合</w:t>
      </w:r>
      <w:proofErr w:type="gramEnd"/>
      <w:r>
        <w:rPr>
          <w:rFonts w:eastAsiaTheme="minorEastAsia" w:hint="eastAsia"/>
          <w:sz w:val="24"/>
        </w:rPr>
        <w:t>，树立全国渔业经济新典范</w:t>
      </w:r>
    </w:p>
    <w:p w14:paraId="79F42B01" w14:textId="77777777" w:rsidR="00030209" w:rsidRDefault="00000000">
      <w:pPr>
        <w:spacing w:line="360" w:lineRule="auto"/>
        <w:ind w:firstLine="420"/>
        <w:rPr>
          <w:rFonts w:eastAsiaTheme="minorEastAsia"/>
          <w:sz w:val="24"/>
        </w:rPr>
      </w:pPr>
      <w:r>
        <w:rPr>
          <w:rFonts w:eastAsiaTheme="minorEastAsia" w:hint="eastAsia"/>
          <w:sz w:val="24"/>
        </w:rPr>
        <w:t>从“单一渔港”到“多功能经济区”，番禺国家级沿海渔港经济区的建设不仅解决了渔民安居问题，更体现了智慧赋能、生态优化、安全升级和产业融合，为“港产城融合”发展写下了生动注脚。</w:t>
      </w:r>
    </w:p>
    <w:p w14:paraId="2722B036" w14:textId="77777777" w:rsidR="00030209" w:rsidRDefault="00000000">
      <w:pPr>
        <w:spacing w:line="360" w:lineRule="auto"/>
        <w:ind w:firstLine="420"/>
        <w:rPr>
          <w:rFonts w:eastAsiaTheme="minorEastAsia"/>
          <w:sz w:val="24"/>
        </w:rPr>
      </w:pPr>
      <w:r>
        <w:rPr>
          <w:rFonts w:eastAsiaTheme="minorEastAsia" w:hint="eastAsia"/>
          <w:sz w:val="24"/>
        </w:rPr>
        <w:t>历经四年攻坚奋战，番禺国家级沿海渔港经济区完成总投资</w:t>
      </w:r>
      <w:r>
        <w:rPr>
          <w:rFonts w:eastAsiaTheme="minorEastAsia" w:hint="eastAsia"/>
          <w:sz w:val="24"/>
        </w:rPr>
        <w:t>14.1</w:t>
      </w:r>
      <w:r>
        <w:rPr>
          <w:rFonts w:eastAsiaTheme="minorEastAsia" w:hint="eastAsia"/>
          <w:sz w:val="24"/>
        </w:rPr>
        <w:t>亿元，成功撬动</w:t>
      </w:r>
      <w:r>
        <w:rPr>
          <w:rFonts w:eastAsiaTheme="minorEastAsia" w:hint="eastAsia"/>
          <w:sz w:val="24"/>
        </w:rPr>
        <w:t xml:space="preserve">27.8 </w:t>
      </w:r>
      <w:r>
        <w:rPr>
          <w:rFonts w:eastAsiaTheme="minorEastAsia" w:hint="eastAsia"/>
          <w:sz w:val="24"/>
        </w:rPr>
        <w:t>亿元社会资本参与建设，构建起“一港、两翼、三核、四区、五镇”的总体空间布局。项目涵盖智慧渔港系统、</w:t>
      </w:r>
      <w:proofErr w:type="gramStart"/>
      <w:r>
        <w:rPr>
          <w:rFonts w:eastAsiaTheme="minorEastAsia" w:hint="eastAsia"/>
          <w:sz w:val="24"/>
        </w:rPr>
        <w:t>砺</w:t>
      </w:r>
      <w:proofErr w:type="gramEnd"/>
      <w:r>
        <w:rPr>
          <w:rFonts w:eastAsiaTheme="minorEastAsia" w:hint="eastAsia"/>
          <w:sz w:val="24"/>
        </w:rPr>
        <w:t>江涌避风锚地等</w:t>
      </w:r>
      <w:r>
        <w:rPr>
          <w:rFonts w:eastAsiaTheme="minorEastAsia" w:hint="eastAsia"/>
          <w:sz w:val="24"/>
        </w:rPr>
        <w:t>4</w:t>
      </w:r>
      <w:r>
        <w:rPr>
          <w:rFonts w:eastAsiaTheme="minorEastAsia" w:hint="eastAsia"/>
          <w:sz w:val="24"/>
        </w:rPr>
        <w:t>个获中央及省级资金支持的核心项目，以及休闲渔业综合体、名优现代渔业产业园等</w:t>
      </w:r>
      <w:r>
        <w:rPr>
          <w:rFonts w:eastAsiaTheme="minorEastAsia" w:hint="eastAsia"/>
          <w:sz w:val="24"/>
        </w:rPr>
        <w:t>4</w:t>
      </w:r>
      <w:r>
        <w:rPr>
          <w:rFonts w:eastAsiaTheme="minorEastAsia" w:hint="eastAsia"/>
          <w:sz w:val="24"/>
        </w:rPr>
        <w:t>个配套项目（</w:t>
      </w:r>
      <w:r>
        <w:rPr>
          <w:rFonts w:eastAsiaTheme="minorEastAsia" w:hint="eastAsia"/>
          <w:sz w:val="24"/>
        </w:rPr>
        <w:t>2025</w:t>
      </w:r>
      <w:r>
        <w:rPr>
          <w:rFonts w:eastAsiaTheme="minorEastAsia" w:hint="eastAsia"/>
          <w:sz w:val="24"/>
        </w:rPr>
        <w:t>年</w:t>
      </w:r>
      <w:r>
        <w:rPr>
          <w:rFonts w:eastAsiaTheme="minorEastAsia" w:hint="eastAsia"/>
          <w:sz w:val="24"/>
        </w:rPr>
        <w:t>12</w:t>
      </w:r>
      <w:r>
        <w:rPr>
          <w:rFonts w:eastAsiaTheme="minorEastAsia" w:hint="eastAsia"/>
          <w:sz w:val="24"/>
        </w:rPr>
        <w:t>月全部完工并通过交工验收）。</w:t>
      </w:r>
      <w:r>
        <w:rPr>
          <w:rFonts w:eastAsiaTheme="minorEastAsia" w:hint="eastAsia"/>
          <w:sz w:val="24"/>
        </w:rPr>
        <w:t>2026</w:t>
      </w:r>
      <w:r>
        <w:rPr>
          <w:rFonts w:eastAsiaTheme="minorEastAsia" w:hint="eastAsia"/>
          <w:sz w:val="24"/>
        </w:rPr>
        <w:t>年</w:t>
      </w:r>
      <w:r>
        <w:rPr>
          <w:rFonts w:eastAsiaTheme="minorEastAsia" w:hint="eastAsia"/>
          <w:sz w:val="24"/>
        </w:rPr>
        <w:t>1</w:t>
      </w:r>
      <w:r>
        <w:rPr>
          <w:rFonts w:eastAsiaTheme="minorEastAsia" w:hint="eastAsia"/>
          <w:sz w:val="24"/>
        </w:rPr>
        <w:t>月</w:t>
      </w:r>
      <w:r>
        <w:rPr>
          <w:rFonts w:eastAsiaTheme="minorEastAsia" w:hint="eastAsia"/>
          <w:sz w:val="24"/>
        </w:rPr>
        <w:t>28</w:t>
      </w:r>
      <w:r>
        <w:rPr>
          <w:rFonts w:eastAsiaTheme="minorEastAsia" w:hint="eastAsia"/>
          <w:sz w:val="24"/>
        </w:rPr>
        <w:t>日，该项目以</w:t>
      </w:r>
      <w:r>
        <w:rPr>
          <w:rFonts w:eastAsiaTheme="minorEastAsia" w:hint="eastAsia"/>
          <w:sz w:val="24"/>
        </w:rPr>
        <w:t>98.17</w:t>
      </w:r>
      <w:r>
        <w:rPr>
          <w:rFonts w:eastAsiaTheme="minorEastAsia" w:hint="eastAsia"/>
          <w:sz w:val="24"/>
        </w:rPr>
        <w:t>分的成绩，顺利通过专家组评估考核，成为全国首个通过省级验收的国家级沿海渔港经济区。这里正崛起一座集渔业生产、水产品加工、休闲渔业、滨海旅游于一体的新型渔港经济区。</w:t>
      </w:r>
    </w:p>
    <w:p w14:paraId="78CEE25A" w14:textId="77777777" w:rsidR="00030209" w:rsidRDefault="00000000">
      <w:pPr>
        <w:spacing w:line="360" w:lineRule="auto"/>
        <w:ind w:firstLine="420"/>
        <w:rPr>
          <w:rFonts w:eastAsiaTheme="minorEastAsia"/>
          <w:sz w:val="24"/>
        </w:rPr>
      </w:pPr>
      <w:r>
        <w:rPr>
          <w:rFonts w:eastAsiaTheme="minorEastAsia" w:hint="eastAsia"/>
          <w:sz w:val="24"/>
        </w:rPr>
        <w:t>“番禺渔港经济区从蓝图变为现实的实践，生动诠释了海洋强国在基层的落地生根，为全国渔业经济高质量发展树立了典范。”中国渔业互保协会理事长（农业农村部渔业渔政管理局原局长）刘新中</w:t>
      </w:r>
      <w:proofErr w:type="gramStart"/>
      <w:r>
        <w:rPr>
          <w:rFonts w:eastAsiaTheme="minorEastAsia" w:hint="eastAsia"/>
          <w:sz w:val="24"/>
        </w:rPr>
        <w:t>作出</w:t>
      </w:r>
      <w:proofErr w:type="gramEnd"/>
      <w:r>
        <w:rPr>
          <w:rFonts w:eastAsiaTheme="minorEastAsia" w:hint="eastAsia"/>
          <w:sz w:val="24"/>
        </w:rPr>
        <w:t>了如此评价。</w:t>
      </w:r>
    </w:p>
    <w:p w14:paraId="33CE95A0" w14:textId="77777777" w:rsidR="00030209" w:rsidRDefault="00000000">
      <w:pPr>
        <w:spacing w:line="360" w:lineRule="auto"/>
        <w:ind w:firstLine="420"/>
        <w:rPr>
          <w:rFonts w:eastAsiaTheme="minorEastAsia"/>
          <w:sz w:val="24"/>
        </w:rPr>
      </w:pPr>
      <w:r>
        <w:rPr>
          <w:rFonts w:eastAsiaTheme="minorEastAsia" w:hint="eastAsia"/>
          <w:sz w:val="24"/>
        </w:rPr>
        <w:t>广东省农业农村厅党组书记、厅长</w:t>
      </w:r>
      <w:proofErr w:type="gramStart"/>
      <w:r>
        <w:rPr>
          <w:rFonts w:eastAsiaTheme="minorEastAsia" w:hint="eastAsia"/>
          <w:sz w:val="24"/>
        </w:rPr>
        <w:t>刘棕会则</w:t>
      </w:r>
      <w:proofErr w:type="gramEnd"/>
      <w:r>
        <w:rPr>
          <w:rFonts w:eastAsiaTheme="minorEastAsia" w:hint="eastAsia"/>
          <w:sz w:val="24"/>
        </w:rPr>
        <w:t>指出，今年是“十五五”开局之年，番禺国家级沿海渔港经济区承载着先行先试、探索路径的重大使命。番禺国家级沿海渔港经济区项目竣工、安置房交付使用暨渔港风情街建设启动，是认真落实省委“</w:t>
      </w:r>
      <w:r>
        <w:rPr>
          <w:rFonts w:eastAsiaTheme="minorEastAsia" w:hint="eastAsia"/>
          <w:sz w:val="24"/>
        </w:rPr>
        <w:t>1310</w:t>
      </w:r>
      <w:r>
        <w:rPr>
          <w:rFonts w:eastAsiaTheme="minorEastAsia" w:hint="eastAsia"/>
          <w:sz w:val="24"/>
        </w:rPr>
        <w:t>”具体部署，深入实施“百千万工程”，坚持“陆海接力、岸海联动”，高质量推进现代化海洋牧场全产业链建设取得的又一重要标志性成果。</w:t>
      </w:r>
    </w:p>
    <w:p w14:paraId="174EE994" w14:textId="77777777" w:rsidR="00030209" w:rsidRDefault="00000000">
      <w:pPr>
        <w:spacing w:line="360" w:lineRule="auto"/>
        <w:ind w:firstLine="420"/>
        <w:rPr>
          <w:rFonts w:eastAsiaTheme="minorEastAsia"/>
          <w:sz w:val="24"/>
        </w:rPr>
      </w:pPr>
      <w:r>
        <w:rPr>
          <w:rFonts w:eastAsiaTheme="minorEastAsia" w:hint="eastAsia"/>
          <w:sz w:val="24"/>
        </w:rPr>
        <w:t>“番禺区为渔港经济区建设为乡村振兴注入持续动力，打造可复制可推广的样板，为全省的海洋牧场建设</w:t>
      </w:r>
      <w:proofErr w:type="gramStart"/>
      <w:r>
        <w:rPr>
          <w:rFonts w:eastAsiaTheme="minorEastAsia" w:hint="eastAsia"/>
          <w:sz w:val="24"/>
        </w:rPr>
        <w:t>作出</w:t>
      </w:r>
      <w:proofErr w:type="gramEnd"/>
      <w:r>
        <w:rPr>
          <w:rFonts w:eastAsiaTheme="minorEastAsia" w:hint="eastAsia"/>
          <w:sz w:val="24"/>
        </w:rPr>
        <w:t>应有的贡献，值得全省渔港经济区学习。”</w:t>
      </w:r>
      <w:proofErr w:type="gramStart"/>
      <w:r>
        <w:rPr>
          <w:rFonts w:eastAsiaTheme="minorEastAsia" w:hint="eastAsia"/>
          <w:sz w:val="24"/>
        </w:rPr>
        <w:t>刘棕会说</w:t>
      </w:r>
      <w:proofErr w:type="gramEnd"/>
      <w:r>
        <w:rPr>
          <w:rFonts w:eastAsiaTheme="minorEastAsia" w:hint="eastAsia"/>
          <w:sz w:val="24"/>
        </w:rPr>
        <w:t>。</w:t>
      </w:r>
    </w:p>
    <w:p w14:paraId="49638D0F" w14:textId="77777777" w:rsidR="00030209"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自南方杂志</w:t>
      </w:r>
    </w:p>
    <w:p w14:paraId="16CCC81B" w14:textId="77777777" w:rsidR="00030209" w:rsidRDefault="00000000">
      <w:pPr>
        <w:spacing w:line="360" w:lineRule="auto"/>
        <w:jc w:val="center"/>
        <w:outlineLvl w:val="1"/>
        <w:rPr>
          <w:rFonts w:eastAsia="黑体"/>
          <w:b/>
          <w:bCs/>
          <w:sz w:val="32"/>
          <w:szCs w:val="32"/>
        </w:rPr>
      </w:pPr>
      <w:bookmarkStart w:id="10" w:name="_Toc223374623"/>
      <w:r>
        <w:rPr>
          <w:rFonts w:eastAsia="黑体" w:hint="eastAsia"/>
          <w:b/>
          <w:bCs/>
          <w:sz w:val="32"/>
          <w:szCs w:val="32"/>
        </w:rPr>
        <w:t>蔚蓝海洋集团、印尼中爪哇省：共同打造海洋渔业合作新样板</w:t>
      </w:r>
      <w:bookmarkEnd w:id="10"/>
    </w:p>
    <w:p w14:paraId="49257B37" w14:textId="77777777" w:rsidR="00030209" w:rsidRDefault="00000000">
      <w:pPr>
        <w:spacing w:line="360" w:lineRule="auto"/>
        <w:ind w:firstLine="420"/>
        <w:rPr>
          <w:rFonts w:eastAsiaTheme="minorEastAsia"/>
          <w:sz w:val="24"/>
        </w:rPr>
      </w:pPr>
      <w:r>
        <w:rPr>
          <w:rFonts w:eastAsiaTheme="minorEastAsia" w:hint="eastAsia"/>
          <w:sz w:val="24"/>
        </w:rPr>
        <w:t>2</w:t>
      </w:r>
      <w:r>
        <w:rPr>
          <w:rFonts w:eastAsiaTheme="minorEastAsia" w:hint="eastAsia"/>
          <w:sz w:val="24"/>
        </w:rPr>
        <w:t>月</w:t>
      </w:r>
      <w:r>
        <w:rPr>
          <w:rFonts w:eastAsiaTheme="minorEastAsia" w:hint="eastAsia"/>
          <w:sz w:val="24"/>
        </w:rPr>
        <w:t>10</w:t>
      </w:r>
      <w:r>
        <w:rPr>
          <w:rFonts w:eastAsiaTheme="minorEastAsia" w:hint="eastAsia"/>
          <w:sz w:val="24"/>
        </w:rPr>
        <w:t>日，福建省蔚蓝海洋集团与印度尼西亚中爪哇省海洋渔业部门举行项目</w:t>
      </w:r>
      <w:proofErr w:type="gramStart"/>
      <w:r>
        <w:rPr>
          <w:rFonts w:eastAsiaTheme="minorEastAsia" w:hint="eastAsia"/>
          <w:sz w:val="24"/>
        </w:rPr>
        <w:t>合作线</w:t>
      </w:r>
      <w:proofErr w:type="gramEnd"/>
      <w:r>
        <w:rPr>
          <w:rFonts w:eastAsiaTheme="minorEastAsia" w:hint="eastAsia"/>
          <w:sz w:val="24"/>
        </w:rPr>
        <w:t>上座谈会，双方围绕海洋与渔业领域务实合作展开深入交流，共谋发展路径，推动两省在“一带一路”框架下的海洋经济协同发展。</w:t>
      </w:r>
    </w:p>
    <w:p w14:paraId="3DF4CACB" w14:textId="77777777" w:rsidR="00030209" w:rsidRDefault="00000000">
      <w:pPr>
        <w:spacing w:line="360" w:lineRule="auto"/>
        <w:ind w:firstLine="420"/>
        <w:rPr>
          <w:rFonts w:eastAsiaTheme="minorEastAsia"/>
          <w:sz w:val="24"/>
        </w:rPr>
      </w:pPr>
      <w:r>
        <w:rPr>
          <w:rFonts w:eastAsiaTheme="minorEastAsia" w:hint="eastAsia"/>
          <w:sz w:val="24"/>
        </w:rPr>
        <w:t>福建作为</w:t>
      </w:r>
      <w:r>
        <w:rPr>
          <w:rFonts w:eastAsiaTheme="minorEastAsia" w:hint="eastAsia"/>
          <w:sz w:val="24"/>
        </w:rPr>
        <w:t>21</w:t>
      </w:r>
      <w:r>
        <w:rPr>
          <w:rFonts w:eastAsiaTheme="minorEastAsia" w:hint="eastAsia"/>
          <w:sz w:val="24"/>
        </w:rPr>
        <w:t>世纪海上丝绸之路核心区，与印尼中爪哇省在海洋经济领域互补性强、合作前景广阔。此次会谈是贯彻落实两省高层共识、推进海洋经济高质量发展的具体举措，标志着双方合作进入实质性推进阶段。</w:t>
      </w:r>
    </w:p>
    <w:p w14:paraId="7314911B" w14:textId="77777777" w:rsidR="00030209" w:rsidRDefault="00000000">
      <w:pPr>
        <w:spacing w:line="360" w:lineRule="auto"/>
        <w:ind w:firstLine="420"/>
        <w:rPr>
          <w:rFonts w:eastAsiaTheme="minorEastAsia"/>
          <w:sz w:val="24"/>
        </w:rPr>
      </w:pPr>
      <w:r>
        <w:rPr>
          <w:rFonts w:eastAsiaTheme="minorEastAsia" w:hint="eastAsia"/>
          <w:sz w:val="24"/>
        </w:rPr>
        <w:lastRenderedPageBreak/>
        <w:t>座谈会上，双方围绕水产养殖技术联合研发、近海浮动网箱推广、现代捕捞技术应用、生态渔港建设、人力资源培训及水产品贸易等重点领域深入洽谈，就加快落实两省海洋渔业合作备忘录、推动具体项目落地达成广泛共识。双方表示，将以此次座谈为契机，进一步发挥企业主体作用，促进产业链、创新链深度融合，共同打造海洋渔业合作新样板，为两地海洋经济高质量发展注入持续“蓝色动能”。双方将持续加强沟通协调，不断拓展合作领域，力争在产业发展、技术交流、人才培养、市场共享等方面取得更多实质性成果，共同助力构建中印尼海洋合作新格局！</w:t>
      </w:r>
    </w:p>
    <w:p w14:paraId="770F9DF5" w14:textId="77777777" w:rsidR="00030209" w:rsidRDefault="00000000">
      <w:pPr>
        <w:spacing w:line="360" w:lineRule="auto"/>
        <w:ind w:firstLine="420"/>
        <w:jc w:val="right"/>
        <w:rPr>
          <w:rStyle w:val="vm"/>
          <w:rFonts w:eastAsiaTheme="minorEastAsia"/>
          <w:szCs w:val="21"/>
        </w:rPr>
      </w:pPr>
      <w:bookmarkStart w:id="11" w:name="OLE_LINK2"/>
      <w:r>
        <w:rPr>
          <w:rStyle w:val="vm"/>
          <w:rFonts w:eastAsiaTheme="minorEastAsia"/>
          <w:szCs w:val="21"/>
        </w:rPr>
        <w:t>转摘</w:t>
      </w:r>
      <w:r>
        <w:rPr>
          <w:rStyle w:val="vm"/>
          <w:rFonts w:eastAsiaTheme="minorEastAsia" w:hint="eastAsia"/>
          <w:szCs w:val="21"/>
        </w:rPr>
        <w:t>自福建日报</w:t>
      </w:r>
    </w:p>
    <w:p w14:paraId="32206818" w14:textId="77777777" w:rsidR="00030209" w:rsidRDefault="00000000">
      <w:pPr>
        <w:spacing w:line="276" w:lineRule="auto"/>
        <w:jc w:val="left"/>
        <w:outlineLvl w:val="0"/>
        <w:rPr>
          <w:rFonts w:eastAsia="黑体"/>
          <w:b/>
          <w:bCs/>
          <w:sz w:val="32"/>
          <w:szCs w:val="32"/>
          <w:bdr w:val="single" w:sz="4" w:space="0" w:color="auto"/>
        </w:rPr>
      </w:pPr>
      <w:bookmarkStart w:id="12" w:name="_Toc206748070"/>
      <w:bookmarkStart w:id="13" w:name="_Toc221758906"/>
      <w:bookmarkStart w:id="14" w:name="_Toc208688089"/>
      <w:bookmarkStart w:id="15" w:name="_Toc223374624"/>
      <w:bookmarkEnd w:id="11"/>
      <w:r>
        <w:rPr>
          <w:rFonts w:eastAsia="黑体"/>
          <w:b/>
          <w:bCs/>
          <w:sz w:val="32"/>
          <w:szCs w:val="32"/>
          <w:bdr w:val="single" w:sz="4" w:space="0" w:color="auto"/>
        </w:rPr>
        <w:t>研究进展</w:t>
      </w:r>
      <w:bookmarkEnd w:id="12"/>
      <w:bookmarkEnd w:id="13"/>
      <w:bookmarkEnd w:id="14"/>
      <w:bookmarkEnd w:id="15"/>
    </w:p>
    <w:p w14:paraId="204625A8" w14:textId="77777777" w:rsidR="00030209" w:rsidRDefault="00000000">
      <w:pPr>
        <w:jc w:val="center"/>
        <w:outlineLvl w:val="1"/>
        <w:rPr>
          <w:rFonts w:ascii="黑体" w:eastAsia="黑体" w:hAnsi="黑体" w:hint="eastAsia"/>
          <w:b/>
          <w:bCs/>
          <w:sz w:val="32"/>
          <w:szCs w:val="32"/>
        </w:rPr>
      </w:pPr>
      <w:bookmarkStart w:id="16" w:name="OLE_LINK4"/>
      <w:bookmarkStart w:id="17" w:name="_Toc221758908"/>
      <w:bookmarkStart w:id="18" w:name="_Toc223374625"/>
      <w:r>
        <w:rPr>
          <w:rFonts w:ascii="黑体" w:eastAsia="黑体" w:hAnsi="黑体"/>
          <w:b/>
          <w:bCs/>
          <w:sz w:val="32"/>
          <w:szCs w:val="32"/>
        </w:rPr>
        <w:t>功能性肠道益生菌在罗非鱼养殖业中的应用研究进展</w:t>
      </w:r>
      <w:bookmarkEnd w:id="18"/>
    </w:p>
    <w:bookmarkEnd w:id="16"/>
    <w:p w14:paraId="3E1F55B4" w14:textId="77777777" w:rsidR="00030209" w:rsidRDefault="00000000">
      <w:pPr>
        <w:jc w:val="center"/>
        <w:rPr>
          <w:rFonts w:ascii="宋体" w:hAnsi="宋体" w:hint="eastAsia"/>
          <w:szCs w:val="21"/>
        </w:rPr>
      </w:pPr>
      <w:r>
        <w:rPr>
          <w:rFonts w:ascii="宋体" w:hAnsi="宋体"/>
          <w:szCs w:val="21"/>
        </w:rPr>
        <w:t>钟伟娟</w:t>
      </w:r>
      <w:r>
        <w:rPr>
          <w:rFonts w:ascii="宋体" w:hAnsi="宋体" w:hint="eastAsia"/>
          <w:szCs w:val="21"/>
        </w:rPr>
        <w:t xml:space="preserve"> </w:t>
      </w:r>
      <w:r>
        <w:rPr>
          <w:rFonts w:ascii="宋体" w:hAnsi="宋体"/>
          <w:szCs w:val="21"/>
        </w:rPr>
        <w:t>龚辰</w:t>
      </w:r>
      <w:r>
        <w:rPr>
          <w:rFonts w:ascii="宋体" w:hAnsi="宋体" w:hint="eastAsia"/>
          <w:szCs w:val="21"/>
        </w:rPr>
        <w:t xml:space="preserve"> </w:t>
      </w:r>
      <w:r>
        <w:rPr>
          <w:rFonts w:ascii="宋体" w:hAnsi="宋体"/>
          <w:szCs w:val="21"/>
        </w:rPr>
        <w:t>黄坤明</w:t>
      </w:r>
      <w:r>
        <w:rPr>
          <w:rFonts w:ascii="宋体" w:hAnsi="宋体" w:hint="eastAsia"/>
          <w:szCs w:val="21"/>
        </w:rPr>
        <w:t xml:space="preserve"> </w:t>
      </w:r>
      <w:r>
        <w:rPr>
          <w:rFonts w:ascii="宋体" w:hAnsi="宋体"/>
          <w:szCs w:val="21"/>
        </w:rPr>
        <w:t>胡凯红</w:t>
      </w:r>
      <w:r>
        <w:rPr>
          <w:rFonts w:ascii="宋体" w:hAnsi="宋体" w:hint="eastAsia"/>
          <w:szCs w:val="21"/>
        </w:rPr>
        <w:t xml:space="preserve"> </w:t>
      </w:r>
      <w:r>
        <w:rPr>
          <w:rFonts w:ascii="宋体" w:hAnsi="宋体"/>
          <w:szCs w:val="21"/>
        </w:rPr>
        <w:t>江飚</w:t>
      </w:r>
      <w:r>
        <w:rPr>
          <w:rFonts w:ascii="宋体" w:hAnsi="宋体" w:hint="eastAsia"/>
          <w:szCs w:val="21"/>
        </w:rPr>
        <w:t xml:space="preserve"> </w:t>
      </w:r>
      <w:r>
        <w:rPr>
          <w:rFonts w:ascii="宋体" w:hAnsi="宋体"/>
          <w:szCs w:val="21"/>
        </w:rPr>
        <w:t>刘</w:t>
      </w:r>
      <w:r>
        <w:rPr>
          <w:rFonts w:ascii="宋体" w:hAnsi="宋体" w:hint="eastAsia"/>
          <w:szCs w:val="21"/>
        </w:rPr>
        <w:t xml:space="preserve"> </w:t>
      </w:r>
      <w:r>
        <w:rPr>
          <w:rFonts w:ascii="宋体" w:hAnsi="宋体"/>
          <w:szCs w:val="21"/>
        </w:rPr>
        <w:t>春</w:t>
      </w:r>
      <w:r>
        <w:rPr>
          <w:rFonts w:ascii="宋体" w:hAnsi="宋体" w:hint="eastAsia"/>
          <w:szCs w:val="21"/>
        </w:rPr>
        <w:t xml:space="preserve"> </w:t>
      </w:r>
      <w:proofErr w:type="gramStart"/>
      <w:r>
        <w:rPr>
          <w:rFonts w:ascii="宋体" w:hAnsi="宋体"/>
          <w:szCs w:val="21"/>
        </w:rPr>
        <w:t>苏友禄</w:t>
      </w:r>
      <w:proofErr w:type="gramEnd"/>
      <w:r>
        <w:rPr>
          <w:szCs w:val="21"/>
        </w:rPr>
        <w:t>*</w:t>
      </w:r>
      <w:r>
        <w:rPr>
          <w:rFonts w:ascii="宋体" w:hAnsi="宋体" w:hint="eastAsia"/>
          <w:szCs w:val="21"/>
        </w:rPr>
        <w:t xml:space="preserve"> </w:t>
      </w:r>
      <w:r>
        <w:rPr>
          <w:rFonts w:ascii="宋体" w:hAnsi="宋体"/>
          <w:szCs w:val="21"/>
        </w:rPr>
        <w:t>李薇</w:t>
      </w:r>
      <w:r>
        <w:rPr>
          <w:szCs w:val="21"/>
        </w:rPr>
        <w:t>*</w:t>
      </w:r>
    </w:p>
    <w:p w14:paraId="5327B2A8" w14:textId="77777777" w:rsidR="00030209" w:rsidRDefault="00000000">
      <w:pPr>
        <w:jc w:val="center"/>
        <w:rPr>
          <w:rFonts w:ascii="宋体" w:hAnsi="宋体" w:hint="eastAsia"/>
          <w:szCs w:val="21"/>
        </w:rPr>
      </w:pPr>
      <w:r>
        <w:rPr>
          <w:szCs w:val="21"/>
        </w:rPr>
        <w:t>(</w:t>
      </w:r>
      <w:r>
        <w:rPr>
          <w:rFonts w:ascii="宋体" w:hAnsi="宋体"/>
          <w:szCs w:val="21"/>
        </w:rPr>
        <w:t>仲恺农业工程学院动物科技学院，健康养殖创新研究院，广东</w:t>
      </w:r>
      <w:r>
        <w:rPr>
          <w:rFonts w:ascii="宋体" w:hAnsi="宋体" w:hint="eastAsia"/>
          <w:szCs w:val="21"/>
        </w:rPr>
        <w:t xml:space="preserve">广州 </w:t>
      </w:r>
      <w:r>
        <w:rPr>
          <w:szCs w:val="21"/>
        </w:rPr>
        <w:t>510225)</w:t>
      </w:r>
    </w:p>
    <w:p w14:paraId="34FDAFD3" w14:textId="77777777" w:rsidR="00030209" w:rsidRDefault="00000000">
      <w:pPr>
        <w:rPr>
          <w:rFonts w:ascii="宋体" w:hAnsi="宋体" w:hint="eastAsia"/>
          <w:szCs w:val="21"/>
        </w:rPr>
      </w:pPr>
      <w:r>
        <w:rPr>
          <w:rFonts w:ascii="宋体" w:hAnsi="宋体"/>
          <w:b/>
          <w:bCs/>
          <w:szCs w:val="21"/>
        </w:rPr>
        <w:t>摘要</w:t>
      </w:r>
      <w:r>
        <w:rPr>
          <w:rFonts w:ascii="宋体" w:hAnsi="宋体"/>
          <w:szCs w:val="21"/>
        </w:rPr>
        <w:t>：罗非鱼作为我国重要的淡水经济鱼类，当前不合理的高密度集约化养殖模式已引发系列问题，包括养殖环境持续恶化、高温季节摄食不佳、病害频发等，严重制约产业可持续发展。研究表明，益生菌可通过促进摄食、改善消化吸收效率、激活免疫应答、抑制病原菌、缓解氧化应激等多重途径有效提升罗非鱼生长性能和抗病能力。本综述系统梳理近十五年</w:t>
      </w:r>
      <w:r>
        <w:rPr>
          <w:szCs w:val="21"/>
        </w:rPr>
        <w:t>（</w:t>
      </w:r>
      <w:r>
        <w:rPr>
          <w:szCs w:val="21"/>
        </w:rPr>
        <w:t>2011—2025</w:t>
      </w:r>
      <w:r>
        <w:rPr>
          <w:szCs w:val="21"/>
        </w:rPr>
        <w:t>年）</w:t>
      </w:r>
      <w:r>
        <w:rPr>
          <w:rFonts w:ascii="宋体" w:hAnsi="宋体"/>
          <w:szCs w:val="21"/>
        </w:rPr>
        <w:t>国内外相关研究成果，重点解析功能性益生菌制剂添加方式、使用方式和加工工艺及其在罗非鱼养殖中的具体应用方案，探讨其对罗非鱼代谢机能优化和肠道菌群调控等作用机制。同时从菌株功能强化、复合菌剂开发等维度展望未来研究方向，以期为构建罗非鱼生态友好型养殖模式提供理论支撑，助力罗非鱼养殖产业绿色</w:t>
      </w:r>
      <w:r>
        <w:rPr>
          <w:rFonts w:ascii="宋体" w:hAnsi="宋体" w:hint="eastAsia"/>
          <w:szCs w:val="21"/>
        </w:rPr>
        <w:t>转</w:t>
      </w:r>
      <w:r>
        <w:rPr>
          <w:rFonts w:ascii="宋体" w:hAnsi="宋体"/>
          <w:szCs w:val="21"/>
        </w:rPr>
        <w:t>型。</w:t>
      </w:r>
    </w:p>
    <w:p w14:paraId="034EEE80" w14:textId="77777777" w:rsidR="00030209" w:rsidRDefault="00000000">
      <w:pPr>
        <w:rPr>
          <w:rFonts w:ascii="宋体" w:hAnsi="宋体" w:hint="eastAsia"/>
          <w:szCs w:val="21"/>
        </w:rPr>
      </w:pPr>
      <w:r>
        <w:rPr>
          <w:rFonts w:ascii="宋体" w:hAnsi="宋体"/>
          <w:b/>
          <w:bCs/>
          <w:szCs w:val="21"/>
        </w:rPr>
        <w:t>关键词</w:t>
      </w:r>
      <w:r>
        <w:rPr>
          <w:rFonts w:ascii="宋体" w:hAnsi="宋体" w:hint="eastAsia"/>
          <w:szCs w:val="21"/>
        </w:rPr>
        <w:t>：</w:t>
      </w:r>
      <w:r>
        <w:rPr>
          <w:rFonts w:ascii="宋体" w:hAnsi="宋体"/>
          <w:szCs w:val="21"/>
        </w:rPr>
        <w:t>罗非鱼；益生菌；应用；作用机制</w:t>
      </w:r>
    </w:p>
    <w:p w14:paraId="06204480" w14:textId="77777777" w:rsidR="00030209" w:rsidRDefault="00000000">
      <w:pPr>
        <w:jc w:val="center"/>
        <w:rPr>
          <w:b/>
          <w:bCs/>
          <w:sz w:val="24"/>
        </w:rPr>
      </w:pPr>
      <w:r>
        <w:rPr>
          <w:b/>
          <w:bCs/>
          <w:sz w:val="24"/>
        </w:rPr>
        <w:t>Advances in the application of functional intestinal probiotics in tilapia (</w:t>
      </w:r>
      <w:r>
        <w:rPr>
          <w:b/>
          <w:bCs/>
          <w:i/>
          <w:iCs/>
          <w:sz w:val="24"/>
        </w:rPr>
        <w:t xml:space="preserve">Oreochromis </w:t>
      </w:r>
      <w:r>
        <w:rPr>
          <w:b/>
          <w:bCs/>
          <w:sz w:val="24"/>
        </w:rPr>
        <w:t>spp.)</w:t>
      </w:r>
      <w:r>
        <w:rPr>
          <w:rFonts w:hint="eastAsia"/>
          <w:b/>
          <w:bCs/>
          <w:sz w:val="24"/>
        </w:rPr>
        <w:t xml:space="preserve"> </w:t>
      </w:r>
      <w:r>
        <w:rPr>
          <w:b/>
          <w:bCs/>
          <w:sz w:val="24"/>
        </w:rPr>
        <w:t>aquaculture</w:t>
      </w:r>
    </w:p>
    <w:p w14:paraId="1EF0851F" w14:textId="77777777" w:rsidR="00030209" w:rsidRDefault="00000000">
      <w:pPr>
        <w:jc w:val="center"/>
        <w:rPr>
          <w:szCs w:val="21"/>
        </w:rPr>
      </w:pPr>
      <w:r>
        <w:rPr>
          <w:szCs w:val="21"/>
        </w:rPr>
        <w:t xml:space="preserve">ZHONG </w:t>
      </w:r>
      <w:proofErr w:type="spellStart"/>
      <w:r>
        <w:rPr>
          <w:szCs w:val="21"/>
        </w:rPr>
        <w:t>Weijuan</w:t>
      </w:r>
      <w:proofErr w:type="spellEnd"/>
      <w:r>
        <w:rPr>
          <w:szCs w:val="21"/>
        </w:rPr>
        <w:t xml:space="preserve"> GONG Chen HUANG Kunming HU </w:t>
      </w:r>
      <w:proofErr w:type="spellStart"/>
      <w:r>
        <w:rPr>
          <w:szCs w:val="21"/>
        </w:rPr>
        <w:t>Kaihong</w:t>
      </w:r>
      <w:proofErr w:type="spellEnd"/>
      <w:r>
        <w:rPr>
          <w:szCs w:val="21"/>
        </w:rPr>
        <w:t xml:space="preserve"> JIANG Biao LIU Chun SU </w:t>
      </w:r>
      <w:proofErr w:type="spellStart"/>
      <w:r>
        <w:rPr>
          <w:szCs w:val="21"/>
        </w:rPr>
        <w:t>Youlu</w:t>
      </w:r>
      <w:proofErr w:type="spellEnd"/>
      <w:r>
        <w:rPr>
          <w:szCs w:val="21"/>
        </w:rPr>
        <w:t>* LI Wei*</w:t>
      </w:r>
    </w:p>
    <w:p w14:paraId="0C2FBD96" w14:textId="77777777" w:rsidR="00030209" w:rsidRDefault="00000000">
      <w:pPr>
        <w:jc w:val="center"/>
        <w:rPr>
          <w:i/>
          <w:iCs/>
          <w:szCs w:val="21"/>
        </w:rPr>
      </w:pPr>
      <w:r>
        <w:rPr>
          <w:i/>
          <w:iCs/>
          <w:szCs w:val="21"/>
        </w:rPr>
        <w:t xml:space="preserve">(Innovative Institute of Animal Healthy Breeding, College of Animal Science and Technology, </w:t>
      </w:r>
      <w:proofErr w:type="spellStart"/>
      <w:r>
        <w:rPr>
          <w:i/>
          <w:iCs/>
          <w:szCs w:val="21"/>
        </w:rPr>
        <w:t>Zhongkai</w:t>
      </w:r>
      <w:proofErr w:type="spellEnd"/>
      <w:r>
        <w:rPr>
          <w:i/>
          <w:iCs/>
          <w:szCs w:val="21"/>
        </w:rPr>
        <w:t xml:space="preserve"> University of Agriculture and Engineering, Guangzhou</w:t>
      </w:r>
      <w:r>
        <w:rPr>
          <w:rFonts w:hint="eastAsia"/>
          <w:szCs w:val="21"/>
        </w:rPr>
        <w:t xml:space="preserve"> </w:t>
      </w:r>
      <w:r>
        <w:rPr>
          <w:szCs w:val="21"/>
        </w:rPr>
        <w:t>510225</w:t>
      </w:r>
      <w:r>
        <w:rPr>
          <w:i/>
          <w:iCs/>
          <w:szCs w:val="21"/>
        </w:rPr>
        <w:t>, China)</w:t>
      </w:r>
    </w:p>
    <w:p w14:paraId="1E88EB17" w14:textId="77777777" w:rsidR="00030209" w:rsidRDefault="00000000">
      <w:pPr>
        <w:rPr>
          <w:szCs w:val="21"/>
        </w:rPr>
      </w:pPr>
      <w:r>
        <w:rPr>
          <w:b/>
          <w:bCs/>
          <w:szCs w:val="21"/>
        </w:rPr>
        <w:t>Abstract</w:t>
      </w:r>
      <w:r>
        <w:rPr>
          <w:szCs w:val="21"/>
        </w:rPr>
        <w:t>:</w:t>
      </w:r>
      <w:r>
        <w:rPr>
          <w:rFonts w:hint="eastAsia"/>
          <w:szCs w:val="21"/>
        </w:rPr>
        <w:t xml:space="preserve"> </w:t>
      </w:r>
      <w:r>
        <w:rPr>
          <w:szCs w:val="21"/>
        </w:rPr>
        <w:t>As</w:t>
      </w:r>
      <w:r>
        <w:rPr>
          <w:rFonts w:hint="eastAsia"/>
          <w:szCs w:val="21"/>
        </w:rPr>
        <w:t xml:space="preserve"> </w:t>
      </w:r>
      <w:r>
        <w:rPr>
          <w:szCs w:val="21"/>
        </w:rPr>
        <w:t>a</w:t>
      </w:r>
      <w:r>
        <w:rPr>
          <w:rFonts w:hint="eastAsia"/>
          <w:szCs w:val="21"/>
        </w:rPr>
        <w:t xml:space="preserve"> </w:t>
      </w:r>
      <w:r>
        <w:rPr>
          <w:szCs w:val="21"/>
        </w:rPr>
        <w:t>crucial</w:t>
      </w:r>
      <w:r>
        <w:rPr>
          <w:rFonts w:hint="eastAsia"/>
          <w:szCs w:val="21"/>
        </w:rPr>
        <w:t xml:space="preserve"> </w:t>
      </w:r>
      <w:r>
        <w:rPr>
          <w:szCs w:val="21"/>
        </w:rPr>
        <w:t>freshwater</w:t>
      </w:r>
      <w:r>
        <w:rPr>
          <w:rFonts w:hint="eastAsia"/>
          <w:szCs w:val="21"/>
        </w:rPr>
        <w:t xml:space="preserve"> </w:t>
      </w:r>
      <w:r>
        <w:rPr>
          <w:szCs w:val="21"/>
        </w:rPr>
        <w:t>aquaculture</w:t>
      </w:r>
      <w:r>
        <w:rPr>
          <w:rFonts w:hint="eastAsia"/>
          <w:szCs w:val="21"/>
        </w:rPr>
        <w:t xml:space="preserve"> </w:t>
      </w:r>
      <w:r>
        <w:rPr>
          <w:szCs w:val="21"/>
        </w:rPr>
        <w:t>species</w:t>
      </w:r>
      <w:r>
        <w:rPr>
          <w:rFonts w:hint="eastAsia"/>
          <w:szCs w:val="21"/>
        </w:rPr>
        <w:t xml:space="preserve"> </w:t>
      </w:r>
      <w:r>
        <w:rPr>
          <w:szCs w:val="21"/>
        </w:rPr>
        <w:t>in China,</w:t>
      </w:r>
      <w:r>
        <w:rPr>
          <w:rFonts w:hint="eastAsia"/>
          <w:szCs w:val="21"/>
        </w:rPr>
        <w:t xml:space="preserve"> </w:t>
      </w:r>
      <w:r>
        <w:rPr>
          <w:szCs w:val="21"/>
        </w:rPr>
        <w:t>tilapia</w:t>
      </w:r>
      <w:r>
        <w:rPr>
          <w:rFonts w:hint="eastAsia"/>
          <w:szCs w:val="21"/>
        </w:rPr>
        <w:t xml:space="preserve"> </w:t>
      </w:r>
      <w:r>
        <w:rPr>
          <w:szCs w:val="21"/>
        </w:rPr>
        <w:t>(</w:t>
      </w:r>
      <w:r>
        <w:rPr>
          <w:i/>
          <w:iCs/>
          <w:szCs w:val="21"/>
        </w:rPr>
        <w:t>Oreochromis</w:t>
      </w:r>
      <w:r>
        <w:rPr>
          <w:rFonts w:hint="eastAsia"/>
          <w:szCs w:val="21"/>
        </w:rPr>
        <w:t xml:space="preserve"> </w:t>
      </w:r>
      <w:r>
        <w:rPr>
          <w:szCs w:val="21"/>
        </w:rPr>
        <w:t xml:space="preserve">spp.) is currently farmed under excessive high-density intensification, which has induced deteriorating culture environments, suboptimal feeding efficiency during high temperature seasons, and frequent disease outbreaks, severely constraining the sustainable development of the sector. Studies demonstrate that probiotics significantly enhance tilapia growth and disease resistance through multifaceted mechanisms, including improved digestive efficiency and activating immune responses. This review </w:t>
      </w:r>
      <w:proofErr w:type="spellStart"/>
      <w:r>
        <w:rPr>
          <w:szCs w:val="21"/>
        </w:rPr>
        <w:t>synthesises</w:t>
      </w:r>
      <w:proofErr w:type="spellEnd"/>
      <w:r>
        <w:rPr>
          <w:szCs w:val="21"/>
        </w:rPr>
        <w:t xml:space="preserve"> research from 2011-2025, focusing on the screening criteria for functional probiotics, formulation-processing technologies, and practical implementation strategies in Oreochromis farming. It further elucidates the mechanistic insights into probiotic-mediated </w:t>
      </w:r>
      <w:proofErr w:type="spellStart"/>
      <w:r>
        <w:rPr>
          <w:szCs w:val="21"/>
        </w:rPr>
        <w:t>optimisation</w:t>
      </w:r>
      <w:proofErr w:type="spellEnd"/>
      <w:r>
        <w:rPr>
          <w:szCs w:val="21"/>
        </w:rPr>
        <w:t xml:space="preserve"> metabolic functions and intestinal microbiota modulation in Oreochromis. Future research directions, including strain-function enhancement and the development of multi-species probiotics formulations, are proposed to provide theoretical foundations for ecofriendly tilapia farming and the green transformation of the sector.</w:t>
      </w:r>
    </w:p>
    <w:p w14:paraId="05AF870C" w14:textId="77777777" w:rsidR="00030209" w:rsidRDefault="00000000">
      <w:pPr>
        <w:rPr>
          <w:szCs w:val="21"/>
        </w:rPr>
      </w:pPr>
      <w:r>
        <w:rPr>
          <w:b/>
          <w:bCs/>
          <w:szCs w:val="21"/>
        </w:rPr>
        <w:t>Key words</w:t>
      </w:r>
      <w:r>
        <w:rPr>
          <w:szCs w:val="21"/>
        </w:rPr>
        <w:t xml:space="preserve">: </w:t>
      </w:r>
      <w:r>
        <w:rPr>
          <w:i/>
          <w:iCs/>
          <w:szCs w:val="21"/>
        </w:rPr>
        <w:t>Oreochromis</w:t>
      </w:r>
      <w:r>
        <w:rPr>
          <w:szCs w:val="21"/>
        </w:rPr>
        <w:t xml:space="preserve"> </w:t>
      </w:r>
      <w:proofErr w:type="spellStart"/>
      <w:r>
        <w:rPr>
          <w:szCs w:val="21"/>
        </w:rPr>
        <w:t>spp</w:t>
      </w:r>
      <w:proofErr w:type="spellEnd"/>
      <w:r>
        <w:rPr>
          <w:szCs w:val="21"/>
        </w:rPr>
        <w:t>; probiotics; application; mechanism</w:t>
      </w:r>
    </w:p>
    <w:p w14:paraId="39DC7D3D" w14:textId="77777777" w:rsidR="00030209" w:rsidRDefault="00030209">
      <w:pPr>
        <w:rPr>
          <w:szCs w:val="21"/>
        </w:rPr>
      </w:pPr>
    </w:p>
    <w:p w14:paraId="5ABD4CE3" w14:textId="77777777" w:rsidR="00030209" w:rsidRDefault="00000000">
      <w:pPr>
        <w:spacing w:line="360" w:lineRule="auto"/>
        <w:ind w:firstLineChars="200" w:firstLine="480"/>
        <w:rPr>
          <w:sz w:val="24"/>
        </w:rPr>
      </w:pPr>
      <w:r>
        <w:rPr>
          <w:sz w:val="24"/>
        </w:rPr>
        <w:lastRenderedPageBreak/>
        <w:t>罗非鱼</w:t>
      </w:r>
      <w:r>
        <w:rPr>
          <w:sz w:val="24"/>
        </w:rPr>
        <w:t>(</w:t>
      </w:r>
      <w:r>
        <w:rPr>
          <w:i/>
          <w:iCs/>
          <w:sz w:val="24"/>
        </w:rPr>
        <w:t>Oreochromis</w:t>
      </w:r>
      <w:r>
        <w:rPr>
          <w:sz w:val="24"/>
        </w:rPr>
        <w:t xml:space="preserve"> spp.)</w:t>
      </w:r>
      <w:r>
        <w:rPr>
          <w:sz w:val="24"/>
        </w:rPr>
        <w:t>具有生长快、适应能力强的优良特点，是联合国粮农组织推荐的重要养殖鱼类，也是我国重要的水产养殖经济动物之一，</w:t>
      </w:r>
      <w:r>
        <w:rPr>
          <w:sz w:val="24"/>
        </w:rPr>
        <w:t>2023</w:t>
      </w:r>
      <w:r>
        <w:rPr>
          <w:sz w:val="24"/>
        </w:rPr>
        <w:t>年我国罗非鱼产量约占淡水鱼总量的</w:t>
      </w:r>
      <w:r>
        <w:rPr>
          <w:sz w:val="24"/>
        </w:rPr>
        <w:t>6%</w:t>
      </w:r>
      <w:r>
        <w:rPr>
          <w:sz w:val="24"/>
          <w:vertAlign w:val="superscript"/>
        </w:rPr>
        <w:t>[1]</w:t>
      </w:r>
      <w:r>
        <w:rPr>
          <w:sz w:val="24"/>
        </w:rPr>
        <w:t>。近年来，集约化养殖提高了罗非鱼养殖的生产力，但却存在高温季节摄食率低、水产疾病暴发、养殖环境恶化等问题，严重影响鱼体健康，制约罗非鱼产业发展</w:t>
      </w:r>
      <w:r>
        <w:rPr>
          <w:sz w:val="24"/>
          <w:vertAlign w:val="superscript"/>
        </w:rPr>
        <w:t>[2]</w:t>
      </w:r>
      <w:r>
        <w:rPr>
          <w:sz w:val="24"/>
        </w:rPr>
        <w:t>。因此，作为能够提高饲料利用率及促进动物生长、增强动物免疫力、改善罗非鱼的养殖环境的功能性益生菌，在水产养殖业发挥着越来越重要的作用。益生菌是一类能够定植在宿主肠道内的活的微生物的总称，当其积累到一定量时，会对宿主健康产生积极的影响</w:t>
      </w:r>
      <w:r>
        <w:rPr>
          <w:sz w:val="24"/>
          <w:vertAlign w:val="superscript"/>
        </w:rPr>
        <w:t>[3-4]</w:t>
      </w:r>
      <w:r>
        <w:rPr>
          <w:sz w:val="24"/>
        </w:rPr>
        <w:t>。功能性益生菌通常是从肠道微生物中分离，并经过严格筛选和评价才能被应用</w:t>
      </w:r>
      <w:r>
        <w:rPr>
          <w:sz w:val="24"/>
          <w:vertAlign w:val="superscript"/>
        </w:rPr>
        <w:t>[5-6]</w:t>
      </w:r>
      <w:r>
        <w:rPr>
          <w:sz w:val="24"/>
        </w:rPr>
        <w:t>。功能性益生菌是通过特异性机制改善宿主健康的微生物，并且被证明可以提高罗非鱼生长速率、抗病能力和抗氧化应激能力。然而，关于益生菌在罗非鱼生态养殖中的应用仍需进一步研究，以填补知识空白，从而实现产学研转化，推动功能性益生菌大规模应用于罗非鱼养殖。为了给功能性益生菌在罗非鱼养殖业中的应用提供可行的研究方向和建议，本综述结合相关文献和数据，全面总结了近十五年来功能性益生</w:t>
      </w:r>
      <w:proofErr w:type="gramStart"/>
      <w:r>
        <w:rPr>
          <w:sz w:val="24"/>
        </w:rPr>
        <w:t>菌应用</w:t>
      </w:r>
      <w:proofErr w:type="gramEnd"/>
      <w:r>
        <w:rPr>
          <w:sz w:val="24"/>
        </w:rPr>
        <w:t>于罗非鱼养殖的研究情况，分析了功能益生</w:t>
      </w:r>
      <w:proofErr w:type="gramStart"/>
      <w:r>
        <w:rPr>
          <w:sz w:val="24"/>
        </w:rPr>
        <w:t>菌作用</w:t>
      </w:r>
      <w:proofErr w:type="gramEnd"/>
      <w:r>
        <w:rPr>
          <w:sz w:val="24"/>
        </w:rPr>
        <w:t>于罗非鱼的相关功能和机制，讨论了益生</w:t>
      </w:r>
      <w:proofErr w:type="gramStart"/>
      <w:r>
        <w:rPr>
          <w:sz w:val="24"/>
        </w:rPr>
        <w:t>菌应用</w:t>
      </w:r>
      <w:proofErr w:type="gramEnd"/>
      <w:r>
        <w:rPr>
          <w:sz w:val="24"/>
        </w:rPr>
        <w:t>于罗非鱼养殖产业中可能存在的问题及展望，旨在为罗非鱼产业绿色健康发展提供借鉴和参考。</w:t>
      </w:r>
    </w:p>
    <w:p w14:paraId="2B3B79C8" w14:textId="77777777" w:rsidR="00030209" w:rsidRDefault="00000000">
      <w:pPr>
        <w:spacing w:line="360" w:lineRule="auto"/>
        <w:rPr>
          <w:sz w:val="24"/>
        </w:rPr>
      </w:pPr>
      <w:r>
        <w:rPr>
          <w:sz w:val="24"/>
        </w:rPr>
        <w:t>1</w:t>
      </w:r>
      <w:r>
        <w:rPr>
          <w:sz w:val="24"/>
        </w:rPr>
        <w:t>功能性益生菌在罗非鱼养殖中的应用</w:t>
      </w:r>
    </w:p>
    <w:p w14:paraId="23BBB4EA" w14:textId="77777777" w:rsidR="00030209" w:rsidRDefault="00000000">
      <w:pPr>
        <w:spacing w:line="360" w:lineRule="auto"/>
        <w:ind w:firstLineChars="200" w:firstLine="480"/>
        <w:rPr>
          <w:sz w:val="24"/>
        </w:rPr>
      </w:pPr>
      <w:r>
        <w:rPr>
          <w:sz w:val="24"/>
        </w:rPr>
        <w:t>功能性益生</w:t>
      </w:r>
      <w:proofErr w:type="gramStart"/>
      <w:r>
        <w:rPr>
          <w:sz w:val="24"/>
        </w:rPr>
        <w:t>菌选择</w:t>
      </w:r>
      <w:proofErr w:type="gramEnd"/>
      <w:r>
        <w:rPr>
          <w:sz w:val="24"/>
        </w:rPr>
        <w:t>的主要目的是能够对宿主产生有利影响，如促进生长、刺激免疫以及调节肠道菌群平衡。为了得到能够稳定、有效</w:t>
      </w:r>
      <w:r>
        <w:rPr>
          <w:sz w:val="24"/>
        </w:rPr>
        <w:t xml:space="preserve"> </w:t>
      </w:r>
      <w:r>
        <w:rPr>
          <w:sz w:val="24"/>
        </w:rPr>
        <w:t>发挥作用的功能性肠道益生菌，在益生菌筛选时，应具备安全性、遗传稳定性、耐受性，并且能促进宿主生长发育和免疫</w:t>
      </w:r>
      <w:r>
        <w:rPr>
          <w:sz w:val="24"/>
          <w:vertAlign w:val="superscript"/>
        </w:rPr>
        <w:t>[5</w:t>
      </w:r>
      <w:r>
        <w:rPr>
          <w:sz w:val="24"/>
          <w:vertAlign w:val="superscript"/>
        </w:rPr>
        <w:t>，</w:t>
      </w:r>
      <w:r>
        <w:rPr>
          <w:sz w:val="24"/>
          <w:vertAlign w:val="superscript"/>
        </w:rPr>
        <w:t>7]</w:t>
      </w:r>
      <w:r>
        <w:rPr>
          <w:sz w:val="24"/>
        </w:rPr>
        <w:t>等特性。在罗非鱼养殖过程中，常用的益生菌有芽孢杆菌属</w:t>
      </w:r>
      <w:r>
        <w:rPr>
          <w:sz w:val="24"/>
        </w:rPr>
        <w:t>(</w:t>
      </w:r>
      <w:r>
        <w:rPr>
          <w:i/>
          <w:iCs/>
          <w:sz w:val="24"/>
        </w:rPr>
        <w:t>Bacillus</w:t>
      </w:r>
      <w:r>
        <w:rPr>
          <w:sz w:val="24"/>
        </w:rPr>
        <w:t>)</w:t>
      </w:r>
      <w:r>
        <w:rPr>
          <w:sz w:val="24"/>
        </w:rPr>
        <w:t>、乳杆菌属</w:t>
      </w:r>
      <w:r>
        <w:rPr>
          <w:i/>
          <w:iCs/>
          <w:sz w:val="24"/>
        </w:rPr>
        <w:t>(Lactobacillus</w:t>
      </w:r>
      <w:r>
        <w:rPr>
          <w:sz w:val="24"/>
        </w:rPr>
        <w:t>)</w:t>
      </w:r>
      <w:r>
        <w:rPr>
          <w:sz w:val="24"/>
        </w:rPr>
        <w:t>、乳球菌属</w:t>
      </w:r>
      <w:r>
        <w:rPr>
          <w:sz w:val="24"/>
        </w:rPr>
        <w:t>(</w:t>
      </w:r>
      <w:r>
        <w:rPr>
          <w:i/>
          <w:iCs/>
          <w:sz w:val="24"/>
        </w:rPr>
        <w:t>Lactococcus</w:t>
      </w:r>
      <w:r>
        <w:rPr>
          <w:sz w:val="24"/>
        </w:rPr>
        <w:t>)</w:t>
      </w:r>
      <w:r>
        <w:rPr>
          <w:sz w:val="24"/>
        </w:rPr>
        <w:t>、肠球菌属</w:t>
      </w:r>
      <w:r>
        <w:rPr>
          <w:sz w:val="24"/>
        </w:rPr>
        <w:t>(</w:t>
      </w:r>
      <w:r>
        <w:rPr>
          <w:i/>
          <w:iCs/>
          <w:sz w:val="24"/>
        </w:rPr>
        <w:t>Enterococcus</w:t>
      </w:r>
      <w:r>
        <w:rPr>
          <w:sz w:val="24"/>
        </w:rPr>
        <w:t>)</w:t>
      </w:r>
      <w:r>
        <w:rPr>
          <w:sz w:val="24"/>
        </w:rPr>
        <w:t>、酵母菌属</w:t>
      </w:r>
      <w:r>
        <w:rPr>
          <w:sz w:val="24"/>
        </w:rPr>
        <w:t>(</w:t>
      </w:r>
      <w:r>
        <w:rPr>
          <w:i/>
          <w:iCs/>
          <w:sz w:val="24"/>
        </w:rPr>
        <w:t>Saccharomyces</w:t>
      </w:r>
      <w:r>
        <w:rPr>
          <w:sz w:val="24"/>
        </w:rPr>
        <w:t>)</w:t>
      </w:r>
      <w:r>
        <w:rPr>
          <w:sz w:val="24"/>
        </w:rPr>
        <w:t>等</w:t>
      </w:r>
      <w:r>
        <w:rPr>
          <w:sz w:val="24"/>
          <w:vertAlign w:val="superscript"/>
        </w:rPr>
        <w:t>[8-10]</w:t>
      </w:r>
      <w:r>
        <w:rPr>
          <w:sz w:val="24"/>
        </w:rPr>
        <w:t>。</w:t>
      </w:r>
    </w:p>
    <w:p w14:paraId="731844E1" w14:textId="77777777" w:rsidR="00030209" w:rsidRDefault="00000000">
      <w:pPr>
        <w:spacing w:line="360" w:lineRule="auto"/>
        <w:rPr>
          <w:sz w:val="24"/>
        </w:rPr>
      </w:pPr>
      <w:r>
        <w:rPr>
          <w:sz w:val="24"/>
        </w:rPr>
        <w:t>1.1</w:t>
      </w:r>
      <w:r>
        <w:rPr>
          <w:sz w:val="24"/>
        </w:rPr>
        <w:t>肠道益生菌在罗非鱼养殖中的添加方式</w:t>
      </w:r>
    </w:p>
    <w:p w14:paraId="05175DB5" w14:textId="77777777" w:rsidR="00030209" w:rsidRDefault="00000000">
      <w:pPr>
        <w:spacing w:line="360" w:lineRule="auto"/>
        <w:ind w:firstLineChars="200" w:firstLine="480"/>
        <w:rPr>
          <w:sz w:val="24"/>
        </w:rPr>
      </w:pPr>
      <w:r>
        <w:rPr>
          <w:sz w:val="24"/>
        </w:rPr>
        <w:t>水产养殖领域益生菌的添加方式分为单独添加、复合添加和联合添加</w:t>
      </w:r>
      <w:r>
        <w:rPr>
          <w:sz w:val="24"/>
          <w:vertAlign w:val="superscript"/>
        </w:rPr>
        <w:t>[2,8]</w:t>
      </w:r>
      <w:r>
        <w:rPr>
          <w:sz w:val="24"/>
        </w:rPr>
        <w:t>。研究表明，在一般情况下，复合使用比单一使用一种益生菌在生长性能上的表现更好</w:t>
      </w:r>
      <w:r>
        <w:rPr>
          <w:sz w:val="24"/>
          <w:vertAlign w:val="superscript"/>
        </w:rPr>
        <w:t>[2,7]</w:t>
      </w:r>
      <w:r>
        <w:rPr>
          <w:sz w:val="24"/>
        </w:rPr>
        <w:t>。如复合添加枯草芽孢杆菌</w:t>
      </w:r>
      <w:r>
        <w:rPr>
          <w:sz w:val="24"/>
        </w:rPr>
        <w:t>(</w:t>
      </w:r>
      <w:r>
        <w:rPr>
          <w:i/>
          <w:iCs/>
          <w:sz w:val="24"/>
        </w:rPr>
        <w:t>B. subtilis</w:t>
      </w:r>
      <w:r>
        <w:rPr>
          <w:sz w:val="24"/>
        </w:rPr>
        <w:t>)</w:t>
      </w:r>
      <w:r>
        <w:rPr>
          <w:sz w:val="24"/>
        </w:rPr>
        <w:t>、贝莱斯芽孢杆菌</w:t>
      </w:r>
      <w:r>
        <w:rPr>
          <w:sz w:val="24"/>
        </w:rPr>
        <w:t>(</w:t>
      </w:r>
      <w:r>
        <w:rPr>
          <w:i/>
          <w:iCs/>
          <w:sz w:val="24"/>
        </w:rPr>
        <w:t xml:space="preserve">B. </w:t>
      </w:r>
      <w:proofErr w:type="spellStart"/>
      <w:r>
        <w:rPr>
          <w:i/>
          <w:iCs/>
          <w:sz w:val="24"/>
        </w:rPr>
        <w:t>velezensis</w:t>
      </w:r>
      <w:proofErr w:type="spellEnd"/>
      <w:r>
        <w:rPr>
          <w:sz w:val="24"/>
        </w:rPr>
        <w:t>)</w:t>
      </w:r>
      <w:r>
        <w:rPr>
          <w:sz w:val="24"/>
        </w:rPr>
        <w:t>和解淀粉芽孢杆菌</w:t>
      </w:r>
      <w:r>
        <w:rPr>
          <w:sz w:val="24"/>
        </w:rPr>
        <w:t>(</w:t>
      </w:r>
      <w:proofErr w:type="spellStart"/>
      <w:r>
        <w:rPr>
          <w:i/>
          <w:iCs/>
          <w:sz w:val="24"/>
        </w:rPr>
        <w:t>B.amyloliquefaciens</w:t>
      </w:r>
      <w:proofErr w:type="spellEnd"/>
      <w:r>
        <w:rPr>
          <w:sz w:val="24"/>
        </w:rPr>
        <w:t>)</w:t>
      </w:r>
      <w:r>
        <w:rPr>
          <w:sz w:val="24"/>
        </w:rPr>
        <w:t>不仅能够有效增强罗非鱼的黏膜免疫力，还可以改善肠道菌群及健康水平，同时增强对嗜水气单胞菌</w:t>
      </w:r>
      <w:r>
        <w:rPr>
          <w:sz w:val="24"/>
        </w:rPr>
        <w:t>(</w:t>
      </w:r>
      <w:r>
        <w:rPr>
          <w:i/>
          <w:iCs/>
          <w:sz w:val="24"/>
        </w:rPr>
        <w:t xml:space="preserve">Aeromonas </w:t>
      </w:r>
      <w:proofErr w:type="spellStart"/>
      <w:r>
        <w:rPr>
          <w:i/>
          <w:iCs/>
          <w:sz w:val="24"/>
        </w:rPr>
        <w:t>hydrophila</w:t>
      </w:r>
      <w:proofErr w:type="spellEnd"/>
      <w:r>
        <w:rPr>
          <w:sz w:val="24"/>
        </w:rPr>
        <w:t>)</w:t>
      </w:r>
      <w:r>
        <w:rPr>
          <w:sz w:val="24"/>
        </w:rPr>
        <w:t>的抵抗能力</w:t>
      </w:r>
      <w:r>
        <w:rPr>
          <w:sz w:val="24"/>
          <w:vertAlign w:val="superscript"/>
        </w:rPr>
        <w:t>[11]</w:t>
      </w:r>
      <w:r>
        <w:rPr>
          <w:sz w:val="24"/>
        </w:rPr>
        <w:t>。另外，添加由贝莱斯芽孢杆菌、干酪乳杆菌</w:t>
      </w:r>
      <w:r>
        <w:rPr>
          <w:i/>
          <w:iCs/>
          <w:sz w:val="24"/>
        </w:rPr>
        <w:t>(L.</w:t>
      </w:r>
      <w:r>
        <w:rPr>
          <w:rFonts w:hint="eastAsia"/>
          <w:i/>
          <w:iCs/>
          <w:sz w:val="24"/>
        </w:rPr>
        <w:t xml:space="preserve"> </w:t>
      </w:r>
      <w:r>
        <w:rPr>
          <w:i/>
          <w:iCs/>
          <w:sz w:val="24"/>
        </w:rPr>
        <w:t>casei</w:t>
      </w:r>
      <w:r>
        <w:rPr>
          <w:sz w:val="24"/>
        </w:rPr>
        <w:t>)</w:t>
      </w:r>
      <w:r>
        <w:rPr>
          <w:sz w:val="24"/>
        </w:rPr>
        <w:t>和蜡样芽孢杆菌</w:t>
      </w:r>
      <w:r>
        <w:rPr>
          <w:sz w:val="24"/>
        </w:rPr>
        <w:t>(</w:t>
      </w:r>
      <w:r>
        <w:rPr>
          <w:i/>
          <w:iCs/>
          <w:sz w:val="24"/>
        </w:rPr>
        <w:t>B. cereus</w:t>
      </w:r>
      <w:r>
        <w:rPr>
          <w:sz w:val="24"/>
        </w:rPr>
        <w:t>)</w:t>
      </w:r>
      <w:r>
        <w:rPr>
          <w:sz w:val="24"/>
        </w:rPr>
        <w:t>构成的多菌种制剂，可显著提高尼罗罗非鱼</w:t>
      </w:r>
      <w:r>
        <w:rPr>
          <w:sz w:val="24"/>
        </w:rPr>
        <w:t>(</w:t>
      </w:r>
      <w:r>
        <w:rPr>
          <w:i/>
          <w:iCs/>
          <w:sz w:val="24"/>
        </w:rPr>
        <w:t>O. niloticus</w:t>
      </w:r>
      <w:r>
        <w:rPr>
          <w:sz w:val="24"/>
        </w:rPr>
        <w:t>)</w:t>
      </w:r>
      <w:r>
        <w:rPr>
          <w:sz w:val="24"/>
        </w:rPr>
        <w:t>的生长性能、降低血脂，并同步改善免疫、抗氧化状态及肠道形态</w:t>
      </w:r>
      <w:r>
        <w:rPr>
          <w:sz w:val="24"/>
        </w:rPr>
        <w:lastRenderedPageBreak/>
        <w:t>功能</w:t>
      </w:r>
      <w:r>
        <w:rPr>
          <w:sz w:val="24"/>
          <w:vertAlign w:val="superscript"/>
        </w:rPr>
        <w:t>[2]</w:t>
      </w:r>
      <w:r>
        <w:rPr>
          <w:sz w:val="24"/>
        </w:rPr>
        <w:t>。添加枯草芽孢杆菌和乳酸乳球菌</w:t>
      </w:r>
      <w:r>
        <w:rPr>
          <w:sz w:val="24"/>
        </w:rPr>
        <w:t>(</w:t>
      </w:r>
      <w:r>
        <w:rPr>
          <w:i/>
          <w:iCs/>
          <w:sz w:val="24"/>
        </w:rPr>
        <w:t>L. lactis</w:t>
      </w:r>
      <w:r>
        <w:rPr>
          <w:sz w:val="24"/>
        </w:rPr>
        <w:t>)</w:t>
      </w:r>
      <w:r>
        <w:rPr>
          <w:sz w:val="24"/>
        </w:rPr>
        <w:t>能够提高尼罗罗非鱼的生长效率和饲料利用率</w:t>
      </w:r>
      <w:r>
        <w:rPr>
          <w:sz w:val="24"/>
          <w:vertAlign w:val="superscript"/>
        </w:rPr>
        <w:t>[12]</w:t>
      </w:r>
      <w:r>
        <w:rPr>
          <w:sz w:val="24"/>
        </w:rPr>
        <w:t>。类似地，添加由芽孢杆菌、嗜酸乳杆菌</w:t>
      </w:r>
      <w:r>
        <w:rPr>
          <w:sz w:val="24"/>
        </w:rPr>
        <w:t>(</w:t>
      </w:r>
      <w:r>
        <w:rPr>
          <w:i/>
          <w:iCs/>
          <w:sz w:val="24"/>
        </w:rPr>
        <w:t>L. acidophilus</w:t>
      </w:r>
      <w:r>
        <w:rPr>
          <w:sz w:val="24"/>
        </w:rPr>
        <w:t>)</w:t>
      </w:r>
      <w:r>
        <w:rPr>
          <w:sz w:val="24"/>
        </w:rPr>
        <w:t>、植物乳杆菌</w:t>
      </w:r>
      <w:r>
        <w:rPr>
          <w:sz w:val="24"/>
        </w:rPr>
        <w:t>(</w:t>
      </w:r>
      <w:r>
        <w:rPr>
          <w:i/>
          <w:iCs/>
          <w:sz w:val="24"/>
        </w:rPr>
        <w:t>L. plantarum</w:t>
      </w:r>
      <w:r>
        <w:rPr>
          <w:sz w:val="24"/>
        </w:rPr>
        <w:t>)</w:t>
      </w:r>
      <w:r>
        <w:rPr>
          <w:sz w:val="24"/>
        </w:rPr>
        <w:t>组合而成的复合益生菌也可以显著提高奥尼罗非鱼</w:t>
      </w:r>
      <w:r>
        <w:rPr>
          <w:sz w:val="24"/>
        </w:rPr>
        <w:t>(</w:t>
      </w:r>
      <w:r>
        <w:rPr>
          <w:i/>
          <w:iCs/>
          <w:sz w:val="24"/>
        </w:rPr>
        <w:t xml:space="preserve">O. </w:t>
      </w:r>
      <w:proofErr w:type="spellStart"/>
      <w:r>
        <w:rPr>
          <w:i/>
          <w:iCs/>
          <w:sz w:val="24"/>
        </w:rPr>
        <w:t>niloticus</w:t>
      </w:r>
      <w:r>
        <w:rPr>
          <w:sz w:val="24"/>
        </w:rPr>
        <w:t>×</w:t>
      </w:r>
      <w:r>
        <w:rPr>
          <w:i/>
          <w:iCs/>
          <w:sz w:val="24"/>
        </w:rPr>
        <w:t>O</w:t>
      </w:r>
      <w:proofErr w:type="spellEnd"/>
      <w:r>
        <w:rPr>
          <w:i/>
          <w:iCs/>
          <w:sz w:val="24"/>
        </w:rPr>
        <w:t>. aureus</w:t>
      </w:r>
      <w:r>
        <w:rPr>
          <w:sz w:val="24"/>
        </w:rPr>
        <w:t>)</w:t>
      </w:r>
      <w:r>
        <w:rPr>
          <w:sz w:val="24"/>
        </w:rPr>
        <w:t>的生长速率，降低饲料系数</w:t>
      </w:r>
      <w:r>
        <w:rPr>
          <w:sz w:val="24"/>
          <w:vertAlign w:val="superscript"/>
        </w:rPr>
        <w:t>[13]</w:t>
      </w:r>
      <w:r>
        <w:rPr>
          <w:sz w:val="24"/>
        </w:rPr>
        <w:t>。另一项研究发现，添加枯草芽孢杆菌、苏云金芽孢杆菌</w:t>
      </w:r>
      <w:r>
        <w:rPr>
          <w:sz w:val="24"/>
        </w:rPr>
        <w:t>(</w:t>
      </w:r>
      <w:r>
        <w:rPr>
          <w:i/>
          <w:iCs/>
          <w:sz w:val="24"/>
        </w:rPr>
        <w:t>B. thuringiensis</w:t>
      </w:r>
      <w:r>
        <w:rPr>
          <w:sz w:val="24"/>
        </w:rPr>
        <w:t>)</w:t>
      </w:r>
      <w:r>
        <w:rPr>
          <w:sz w:val="24"/>
        </w:rPr>
        <w:t>、植物乳杆菌和布氏乳杆菌</w:t>
      </w:r>
      <w:r>
        <w:rPr>
          <w:sz w:val="24"/>
        </w:rPr>
        <w:t>(</w:t>
      </w:r>
      <w:r>
        <w:rPr>
          <w:i/>
          <w:iCs/>
          <w:sz w:val="24"/>
        </w:rPr>
        <w:t xml:space="preserve">L. </w:t>
      </w:r>
      <w:proofErr w:type="spellStart"/>
      <w:r>
        <w:rPr>
          <w:i/>
          <w:iCs/>
          <w:sz w:val="24"/>
        </w:rPr>
        <w:t>buchneri</w:t>
      </w:r>
      <w:proofErr w:type="spellEnd"/>
      <w:r>
        <w:rPr>
          <w:sz w:val="24"/>
        </w:rPr>
        <w:t>)</w:t>
      </w:r>
      <w:r>
        <w:rPr>
          <w:sz w:val="24"/>
        </w:rPr>
        <w:t>显著提高了罗非鱼幼鱼的生长性能、饲料转化效率和非特异性免疫能力，并改善肠道和肝脏形态功能</w:t>
      </w:r>
      <w:r>
        <w:rPr>
          <w:sz w:val="24"/>
          <w:vertAlign w:val="superscript"/>
        </w:rPr>
        <w:t>[14]</w:t>
      </w:r>
      <w:r>
        <w:rPr>
          <w:sz w:val="24"/>
        </w:rPr>
        <w:t>。</w:t>
      </w:r>
    </w:p>
    <w:p w14:paraId="6C72A6DE" w14:textId="77777777" w:rsidR="00030209" w:rsidRDefault="00000000">
      <w:pPr>
        <w:spacing w:line="360" w:lineRule="auto"/>
        <w:ind w:firstLineChars="200" w:firstLine="480"/>
        <w:rPr>
          <w:sz w:val="24"/>
        </w:rPr>
      </w:pPr>
      <w:r>
        <w:rPr>
          <w:sz w:val="24"/>
        </w:rPr>
        <w:t>此外，益生菌与益生元、酶</w:t>
      </w:r>
      <w:proofErr w:type="gramStart"/>
      <w:r>
        <w:rPr>
          <w:sz w:val="24"/>
        </w:rPr>
        <w:t>制剂等联用</w:t>
      </w:r>
      <w:proofErr w:type="gramEnd"/>
      <w:r>
        <w:rPr>
          <w:sz w:val="24"/>
        </w:rPr>
        <w:t>，具有协同效应。异源木聚糖酶和解淀粉芽孢杆菌组合使用可以改善尼罗罗非鱼的生长性能和饲料利用率，并增强对嗜水气单胞菌的抵抗力</w:t>
      </w:r>
      <w:r>
        <w:rPr>
          <w:sz w:val="24"/>
          <w:vertAlign w:val="superscript"/>
        </w:rPr>
        <w:t>[15]</w:t>
      </w:r>
      <w:r>
        <w:rPr>
          <w:sz w:val="24"/>
        </w:rPr>
        <w:t>。当芽孢杆菌与淀粉酶、蛋白酶、纤维素酶和木聚糖酶等联合使用后，不仅显著改善尼罗罗非鱼的肠绒毛长度、肠道微生物总活菌数和总乳酸菌数，还能提高消化吸收能力</w:t>
      </w:r>
      <w:r>
        <w:rPr>
          <w:sz w:val="24"/>
          <w:vertAlign w:val="superscript"/>
        </w:rPr>
        <w:t>[16]</w:t>
      </w:r>
      <w:r>
        <w:rPr>
          <w:sz w:val="24"/>
        </w:rPr>
        <w:t>。另外，</w:t>
      </w:r>
      <w:proofErr w:type="gramStart"/>
      <w:r>
        <w:rPr>
          <w:sz w:val="24"/>
        </w:rPr>
        <w:t>益生元可以</w:t>
      </w:r>
      <w:proofErr w:type="gramEnd"/>
      <w:r>
        <w:rPr>
          <w:sz w:val="24"/>
        </w:rPr>
        <w:t>促进益生菌的生长和活性，因此益生菌和</w:t>
      </w:r>
      <w:proofErr w:type="gramStart"/>
      <w:r>
        <w:rPr>
          <w:sz w:val="24"/>
        </w:rPr>
        <w:t>益生元联</w:t>
      </w:r>
      <w:proofErr w:type="gramEnd"/>
      <w:r>
        <w:rPr>
          <w:sz w:val="24"/>
        </w:rPr>
        <w:t>用可进一步提高宿主消化效率和生长性能。例如，含有酿酒酵母益生元、枯草芽孢杆菌和地衣芽孢杆菌</w:t>
      </w:r>
      <w:r>
        <w:rPr>
          <w:sz w:val="24"/>
        </w:rPr>
        <w:t>(</w:t>
      </w:r>
      <w:proofErr w:type="spellStart"/>
      <w:r>
        <w:rPr>
          <w:i/>
          <w:iCs/>
          <w:sz w:val="24"/>
        </w:rPr>
        <w:t>B.licheniformis</w:t>
      </w:r>
      <w:proofErr w:type="spellEnd"/>
      <w:r>
        <w:rPr>
          <w:sz w:val="24"/>
        </w:rPr>
        <w:t>)</w:t>
      </w:r>
      <w:r>
        <w:rPr>
          <w:sz w:val="24"/>
        </w:rPr>
        <w:t>的饲料，能使尼罗罗非鱼获得更优生长性能，这归因于营养物质的高效利用和有害菌的抑制</w:t>
      </w:r>
      <w:r>
        <w:rPr>
          <w:sz w:val="24"/>
          <w:vertAlign w:val="superscript"/>
        </w:rPr>
        <w:t>[17]</w:t>
      </w:r>
      <w:r>
        <w:rPr>
          <w:sz w:val="24"/>
        </w:rPr>
        <w:t>。此外，将由双</w:t>
      </w:r>
      <w:proofErr w:type="gramStart"/>
      <w:r>
        <w:rPr>
          <w:sz w:val="24"/>
        </w:rPr>
        <w:t>歧</w:t>
      </w:r>
      <w:proofErr w:type="gramEnd"/>
      <w:r>
        <w:rPr>
          <w:sz w:val="24"/>
        </w:rPr>
        <w:t>杆菌</w:t>
      </w:r>
      <w:r>
        <w:rPr>
          <w:sz w:val="24"/>
        </w:rPr>
        <w:t>(</w:t>
      </w:r>
      <w:r>
        <w:rPr>
          <w:i/>
          <w:iCs/>
          <w:sz w:val="24"/>
        </w:rPr>
        <w:t>Bifidobacterium</w:t>
      </w:r>
      <w:r>
        <w:rPr>
          <w:sz w:val="24"/>
        </w:rPr>
        <w:t>)</w:t>
      </w:r>
      <w:r>
        <w:rPr>
          <w:sz w:val="24"/>
        </w:rPr>
        <w:t>、嗜酸乳杆菌</w:t>
      </w:r>
      <w:proofErr w:type="gramStart"/>
      <w:r>
        <w:rPr>
          <w:sz w:val="24"/>
        </w:rPr>
        <w:t>和粪肠杆菌</w:t>
      </w:r>
      <w:proofErr w:type="gramEnd"/>
      <w:r>
        <w:rPr>
          <w:sz w:val="24"/>
        </w:rPr>
        <w:t>(</w:t>
      </w:r>
      <w:r>
        <w:rPr>
          <w:i/>
          <w:iCs/>
          <w:sz w:val="24"/>
        </w:rPr>
        <w:t>Enterococcus faecalis</w:t>
      </w:r>
      <w:r>
        <w:rPr>
          <w:sz w:val="24"/>
        </w:rPr>
        <w:t>)</w:t>
      </w:r>
      <w:r>
        <w:rPr>
          <w:sz w:val="24"/>
        </w:rPr>
        <w:t>等益生菌和甘露寡糖、壳聚糖组成的益</w:t>
      </w:r>
      <w:proofErr w:type="gramStart"/>
      <w:r>
        <w:rPr>
          <w:sz w:val="24"/>
        </w:rPr>
        <w:t>生元联合</w:t>
      </w:r>
      <w:proofErr w:type="gramEnd"/>
      <w:r>
        <w:rPr>
          <w:sz w:val="24"/>
        </w:rPr>
        <w:t>后，可有效保护尼罗罗非鱼免受</w:t>
      </w:r>
      <w:proofErr w:type="gramStart"/>
      <w:r>
        <w:rPr>
          <w:sz w:val="24"/>
        </w:rPr>
        <w:t>嗜</w:t>
      </w:r>
      <w:proofErr w:type="gramEnd"/>
      <w:r>
        <w:rPr>
          <w:sz w:val="24"/>
        </w:rPr>
        <w:t>水气单胞菌的</w:t>
      </w:r>
      <w:proofErr w:type="gramStart"/>
      <w:r>
        <w:rPr>
          <w:sz w:val="24"/>
        </w:rPr>
        <w:t>侵染</w:t>
      </w:r>
      <w:proofErr w:type="gramEnd"/>
      <w:r>
        <w:rPr>
          <w:sz w:val="24"/>
          <w:vertAlign w:val="superscript"/>
        </w:rPr>
        <w:t>[18]</w:t>
      </w:r>
      <w:r>
        <w:rPr>
          <w:sz w:val="24"/>
        </w:rPr>
        <w:t>。</w:t>
      </w:r>
    </w:p>
    <w:p w14:paraId="057882BF" w14:textId="77777777" w:rsidR="00030209" w:rsidRDefault="00000000">
      <w:pPr>
        <w:spacing w:line="360" w:lineRule="auto"/>
        <w:rPr>
          <w:sz w:val="24"/>
        </w:rPr>
      </w:pPr>
      <w:r>
        <w:rPr>
          <w:sz w:val="24"/>
        </w:rPr>
        <w:t>1.2</w:t>
      </w:r>
      <w:r>
        <w:rPr>
          <w:sz w:val="24"/>
        </w:rPr>
        <w:t>肠道益生菌在罗非鱼养殖中的使用方式</w:t>
      </w:r>
    </w:p>
    <w:p w14:paraId="7B3C82AB" w14:textId="77777777" w:rsidR="00030209" w:rsidRDefault="00000000">
      <w:pPr>
        <w:spacing w:line="360" w:lineRule="auto"/>
        <w:ind w:firstLineChars="200" w:firstLine="480"/>
        <w:rPr>
          <w:sz w:val="24"/>
        </w:rPr>
      </w:pPr>
      <w:r>
        <w:rPr>
          <w:sz w:val="24"/>
        </w:rPr>
        <w:t>益生</w:t>
      </w:r>
      <w:proofErr w:type="gramStart"/>
      <w:r>
        <w:rPr>
          <w:sz w:val="24"/>
        </w:rPr>
        <w:t>菌可以</w:t>
      </w:r>
      <w:proofErr w:type="gramEnd"/>
      <w:r>
        <w:rPr>
          <w:sz w:val="24"/>
        </w:rPr>
        <w:t>通过多途径使用，在水产养殖过程中益生菌的使用方式主要是拌料投喂和水体添加。其中，拌料投喂方式又分连续投喂与分期投喂。通常连续投喂时间</w:t>
      </w:r>
      <w:r>
        <w:rPr>
          <w:sz w:val="24"/>
        </w:rPr>
        <w:t>15~98</w:t>
      </w:r>
      <w:r>
        <w:rPr>
          <w:rFonts w:hint="eastAsia"/>
          <w:sz w:val="24"/>
        </w:rPr>
        <w:t xml:space="preserve"> </w:t>
      </w:r>
      <w:r>
        <w:rPr>
          <w:sz w:val="24"/>
        </w:rPr>
        <w:t>d</w:t>
      </w:r>
      <w:r>
        <w:rPr>
          <w:sz w:val="24"/>
        </w:rPr>
        <w:t>不等，最长可达</w:t>
      </w:r>
      <w:r>
        <w:rPr>
          <w:sz w:val="24"/>
        </w:rPr>
        <w:t>8</w:t>
      </w:r>
      <w:r>
        <w:rPr>
          <w:sz w:val="24"/>
        </w:rPr>
        <w:t>个月，但目前没有证据证明添加益生菌的获得最佳效果的具体时间</w:t>
      </w:r>
      <w:r>
        <w:rPr>
          <w:sz w:val="24"/>
          <w:vertAlign w:val="superscript"/>
        </w:rPr>
        <w:t>[6]</w:t>
      </w:r>
      <w:r>
        <w:rPr>
          <w:sz w:val="24"/>
        </w:rPr>
        <w:t>。研究表明，连续投喂</w:t>
      </w:r>
      <w:r>
        <w:rPr>
          <w:sz w:val="24"/>
        </w:rPr>
        <w:t>84</w:t>
      </w:r>
      <w:r>
        <w:rPr>
          <w:rFonts w:hint="eastAsia"/>
          <w:sz w:val="24"/>
        </w:rPr>
        <w:t xml:space="preserve"> </w:t>
      </w:r>
      <w:r>
        <w:rPr>
          <w:sz w:val="24"/>
        </w:rPr>
        <w:t>d</w:t>
      </w:r>
      <w:r>
        <w:rPr>
          <w:sz w:val="24"/>
        </w:rPr>
        <w:t>、间隔</w:t>
      </w:r>
      <w:r>
        <w:rPr>
          <w:sz w:val="24"/>
        </w:rPr>
        <w:t>7</w:t>
      </w:r>
      <w:r>
        <w:rPr>
          <w:rFonts w:hint="eastAsia"/>
          <w:sz w:val="24"/>
        </w:rPr>
        <w:t xml:space="preserve"> </w:t>
      </w:r>
      <w:r>
        <w:rPr>
          <w:sz w:val="24"/>
        </w:rPr>
        <w:t>d</w:t>
      </w:r>
      <w:r>
        <w:rPr>
          <w:sz w:val="24"/>
        </w:rPr>
        <w:t>投喂及间隔</w:t>
      </w:r>
      <w:r>
        <w:rPr>
          <w:sz w:val="24"/>
        </w:rPr>
        <w:t>14</w:t>
      </w:r>
      <w:r>
        <w:rPr>
          <w:rFonts w:hint="eastAsia"/>
          <w:sz w:val="24"/>
        </w:rPr>
        <w:t xml:space="preserve"> </w:t>
      </w:r>
      <w:r>
        <w:rPr>
          <w:sz w:val="24"/>
        </w:rPr>
        <w:t>d</w:t>
      </w:r>
      <w:proofErr w:type="gramStart"/>
      <w:r>
        <w:rPr>
          <w:sz w:val="24"/>
        </w:rPr>
        <w:t>投喂粪肠球菌</w:t>
      </w:r>
      <w:proofErr w:type="gramEnd"/>
      <w:r>
        <w:rPr>
          <w:sz w:val="24"/>
        </w:rPr>
        <w:t>(</w:t>
      </w:r>
      <w:r>
        <w:rPr>
          <w:i/>
          <w:iCs/>
          <w:sz w:val="24"/>
        </w:rPr>
        <w:t>E. faecium</w:t>
      </w:r>
      <w:r>
        <w:rPr>
          <w:sz w:val="24"/>
        </w:rPr>
        <w:t>)</w:t>
      </w:r>
      <w:r>
        <w:rPr>
          <w:sz w:val="24"/>
        </w:rPr>
        <w:t>的益生效果，对尼罗罗非鱼生长效率和健康水平无显著影响，但连续投喂能更有效保护其免受</w:t>
      </w:r>
      <w:proofErr w:type="gramStart"/>
      <w:r>
        <w:rPr>
          <w:sz w:val="24"/>
        </w:rPr>
        <w:t>嗜</w:t>
      </w:r>
      <w:proofErr w:type="gramEnd"/>
      <w:r>
        <w:rPr>
          <w:sz w:val="24"/>
        </w:rPr>
        <w:t>水气单胞菌的</w:t>
      </w:r>
      <w:proofErr w:type="gramStart"/>
      <w:r>
        <w:rPr>
          <w:sz w:val="24"/>
        </w:rPr>
        <w:t>侵染</w:t>
      </w:r>
      <w:proofErr w:type="gramEnd"/>
      <w:r>
        <w:rPr>
          <w:sz w:val="24"/>
          <w:vertAlign w:val="superscript"/>
        </w:rPr>
        <w:t>[19]</w:t>
      </w:r>
      <w:r>
        <w:rPr>
          <w:sz w:val="24"/>
        </w:rPr>
        <w:t>。另外，乳酸乳球菌</w:t>
      </w:r>
      <w:r>
        <w:rPr>
          <w:sz w:val="24"/>
        </w:rPr>
        <w:t>JCM5805</w:t>
      </w:r>
      <w:r>
        <w:rPr>
          <w:sz w:val="24"/>
        </w:rPr>
        <w:t>以</w:t>
      </w:r>
      <w:r>
        <w:rPr>
          <w:sz w:val="24"/>
        </w:rPr>
        <w:t>1×10</w:t>
      </w:r>
      <w:r>
        <w:rPr>
          <w:sz w:val="24"/>
          <w:vertAlign w:val="superscript"/>
        </w:rPr>
        <w:t>7</w:t>
      </w:r>
      <w:r>
        <w:rPr>
          <w:sz w:val="24"/>
        </w:rPr>
        <w:t>和</w:t>
      </w:r>
      <w:r>
        <w:rPr>
          <w:sz w:val="24"/>
        </w:rPr>
        <w:t>1×10</w:t>
      </w:r>
      <w:r>
        <w:rPr>
          <w:sz w:val="24"/>
          <w:vertAlign w:val="superscript"/>
        </w:rPr>
        <w:t>8</w:t>
      </w:r>
      <w:r>
        <w:rPr>
          <w:rFonts w:hint="eastAsia"/>
          <w:sz w:val="24"/>
        </w:rPr>
        <w:t xml:space="preserve"> </w:t>
      </w:r>
      <w:r>
        <w:rPr>
          <w:sz w:val="24"/>
        </w:rPr>
        <w:t>CFU/g</w:t>
      </w:r>
      <w:r>
        <w:rPr>
          <w:sz w:val="24"/>
        </w:rPr>
        <w:t>间隔</w:t>
      </w:r>
      <w:r>
        <w:rPr>
          <w:sz w:val="24"/>
        </w:rPr>
        <w:t>2</w:t>
      </w:r>
      <w:r>
        <w:rPr>
          <w:sz w:val="24"/>
        </w:rPr>
        <w:t>周投喂</w:t>
      </w:r>
      <w:r>
        <w:rPr>
          <w:sz w:val="24"/>
        </w:rPr>
        <w:t>2</w:t>
      </w:r>
      <w:r>
        <w:rPr>
          <w:sz w:val="24"/>
        </w:rPr>
        <w:t>周，或以</w:t>
      </w:r>
      <w:r>
        <w:rPr>
          <w:sz w:val="24"/>
        </w:rPr>
        <w:t>1×10</w:t>
      </w:r>
      <w:r>
        <w:rPr>
          <w:sz w:val="24"/>
          <w:vertAlign w:val="superscript"/>
        </w:rPr>
        <w:t>6</w:t>
      </w:r>
      <w:r>
        <w:rPr>
          <w:rFonts w:hint="eastAsia"/>
          <w:sz w:val="24"/>
        </w:rPr>
        <w:t xml:space="preserve"> </w:t>
      </w:r>
      <w:r>
        <w:rPr>
          <w:sz w:val="24"/>
        </w:rPr>
        <w:t>CFU/g</w:t>
      </w:r>
      <w:r>
        <w:rPr>
          <w:sz w:val="24"/>
        </w:rPr>
        <w:t>持续投喂</w:t>
      </w:r>
      <w:r>
        <w:rPr>
          <w:sz w:val="24"/>
        </w:rPr>
        <w:t>8</w:t>
      </w:r>
      <w:r>
        <w:rPr>
          <w:sz w:val="24"/>
        </w:rPr>
        <w:t>周，对提升尼罗罗非鱼鱼体的免疫力和抗病</w:t>
      </w:r>
      <w:proofErr w:type="gramStart"/>
      <w:r>
        <w:rPr>
          <w:sz w:val="24"/>
        </w:rPr>
        <w:t>力效果</w:t>
      </w:r>
      <w:proofErr w:type="gramEnd"/>
      <w:r>
        <w:rPr>
          <w:sz w:val="24"/>
        </w:rPr>
        <w:t>最优</w:t>
      </w:r>
      <w:r>
        <w:rPr>
          <w:sz w:val="24"/>
          <w:vertAlign w:val="superscript"/>
        </w:rPr>
        <w:t>[20]</w:t>
      </w:r>
      <w:r>
        <w:rPr>
          <w:sz w:val="24"/>
        </w:rPr>
        <w:t>，由此可见，益生菌的投喂方式和剂量均会影响益生菌的使用效果。此外，在水体中添加益生菌也是一种常见的使用方式，不仅能影响水体菌群，也能改善罗非鱼肠道菌群。例如，在零换水养殖系统中添加复合芽孢杆菌和乳酸菌，发现水体菌群多样性提高，</w:t>
      </w:r>
      <w:proofErr w:type="gramStart"/>
      <w:r>
        <w:rPr>
          <w:sz w:val="24"/>
        </w:rPr>
        <w:t>变形菌门</w:t>
      </w:r>
      <w:proofErr w:type="gramEnd"/>
      <w:r>
        <w:rPr>
          <w:sz w:val="24"/>
        </w:rPr>
        <w:t>(Proteobacteria)</w:t>
      </w:r>
      <w:r>
        <w:rPr>
          <w:sz w:val="24"/>
        </w:rPr>
        <w:t>和放线菌门</w:t>
      </w:r>
      <w:r>
        <w:rPr>
          <w:sz w:val="24"/>
        </w:rPr>
        <w:t>(Actinobacteria)</w:t>
      </w:r>
      <w:r>
        <w:rPr>
          <w:sz w:val="24"/>
        </w:rPr>
        <w:t>成为优势菌群。罗非鱼</w:t>
      </w:r>
      <w:proofErr w:type="gramStart"/>
      <w:r>
        <w:rPr>
          <w:sz w:val="24"/>
        </w:rPr>
        <w:t>肠道中鲸杆菌</w:t>
      </w:r>
      <w:proofErr w:type="gramEnd"/>
      <w:r>
        <w:rPr>
          <w:sz w:val="24"/>
        </w:rPr>
        <w:t>属</w:t>
      </w:r>
      <w:r>
        <w:rPr>
          <w:sz w:val="24"/>
        </w:rPr>
        <w:t>(</w:t>
      </w:r>
      <w:proofErr w:type="spellStart"/>
      <w:r>
        <w:rPr>
          <w:i/>
          <w:iCs/>
          <w:sz w:val="24"/>
        </w:rPr>
        <w:t>Cetobacterium</w:t>
      </w:r>
      <w:proofErr w:type="spellEnd"/>
      <w:r>
        <w:rPr>
          <w:sz w:val="24"/>
        </w:rPr>
        <w:t>)</w:t>
      </w:r>
      <w:r>
        <w:rPr>
          <w:sz w:val="24"/>
        </w:rPr>
        <w:t>相对丰度显著上升，而潜在致病菌分支杆菌属</w:t>
      </w:r>
      <w:r>
        <w:rPr>
          <w:sz w:val="24"/>
        </w:rPr>
        <w:t>(</w:t>
      </w:r>
      <w:r>
        <w:rPr>
          <w:i/>
          <w:iCs/>
          <w:sz w:val="24"/>
        </w:rPr>
        <w:t>Mycobacterium</w:t>
      </w:r>
      <w:r>
        <w:rPr>
          <w:sz w:val="24"/>
        </w:rPr>
        <w:t>)</w:t>
      </w:r>
      <w:r>
        <w:rPr>
          <w:sz w:val="24"/>
        </w:rPr>
        <w:t>减少，并改善</w:t>
      </w:r>
      <w:r>
        <w:rPr>
          <w:sz w:val="24"/>
        </w:rPr>
        <w:lastRenderedPageBreak/>
        <w:t>水质</w:t>
      </w:r>
      <w:r>
        <w:rPr>
          <w:sz w:val="24"/>
          <w:vertAlign w:val="superscript"/>
        </w:rPr>
        <w:t>[21]</w:t>
      </w:r>
      <w:r>
        <w:rPr>
          <w:sz w:val="24"/>
        </w:rPr>
        <w:t>。类似地，按</w:t>
      </w:r>
      <w:r>
        <w:rPr>
          <w:sz w:val="24"/>
        </w:rPr>
        <w:t>1.0</w:t>
      </w:r>
      <w:r>
        <w:rPr>
          <w:rFonts w:hint="eastAsia"/>
          <w:sz w:val="24"/>
        </w:rPr>
        <w:t>∶</w:t>
      </w:r>
      <w:r>
        <w:rPr>
          <w:sz w:val="24"/>
        </w:rPr>
        <w:t>2.2</w:t>
      </w:r>
      <w:r>
        <w:rPr>
          <w:sz w:val="24"/>
        </w:rPr>
        <w:t>比例复合添加</w:t>
      </w:r>
      <w:r>
        <w:rPr>
          <w:sz w:val="24"/>
        </w:rPr>
        <w:t>5×10</w:t>
      </w:r>
      <w:r>
        <w:rPr>
          <w:sz w:val="24"/>
          <w:vertAlign w:val="superscript"/>
        </w:rPr>
        <w:t>10</w:t>
      </w:r>
      <w:r>
        <w:rPr>
          <w:rFonts w:hint="eastAsia"/>
          <w:sz w:val="24"/>
        </w:rPr>
        <w:t xml:space="preserve"> </w:t>
      </w:r>
      <w:r>
        <w:rPr>
          <w:sz w:val="24"/>
        </w:rPr>
        <w:t>CFU/mL</w:t>
      </w:r>
      <w:r>
        <w:rPr>
          <w:sz w:val="24"/>
        </w:rPr>
        <w:t>干酪乳杆菌和酸鱼联合乳杆菌</w:t>
      </w:r>
      <w:r>
        <w:rPr>
          <w:sz w:val="24"/>
        </w:rPr>
        <w:t>(</w:t>
      </w:r>
      <w:proofErr w:type="spellStart"/>
      <w:r>
        <w:rPr>
          <w:i/>
          <w:iCs/>
          <w:sz w:val="24"/>
        </w:rPr>
        <w:t>Ligilactobacillus</w:t>
      </w:r>
      <w:proofErr w:type="spellEnd"/>
      <w:r>
        <w:rPr>
          <w:i/>
          <w:iCs/>
          <w:sz w:val="24"/>
        </w:rPr>
        <w:t xml:space="preserve"> </w:t>
      </w:r>
      <w:proofErr w:type="spellStart"/>
      <w:r>
        <w:rPr>
          <w:i/>
          <w:iCs/>
          <w:sz w:val="24"/>
        </w:rPr>
        <w:t>acidipiscis</w:t>
      </w:r>
      <w:proofErr w:type="spellEnd"/>
      <w:r>
        <w:rPr>
          <w:sz w:val="24"/>
        </w:rPr>
        <w:t>)</w:t>
      </w:r>
      <w:r>
        <w:rPr>
          <w:sz w:val="24"/>
        </w:rPr>
        <w:t>泼洒到水体中，每</w:t>
      </w:r>
      <w:r>
        <w:rPr>
          <w:sz w:val="24"/>
        </w:rPr>
        <w:t>7</w:t>
      </w:r>
      <w:r>
        <w:rPr>
          <w:sz w:val="24"/>
        </w:rPr>
        <w:t>天泼洒</w:t>
      </w:r>
      <w:r>
        <w:rPr>
          <w:sz w:val="24"/>
        </w:rPr>
        <w:t>1</w:t>
      </w:r>
      <w:r>
        <w:rPr>
          <w:sz w:val="24"/>
        </w:rPr>
        <w:t>次</w:t>
      </w:r>
      <w:r>
        <w:rPr>
          <w:rFonts w:hint="eastAsia"/>
          <w:sz w:val="24"/>
        </w:rPr>
        <w:t>，</w:t>
      </w:r>
      <w:r>
        <w:rPr>
          <w:sz w:val="24"/>
        </w:rPr>
        <w:t>饲养</w:t>
      </w:r>
      <w:r>
        <w:rPr>
          <w:sz w:val="24"/>
        </w:rPr>
        <w:t>10</w:t>
      </w:r>
      <w:r>
        <w:rPr>
          <w:sz w:val="24"/>
        </w:rPr>
        <w:t>周后尼罗罗非鱼肠道条件致病菌不动杆菌属</w:t>
      </w:r>
      <w:r>
        <w:rPr>
          <w:sz w:val="24"/>
        </w:rPr>
        <w:t>(</w:t>
      </w:r>
      <w:r>
        <w:rPr>
          <w:i/>
          <w:iCs/>
          <w:sz w:val="24"/>
        </w:rPr>
        <w:t>Acinetobacter</w:t>
      </w:r>
      <w:r>
        <w:rPr>
          <w:sz w:val="24"/>
        </w:rPr>
        <w:t>)</w:t>
      </w:r>
      <w:r>
        <w:rPr>
          <w:rFonts w:hint="eastAsia"/>
          <w:sz w:val="24"/>
        </w:rPr>
        <w:t>、</w:t>
      </w:r>
      <w:r>
        <w:rPr>
          <w:sz w:val="24"/>
        </w:rPr>
        <w:t>泛菌属</w:t>
      </w:r>
      <w:r>
        <w:rPr>
          <w:sz w:val="24"/>
        </w:rPr>
        <w:t>(</w:t>
      </w:r>
      <w:proofErr w:type="spellStart"/>
      <w:r>
        <w:rPr>
          <w:i/>
          <w:iCs/>
          <w:sz w:val="24"/>
        </w:rPr>
        <w:t>Pantoea</w:t>
      </w:r>
      <w:proofErr w:type="spellEnd"/>
      <w:r>
        <w:rPr>
          <w:sz w:val="24"/>
        </w:rPr>
        <w:t>)</w:t>
      </w:r>
      <w:r>
        <w:rPr>
          <w:sz w:val="24"/>
        </w:rPr>
        <w:t>的相对丰度降低</w:t>
      </w:r>
      <w:r>
        <w:rPr>
          <w:rFonts w:hint="eastAsia"/>
          <w:sz w:val="24"/>
        </w:rPr>
        <w:t>，</w:t>
      </w:r>
      <w:r>
        <w:rPr>
          <w:sz w:val="24"/>
        </w:rPr>
        <w:t>而有益菌</w:t>
      </w:r>
      <w:proofErr w:type="gramStart"/>
      <w:r>
        <w:rPr>
          <w:sz w:val="24"/>
        </w:rPr>
        <w:t>鲸</w:t>
      </w:r>
      <w:proofErr w:type="gramEnd"/>
      <w:r>
        <w:rPr>
          <w:sz w:val="24"/>
        </w:rPr>
        <w:t>杆菌属相对丰度增加</w:t>
      </w:r>
      <w:r>
        <w:rPr>
          <w:sz w:val="24"/>
          <w:vertAlign w:val="superscript"/>
        </w:rPr>
        <w:t>[22]</w:t>
      </w:r>
      <w:r>
        <w:rPr>
          <w:sz w:val="24"/>
        </w:rPr>
        <w:t>。</w:t>
      </w:r>
    </w:p>
    <w:p w14:paraId="5B6DDD8B" w14:textId="77777777" w:rsidR="00030209" w:rsidRDefault="00000000">
      <w:pPr>
        <w:spacing w:line="360" w:lineRule="auto"/>
        <w:rPr>
          <w:sz w:val="24"/>
        </w:rPr>
      </w:pPr>
      <w:r>
        <w:rPr>
          <w:sz w:val="24"/>
        </w:rPr>
        <w:t>1.3</w:t>
      </w:r>
      <w:r>
        <w:rPr>
          <w:sz w:val="24"/>
        </w:rPr>
        <w:t>肠道益生菌在罗非鱼养殖中的加工方式</w:t>
      </w:r>
    </w:p>
    <w:p w14:paraId="20D90E6A" w14:textId="77777777" w:rsidR="00030209" w:rsidRDefault="00000000">
      <w:pPr>
        <w:spacing w:line="360" w:lineRule="auto"/>
        <w:ind w:firstLineChars="200" w:firstLine="480"/>
        <w:rPr>
          <w:sz w:val="24"/>
        </w:rPr>
      </w:pPr>
      <w:r>
        <w:rPr>
          <w:sz w:val="24"/>
        </w:rPr>
        <w:t>大部分益生</w:t>
      </w:r>
      <w:proofErr w:type="gramStart"/>
      <w:r>
        <w:rPr>
          <w:sz w:val="24"/>
        </w:rPr>
        <w:t>菌都是</w:t>
      </w:r>
      <w:proofErr w:type="gramEnd"/>
      <w:r>
        <w:rPr>
          <w:sz w:val="24"/>
        </w:rPr>
        <w:t>发酵培养完成后直接添加到饲料中。然而，益生菌是活的微生物，其活性在加工和使用过程中易受到温度、湿度、</w:t>
      </w:r>
      <w:r>
        <w:rPr>
          <w:sz w:val="24"/>
        </w:rPr>
        <w:t>pH</w:t>
      </w:r>
      <w:r>
        <w:rPr>
          <w:sz w:val="24"/>
        </w:rPr>
        <w:t>值和鱼类健康状况等因素影响</w:t>
      </w:r>
      <w:r>
        <w:rPr>
          <w:sz w:val="24"/>
          <w:vertAlign w:val="superscript"/>
        </w:rPr>
        <w:t>[23]</w:t>
      </w:r>
      <w:r>
        <w:rPr>
          <w:sz w:val="24"/>
        </w:rPr>
        <w:t>，因此，研究者对益生菌的加工工艺和储存条件进行优化，用以保障益生菌的活力和效果。其中，益生菌微胶囊化是主要加工工艺之一，通过采用新鲜浓缩湿菌体、冷冻干燥菌粉和海藻酸钠微胶囊包埋的不同加工方式。将植物乳杆菌</w:t>
      </w:r>
      <w:r>
        <w:rPr>
          <w:sz w:val="24"/>
        </w:rPr>
        <w:t>CCFM8661</w:t>
      </w:r>
      <w:r>
        <w:rPr>
          <w:sz w:val="24"/>
        </w:rPr>
        <w:t>作为添加剂加入到颗粒饲料中，结果表明海藻酸钠微胶囊在制粒和贮存阶段益生菌的活性有显著保护作用</w:t>
      </w:r>
      <w:r>
        <w:rPr>
          <w:sz w:val="24"/>
          <w:vertAlign w:val="superscript"/>
        </w:rPr>
        <w:t>[23]</w:t>
      </w:r>
      <w:r>
        <w:rPr>
          <w:sz w:val="24"/>
        </w:rPr>
        <w:t>。除此之外，在益生菌制剂中添加海藻多糖、甘油等稳定剂，可提高其在恶劣环境下的存活率，如将海藻糖</w:t>
      </w:r>
      <w:r>
        <w:rPr>
          <w:sz w:val="24"/>
        </w:rPr>
        <w:t>-</w:t>
      </w:r>
      <w:r>
        <w:rPr>
          <w:sz w:val="24"/>
        </w:rPr>
        <w:t>罗勒籽</w:t>
      </w:r>
      <w:r>
        <w:rPr>
          <w:sz w:val="24"/>
        </w:rPr>
        <w:t>(BS)</w:t>
      </w:r>
      <w:r>
        <w:rPr>
          <w:sz w:val="24"/>
        </w:rPr>
        <w:t>和</w:t>
      </w:r>
      <w:r>
        <w:rPr>
          <w:sz w:val="24"/>
        </w:rPr>
        <w:t>3%</w:t>
      </w:r>
      <w:r>
        <w:rPr>
          <w:sz w:val="24"/>
        </w:rPr>
        <w:t>的葫芦</w:t>
      </w:r>
      <w:proofErr w:type="gramStart"/>
      <w:r>
        <w:rPr>
          <w:sz w:val="24"/>
        </w:rPr>
        <w:t>巴胶对粪肠</w:t>
      </w:r>
      <w:proofErr w:type="gramEnd"/>
      <w:r>
        <w:rPr>
          <w:sz w:val="24"/>
        </w:rPr>
        <w:t>球菌</w:t>
      </w:r>
      <w:r>
        <w:rPr>
          <w:sz w:val="24"/>
        </w:rPr>
        <w:t>ABRINW.N7</w:t>
      </w:r>
      <w:r>
        <w:rPr>
          <w:sz w:val="24"/>
        </w:rPr>
        <w:t>进行封装，能够显著增加其在红杂交罗非鱼</w:t>
      </w:r>
      <w:r>
        <w:rPr>
          <w:sz w:val="24"/>
        </w:rPr>
        <w:t>(</w:t>
      </w:r>
      <w:r>
        <w:rPr>
          <w:i/>
          <w:iCs/>
          <w:sz w:val="24"/>
        </w:rPr>
        <w:t xml:space="preserve">O. </w:t>
      </w:r>
      <w:proofErr w:type="spellStart"/>
      <w:r>
        <w:rPr>
          <w:i/>
          <w:iCs/>
          <w:sz w:val="24"/>
        </w:rPr>
        <w:t>mossambicus</w:t>
      </w:r>
      <w:r>
        <w:rPr>
          <w:sz w:val="24"/>
        </w:rPr>
        <w:t>×</w:t>
      </w:r>
      <w:r>
        <w:rPr>
          <w:i/>
          <w:iCs/>
          <w:sz w:val="24"/>
        </w:rPr>
        <w:t>O</w:t>
      </w:r>
      <w:proofErr w:type="spellEnd"/>
      <w:r>
        <w:rPr>
          <w:i/>
          <w:iCs/>
          <w:sz w:val="24"/>
        </w:rPr>
        <w:t>. niloticus</w:t>
      </w:r>
      <w:r>
        <w:rPr>
          <w:sz w:val="24"/>
        </w:rPr>
        <w:t>)</w:t>
      </w:r>
      <w:r>
        <w:rPr>
          <w:sz w:val="24"/>
        </w:rPr>
        <w:t>胃肠道的存活时间、存活率，同时增强对海豚链球菌</w:t>
      </w:r>
      <w:r>
        <w:rPr>
          <w:sz w:val="24"/>
        </w:rPr>
        <w:t>(</w:t>
      </w:r>
      <w:r>
        <w:rPr>
          <w:i/>
          <w:iCs/>
          <w:sz w:val="24"/>
        </w:rPr>
        <w:t>Streptococcus</w:t>
      </w:r>
      <w:r>
        <w:rPr>
          <w:rFonts w:hint="eastAsia"/>
          <w:i/>
          <w:iCs/>
          <w:sz w:val="24"/>
        </w:rPr>
        <w:t xml:space="preserve"> </w:t>
      </w:r>
      <w:proofErr w:type="spellStart"/>
      <w:r>
        <w:rPr>
          <w:i/>
          <w:iCs/>
          <w:sz w:val="24"/>
        </w:rPr>
        <w:t>iniae</w:t>
      </w:r>
      <w:proofErr w:type="spellEnd"/>
      <w:r>
        <w:rPr>
          <w:sz w:val="24"/>
        </w:rPr>
        <w:t>)</w:t>
      </w:r>
      <w:r>
        <w:rPr>
          <w:sz w:val="24"/>
        </w:rPr>
        <w:t>抗病性</w:t>
      </w:r>
      <w:r>
        <w:rPr>
          <w:sz w:val="24"/>
          <w:vertAlign w:val="superscript"/>
        </w:rPr>
        <w:t>[24]</w:t>
      </w:r>
      <w:r>
        <w:rPr>
          <w:sz w:val="24"/>
        </w:rPr>
        <w:t>。</w:t>
      </w:r>
    </w:p>
    <w:p w14:paraId="420AC815" w14:textId="77777777" w:rsidR="00030209" w:rsidRDefault="00000000">
      <w:pPr>
        <w:spacing w:line="360" w:lineRule="auto"/>
        <w:rPr>
          <w:sz w:val="24"/>
        </w:rPr>
      </w:pPr>
      <w:r>
        <w:rPr>
          <w:sz w:val="24"/>
        </w:rPr>
        <w:t>2</w:t>
      </w:r>
      <w:r>
        <w:rPr>
          <w:sz w:val="24"/>
        </w:rPr>
        <w:t>功能性益生菌对罗非鱼的益生功能</w:t>
      </w:r>
    </w:p>
    <w:p w14:paraId="32AAA3B9" w14:textId="77777777" w:rsidR="00030209" w:rsidRDefault="00000000">
      <w:pPr>
        <w:spacing w:line="360" w:lineRule="auto"/>
        <w:ind w:firstLineChars="200" w:firstLine="480"/>
        <w:rPr>
          <w:sz w:val="24"/>
        </w:rPr>
      </w:pPr>
      <w:r>
        <w:rPr>
          <w:sz w:val="24"/>
        </w:rPr>
        <w:t>功能性益生菌在罗非鱼养殖中的应用研究是当前水产养殖领域的热点之一。大量研究表明，益生菌对罗非鱼有多方面的益生功能，为减少抗生素使用，促进罗非鱼绿色健康养殖，提高罗非鱼养殖效应提供新思路。但目前仍缺乏对罗非鱼益</w:t>
      </w:r>
      <w:proofErr w:type="gramStart"/>
      <w:r>
        <w:rPr>
          <w:sz w:val="24"/>
        </w:rPr>
        <w:t>生功能</w:t>
      </w:r>
      <w:proofErr w:type="gramEnd"/>
      <w:r>
        <w:rPr>
          <w:sz w:val="24"/>
        </w:rPr>
        <w:t>的系统性总结，故此本综述</w:t>
      </w:r>
      <w:proofErr w:type="gramStart"/>
      <w:r>
        <w:rPr>
          <w:sz w:val="24"/>
        </w:rPr>
        <w:t>基于近</w:t>
      </w:r>
      <w:proofErr w:type="gramEnd"/>
      <w:r>
        <w:rPr>
          <w:sz w:val="24"/>
        </w:rPr>
        <w:t>十五年的研究文献，结合罗非鱼生物学特性和养殖特点，涵盖促进健康与生长、缓解罗非鱼热应激、提升植物蛋白利用及防治疾病等方面，全面梳理功能性益生菌对罗非鱼益</w:t>
      </w:r>
      <w:proofErr w:type="gramStart"/>
      <w:r>
        <w:rPr>
          <w:sz w:val="24"/>
        </w:rPr>
        <w:t>生功能</w:t>
      </w:r>
      <w:proofErr w:type="gramEnd"/>
      <w:r>
        <w:rPr>
          <w:sz w:val="24"/>
        </w:rPr>
        <w:t>(</w:t>
      </w:r>
      <w:r>
        <w:rPr>
          <w:sz w:val="24"/>
        </w:rPr>
        <w:t>表</w:t>
      </w:r>
      <w:r>
        <w:rPr>
          <w:sz w:val="24"/>
        </w:rPr>
        <w:t>1)</w:t>
      </w:r>
      <w:r>
        <w:rPr>
          <w:sz w:val="24"/>
        </w:rPr>
        <w:t>，为后续研究和实际应用提供参考依据。</w:t>
      </w:r>
    </w:p>
    <w:p w14:paraId="6D8A0CCA" w14:textId="77777777" w:rsidR="00C054E7" w:rsidRDefault="00C054E7" w:rsidP="00C054E7">
      <w:pPr>
        <w:spacing w:line="360" w:lineRule="auto"/>
        <w:rPr>
          <w:sz w:val="24"/>
        </w:rPr>
      </w:pPr>
      <w:r>
        <w:rPr>
          <w:sz w:val="24"/>
        </w:rPr>
        <w:t>2.1</w:t>
      </w:r>
      <w:r>
        <w:rPr>
          <w:sz w:val="24"/>
        </w:rPr>
        <w:t>促进营养代谢及生长</w:t>
      </w:r>
    </w:p>
    <w:p w14:paraId="57A4EFA2" w14:textId="4442214B" w:rsidR="00C054E7" w:rsidRPr="00C054E7" w:rsidRDefault="00C054E7" w:rsidP="00C054E7">
      <w:pPr>
        <w:spacing w:line="360" w:lineRule="auto"/>
        <w:ind w:firstLineChars="200" w:firstLine="480"/>
        <w:rPr>
          <w:rFonts w:hint="eastAsia"/>
          <w:sz w:val="24"/>
        </w:rPr>
      </w:pPr>
      <w:r>
        <w:rPr>
          <w:sz w:val="24"/>
        </w:rPr>
        <w:t>罗非鱼是杂食性鱼类，对饲料中蛋白质营养需求相对较低，为降低饲料成本，通常用低成本植物蛋白替代鱼粉，替代后易出现消化代谢紊乱、生长缓慢等问题。益生菌能有效提高食物消化率和罗非鱼的生长速率，提高饲料利用率。多项研究表明，饲料中添加解淀粉芽孢杆菌</w:t>
      </w:r>
      <w:r>
        <w:rPr>
          <w:sz w:val="24"/>
          <w:vertAlign w:val="superscript"/>
        </w:rPr>
        <w:t>[26]</w:t>
      </w:r>
      <w:r>
        <w:rPr>
          <w:sz w:val="24"/>
        </w:rPr>
        <w:t>、植物乳杆菌</w:t>
      </w:r>
      <w:r>
        <w:rPr>
          <w:sz w:val="24"/>
        </w:rPr>
        <w:t>LP-37</w:t>
      </w:r>
      <w:r>
        <w:rPr>
          <w:sz w:val="24"/>
        </w:rPr>
        <w:t>和戊糖片球菌</w:t>
      </w:r>
      <w:r>
        <w:rPr>
          <w:sz w:val="24"/>
        </w:rPr>
        <w:t>PP</w:t>
      </w:r>
      <w:r>
        <w:rPr>
          <w:rFonts w:hint="eastAsia"/>
          <w:sz w:val="24"/>
        </w:rPr>
        <w:t>-</w:t>
      </w:r>
      <w:r>
        <w:rPr>
          <w:sz w:val="24"/>
        </w:rPr>
        <w:t>23</w:t>
      </w:r>
      <w:r>
        <w:rPr>
          <w:sz w:val="24"/>
          <w:vertAlign w:val="superscript"/>
        </w:rPr>
        <w:t>[50]</w:t>
      </w:r>
      <w:r>
        <w:rPr>
          <w:sz w:val="24"/>
        </w:rPr>
        <w:t>、</w:t>
      </w:r>
      <w:proofErr w:type="gramStart"/>
      <w:r>
        <w:rPr>
          <w:sz w:val="24"/>
        </w:rPr>
        <w:t>粪肠球菌</w:t>
      </w:r>
      <w:proofErr w:type="gramEnd"/>
      <w:r>
        <w:rPr>
          <w:sz w:val="24"/>
          <w:vertAlign w:val="superscript"/>
        </w:rPr>
        <w:t>[44]</w:t>
      </w:r>
      <w:r>
        <w:rPr>
          <w:sz w:val="24"/>
        </w:rPr>
        <w:t>，能够调节肠道菌群促进尼罗罗非鱼的生长性能，提高饲料利用率。在饲料中添加丁酸梭菌能有效改善肠道健康，并促进奥尼罗非鱼</w:t>
      </w:r>
      <w:r>
        <w:rPr>
          <w:sz w:val="24"/>
        </w:rPr>
        <w:t>(</w:t>
      </w:r>
      <w:r>
        <w:rPr>
          <w:i/>
          <w:iCs/>
          <w:sz w:val="24"/>
        </w:rPr>
        <w:t xml:space="preserve">O. </w:t>
      </w:r>
      <w:proofErr w:type="spellStart"/>
      <w:r>
        <w:rPr>
          <w:i/>
          <w:iCs/>
          <w:sz w:val="24"/>
        </w:rPr>
        <w:t>niloticus×O</w:t>
      </w:r>
      <w:proofErr w:type="spellEnd"/>
      <w:r>
        <w:rPr>
          <w:i/>
          <w:iCs/>
          <w:sz w:val="24"/>
        </w:rPr>
        <w:t>. aureus</w:t>
      </w:r>
      <w:r>
        <w:rPr>
          <w:sz w:val="24"/>
        </w:rPr>
        <w:t>)</w:t>
      </w:r>
      <w:r>
        <w:rPr>
          <w:sz w:val="24"/>
        </w:rPr>
        <w:t>对营养物质的利用</w:t>
      </w:r>
      <w:r>
        <w:rPr>
          <w:sz w:val="24"/>
          <w:vertAlign w:val="superscript"/>
        </w:rPr>
        <w:t>[54]</w:t>
      </w:r>
      <w:r>
        <w:rPr>
          <w:sz w:val="24"/>
        </w:rPr>
        <w:t>。此外，分别添加</w:t>
      </w:r>
      <w:r>
        <w:rPr>
          <w:sz w:val="24"/>
        </w:rPr>
        <w:lastRenderedPageBreak/>
        <w:t>1×10</w:t>
      </w:r>
      <w:r>
        <w:rPr>
          <w:sz w:val="24"/>
          <w:vertAlign w:val="superscript"/>
        </w:rPr>
        <w:t>10</w:t>
      </w:r>
      <w:r>
        <w:rPr>
          <w:sz w:val="24"/>
        </w:rPr>
        <w:t>、</w:t>
      </w:r>
      <w:r>
        <w:rPr>
          <w:sz w:val="24"/>
        </w:rPr>
        <w:t>1×10</w:t>
      </w:r>
      <w:r>
        <w:rPr>
          <w:sz w:val="24"/>
          <w:vertAlign w:val="superscript"/>
        </w:rPr>
        <w:t>8</w:t>
      </w:r>
      <w:r>
        <w:rPr>
          <w:sz w:val="24"/>
        </w:rPr>
        <w:t>和</w:t>
      </w:r>
      <w:r>
        <w:rPr>
          <w:sz w:val="24"/>
        </w:rPr>
        <w:t>1×10</w:t>
      </w:r>
      <w:r>
        <w:rPr>
          <w:sz w:val="24"/>
          <w:vertAlign w:val="superscript"/>
        </w:rPr>
        <w:t>6</w:t>
      </w:r>
      <w:r>
        <w:rPr>
          <w:rFonts w:hint="eastAsia"/>
          <w:sz w:val="24"/>
        </w:rPr>
        <w:t xml:space="preserve"> </w:t>
      </w:r>
      <w:r>
        <w:rPr>
          <w:sz w:val="24"/>
        </w:rPr>
        <w:t>CFU/g</w:t>
      </w:r>
      <w:r>
        <w:rPr>
          <w:sz w:val="24"/>
        </w:rPr>
        <w:t>枯草芽孢杆菌</w:t>
      </w:r>
      <w:r>
        <w:rPr>
          <w:sz w:val="24"/>
        </w:rPr>
        <w:t>HAINUP40</w:t>
      </w:r>
      <w:r>
        <w:rPr>
          <w:sz w:val="24"/>
        </w:rPr>
        <w:t>活菌及灭活菌体后，各组尼罗罗非鱼的体重增长率均高于对照组，其中，</w:t>
      </w:r>
      <w:r>
        <w:rPr>
          <w:sz w:val="24"/>
        </w:rPr>
        <w:t>1×10</w:t>
      </w:r>
      <w:r>
        <w:rPr>
          <w:sz w:val="24"/>
          <w:vertAlign w:val="superscript"/>
        </w:rPr>
        <w:t>10</w:t>
      </w:r>
      <w:r>
        <w:rPr>
          <w:rFonts w:hint="eastAsia"/>
          <w:sz w:val="24"/>
        </w:rPr>
        <w:t xml:space="preserve"> </w:t>
      </w:r>
      <w:r>
        <w:rPr>
          <w:sz w:val="24"/>
        </w:rPr>
        <w:t>CFU/g</w:t>
      </w:r>
      <w:proofErr w:type="gramStart"/>
      <w:r>
        <w:rPr>
          <w:sz w:val="24"/>
        </w:rPr>
        <w:t>添加组</w:t>
      </w:r>
      <w:proofErr w:type="gramEnd"/>
      <w:r>
        <w:rPr>
          <w:sz w:val="24"/>
        </w:rPr>
        <w:t>的体重增长率和特定生长率显著提升</w:t>
      </w:r>
      <w:r>
        <w:rPr>
          <w:sz w:val="24"/>
          <w:vertAlign w:val="superscript"/>
        </w:rPr>
        <w:t>[25]</w:t>
      </w:r>
      <w:r>
        <w:rPr>
          <w:sz w:val="24"/>
        </w:rPr>
        <w:t>。同样的，将</w:t>
      </w:r>
      <w:r>
        <w:rPr>
          <w:sz w:val="24"/>
        </w:rPr>
        <w:t>10</w:t>
      </w:r>
      <w:r>
        <w:rPr>
          <w:sz w:val="24"/>
          <w:vertAlign w:val="superscript"/>
        </w:rPr>
        <w:t>7</w:t>
      </w:r>
      <w:r>
        <w:rPr>
          <w:rFonts w:hint="eastAsia"/>
          <w:sz w:val="24"/>
        </w:rPr>
        <w:t xml:space="preserve"> </w:t>
      </w:r>
      <w:r>
        <w:rPr>
          <w:sz w:val="24"/>
        </w:rPr>
        <w:t>CFU/g</w:t>
      </w:r>
      <w:r>
        <w:rPr>
          <w:sz w:val="24"/>
        </w:rPr>
        <w:t>耐硼赖氨酸芽孢杆菌</w:t>
      </w:r>
      <w:r>
        <w:rPr>
          <w:sz w:val="24"/>
        </w:rPr>
        <w:t>YS11(</w:t>
      </w:r>
      <w:proofErr w:type="spellStart"/>
      <w:r>
        <w:rPr>
          <w:i/>
          <w:iCs/>
          <w:sz w:val="24"/>
        </w:rPr>
        <w:t>Lysinibacillus</w:t>
      </w:r>
      <w:proofErr w:type="spellEnd"/>
      <w:r>
        <w:rPr>
          <w:i/>
          <w:iCs/>
          <w:sz w:val="24"/>
        </w:rPr>
        <w:t xml:space="preserve"> </w:t>
      </w:r>
      <w:proofErr w:type="spellStart"/>
      <w:r>
        <w:rPr>
          <w:i/>
          <w:iCs/>
          <w:sz w:val="24"/>
        </w:rPr>
        <w:t>boronitolerans</w:t>
      </w:r>
      <w:proofErr w:type="spellEnd"/>
      <w:r>
        <w:rPr>
          <w:sz w:val="24"/>
        </w:rPr>
        <w:t>)</w:t>
      </w:r>
      <w:r>
        <w:rPr>
          <w:sz w:val="24"/>
        </w:rPr>
        <w:t>菌体、发酵液、上清液</w:t>
      </w:r>
      <w:r>
        <w:rPr>
          <w:sz w:val="24"/>
        </w:rPr>
        <w:t xml:space="preserve"> </w:t>
      </w:r>
      <w:r>
        <w:rPr>
          <w:sz w:val="24"/>
        </w:rPr>
        <w:t>分别加入饲料中饲喂罗非鱼，实验组的终体重、增重率和特定生长率均显著高于对照组，饲料系数均显著低于对照组</w:t>
      </w:r>
      <w:r>
        <w:rPr>
          <w:sz w:val="24"/>
          <w:vertAlign w:val="superscript"/>
        </w:rPr>
        <w:t>[59]</w:t>
      </w:r>
      <w:r>
        <w:rPr>
          <w:sz w:val="24"/>
        </w:rPr>
        <w:t>。此外，除传统菌株如芽孢杆菌、乳杆菌、乳球菌等，</w:t>
      </w:r>
      <w:proofErr w:type="gramStart"/>
      <w:r>
        <w:rPr>
          <w:sz w:val="24"/>
        </w:rPr>
        <w:t>鲁梅尔芽</w:t>
      </w:r>
      <w:proofErr w:type="gramEnd"/>
      <w:r>
        <w:rPr>
          <w:sz w:val="24"/>
        </w:rPr>
        <w:t>胞杆菌单独使用能够有效增加尼罗罗非鱼体重和饲料转化率</w:t>
      </w:r>
      <w:r>
        <w:rPr>
          <w:sz w:val="24"/>
          <w:vertAlign w:val="superscript"/>
        </w:rPr>
        <w:t>[31]</w:t>
      </w:r>
      <w:r>
        <w:rPr>
          <w:sz w:val="24"/>
        </w:rPr>
        <w:t>。</w:t>
      </w:r>
    </w:p>
    <w:p w14:paraId="5757BEBB" w14:textId="77777777" w:rsidR="00030209" w:rsidRDefault="00000000">
      <w:pPr>
        <w:spacing w:line="360" w:lineRule="auto"/>
        <w:jc w:val="center"/>
        <w:rPr>
          <w:sz w:val="24"/>
        </w:rPr>
      </w:pPr>
      <w:r>
        <w:rPr>
          <w:noProof/>
        </w:rPr>
        <w:drawing>
          <wp:inline distT="0" distB="0" distL="0" distR="0" wp14:anchorId="410398A6" wp14:editId="5F7AC8D6">
            <wp:extent cx="5913887" cy="6858000"/>
            <wp:effectExtent l="0" t="0" r="0" b="0"/>
            <wp:docPr id="708797702"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97702" name="图片 1" descr="表格&#10;&#10;AI 生成的内容可能不正确。"/>
                    <pic:cNvPicPr>
                      <a:picLocks noChangeAspect="1"/>
                    </pic:cNvPicPr>
                  </pic:nvPicPr>
                  <pic:blipFill>
                    <a:blip r:embed="rId11"/>
                    <a:srcRect b="1342"/>
                    <a:stretch>
                      <a:fillRect/>
                    </a:stretch>
                  </pic:blipFill>
                  <pic:spPr>
                    <a:xfrm>
                      <a:off x="0" y="0"/>
                      <a:ext cx="5948897" cy="6898599"/>
                    </a:xfrm>
                    <a:prstGeom prst="rect">
                      <a:avLst/>
                    </a:prstGeom>
                    <a:ln>
                      <a:noFill/>
                    </a:ln>
                  </pic:spPr>
                </pic:pic>
              </a:graphicData>
            </a:graphic>
          </wp:inline>
        </w:drawing>
      </w:r>
    </w:p>
    <w:p w14:paraId="5C3CF38F" w14:textId="77777777" w:rsidR="00030209" w:rsidRDefault="00000000">
      <w:pPr>
        <w:spacing w:line="360" w:lineRule="auto"/>
        <w:jc w:val="center"/>
        <w:rPr>
          <w:sz w:val="24"/>
        </w:rPr>
      </w:pPr>
      <w:r>
        <w:rPr>
          <w:noProof/>
        </w:rPr>
        <w:lastRenderedPageBreak/>
        <w:drawing>
          <wp:inline distT="0" distB="0" distL="0" distR="0" wp14:anchorId="2B118DC4" wp14:editId="5B786873">
            <wp:extent cx="5923280" cy="8430895"/>
            <wp:effectExtent l="0" t="0" r="1270" b="8255"/>
            <wp:docPr id="2045382099"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82099" name="图片 1" descr="表格&#10;&#10;AI 生成的内容可能不正确。"/>
                    <pic:cNvPicPr>
                      <a:picLocks noChangeAspect="1"/>
                    </pic:cNvPicPr>
                  </pic:nvPicPr>
                  <pic:blipFill>
                    <a:blip r:embed="rId12"/>
                    <a:stretch>
                      <a:fillRect/>
                    </a:stretch>
                  </pic:blipFill>
                  <pic:spPr>
                    <a:xfrm>
                      <a:off x="0" y="0"/>
                      <a:ext cx="5933162" cy="8445434"/>
                    </a:xfrm>
                    <a:prstGeom prst="rect">
                      <a:avLst/>
                    </a:prstGeom>
                  </pic:spPr>
                </pic:pic>
              </a:graphicData>
            </a:graphic>
          </wp:inline>
        </w:drawing>
      </w:r>
    </w:p>
    <w:p w14:paraId="768E2C17" w14:textId="0477A664" w:rsidR="00030209" w:rsidRDefault="00000000" w:rsidP="00C054E7">
      <w:pPr>
        <w:spacing w:line="360" w:lineRule="auto"/>
        <w:jc w:val="center"/>
        <w:rPr>
          <w:rFonts w:hint="eastAsia"/>
          <w:sz w:val="24"/>
        </w:rPr>
      </w:pPr>
      <w:r>
        <w:rPr>
          <w:noProof/>
        </w:rPr>
        <w:lastRenderedPageBreak/>
        <w:drawing>
          <wp:inline distT="0" distB="0" distL="0" distR="0" wp14:anchorId="354BF239" wp14:editId="3D984482">
            <wp:extent cx="5908040" cy="4282440"/>
            <wp:effectExtent l="0" t="0" r="0" b="3810"/>
            <wp:docPr id="1913651426" name="图片 1" descr="图形用户界面,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51426" name="图片 1" descr="图形用户界面, 表格&#10;&#10;AI 生成的内容可能不正确。"/>
                    <pic:cNvPicPr>
                      <a:picLocks noChangeAspect="1"/>
                    </pic:cNvPicPr>
                  </pic:nvPicPr>
                  <pic:blipFill>
                    <a:blip r:embed="rId13"/>
                    <a:stretch>
                      <a:fillRect/>
                    </a:stretch>
                  </pic:blipFill>
                  <pic:spPr>
                    <a:xfrm>
                      <a:off x="0" y="0"/>
                      <a:ext cx="5912658" cy="4285360"/>
                    </a:xfrm>
                    <a:prstGeom prst="rect">
                      <a:avLst/>
                    </a:prstGeom>
                  </pic:spPr>
                </pic:pic>
              </a:graphicData>
            </a:graphic>
          </wp:inline>
        </w:drawing>
      </w:r>
    </w:p>
    <w:p w14:paraId="473E7500" w14:textId="77777777" w:rsidR="00030209" w:rsidRDefault="00000000">
      <w:pPr>
        <w:spacing w:line="360" w:lineRule="auto"/>
        <w:rPr>
          <w:sz w:val="24"/>
        </w:rPr>
      </w:pPr>
      <w:r>
        <w:rPr>
          <w:sz w:val="24"/>
        </w:rPr>
        <w:t>2.2</w:t>
      </w:r>
      <w:r>
        <w:rPr>
          <w:sz w:val="24"/>
        </w:rPr>
        <w:t>提高抗病力</w:t>
      </w:r>
    </w:p>
    <w:p w14:paraId="421B6A93" w14:textId="77777777" w:rsidR="00030209" w:rsidRDefault="00000000">
      <w:pPr>
        <w:spacing w:line="360" w:lineRule="auto"/>
        <w:ind w:firstLineChars="200" w:firstLine="480"/>
        <w:rPr>
          <w:sz w:val="24"/>
        </w:rPr>
      </w:pPr>
      <w:r>
        <w:rPr>
          <w:sz w:val="24"/>
        </w:rPr>
        <w:t>罗非鱼适应性广，可采用多种方式进行养殖，但其养殖密度逐年增长和养殖环境日益恶化，其病害频发，主要包括链球菌病、</w:t>
      </w:r>
      <w:proofErr w:type="gramStart"/>
      <w:r>
        <w:rPr>
          <w:sz w:val="24"/>
        </w:rPr>
        <w:t>气单胞</w:t>
      </w:r>
      <w:proofErr w:type="gramEnd"/>
      <w:r>
        <w:rPr>
          <w:sz w:val="24"/>
        </w:rPr>
        <w:t>菌病、爱德华氏菌病等</w:t>
      </w:r>
      <w:r>
        <w:rPr>
          <w:sz w:val="24"/>
          <w:vertAlign w:val="superscript"/>
        </w:rPr>
        <w:t>[16]</w:t>
      </w:r>
      <w:r>
        <w:rPr>
          <w:sz w:val="24"/>
        </w:rPr>
        <w:t>。许多研究证明，益生</w:t>
      </w:r>
      <w:proofErr w:type="gramStart"/>
      <w:r>
        <w:rPr>
          <w:sz w:val="24"/>
        </w:rPr>
        <w:t>菌通过</w:t>
      </w:r>
      <w:proofErr w:type="gramEnd"/>
      <w:r>
        <w:rPr>
          <w:sz w:val="24"/>
        </w:rPr>
        <w:t>促进有益微生物的生长及抑制病原微生物的繁殖，从而显著增强水产动物的疾病抵抗力</w:t>
      </w:r>
      <w:r>
        <w:rPr>
          <w:sz w:val="24"/>
          <w:vertAlign w:val="superscript"/>
        </w:rPr>
        <w:t>[5]</w:t>
      </w:r>
      <w:r>
        <w:rPr>
          <w:sz w:val="24"/>
        </w:rPr>
        <w:t>。多株尼罗罗非鱼源益生菌，包括阿氏芽孢杆菌</w:t>
      </w:r>
      <w:r>
        <w:rPr>
          <w:sz w:val="24"/>
        </w:rPr>
        <w:t>BA0829-3</w:t>
      </w:r>
      <w:r>
        <w:rPr>
          <w:sz w:val="24"/>
        </w:rPr>
        <w:t>、贝莱斯芽孢杆菌</w:t>
      </w:r>
      <w:r>
        <w:rPr>
          <w:sz w:val="24"/>
        </w:rPr>
        <w:t>BV0505-11</w:t>
      </w:r>
      <w:r>
        <w:rPr>
          <w:sz w:val="24"/>
        </w:rPr>
        <w:t>、乳酸乳球菌</w:t>
      </w:r>
      <w:r>
        <w:rPr>
          <w:sz w:val="24"/>
        </w:rPr>
        <w:t>LL0306-15</w:t>
      </w:r>
      <w:r>
        <w:rPr>
          <w:sz w:val="24"/>
        </w:rPr>
        <w:t>显著提高其对无乳链球菌</w:t>
      </w:r>
      <w:r>
        <w:rPr>
          <w:sz w:val="24"/>
        </w:rPr>
        <w:t>(S. agalactiae)</w:t>
      </w:r>
      <w:r>
        <w:rPr>
          <w:sz w:val="24"/>
        </w:rPr>
        <w:t>的抗病力</w:t>
      </w:r>
      <w:r>
        <w:rPr>
          <w:sz w:val="24"/>
          <w:vertAlign w:val="superscript"/>
        </w:rPr>
        <w:t>[32]</w:t>
      </w:r>
      <w:r>
        <w:rPr>
          <w:sz w:val="24"/>
        </w:rPr>
        <w:t>。添加海恩氏芽孢杆菌</w:t>
      </w:r>
      <w:r>
        <w:rPr>
          <w:sz w:val="24"/>
        </w:rPr>
        <w:t>CD223</w:t>
      </w:r>
      <w:r>
        <w:rPr>
          <w:sz w:val="24"/>
        </w:rPr>
        <w:t>和</w:t>
      </w:r>
      <w:proofErr w:type="gramStart"/>
      <w:r>
        <w:rPr>
          <w:sz w:val="24"/>
        </w:rPr>
        <w:t>拟明</w:t>
      </w:r>
      <w:proofErr w:type="gramEnd"/>
      <w:r>
        <w:rPr>
          <w:sz w:val="24"/>
        </w:rPr>
        <w:t>斯</w:t>
      </w:r>
      <w:proofErr w:type="gramStart"/>
      <w:r>
        <w:rPr>
          <w:sz w:val="24"/>
        </w:rPr>
        <w:t>特</w:t>
      </w:r>
      <w:proofErr w:type="gramEnd"/>
      <w:r>
        <w:rPr>
          <w:sz w:val="24"/>
        </w:rPr>
        <w:t>外来</w:t>
      </w:r>
      <w:proofErr w:type="gramStart"/>
      <w:r>
        <w:rPr>
          <w:sz w:val="24"/>
        </w:rPr>
        <w:t>菌</w:t>
      </w:r>
      <w:proofErr w:type="gramEnd"/>
      <w:r>
        <w:rPr>
          <w:sz w:val="24"/>
        </w:rPr>
        <w:t>SM421</w:t>
      </w:r>
      <w:r>
        <w:rPr>
          <w:sz w:val="24"/>
        </w:rPr>
        <w:t>不仅可以减少尼罗罗非鱼肠道致病性肠球菌负荷，对无乳链球菌抗病力达到</w:t>
      </w:r>
      <w:r>
        <w:rPr>
          <w:sz w:val="24"/>
        </w:rPr>
        <w:t>100%</w:t>
      </w:r>
      <w:r>
        <w:rPr>
          <w:sz w:val="24"/>
        </w:rPr>
        <w:t>，且其胞外产物粗提物也表现出强效免疫刺激作用，攻毒存活率分别维持在</w:t>
      </w:r>
      <w:r>
        <w:rPr>
          <w:sz w:val="24"/>
        </w:rPr>
        <w:t>100%</w:t>
      </w:r>
      <w:r>
        <w:rPr>
          <w:sz w:val="24"/>
        </w:rPr>
        <w:t>和</w:t>
      </w:r>
      <w:r>
        <w:rPr>
          <w:sz w:val="24"/>
        </w:rPr>
        <w:t>90%</w:t>
      </w:r>
      <w:r>
        <w:rPr>
          <w:sz w:val="24"/>
          <w:vertAlign w:val="superscript"/>
        </w:rPr>
        <w:t>[58]</w:t>
      </w:r>
      <w:r>
        <w:rPr>
          <w:sz w:val="24"/>
        </w:rPr>
        <w:t>。添加丁酸梭菌</w:t>
      </w:r>
      <w:r>
        <w:rPr>
          <w:sz w:val="24"/>
          <w:vertAlign w:val="superscript"/>
        </w:rPr>
        <w:t>[54]</w:t>
      </w:r>
      <w:r>
        <w:rPr>
          <w:sz w:val="24"/>
        </w:rPr>
        <w:t>和地衣芽孢杆菌</w:t>
      </w:r>
      <w:r>
        <w:rPr>
          <w:sz w:val="24"/>
          <w:vertAlign w:val="superscript"/>
        </w:rPr>
        <w:t>[60]</w:t>
      </w:r>
      <w:r>
        <w:rPr>
          <w:sz w:val="24"/>
        </w:rPr>
        <w:t>显著降低因嗜水气单胞菌引起的罗非鱼死亡率。同时，联合使用贝莱斯芽孢杆菌、枯草芽孢杆菌、解淀粉芽孢杆菌</w:t>
      </w:r>
      <w:r>
        <w:rPr>
          <w:sz w:val="24"/>
        </w:rPr>
        <w:t>4</w:t>
      </w:r>
      <w:r>
        <w:rPr>
          <w:sz w:val="24"/>
        </w:rPr>
        <w:t>周，显著提升尼罗罗非鱼肠道黏膜免疫力，增强对嗜水气单胞菌的抵抗力</w:t>
      </w:r>
      <w:r>
        <w:rPr>
          <w:sz w:val="24"/>
          <w:vertAlign w:val="superscript"/>
        </w:rPr>
        <w:t>[11]</w:t>
      </w:r>
      <w:r>
        <w:rPr>
          <w:sz w:val="24"/>
        </w:rPr>
        <w:t>。除了抑制病原菌，枯草芽孢杆菌、地衣芽孢杆菌和短小芽孢杆菌联合使用，提高机体免疫力，增强红色杂交罗非鱼对罗湖病毒</w:t>
      </w:r>
      <w:r>
        <w:rPr>
          <w:sz w:val="24"/>
        </w:rPr>
        <w:t>(</w:t>
      </w:r>
      <w:proofErr w:type="spellStart"/>
      <w:r>
        <w:rPr>
          <w:sz w:val="24"/>
        </w:rPr>
        <w:t>TiLV</w:t>
      </w:r>
      <w:proofErr w:type="spellEnd"/>
      <w:r>
        <w:rPr>
          <w:sz w:val="24"/>
        </w:rPr>
        <w:t>)</w:t>
      </w:r>
      <w:r>
        <w:rPr>
          <w:sz w:val="24"/>
        </w:rPr>
        <w:t>的抵抗力</w:t>
      </w:r>
      <w:r>
        <w:rPr>
          <w:sz w:val="24"/>
          <w:vertAlign w:val="superscript"/>
        </w:rPr>
        <w:t>[33]</w:t>
      </w:r>
      <w:r>
        <w:rPr>
          <w:sz w:val="24"/>
        </w:rPr>
        <w:t>。研究表明，乳酸乳杆菌显著提高罗非鱼对罗非鱼源海豚链球菌的抵抗力，且高剂量</w:t>
      </w:r>
      <w:proofErr w:type="gramStart"/>
      <w:r>
        <w:rPr>
          <w:sz w:val="24"/>
        </w:rPr>
        <w:t>组效果</w:t>
      </w:r>
      <w:proofErr w:type="gramEnd"/>
      <w:r>
        <w:rPr>
          <w:sz w:val="24"/>
        </w:rPr>
        <w:t>更显著</w:t>
      </w:r>
      <w:r>
        <w:rPr>
          <w:sz w:val="24"/>
          <w:vertAlign w:val="superscript"/>
        </w:rPr>
        <w:t>[61]</w:t>
      </w:r>
      <w:r>
        <w:rPr>
          <w:sz w:val="24"/>
        </w:rPr>
        <w:t>。</w:t>
      </w:r>
    </w:p>
    <w:p w14:paraId="43E1406B" w14:textId="77777777" w:rsidR="00C054E7" w:rsidRDefault="00C054E7">
      <w:pPr>
        <w:spacing w:line="360" w:lineRule="auto"/>
        <w:rPr>
          <w:sz w:val="24"/>
        </w:rPr>
      </w:pPr>
    </w:p>
    <w:p w14:paraId="30D4609F" w14:textId="7D370C56" w:rsidR="00030209" w:rsidRDefault="00000000">
      <w:pPr>
        <w:spacing w:line="360" w:lineRule="auto"/>
        <w:rPr>
          <w:sz w:val="24"/>
        </w:rPr>
      </w:pPr>
      <w:r>
        <w:rPr>
          <w:sz w:val="24"/>
        </w:rPr>
        <w:lastRenderedPageBreak/>
        <w:t>2.3</w:t>
      </w:r>
      <w:r>
        <w:rPr>
          <w:sz w:val="24"/>
        </w:rPr>
        <w:t>增强抗氧化应激能力</w:t>
      </w:r>
    </w:p>
    <w:p w14:paraId="5E8B77B8" w14:textId="77777777" w:rsidR="00030209" w:rsidRDefault="00000000">
      <w:pPr>
        <w:spacing w:line="360" w:lineRule="auto"/>
        <w:ind w:firstLineChars="200" w:firstLine="480"/>
        <w:rPr>
          <w:sz w:val="24"/>
        </w:rPr>
      </w:pPr>
      <w:r>
        <w:rPr>
          <w:sz w:val="24"/>
        </w:rPr>
        <w:t>罗非鱼在高产养殖模式下，其肠道健康问题突出，功能性益生菌的使用可增强其肠道的抗氧化能力，减轻氧化损害，维持肠道健康</w:t>
      </w:r>
      <w:r>
        <w:rPr>
          <w:sz w:val="24"/>
          <w:vertAlign w:val="superscript"/>
        </w:rPr>
        <w:t>[62]</w:t>
      </w:r>
      <w:r>
        <w:rPr>
          <w:sz w:val="24"/>
        </w:rPr>
        <w:t>。地衣芽孢杆菌</w:t>
      </w:r>
      <w:r>
        <w:rPr>
          <w:sz w:val="24"/>
        </w:rPr>
        <w:t>HGA8B</w:t>
      </w:r>
      <w:r>
        <w:rPr>
          <w:sz w:val="24"/>
        </w:rPr>
        <w:t>能增加尼罗罗非鱼抗氧化能力，进而增强机体修复和抵抗病原的能力</w:t>
      </w:r>
      <w:r>
        <w:rPr>
          <w:sz w:val="24"/>
          <w:vertAlign w:val="superscript"/>
        </w:rPr>
        <w:t>[30]</w:t>
      </w:r>
      <w:r>
        <w:rPr>
          <w:sz w:val="24"/>
        </w:rPr>
        <w:t>。饵料中添加丁酸梭菌能</w:t>
      </w:r>
      <w:proofErr w:type="gramStart"/>
      <w:r>
        <w:rPr>
          <w:sz w:val="24"/>
        </w:rPr>
        <w:t>提高吉富罗非鱼</w:t>
      </w:r>
      <w:proofErr w:type="gramEnd"/>
      <w:r>
        <w:rPr>
          <w:sz w:val="24"/>
        </w:rPr>
        <w:t>(GIFT</w:t>
      </w:r>
      <w:r>
        <w:rPr>
          <w:rFonts w:hint="eastAsia"/>
          <w:sz w:val="24"/>
        </w:rPr>
        <w:t xml:space="preserve"> </w:t>
      </w:r>
      <w:r>
        <w:rPr>
          <w:i/>
          <w:iCs/>
          <w:sz w:val="24"/>
        </w:rPr>
        <w:t>O. niloticus</w:t>
      </w:r>
      <w:r>
        <w:rPr>
          <w:sz w:val="24"/>
        </w:rPr>
        <w:t>)</w:t>
      </w:r>
      <w:r>
        <w:rPr>
          <w:sz w:val="24"/>
        </w:rPr>
        <w:t>幼鱼的超氧化物歧化酶</w:t>
      </w:r>
      <w:r>
        <w:rPr>
          <w:sz w:val="24"/>
        </w:rPr>
        <w:t>(SOD)</w:t>
      </w:r>
      <w:r>
        <w:rPr>
          <w:sz w:val="24"/>
        </w:rPr>
        <w:t>、过氧化氢酶</w:t>
      </w:r>
      <w:r>
        <w:rPr>
          <w:sz w:val="24"/>
        </w:rPr>
        <w:t>(CAT)</w:t>
      </w:r>
      <w:r>
        <w:rPr>
          <w:sz w:val="24"/>
        </w:rPr>
        <w:t>以及谷胱甘肽过氧化物酶</w:t>
      </w:r>
      <w:r>
        <w:rPr>
          <w:sz w:val="24"/>
        </w:rPr>
        <w:t>(GSH-</w:t>
      </w:r>
      <w:proofErr w:type="spellStart"/>
      <w:r>
        <w:rPr>
          <w:sz w:val="24"/>
        </w:rPr>
        <w:t>Px</w:t>
      </w:r>
      <w:proofErr w:type="spellEnd"/>
      <w:r>
        <w:rPr>
          <w:sz w:val="24"/>
        </w:rPr>
        <w:t>)</w:t>
      </w:r>
      <w:r>
        <w:rPr>
          <w:sz w:val="24"/>
        </w:rPr>
        <w:t>的活性和总抗氧化能力</w:t>
      </w:r>
      <w:r>
        <w:rPr>
          <w:sz w:val="24"/>
        </w:rPr>
        <w:t>(T-AOC)</w:t>
      </w:r>
      <w:r>
        <w:rPr>
          <w:sz w:val="24"/>
        </w:rPr>
        <w:t>，同时降低丙二醛</w:t>
      </w:r>
      <w:r>
        <w:rPr>
          <w:sz w:val="24"/>
        </w:rPr>
        <w:t>(MDA)</w:t>
      </w:r>
      <w:r>
        <w:rPr>
          <w:sz w:val="24"/>
        </w:rPr>
        <w:t>含量</w:t>
      </w:r>
      <w:r>
        <w:rPr>
          <w:sz w:val="24"/>
          <w:vertAlign w:val="superscript"/>
        </w:rPr>
        <w:t>[55]</w:t>
      </w:r>
      <w:r>
        <w:rPr>
          <w:sz w:val="24"/>
        </w:rPr>
        <w:t>。此外，添加嗜酸乳酸菌可</w:t>
      </w:r>
      <w:proofErr w:type="gramStart"/>
      <w:r>
        <w:rPr>
          <w:sz w:val="24"/>
        </w:rPr>
        <w:t>提高吉富罗非鱼</w:t>
      </w:r>
      <w:proofErr w:type="gramEnd"/>
      <w:r>
        <w:rPr>
          <w:sz w:val="24"/>
        </w:rPr>
        <w:t>血清</w:t>
      </w:r>
      <w:r>
        <w:rPr>
          <w:sz w:val="24"/>
        </w:rPr>
        <w:t>SOD</w:t>
      </w:r>
      <w:r>
        <w:rPr>
          <w:sz w:val="24"/>
        </w:rPr>
        <w:t>、碱性磷酸酶</w:t>
      </w:r>
      <w:r>
        <w:rPr>
          <w:sz w:val="24"/>
        </w:rPr>
        <w:t>(AKP)</w:t>
      </w:r>
      <w:r>
        <w:rPr>
          <w:sz w:val="24"/>
        </w:rPr>
        <w:t>和酸性磷酸酶</w:t>
      </w:r>
      <w:r>
        <w:rPr>
          <w:sz w:val="24"/>
        </w:rPr>
        <w:t>(ACP)</w:t>
      </w:r>
      <w:r>
        <w:rPr>
          <w:sz w:val="24"/>
        </w:rPr>
        <w:t>活性</w:t>
      </w:r>
      <w:r>
        <w:rPr>
          <w:sz w:val="24"/>
          <w:vertAlign w:val="superscript"/>
        </w:rPr>
        <w:t>[41]</w:t>
      </w:r>
      <w:r>
        <w:rPr>
          <w:sz w:val="24"/>
        </w:rPr>
        <w:t>。同样，解淀粉芽孢杆菌</w:t>
      </w:r>
      <w:r>
        <w:rPr>
          <w:sz w:val="24"/>
        </w:rPr>
        <w:t>SCAU-070</w:t>
      </w:r>
      <w:r>
        <w:rPr>
          <w:sz w:val="24"/>
        </w:rPr>
        <w:t>也能够提高尼罗罗非鱼后肠</w:t>
      </w:r>
      <w:r>
        <w:rPr>
          <w:sz w:val="24"/>
        </w:rPr>
        <w:t>SOD</w:t>
      </w:r>
      <w:r>
        <w:rPr>
          <w:sz w:val="24"/>
        </w:rPr>
        <w:t>活性和</w:t>
      </w:r>
      <w:r>
        <w:rPr>
          <w:sz w:val="24"/>
        </w:rPr>
        <w:t>MDA</w:t>
      </w:r>
      <w:r>
        <w:rPr>
          <w:sz w:val="24"/>
        </w:rPr>
        <w:t>含量来增强罗非鱼后肠组织的抗氧化能力</w:t>
      </w:r>
      <w:r>
        <w:rPr>
          <w:sz w:val="24"/>
          <w:vertAlign w:val="superscript"/>
        </w:rPr>
        <w:t>[28]</w:t>
      </w:r>
      <w:r>
        <w:rPr>
          <w:sz w:val="24"/>
        </w:rPr>
        <w:t>，表明益生菌在肠道不同位置的作用可能存在差异。</w:t>
      </w:r>
    </w:p>
    <w:p w14:paraId="277CC462" w14:textId="77777777" w:rsidR="00030209" w:rsidRDefault="00000000">
      <w:pPr>
        <w:spacing w:line="360" w:lineRule="auto"/>
        <w:ind w:firstLineChars="200" w:firstLine="480"/>
        <w:rPr>
          <w:sz w:val="24"/>
        </w:rPr>
      </w:pPr>
      <w:r>
        <w:rPr>
          <w:sz w:val="24"/>
        </w:rPr>
        <w:t>当高密度养殖或盐度波动等环境压力引发罗非鱼氧化应激时，益</w:t>
      </w:r>
      <w:proofErr w:type="gramStart"/>
      <w:r>
        <w:rPr>
          <w:sz w:val="24"/>
        </w:rPr>
        <w:t>生菌还可</w:t>
      </w:r>
      <w:r>
        <w:rPr>
          <w:rFonts w:hint="eastAsia"/>
          <w:sz w:val="24"/>
        </w:rPr>
        <w:t>以</w:t>
      </w:r>
      <w:proofErr w:type="gramEnd"/>
      <w:r>
        <w:rPr>
          <w:sz w:val="24"/>
        </w:rPr>
        <w:t>通过调节肠道菌群平衡和免疫应答，降低应激相关指标，最终增强对环境变化的耐受性，从而缓解罗非鱼的环境应激反应。例如，嗜酸乳杆菌联合木聚糖酶、半纤维素酶和</w:t>
      </w:r>
      <w:r>
        <w:rPr>
          <w:sz w:val="24"/>
        </w:rPr>
        <w:t>β</w:t>
      </w:r>
      <w:r>
        <w:rPr>
          <w:sz w:val="24"/>
        </w:rPr>
        <w:t>葡聚糖酶饲喂</w:t>
      </w:r>
      <w:r>
        <w:rPr>
          <w:sz w:val="24"/>
        </w:rPr>
        <w:t>30d</w:t>
      </w:r>
      <w:r>
        <w:rPr>
          <w:sz w:val="24"/>
        </w:rPr>
        <w:t>后，可缓解尼罗罗非鱼高密度养殖引起的天冬氨酸转氨酶、丙氨酸转氨酶活性升高，同时提高</w:t>
      </w:r>
      <w:r>
        <w:rPr>
          <w:sz w:val="24"/>
        </w:rPr>
        <w:t>SOD</w:t>
      </w:r>
      <w:r>
        <w:rPr>
          <w:sz w:val="24"/>
        </w:rPr>
        <w:t>、</w:t>
      </w:r>
      <w:r>
        <w:rPr>
          <w:sz w:val="24"/>
        </w:rPr>
        <w:t>CAT</w:t>
      </w:r>
      <w:r>
        <w:rPr>
          <w:sz w:val="24"/>
        </w:rPr>
        <w:t>等抗氧化酶活性，降低</w:t>
      </w:r>
      <w:r>
        <w:rPr>
          <w:sz w:val="24"/>
        </w:rPr>
        <w:t>MDA</w:t>
      </w:r>
      <w:r>
        <w:rPr>
          <w:sz w:val="24"/>
        </w:rPr>
        <w:t>含量，从而减轻氧化应激</w:t>
      </w:r>
      <w:r>
        <w:rPr>
          <w:sz w:val="24"/>
          <w:vertAlign w:val="superscript"/>
        </w:rPr>
        <w:t>[63]</w:t>
      </w:r>
      <w:r>
        <w:rPr>
          <w:sz w:val="24"/>
        </w:rPr>
        <w:t>。此外，益生菌能降低金属离子毒性，减少组织损伤。当在饲料中添加植物乳杆菌时，能降低尼罗罗非鱼组织中金属铬及莫桑比克罗非鱼</w:t>
      </w:r>
      <w:r>
        <w:rPr>
          <w:sz w:val="24"/>
        </w:rPr>
        <w:t>(</w:t>
      </w:r>
      <w:r>
        <w:rPr>
          <w:i/>
          <w:iCs/>
          <w:sz w:val="24"/>
        </w:rPr>
        <w:t xml:space="preserve">O. </w:t>
      </w:r>
      <w:proofErr w:type="spellStart"/>
      <w:r>
        <w:rPr>
          <w:i/>
          <w:iCs/>
          <w:sz w:val="24"/>
        </w:rPr>
        <w:t>mossambicus</w:t>
      </w:r>
      <w:proofErr w:type="spellEnd"/>
      <w:r>
        <w:rPr>
          <w:sz w:val="24"/>
        </w:rPr>
        <w:t>)</w:t>
      </w:r>
      <w:r>
        <w:rPr>
          <w:sz w:val="24"/>
        </w:rPr>
        <w:t>组织中金属铝积累</w:t>
      </w:r>
      <w:r>
        <w:rPr>
          <w:rFonts w:hint="eastAsia"/>
          <w:sz w:val="24"/>
        </w:rPr>
        <w:t>，</w:t>
      </w:r>
      <w:r>
        <w:rPr>
          <w:sz w:val="24"/>
        </w:rPr>
        <w:t>减轻氧化应激和组织损伤</w:t>
      </w:r>
      <w:r>
        <w:rPr>
          <w:sz w:val="24"/>
          <w:vertAlign w:val="superscript"/>
        </w:rPr>
        <w:t>[37-38]</w:t>
      </w:r>
      <w:r>
        <w:rPr>
          <w:sz w:val="24"/>
        </w:rPr>
        <w:t>。</w:t>
      </w:r>
    </w:p>
    <w:p w14:paraId="7886A4B6" w14:textId="77777777" w:rsidR="00030209" w:rsidRDefault="00000000">
      <w:pPr>
        <w:spacing w:line="360" w:lineRule="auto"/>
        <w:rPr>
          <w:sz w:val="24"/>
        </w:rPr>
      </w:pPr>
      <w:r>
        <w:rPr>
          <w:sz w:val="24"/>
        </w:rPr>
        <w:t>2.4</w:t>
      </w:r>
      <w:r>
        <w:rPr>
          <w:sz w:val="24"/>
        </w:rPr>
        <w:t>调节肠道菌群结构</w:t>
      </w:r>
    </w:p>
    <w:p w14:paraId="6069D466" w14:textId="77777777" w:rsidR="00030209" w:rsidRDefault="00000000">
      <w:pPr>
        <w:spacing w:line="360" w:lineRule="auto"/>
        <w:ind w:firstLineChars="200" w:firstLine="480"/>
        <w:rPr>
          <w:sz w:val="24"/>
        </w:rPr>
      </w:pPr>
      <w:r>
        <w:rPr>
          <w:sz w:val="24"/>
        </w:rPr>
        <w:t>肠道微生物平衡在动物生长发育和正常生</w:t>
      </w:r>
      <w:r>
        <w:rPr>
          <w:sz w:val="24"/>
        </w:rPr>
        <w:t xml:space="preserve"> </w:t>
      </w:r>
      <w:r>
        <w:rPr>
          <w:sz w:val="24"/>
        </w:rPr>
        <w:t>理功能所发挥着关键作用，罗非鱼肠道菌群构成类型基本相仿，</w:t>
      </w:r>
      <w:proofErr w:type="gramStart"/>
      <w:r>
        <w:rPr>
          <w:sz w:val="24"/>
        </w:rPr>
        <w:t>门水平</w:t>
      </w:r>
      <w:proofErr w:type="gramEnd"/>
      <w:r>
        <w:rPr>
          <w:sz w:val="24"/>
        </w:rPr>
        <w:t>上的优势菌群包括</w:t>
      </w:r>
      <w:proofErr w:type="gramStart"/>
      <w:r>
        <w:rPr>
          <w:sz w:val="24"/>
        </w:rPr>
        <w:t>梭</w:t>
      </w:r>
      <w:proofErr w:type="gramEnd"/>
      <w:r>
        <w:rPr>
          <w:sz w:val="24"/>
        </w:rPr>
        <w:t>杆菌门</w:t>
      </w:r>
      <w:r>
        <w:rPr>
          <w:sz w:val="24"/>
        </w:rPr>
        <w:t>(Fusobacteria)</w:t>
      </w:r>
      <w:r>
        <w:rPr>
          <w:sz w:val="24"/>
        </w:rPr>
        <w:t>、拟杆菌门</w:t>
      </w:r>
      <w:r>
        <w:rPr>
          <w:sz w:val="24"/>
        </w:rPr>
        <w:t>(Bacteroidetes)</w:t>
      </w:r>
      <w:r>
        <w:rPr>
          <w:sz w:val="24"/>
        </w:rPr>
        <w:t>、变形菌门、</w:t>
      </w:r>
      <w:proofErr w:type="gramStart"/>
      <w:r>
        <w:rPr>
          <w:sz w:val="24"/>
        </w:rPr>
        <w:t>厚壁菌门</w:t>
      </w:r>
      <w:proofErr w:type="gramEnd"/>
      <w:r>
        <w:rPr>
          <w:sz w:val="24"/>
        </w:rPr>
        <w:t>(Firmicutes)</w:t>
      </w:r>
      <w:r>
        <w:rPr>
          <w:sz w:val="24"/>
        </w:rPr>
        <w:t>、放线菌门、</w:t>
      </w:r>
      <w:proofErr w:type="gramStart"/>
      <w:r>
        <w:rPr>
          <w:sz w:val="24"/>
        </w:rPr>
        <w:t>疣微菌门</w:t>
      </w:r>
      <w:proofErr w:type="gramEnd"/>
      <w:r>
        <w:rPr>
          <w:sz w:val="24"/>
        </w:rPr>
        <w:t>(</w:t>
      </w:r>
      <w:proofErr w:type="spellStart"/>
      <w:r>
        <w:rPr>
          <w:sz w:val="24"/>
        </w:rPr>
        <w:t>Verrucomicrobia</w:t>
      </w:r>
      <w:proofErr w:type="spellEnd"/>
      <w:r>
        <w:rPr>
          <w:sz w:val="24"/>
        </w:rPr>
        <w:t>)</w:t>
      </w:r>
      <w:r>
        <w:rPr>
          <w:sz w:val="24"/>
        </w:rPr>
        <w:t>和</w:t>
      </w:r>
      <w:proofErr w:type="gramStart"/>
      <w:r>
        <w:rPr>
          <w:sz w:val="24"/>
        </w:rPr>
        <w:t>浮球菌门</w:t>
      </w:r>
      <w:proofErr w:type="gramEnd"/>
      <w:r>
        <w:rPr>
          <w:sz w:val="24"/>
        </w:rPr>
        <w:t>(Planctomycetes)</w:t>
      </w:r>
      <w:r>
        <w:rPr>
          <w:sz w:val="24"/>
        </w:rPr>
        <w:t>。具体而言，肠道微生物的代表种类有索氏</w:t>
      </w:r>
      <w:proofErr w:type="gramStart"/>
      <w:r>
        <w:rPr>
          <w:sz w:val="24"/>
        </w:rPr>
        <w:t>鲸</w:t>
      </w:r>
      <w:proofErr w:type="gramEnd"/>
      <w:r>
        <w:rPr>
          <w:sz w:val="24"/>
        </w:rPr>
        <w:t>杆菌</w:t>
      </w:r>
      <w:r>
        <w:rPr>
          <w:sz w:val="24"/>
        </w:rPr>
        <w:t>(</w:t>
      </w:r>
      <w:r>
        <w:rPr>
          <w:i/>
          <w:iCs/>
          <w:sz w:val="24"/>
        </w:rPr>
        <w:t xml:space="preserve">C. </w:t>
      </w:r>
      <w:proofErr w:type="spellStart"/>
      <w:r>
        <w:rPr>
          <w:i/>
          <w:iCs/>
          <w:sz w:val="24"/>
        </w:rPr>
        <w:t>somerae</w:t>
      </w:r>
      <w:proofErr w:type="spellEnd"/>
      <w:r>
        <w:rPr>
          <w:sz w:val="24"/>
        </w:rPr>
        <w:t>)</w:t>
      </w:r>
      <w:r>
        <w:rPr>
          <w:sz w:val="24"/>
        </w:rPr>
        <w:t>、产气荚膜梭菌</w:t>
      </w:r>
      <w:r>
        <w:rPr>
          <w:sz w:val="24"/>
        </w:rPr>
        <w:t>(</w:t>
      </w:r>
      <w:r>
        <w:rPr>
          <w:i/>
          <w:iCs/>
          <w:sz w:val="24"/>
        </w:rPr>
        <w:t>C. perfringens</w:t>
      </w:r>
      <w:r>
        <w:rPr>
          <w:sz w:val="24"/>
        </w:rPr>
        <w:t>)</w:t>
      </w:r>
      <w:r>
        <w:rPr>
          <w:sz w:val="24"/>
        </w:rPr>
        <w:t>、</w:t>
      </w:r>
      <w:proofErr w:type="gramStart"/>
      <w:r>
        <w:rPr>
          <w:sz w:val="24"/>
        </w:rPr>
        <w:t>类志贺邻单</w:t>
      </w:r>
      <w:proofErr w:type="gramEnd"/>
      <w:r>
        <w:rPr>
          <w:sz w:val="24"/>
        </w:rPr>
        <w:t>胞菌</w:t>
      </w:r>
      <w:r>
        <w:rPr>
          <w:sz w:val="24"/>
        </w:rPr>
        <w:t>(</w:t>
      </w:r>
      <w:proofErr w:type="spellStart"/>
      <w:r>
        <w:rPr>
          <w:i/>
          <w:iCs/>
          <w:sz w:val="24"/>
        </w:rPr>
        <w:t>Plesiomonas</w:t>
      </w:r>
      <w:proofErr w:type="spellEnd"/>
      <w:r>
        <w:rPr>
          <w:i/>
          <w:iCs/>
          <w:sz w:val="24"/>
        </w:rPr>
        <w:t xml:space="preserve"> </w:t>
      </w:r>
      <w:proofErr w:type="spellStart"/>
      <w:r>
        <w:rPr>
          <w:i/>
          <w:iCs/>
          <w:sz w:val="24"/>
        </w:rPr>
        <w:t>shigelloides</w:t>
      </w:r>
      <w:proofErr w:type="spellEnd"/>
      <w:r>
        <w:rPr>
          <w:sz w:val="24"/>
        </w:rPr>
        <w:t>)</w:t>
      </w:r>
      <w:r>
        <w:rPr>
          <w:sz w:val="24"/>
        </w:rPr>
        <w:t>等</w:t>
      </w:r>
      <w:r>
        <w:rPr>
          <w:sz w:val="24"/>
          <w:vertAlign w:val="superscript"/>
        </w:rPr>
        <w:t>[64]</w:t>
      </w:r>
      <w:r>
        <w:rPr>
          <w:sz w:val="24"/>
        </w:rPr>
        <w:t>。然而</w:t>
      </w:r>
      <w:r>
        <w:rPr>
          <w:sz w:val="24"/>
        </w:rPr>
        <w:t>,</w:t>
      </w:r>
      <w:r>
        <w:rPr>
          <w:sz w:val="24"/>
        </w:rPr>
        <w:t>菌种之间的比例和丰富度会受多种因素的影响</w:t>
      </w:r>
      <w:r>
        <w:rPr>
          <w:sz w:val="24"/>
        </w:rPr>
        <w:t>,</w:t>
      </w:r>
      <w:r>
        <w:rPr>
          <w:sz w:val="24"/>
        </w:rPr>
        <w:t>其中益生菌的使用能够调节肠道微生物群落结构并促进宿主的生长和健康。研究表明</w:t>
      </w:r>
      <w:r>
        <w:rPr>
          <w:sz w:val="24"/>
        </w:rPr>
        <w:t>,</w:t>
      </w:r>
      <w:r>
        <w:rPr>
          <w:sz w:val="24"/>
        </w:rPr>
        <w:t>蜡样芽孢杆菌</w:t>
      </w:r>
      <w:r>
        <w:rPr>
          <w:sz w:val="24"/>
        </w:rPr>
        <w:t>NY5</w:t>
      </w:r>
      <w:r>
        <w:rPr>
          <w:sz w:val="24"/>
        </w:rPr>
        <w:t>、粪碱性芽孢杆菌</w:t>
      </w:r>
      <w:r>
        <w:rPr>
          <w:sz w:val="24"/>
        </w:rPr>
        <w:t>Y311</w:t>
      </w:r>
      <w:r>
        <w:rPr>
          <w:sz w:val="24"/>
          <w:vertAlign w:val="superscript"/>
        </w:rPr>
        <w:t>[65]</w:t>
      </w:r>
      <w:r>
        <w:rPr>
          <w:sz w:val="24"/>
        </w:rPr>
        <w:t>、枯草芽孢杆菌</w:t>
      </w:r>
      <w:r>
        <w:rPr>
          <w:sz w:val="24"/>
          <w:vertAlign w:val="superscript"/>
        </w:rPr>
        <w:t>[34]</w:t>
      </w:r>
      <w:r>
        <w:rPr>
          <w:sz w:val="24"/>
        </w:rPr>
        <w:t>等均可通过增加有益微生物丰度和减少潜在致病微生物来改变肠道微生物群落。</w:t>
      </w:r>
    </w:p>
    <w:p w14:paraId="570637AD" w14:textId="77777777" w:rsidR="00030209" w:rsidRDefault="00000000">
      <w:pPr>
        <w:spacing w:line="360" w:lineRule="auto"/>
        <w:ind w:firstLineChars="200" w:firstLine="480"/>
        <w:rPr>
          <w:sz w:val="24"/>
        </w:rPr>
      </w:pPr>
      <w:r>
        <w:rPr>
          <w:sz w:val="24"/>
        </w:rPr>
        <w:t>罗非鱼属于杂食性鱼类，肠道内的菌群组成与饲料消化密切相关，研究表明罗非鱼中肠和后肠富含能够产生纤维素酶、淀粉酶和蛋白酶的芽孢杆菌属细菌</w:t>
      </w:r>
      <w:r>
        <w:rPr>
          <w:sz w:val="24"/>
          <w:vertAlign w:val="superscript"/>
        </w:rPr>
        <w:t>[66]</w:t>
      </w:r>
      <w:r>
        <w:rPr>
          <w:sz w:val="24"/>
        </w:rPr>
        <w:t>。这些特定菌群是分解植物性饲料中纤维素的关键，也可以提高蛋白质、淀粉的利用率。通过培养消化植物</w:t>
      </w:r>
      <w:r>
        <w:rPr>
          <w:sz w:val="24"/>
        </w:rPr>
        <w:lastRenderedPageBreak/>
        <w:t>性饲料原料的优势菌群，从而提高养殖效率。如解淀粉芽孢杆菌</w:t>
      </w:r>
      <w:r>
        <w:rPr>
          <w:sz w:val="24"/>
        </w:rPr>
        <w:t>SS1</w:t>
      </w:r>
      <w:r>
        <w:rPr>
          <w:sz w:val="24"/>
        </w:rPr>
        <w:t>能改变</w:t>
      </w:r>
      <w:proofErr w:type="gramStart"/>
      <w:r>
        <w:rPr>
          <w:sz w:val="24"/>
        </w:rPr>
        <w:t>高糖组尼罗</w:t>
      </w:r>
      <w:proofErr w:type="gramEnd"/>
      <w:r>
        <w:rPr>
          <w:sz w:val="24"/>
        </w:rPr>
        <w:t>罗非鱼肠道中参与产生短链脂肪酸的微生物丰度显著增加</w:t>
      </w:r>
      <w:r>
        <w:rPr>
          <w:sz w:val="24"/>
          <w:vertAlign w:val="superscript"/>
        </w:rPr>
        <w:t>[27]</w:t>
      </w:r>
      <w:r>
        <w:rPr>
          <w:sz w:val="24"/>
        </w:rPr>
        <w:t>。进一步发现，用解淀粉芽孢杆菌</w:t>
      </w:r>
      <w:r>
        <w:rPr>
          <w:sz w:val="24"/>
        </w:rPr>
        <w:t>SS1</w:t>
      </w:r>
      <w:r>
        <w:rPr>
          <w:sz w:val="24"/>
        </w:rPr>
        <w:t>发酵豆</w:t>
      </w:r>
      <w:proofErr w:type="gramStart"/>
      <w:r>
        <w:rPr>
          <w:sz w:val="24"/>
        </w:rPr>
        <w:t>粕</w:t>
      </w:r>
      <w:proofErr w:type="gramEnd"/>
      <w:r>
        <w:rPr>
          <w:sz w:val="24"/>
        </w:rPr>
        <w:t>还能改善肠道微生物群落，同时增加丙酸浓度</w:t>
      </w:r>
      <w:r>
        <w:rPr>
          <w:sz w:val="24"/>
          <w:vertAlign w:val="superscript"/>
        </w:rPr>
        <w:t>[67]</w:t>
      </w:r>
      <w:r>
        <w:rPr>
          <w:sz w:val="24"/>
        </w:rPr>
        <w:t>。类似地，饲喂耐硼赖氨酸芽孢杆菌</w:t>
      </w:r>
      <w:r>
        <w:rPr>
          <w:sz w:val="24"/>
        </w:rPr>
        <w:t>YS11</w:t>
      </w:r>
      <w:r>
        <w:rPr>
          <w:sz w:val="24"/>
        </w:rPr>
        <w:t>后，罗非鱼肠道微生物群落结构发生显著改变，表现为有益菌丰度提升而潜在致病菌丰度下降</w:t>
      </w:r>
      <w:r>
        <w:rPr>
          <w:sz w:val="24"/>
          <w:vertAlign w:val="superscript"/>
        </w:rPr>
        <w:t>[59]</w:t>
      </w:r>
      <w:r>
        <w:rPr>
          <w:sz w:val="24"/>
        </w:rPr>
        <w:t>。另外，添加乳酸菌发酵大豆糖蜜，通过改善其肠道微生物菌群提升饲料利用率</w:t>
      </w:r>
      <w:r>
        <w:rPr>
          <w:sz w:val="24"/>
          <w:vertAlign w:val="superscript"/>
        </w:rPr>
        <w:t>[68]</w:t>
      </w:r>
      <w:r>
        <w:rPr>
          <w:sz w:val="24"/>
        </w:rPr>
        <w:t>，从而</w:t>
      </w:r>
      <w:proofErr w:type="gramStart"/>
      <w:r>
        <w:rPr>
          <w:sz w:val="24"/>
        </w:rPr>
        <w:t>提高吉富罗非鱼</w:t>
      </w:r>
      <w:proofErr w:type="gramEnd"/>
      <w:r>
        <w:rPr>
          <w:sz w:val="24"/>
        </w:rPr>
        <w:t>生长率。</w:t>
      </w:r>
    </w:p>
    <w:p w14:paraId="2492D3E5" w14:textId="77777777" w:rsidR="00030209" w:rsidRDefault="00000000">
      <w:pPr>
        <w:spacing w:line="360" w:lineRule="auto"/>
        <w:rPr>
          <w:sz w:val="24"/>
        </w:rPr>
      </w:pPr>
      <w:r>
        <w:rPr>
          <w:sz w:val="24"/>
        </w:rPr>
        <w:t>3</w:t>
      </w:r>
      <w:r>
        <w:rPr>
          <w:sz w:val="24"/>
        </w:rPr>
        <w:t>罗非鱼肠道益生菌的作用机制</w:t>
      </w:r>
    </w:p>
    <w:p w14:paraId="2FD7CF2F" w14:textId="77777777" w:rsidR="00030209" w:rsidRDefault="00000000">
      <w:pPr>
        <w:spacing w:line="360" w:lineRule="auto"/>
        <w:ind w:firstLineChars="200" w:firstLine="480"/>
        <w:rPr>
          <w:sz w:val="24"/>
        </w:rPr>
      </w:pPr>
      <w:r>
        <w:rPr>
          <w:sz w:val="24"/>
        </w:rPr>
        <w:t>近年来，功能性益生菌在罗非鱼养殖中的应用已证实具有显著的益生效果，但其潜在的作用机制尚未得到系统性的阐释。通过对现有文献的系统梳理，结合功能性益生菌在罗非鱼养殖中的显著效果，深入探究益生菌的作用机制发现，其益</w:t>
      </w:r>
      <w:proofErr w:type="gramStart"/>
      <w:r>
        <w:rPr>
          <w:sz w:val="24"/>
        </w:rPr>
        <w:t>生功能</w:t>
      </w:r>
      <w:proofErr w:type="gramEnd"/>
      <w:r>
        <w:rPr>
          <w:sz w:val="24"/>
        </w:rPr>
        <w:t>主要依赖于五大核心机制的协同作用</w:t>
      </w:r>
      <w:r>
        <w:rPr>
          <w:sz w:val="24"/>
        </w:rPr>
        <w:t>(</w:t>
      </w:r>
      <w:r>
        <w:rPr>
          <w:sz w:val="24"/>
        </w:rPr>
        <w:t>图</w:t>
      </w:r>
      <w:r>
        <w:rPr>
          <w:sz w:val="24"/>
        </w:rPr>
        <w:t>1)</w:t>
      </w:r>
      <w:r>
        <w:rPr>
          <w:sz w:val="24"/>
        </w:rPr>
        <w:t>。本综述旨在对益生</w:t>
      </w:r>
      <w:proofErr w:type="gramStart"/>
      <w:r>
        <w:rPr>
          <w:sz w:val="24"/>
        </w:rPr>
        <w:t>菌作用</w:t>
      </w:r>
      <w:proofErr w:type="gramEnd"/>
      <w:r>
        <w:rPr>
          <w:sz w:val="24"/>
        </w:rPr>
        <w:t>机制进行系统梳理，以</w:t>
      </w:r>
      <w:proofErr w:type="gramStart"/>
      <w:r>
        <w:rPr>
          <w:sz w:val="24"/>
        </w:rPr>
        <w:t>明确益</w:t>
      </w:r>
      <w:proofErr w:type="gramEnd"/>
      <w:r>
        <w:rPr>
          <w:sz w:val="24"/>
        </w:rPr>
        <w:t>生菌与宿主相互作用而发挥的多重生理功效，并且为益生菌在罗非鱼养殖中合理应用提供科学指导。</w:t>
      </w:r>
    </w:p>
    <w:p w14:paraId="0534137F" w14:textId="77777777" w:rsidR="00030209" w:rsidRDefault="00000000">
      <w:pPr>
        <w:spacing w:line="360" w:lineRule="auto"/>
        <w:rPr>
          <w:sz w:val="24"/>
        </w:rPr>
      </w:pPr>
      <w:r>
        <w:rPr>
          <w:sz w:val="24"/>
        </w:rPr>
        <w:t>3.1</w:t>
      </w:r>
      <w:r>
        <w:rPr>
          <w:sz w:val="24"/>
        </w:rPr>
        <w:t>肠道定植优势与竞争性排斥</w:t>
      </w:r>
    </w:p>
    <w:p w14:paraId="39DCA550" w14:textId="77777777" w:rsidR="00030209" w:rsidRDefault="00000000">
      <w:pPr>
        <w:spacing w:line="360" w:lineRule="auto"/>
        <w:ind w:firstLineChars="200" w:firstLine="480"/>
        <w:rPr>
          <w:sz w:val="24"/>
        </w:rPr>
      </w:pPr>
      <w:r>
        <w:rPr>
          <w:sz w:val="24"/>
        </w:rPr>
        <w:t>益生</w:t>
      </w:r>
      <w:proofErr w:type="gramStart"/>
      <w:r>
        <w:rPr>
          <w:sz w:val="24"/>
        </w:rPr>
        <w:t>菌通过</w:t>
      </w:r>
      <w:proofErr w:type="gramEnd"/>
      <w:r>
        <w:rPr>
          <w:sz w:val="24"/>
        </w:rPr>
        <w:t>特异性黏附素与肠上皮结合形成生物屏障，从而竞争性排斥病原菌定植</w:t>
      </w:r>
      <w:r>
        <w:rPr>
          <w:sz w:val="24"/>
          <w:vertAlign w:val="superscript"/>
        </w:rPr>
        <w:t>[69]</w:t>
      </w:r>
      <w:r>
        <w:rPr>
          <w:sz w:val="24"/>
        </w:rPr>
        <w:t>。在水体中添加枯草芽孢杆菌，</w:t>
      </w:r>
      <w:r>
        <w:rPr>
          <w:sz w:val="24"/>
        </w:rPr>
        <w:t>7</w:t>
      </w:r>
      <w:r>
        <w:rPr>
          <w:rFonts w:hint="eastAsia"/>
          <w:sz w:val="24"/>
        </w:rPr>
        <w:t xml:space="preserve"> </w:t>
      </w:r>
      <w:r>
        <w:rPr>
          <w:sz w:val="24"/>
        </w:rPr>
        <w:t>d</w:t>
      </w:r>
      <w:r>
        <w:rPr>
          <w:sz w:val="24"/>
        </w:rPr>
        <w:t>后该</w:t>
      </w:r>
      <w:proofErr w:type="gramStart"/>
      <w:r>
        <w:rPr>
          <w:sz w:val="24"/>
        </w:rPr>
        <w:t>菌成为尼</w:t>
      </w:r>
      <w:proofErr w:type="gramEnd"/>
      <w:r>
        <w:rPr>
          <w:sz w:val="24"/>
        </w:rPr>
        <w:t>罗罗非鱼幼鱼肠道的优势菌群，同时增加肠道有益菌丰度和降低潜在致病菌相对丰度</w:t>
      </w:r>
      <w:r>
        <w:rPr>
          <w:sz w:val="24"/>
          <w:vertAlign w:val="superscript"/>
        </w:rPr>
        <w:t>[66]</w:t>
      </w:r>
      <w:r>
        <w:rPr>
          <w:sz w:val="24"/>
        </w:rPr>
        <w:t>。类似研究，将乳酸乳球菌</w:t>
      </w:r>
      <w:r>
        <w:rPr>
          <w:sz w:val="24"/>
        </w:rPr>
        <w:t>JCM5805</w:t>
      </w:r>
      <w:r>
        <w:rPr>
          <w:sz w:val="24"/>
        </w:rPr>
        <w:t>添加至养殖水体中，持续暴露</w:t>
      </w:r>
      <w:r>
        <w:rPr>
          <w:sz w:val="24"/>
        </w:rPr>
        <w:t>15</w:t>
      </w:r>
      <w:r>
        <w:rPr>
          <w:rFonts w:hint="eastAsia"/>
          <w:sz w:val="24"/>
        </w:rPr>
        <w:t xml:space="preserve"> </w:t>
      </w:r>
      <w:r>
        <w:rPr>
          <w:sz w:val="24"/>
        </w:rPr>
        <w:t>d</w:t>
      </w:r>
      <w:r>
        <w:rPr>
          <w:sz w:val="24"/>
        </w:rPr>
        <w:t>后，尼罗罗非鱼幼鱼肠道菌群中乳酸菌属和</w:t>
      </w:r>
      <w:proofErr w:type="gramStart"/>
      <w:r>
        <w:rPr>
          <w:sz w:val="24"/>
        </w:rPr>
        <w:t>鲸杆</w:t>
      </w:r>
      <w:proofErr w:type="gramEnd"/>
      <w:r>
        <w:rPr>
          <w:sz w:val="24"/>
        </w:rPr>
        <w:t>属丰度显著上升，停用后，菌群变化仍持续存在</w:t>
      </w:r>
      <w:r>
        <w:rPr>
          <w:sz w:val="24"/>
          <w:vertAlign w:val="superscript"/>
        </w:rPr>
        <w:t>[70]</w:t>
      </w:r>
      <w:r>
        <w:rPr>
          <w:sz w:val="24"/>
        </w:rPr>
        <w:t>。使用复合罗伊氏乳杆菌、枯草芽孢杆菌、</w:t>
      </w:r>
      <w:proofErr w:type="gramStart"/>
      <w:r>
        <w:rPr>
          <w:sz w:val="24"/>
        </w:rPr>
        <w:t>屎肠球菌</w:t>
      </w:r>
      <w:proofErr w:type="gramEnd"/>
      <w:r>
        <w:rPr>
          <w:sz w:val="24"/>
        </w:rPr>
        <w:t>和</w:t>
      </w:r>
      <w:proofErr w:type="gramStart"/>
      <w:r>
        <w:rPr>
          <w:sz w:val="24"/>
        </w:rPr>
        <w:t>乳酸片球</w:t>
      </w:r>
      <w:proofErr w:type="gramEnd"/>
      <w:r>
        <w:rPr>
          <w:sz w:val="24"/>
        </w:rPr>
        <w:t xml:space="preserve"> </w:t>
      </w:r>
      <w:r>
        <w:rPr>
          <w:sz w:val="24"/>
        </w:rPr>
        <w:t>菌的多菌种制剂</w:t>
      </w:r>
      <w:r>
        <w:rPr>
          <w:sz w:val="24"/>
        </w:rPr>
        <w:t>4</w:t>
      </w:r>
      <w:r>
        <w:rPr>
          <w:sz w:val="24"/>
        </w:rPr>
        <w:t>周和</w:t>
      </w:r>
      <w:r>
        <w:rPr>
          <w:sz w:val="24"/>
        </w:rPr>
        <w:t>8</w:t>
      </w:r>
      <w:r>
        <w:rPr>
          <w:sz w:val="24"/>
        </w:rPr>
        <w:t>周后，显著增加黏膜和消化液中乳酸菌、肠球菌和芽孢杆菌等有益菌的数量</w:t>
      </w:r>
      <w:r>
        <w:rPr>
          <w:sz w:val="24"/>
          <w:vertAlign w:val="superscript"/>
        </w:rPr>
        <w:t>[71]</w:t>
      </w:r>
      <w:r>
        <w:rPr>
          <w:sz w:val="24"/>
        </w:rPr>
        <w:t>。益</w:t>
      </w:r>
      <w:proofErr w:type="gramStart"/>
      <w:r>
        <w:rPr>
          <w:sz w:val="24"/>
        </w:rPr>
        <w:t>生菌还可</w:t>
      </w:r>
      <w:proofErr w:type="gramEnd"/>
      <w:r>
        <w:rPr>
          <w:sz w:val="24"/>
        </w:rPr>
        <w:t>通过营养竞争机制调节菌群结构，维持肠道菌群平衡</w:t>
      </w:r>
      <w:r>
        <w:rPr>
          <w:sz w:val="24"/>
          <w:vertAlign w:val="superscript"/>
        </w:rPr>
        <w:t>[72]</w:t>
      </w:r>
      <w:r>
        <w:rPr>
          <w:sz w:val="24"/>
        </w:rPr>
        <w:t>。枯草芽孢杆菌作为需氧菌定植在肠道后，通过消耗大量游离</w:t>
      </w:r>
      <w:proofErr w:type="gramStart"/>
      <w:r>
        <w:rPr>
          <w:sz w:val="24"/>
        </w:rPr>
        <w:t>氧创造</w:t>
      </w:r>
      <w:proofErr w:type="gramEnd"/>
      <w:r>
        <w:rPr>
          <w:sz w:val="24"/>
        </w:rPr>
        <w:t>厌氧环境，既促进无害厌氧菌生长，又抑制大肠杆菌、沙门氏菌等有害</w:t>
      </w:r>
      <w:proofErr w:type="gramStart"/>
      <w:r>
        <w:rPr>
          <w:sz w:val="24"/>
        </w:rPr>
        <w:t>菌</w:t>
      </w:r>
      <w:proofErr w:type="gramEnd"/>
      <w:r>
        <w:rPr>
          <w:sz w:val="24"/>
        </w:rPr>
        <w:t>繁殖</w:t>
      </w:r>
      <w:r>
        <w:rPr>
          <w:sz w:val="24"/>
          <w:vertAlign w:val="superscript"/>
        </w:rPr>
        <w:t>[73]</w:t>
      </w:r>
      <w:r>
        <w:rPr>
          <w:sz w:val="24"/>
        </w:rPr>
        <w:t>。此外，益</w:t>
      </w:r>
      <w:proofErr w:type="gramStart"/>
      <w:r>
        <w:rPr>
          <w:sz w:val="24"/>
        </w:rPr>
        <w:t>生菌还可以</w:t>
      </w:r>
      <w:proofErr w:type="gramEnd"/>
      <w:r>
        <w:rPr>
          <w:sz w:val="24"/>
        </w:rPr>
        <w:t>借助群体淬灭机制抑制病原菌生物膜形成，提高宿主对病原菌的抵抗力。研究表明，芽孢杆菌还能通过减少革兰氏阴性菌的群体感应信号分子酰基高丝氨酸内酯</w:t>
      </w:r>
      <w:r>
        <w:rPr>
          <w:sz w:val="24"/>
        </w:rPr>
        <w:t>(AHL)</w:t>
      </w:r>
      <w:r>
        <w:rPr>
          <w:sz w:val="24"/>
        </w:rPr>
        <w:t>的积累，抑制</w:t>
      </w:r>
      <w:proofErr w:type="gramStart"/>
      <w:r>
        <w:rPr>
          <w:sz w:val="24"/>
        </w:rPr>
        <w:t>嗜</w:t>
      </w:r>
      <w:proofErr w:type="gramEnd"/>
      <w:r>
        <w:rPr>
          <w:sz w:val="24"/>
        </w:rPr>
        <w:t>水气单胞菌毒力因子表达和生物膜形成</w:t>
      </w:r>
      <w:r>
        <w:rPr>
          <w:sz w:val="24"/>
          <w:vertAlign w:val="superscript"/>
        </w:rPr>
        <w:t>[74]</w:t>
      </w:r>
      <w:r>
        <w:rPr>
          <w:sz w:val="24"/>
        </w:rPr>
        <w:t>。同样，从尼罗罗非鱼肠道中分离</w:t>
      </w:r>
      <w:proofErr w:type="gramStart"/>
      <w:r>
        <w:rPr>
          <w:sz w:val="24"/>
        </w:rPr>
        <w:t>的粪肠球菌</w:t>
      </w:r>
      <w:proofErr w:type="gramEnd"/>
      <w:r>
        <w:rPr>
          <w:sz w:val="24"/>
        </w:rPr>
        <w:t>，因其产生</w:t>
      </w:r>
      <w:r>
        <w:rPr>
          <w:sz w:val="24"/>
        </w:rPr>
        <w:t>AHL</w:t>
      </w:r>
      <w:r>
        <w:rPr>
          <w:sz w:val="24"/>
        </w:rPr>
        <w:t>降解酶，可有效抑制</w:t>
      </w:r>
      <w:proofErr w:type="gramStart"/>
      <w:r>
        <w:rPr>
          <w:sz w:val="24"/>
        </w:rPr>
        <w:t>嗜</w:t>
      </w:r>
      <w:proofErr w:type="gramEnd"/>
      <w:r>
        <w:rPr>
          <w:sz w:val="24"/>
        </w:rPr>
        <w:t>水汽单胞菌的致病性</w:t>
      </w:r>
      <w:r>
        <w:rPr>
          <w:sz w:val="24"/>
          <w:vertAlign w:val="superscript"/>
        </w:rPr>
        <w:t>[74]</w:t>
      </w:r>
      <w:r>
        <w:rPr>
          <w:sz w:val="24"/>
        </w:rPr>
        <w:t>。</w:t>
      </w:r>
    </w:p>
    <w:p w14:paraId="60BEAE0D" w14:textId="77777777" w:rsidR="00030209" w:rsidRDefault="00000000">
      <w:pPr>
        <w:spacing w:line="360" w:lineRule="auto"/>
        <w:jc w:val="center"/>
        <w:rPr>
          <w:sz w:val="24"/>
        </w:rPr>
      </w:pPr>
      <w:r>
        <w:rPr>
          <w:noProof/>
        </w:rPr>
        <w:lastRenderedPageBreak/>
        <w:drawing>
          <wp:inline distT="0" distB="0" distL="0" distR="0" wp14:anchorId="1588F3DD" wp14:editId="42002772">
            <wp:extent cx="5274310" cy="3255645"/>
            <wp:effectExtent l="0" t="0" r="2540" b="1905"/>
            <wp:docPr id="721214250"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14250" name="图片 1" descr="图示&#10;&#10;AI 生成的内容可能不正确。"/>
                    <pic:cNvPicPr>
                      <a:picLocks noChangeAspect="1"/>
                    </pic:cNvPicPr>
                  </pic:nvPicPr>
                  <pic:blipFill>
                    <a:blip r:embed="rId14"/>
                    <a:stretch>
                      <a:fillRect/>
                    </a:stretch>
                  </pic:blipFill>
                  <pic:spPr>
                    <a:xfrm>
                      <a:off x="0" y="0"/>
                      <a:ext cx="5274310" cy="3255645"/>
                    </a:xfrm>
                    <a:prstGeom prst="rect">
                      <a:avLst/>
                    </a:prstGeom>
                  </pic:spPr>
                </pic:pic>
              </a:graphicData>
            </a:graphic>
          </wp:inline>
        </w:drawing>
      </w:r>
    </w:p>
    <w:p w14:paraId="0E280736" w14:textId="77777777" w:rsidR="00030209" w:rsidRDefault="00000000">
      <w:pPr>
        <w:spacing w:line="360" w:lineRule="auto"/>
        <w:rPr>
          <w:sz w:val="24"/>
        </w:rPr>
      </w:pPr>
      <w:r>
        <w:rPr>
          <w:sz w:val="24"/>
        </w:rPr>
        <w:t>3.2</w:t>
      </w:r>
      <w:r>
        <w:rPr>
          <w:sz w:val="24"/>
        </w:rPr>
        <w:t>代谢产物益生效应</w:t>
      </w:r>
    </w:p>
    <w:p w14:paraId="30A957F8" w14:textId="77777777" w:rsidR="00030209" w:rsidRDefault="00000000">
      <w:pPr>
        <w:spacing w:line="360" w:lineRule="auto"/>
        <w:ind w:firstLineChars="200" w:firstLine="480"/>
        <w:rPr>
          <w:sz w:val="24"/>
        </w:rPr>
      </w:pPr>
      <w:r>
        <w:rPr>
          <w:sz w:val="24"/>
        </w:rPr>
        <w:t>益生菌产生的代谢产物能够直接作用于宿主，包括分泌消化酶促进营养吸收、合成维生素等活性物质提供营养成分、产生抗菌物质抑制病原菌等</w:t>
      </w:r>
      <w:r>
        <w:rPr>
          <w:sz w:val="24"/>
          <w:vertAlign w:val="superscript"/>
        </w:rPr>
        <w:t>[5]</w:t>
      </w:r>
      <w:r>
        <w:rPr>
          <w:sz w:val="24"/>
        </w:rPr>
        <w:t>。首先，其代谢产物中含有短链脂肪酸、维生素等，不仅可以直接被罗非鱼吸收，也能改善消化率实现促生长作用</w:t>
      </w:r>
      <w:r>
        <w:rPr>
          <w:sz w:val="24"/>
          <w:vertAlign w:val="superscript"/>
        </w:rPr>
        <w:t>[7]</w:t>
      </w:r>
      <w:r>
        <w:rPr>
          <w:sz w:val="24"/>
        </w:rPr>
        <w:t>。其次，代谢产物能缓解氧化应激，如丁酸梭菌代谢所产生的丁酸钠、</w:t>
      </w:r>
      <w:r>
        <w:rPr>
          <w:sz w:val="24"/>
        </w:rPr>
        <w:t>SOD</w:t>
      </w:r>
      <w:r>
        <w:rPr>
          <w:sz w:val="24"/>
        </w:rPr>
        <w:t>和丁酸等物质，能够增加抗氧化酶活性，并降低活性氧，从而</w:t>
      </w:r>
      <w:proofErr w:type="gramStart"/>
      <w:r>
        <w:rPr>
          <w:sz w:val="24"/>
        </w:rPr>
        <w:t>提高吉富罗非鱼</w:t>
      </w:r>
      <w:proofErr w:type="gramEnd"/>
      <w:r>
        <w:rPr>
          <w:sz w:val="24"/>
        </w:rPr>
        <w:t>整体的抗氧化能力</w:t>
      </w:r>
      <w:r>
        <w:rPr>
          <w:sz w:val="24"/>
          <w:vertAlign w:val="superscript"/>
        </w:rPr>
        <w:t>[55]</w:t>
      </w:r>
      <w:r>
        <w:rPr>
          <w:sz w:val="24"/>
        </w:rPr>
        <w:t>。此外，益生菌合成有机酸、过氧化氢和细菌素等抗菌物质，通过直接抑制或杀死病原菌，有效降低病原菌在肠道内的数量和活性</w:t>
      </w:r>
      <w:r>
        <w:rPr>
          <w:sz w:val="24"/>
          <w:vertAlign w:val="superscript"/>
        </w:rPr>
        <w:t>[7]</w:t>
      </w:r>
      <w:r>
        <w:rPr>
          <w:sz w:val="24"/>
        </w:rPr>
        <w:t>。从尼罗罗非鱼肠道分离出的植物乳杆菌、戊糖乳杆菌、乳酸片球菌对嗜水气单胞菌等病原菌具有广谱抑菌作用</w:t>
      </w:r>
      <w:r>
        <w:rPr>
          <w:sz w:val="24"/>
          <w:vertAlign w:val="superscript"/>
        </w:rPr>
        <w:t>[75]</w:t>
      </w:r>
      <w:r>
        <w:rPr>
          <w:sz w:val="24"/>
        </w:rPr>
        <w:t>。尤其是丁酸梭菌</w:t>
      </w:r>
      <w:proofErr w:type="gramStart"/>
      <w:r>
        <w:rPr>
          <w:sz w:val="24"/>
        </w:rPr>
        <w:t>和粪肠球菌</w:t>
      </w:r>
      <w:proofErr w:type="gramEnd"/>
      <w:r>
        <w:rPr>
          <w:sz w:val="24"/>
        </w:rPr>
        <w:t>对嗜水气单胞菌，对无乳链球菌和迟缓爱德华氏菌</w:t>
      </w:r>
      <w:r>
        <w:rPr>
          <w:sz w:val="24"/>
        </w:rPr>
        <w:t>(</w:t>
      </w:r>
      <w:proofErr w:type="spellStart"/>
      <w:r>
        <w:rPr>
          <w:i/>
          <w:iCs/>
          <w:sz w:val="24"/>
        </w:rPr>
        <w:t>Edwardsiella</w:t>
      </w:r>
      <w:proofErr w:type="spellEnd"/>
      <w:r>
        <w:rPr>
          <w:rFonts w:hint="eastAsia"/>
          <w:i/>
          <w:iCs/>
          <w:sz w:val="24"/>
        </w:rPr>
        <w:t xml:space="preserve"> </w:t>
      </w:r>
      <w:proofErr w:type="spellStart"/>
      <w:r>
        <w:rPr>
          <w:i/>
          <w:iCs/>
          <w:sz w:val="24"/>
        </w:rPr>
        <w:t>tarda</w:t>
      </w:r>
      <w:proofErr w:type="spellEnd"/>
      <w:r>
        <w:rPr>
          <w:sz w:val="24"/>
        </w:rPr>
        <w:t>)</w:t>
      </w:r>
      <w:r>
        <w:rPr>
          <w:sz w:val="24"/>
        </w:rPr>
        <w:t>抑菌能力与</w:t>
      </w:r>
      <w:proofErr w:type="gramStart"/>
      <w:r>
        <w:rPr>
          <w:sz w:val="24"/>
        </w:rPr>
        <w:t>恩诺沙星相</w:t>
      </w:r>
      <w:proofErr w:type="gramEnd"/>
      <w:r>
        <w:rPr>
          <w:sz w:val="24"/>
        </w:rPr>
        <w:t>当，但具体的抑菌成分和抑菌协同机制有待进一步深究</w:t>
      </w:r>
      <w:r>
        <w:rPr>
          <w:sz w:val="24"/>
          <w:vertAlign w:val="superscript"/>
        </w:rPr>
        <w:t>[49]</w:t>
      </w:r>
      <w:r>
        <w:rPr>
          <w:sz w:val="24"/>
        </w:rPr>
        <w:t>。最后，发酵产生的乳酸、醋酸等有机酸可以降低肠道</w:t>
      </w:r>
      <w:r>
        <w:rPr>
          <w:sz w:val="24"/>
        </w:rPr>
        <w:t>pH</w:t>
      </w:r>
      <w:r>
        <w:rPr>
          <w:sz w:val="24"/>
        </w:rPr>
        <w:t>值，形成抑制病原菌的酸性环境。</w:t>
      </w:r>
      <w:proofErr w:type="gramStart"/>
      <w:r>
        <w:rPr>
          <w:sz w:val="24"/>
        </w:rPr>
        <w:t>嗜</w:t>
      </w:r>
      <w:proofErr w:type="gramEnd"/>
      <w:r>
        <w:rPr>
          <w:sz w:val="24"/>
        </w:rPr>
        <w:t>酸乳杆菌代谢产生的酸性物质</w:t>
      </w:r>
      <w:proofErr w:type="gramStart"/>
      <w:r>
        <w:rPr>
          <w:sz w:val="24"/>
        </w:rPr>
        <w:t>使吉富罗非鱼</w:t>
      </w:r>
      <w:proofErr w:type="gramEnd"/>
      <w:r>
        <w:rPr>
          <w:sz w:val="24"/>
        </w:rPr>
        <w:t>肠道维持偏酸性环境，抑制大肠杆菌的生长</w:t>
      </w:r>
      <w:r>
        <w:rPr>
          <w:sz w:val="24"/>
          <w:vertAlign w:val="superscript"/>
        </w:rPr>
        <w:t>[41]</w:t>
      </w:r>
      <w:r>
        <w:rPr>
          <w:sz w:val="24"/>
        </w:rPr>
        <w:t>。</w:t>
      </w:r>
    </w:p>
    <w:p w14:paraId="6BA08528" w14:textId="77777777" w:rsidR="00030209" w:rsidRDefault="00000000">
      <w:pPr>
        <w:spacing w:line="360" w:lineRule="auto"/>
        <w:rPr>
          <w:sz w:val="24"/>
        </w:rPr>
      </w:pPr>
      <w:r>
        <w:rPr>
          <w:sz w:val="24"/>
        </w:rPr>
        <w:t>3.3</w:t>
      </w:r>
      <w:r>
        <w:rPr>
          <w:sz w:val="24"/>
        </w:rPr>
        <w:t>改善罗非鱼肠道屏障</w:t>
      </w:r>
    </w:p>
    <w:p w14:paraId="082134FD" w14:textId="77777777" w:rsidR="00030209" w:rsidRDefault="00000000">
      <w:pPr>
        <w:spacing w:line="360" w:lineRule="auto"/>
        <w:ind w:firstLineChars="200" w:firstLine="480"/>
        <w:rPr>
          <w:sz w:val="24"/>
        </w:rPr>
      </w:pPr>
      <w:r>
        <w:rPr>
          <w:sz w:val="24"/>
        </w:rPr>
        <w:t>通过优化肠道紧密连接结构，强化肠道屏障功能，提升消化吸收效率，有效抵御病原菌侵袭</w:t>
      </w:r>
      <w:r>
        <w:rPr>
          <w:sz w:val="24"/>
          <w:vertAlign w:val="superscript"/>
        </w:rPr>
        <w:t>[51]</w:t>
      </w:r>
      <w:r>
        <w:rPr>
          <w:sz w:val="24"/>
        </w:rPr>
        <w:t>，促进肠道健康，从而改善鱼体生长和健康</w:t>
      </w:r>
      <w:r>
        <w:rPr>
          <w:sz w:val="24"/>
          <w:vertAlign w:val="superscript"/>
        </w:rPr>
        <w:t>[5]</w:t>
      </w:r>
      <w:r>
        <w:rPr>
          <w:sz w:val="24"/>
        </w:rPr>
        <w:t>。解淀粉芽孢杆菌</w:t>
      </w:r>
      <w:r>
        <w:rPr>
          <w:sz w:val="24"/>
          <w:vertAlign w:val="superscript"/>
        </w:rPr>
        <w:t>[28]</w:t>
      </w:r>
      <w:r>
        <w:rPr>
          <w:sz w:val="24"/>
        </w:rPr>
        <w:t>、蜡样芽孢杆菌</w:t>
      </w:r>
      <w:r>
        <w:rPr>
          <w:sz w:val="24"/>
          <w:vertAlign w:val="superscript"/>
        </w:rPr>
        <w:t>[7]</w:t>
      </w:r>
      <w:r>
        <w:rPr>
          <w:sz w:val="24"/>
        </w:rPr>
        <w:t>、乳酸乳球菌</w:t>
      </w:r>
      <w:r>
        <w:rPr>
          <w:sz w:val="24"/>
          <w:vertAlign w:val="superscript"/>
        </w:rPr>
        <w:t>[7]</w:t>
      </w:r>
      <w:r>
        <w:rPr>
          <w:sz w:val="24"/>
        </w:rPr>
        <w:t>可显著增加罗非鱼肠绒毛高度，扩大肠道表面积，从而提高饲料转化率。植物乳杆菌与</w:t>
      </w:r>
      <w:r>
        <w:rPr>
          <w:sz w:val="24"/>
        </w:rPr>
        <w:t>β-</w:t>
      </w:r>
      <w:r>
        <w:rPr>
          <w:sz w:val="24"/>
        </w:rPr>
        <w:t>葡聚糖协同作用也能够显著</w:t>
      </w:r>
      <w:proofErr w:type="gramStart"/>
      <w:r>
        <w:rPr>
          <w:sz w:val="24"/>
        </w:rPr>
        <w:t>增加吉富罗非鱼</w:t>
      </w:r>
      <w:proofErr w:type="gramEnd"/>
      <w:r>
        <w:rPr>
          <w:sz w:val="24"/>
        </w:rPr>
        <w:t>肠绒毛高度</w:t>
      </w:r>
      <w:r>
        <w:rPr>
          <w:sz w:val="24"/>
          <w:vertAlign w:val="superscript"/>
        </w:rPr>
        <w:t>[76]</w:t>
      </w:r>
      <w:r>
        <w:rPr>
          <w:sz w:val="24"/>
        </w:rPr>
        <w:t>。杯状细胞最重</w:t>
      </w:r>
      <w:r>
        <w:rPr>
          <w:sz w:val="24"/>
        </w:rPr>
        <w:lastRenderedPageBreak/>
        <w:t>要的功能是分泌黏液和</w:t>
      </w:r>
      <w:proofErr w:type="gramStart"/>
      <w:r>
        <w:rPr>
          <w:sz w:val="24"/>
        </w:rPr>
        <w:t>黏</w:t>
      </w:r>
      <w:proofErr w:type="gramEnd"/>
      <w:r>
        <w:rPr>
          <w:sz w:val="24"/>
        </w:rPr>
        <w:t>蛋白，</w:t>
      </w:r>
      <w:proofErr w:type="gramStart"/>
      <w:r>
        <w:rPr>
          <w:sz w:val="24"/>
        </w:rPr>
        <w:t>黏</w:t>
      </w:r>
      <w:proofErr w:type="gramEnd"/>
      <w:r>
        <w:rPr>
          <w:sz w:val="24"/>
        </w:rPr>
        <w:t>蛋白可以阻止病原体的入侵，它的存在可能是一个特别重要的先天防御屏障</w:t>
      </w:r>
      <w:r>
        <w:rPr>
          <w:sz w:val="24"/>
          <w:vertAlign w:val="superscript"/>
        </w:rPr>
        <w:t>[28]</w:t>
      </w:r>
      <w:r>
        <w:rPr>
          <w:sz w:val="24"/>
        </w:rPr>
        <w:t>，解淀粉芽孢杆菌会增加尼罗罗非鱼肠道中杯状细胞的数量，进而提高其对浮游植物的消化吸收能力</w:t>
      </w:r>
      <w:r>
        <w:rPr>
          <w:sz w:val="24"/>
          <w:vertAlign w:val="superscript"/>
        </w:rPr>
        <w:t>[29]</w:t>
      </w:r>
      <w:r>
        <w:rPr>
          <w:sz w:val="24"/>
        </w:rPr>
        <w:t>。其次，在尼罗罗非鱼饲料中添加戊糖片球菌</w:t>
      </w:r>
      <w:r>
        <w:rPr>
          <w:sz w:val="24"/>
        </w:rPr>
        <w:t>YC</w:t>
      </w:r>
      <w:r>
        <w:rPr>
          <w:sz w:val="24"/>
        </w:rPr>
        <w:t>可增加肠道丙酸含量，抑制</w:t>
      </w:r>
      <w:r>
        <w:rPr>
          <w:sz w:val="24"/>
        </w:rPr>
        <w:t>NLRC3</w:t>
      </w:r>
      <w:r>
        <w:rPr>
          <w:sz w:val="24"/>
        </w:rPr>
        <w:t>炎症通路，促进肠干细胞增殖，修复肠道紧密连接结构，从而恢复棉酚诱导的肠道损伤</w:t>
      </w:r>
      <w:r>
        <w:rPr>
          <w:sz w:val="24"/>
          <w:vertAlign w:val="superscript"/>
        </w:rPr>
        <w:t>[51]</w:t>
      </w:r>
      <w:r>
        <w:rPr>
          <w:sz w:val="24"/>
        </w:rPr>
        <w:t>。此外，添加用戊糖片球菌</w:t>
      </w:r>
      <w:r>
        <w:rPr>
          <w:sz w:val="24"/>
        </w:rPr>
        <w:t>YC64</w:t>
      </w:r>
      <w:r>
        <w:rPr>
          <w:sz w:val="24"/>
        </w:rPr>
        <w:t>发酵的豆</w:t>
      </w:r>
      <w:proofErr w:type="gramStart"/>
      <w:r>
        <w:rPr>
          <w:sz w:val="24"/>
        </w:rPr>
        <w:t>粕</w:t>
      </w:r>
      <w:proofErr w:type="gramEnd"/>
      <w:r>
        <w:rPr>
          <w:sz w:val="24"/>
        </w:rPr>
        <w:t>投喂尼罗罗非鱼，使其肠道杯状细胞增殖明显，</w:t>
      </w:r>
      <w:proofErr w:type="gramStart"/>
      <w:r>
        <w:rPr>
          <w:sz w:val="24"/>
        </w:rPr>
        <w:t>黏</w:t>
      </w:r>
      <w:proofErr w:type="gramEnd"/>
      <w:r>
        <w:rPr>
          <w:sz w:val="24"/>
        </w:rPr>
        <w:t>蛋白分泌增加，紧密连接蛋白表达上调，改善肠道结构完整性，降低炎症反应</w:t>
      </w:r>
      <w:r>
        <w:rPr>
          <w:sz w:val="24"/>
          <w:vertAlign w:val="superscript"/>
        </w:rPr>
        <w:t>[52]</w:t>
      </w:r>
      <w:r>
        <w:rPr>
          <w:sz w:val="24"/>
        </w:rPr>
        <w:t>。</w:t>
      </w:r>
    </w:p>
    <w:p w14:paraId="7CFA7F49" w14:textId="77777777" w:rsidR="00030209" w:rsidRDefault="00000000">
      <w:pPr>
        <w:spacing w:line="360" w:lineRule="auto"/>
        <w:rPr>
          <w:sz w:val="24"/>
        </w:rPr>
      </w:pPr>
      <w:r>
        <w:rPr>
          <w:sz w:val="24"/>
        </w:rPr>
        <w:t>3.4</w:t>
      </w:r>
      <w:r>
        <w:rPr>
          <w:sz w:val="24"/>
        </w:rPr>
        <w:t>增强消化酶和抗氧化酶活性</w:t>
      </w:r>
    </w:p>
    <w:p w14:paraId="30F20842" w14:textId="77777777" w:rsidR="00030209" w:rsidRDefault="00000000">
      <w:pPr>
        <w:spacing w:line="360" w:lineRule="auto"/>
        <w:ind w:firstLineChars="200" w:firstLine="480"/>
        <w:rPr>
          <w:sz w:val="24"/>
        </w:rPr>
      </w:pPr>
      <w:r>
        <w:rPr>
          <w:sz w:val="24"/>
        </w:rPr>
        <w:t>益生菌不仅会代谢产生酶，还可以影响宿主自身消化酶的活性和分泌</w:t>
      </w:r>
      <w:r>
        <w:rPr>
          <w:sz w:val="24"/>
          <w:vertAlign w:val="superscript"/>
        </w:rPr>
        <w:t>[7]</w:t>
      </w:r>
      <w:r>
        <w:rPr>
          <w:sz w:val="24"/>
        </w:rPr>
        <w:t>。研究表明，添加植物乳杆菌</w:t>
      </w:r>
      <w:r>
        <w:rPr>
          <w:sz w:val="24"/>
        </w:rPr>
        <w:t>LP-37</w:t>
      </w:r>
      <w:r>
        <w:rPr>
          <w:sz w:val="24"/>
          <w:vertAlign w:val="superscript"/>
        </w:rPr>
        <w:t>[50]</w:t>
      </w:r>
      <w:r>
        <w:rPr>
          <w:sz w:val="24"/>
        </w:rPr>
        <w:t>乙醇假丝酵母</w:t>
      </w:r>
      <w:r>
        <w:rPr>
          <w:sz w:val="24"/>
          <w:vertAlign w:val="superscript"/>
        </w:rPr>
        <w:t>[47]</w:t>
      </w:r>
      <w:r>
        <w:rPr>
          <w:sz w:val="24"/>
        </w:rPr>
        <w:t>、鲁梅尔芽胞杆菌</w:t>
      </w:r>
      <w:r>
        <w:rPr>
          <w:sz w:val="24"/>
          <w:vertAlign w:val="superscript"/>
        </w:rPr>
        <w:t>[31]</w:t>
      </w:r>
      <w:r>
        <w:rPr>
          <w:sz w:val="24"/>
        </w:rPr>
        <w:t>、蜡状芽孢杆菌</w:t>
      </w:r>
      <w:r>
        <w:rPr>
          <w:sz w:val="24"/>
        </w:rPr>
        <w:t>CC27</w:t>
      </w:r>
      <w:r>
        <w:rPr>
          <w:sz w:val="24"/>
        </w:rPr>
        <w:t>和弧菌</w:t>
      </w:r>
      <w:r>
        <w:rPr>
          <w:sz w:val="24"/>
        </w:rPr>
        <w:t>CC8</w:t>
      </w:r>
      <w:r>
        <w:rPr>
          <w:sz w:val="24"/>
          <w:vertAlign w:val="superscript"/>
        </w:rPr>
        <w:t>[77]</w:t>
      </w:r>
      <w:r>
        <w:rPr>
          <w:sz w:val="24"/>
        </w:rPr>
        <w:t>显著提高罗非鱼肠道消化酶，如蛋白酶、脂肪酶、纤维素酶和木聚糖酶活性和产量，协助分解饲料中的大分子营养物质，提高蛋白质和能量的利用率。在</w:t>
      </w:r>
      <w:proofErr w:type="gramStart"/>
      <w:r>
        <w:rPr>
          <w:sz w:val="24"/>
        </w:rPr>
        <w:t>生物絮团系统</w:t>
      </w:r>
      <w:proofErr w:type="gramEnd"/>
      <w:r>
        <w:rPr>
          <w:sz w:val="24"/>
        </w:rPr>
        <w:t>中添加</w:t>
      </w:r>
      <w:proofErr w:type="gramStart"/>
      <w:r>
        <w:rPr>
          <w:sz w:val="24"/>
        </w:rPr>
        <w:t>嗜</w:t>
      </w:r>
      <w:proofErr w:type="gramEnd"/>
      <w:r>
        <w:rPr>
          <w:sz w:val="24"/>
        </w:rPr>
        <w:t>酸乳杆菌和枯草芽孢杆菌，能够提高尼罗罗非鱼脂肪酶和淀粉酶活性</w:t>
      </w:r>
      <w:r>
        <w:rPr>
          <w:sz w:val="24"/>
          <w:vertAlign w:val="superscript"/>
        </w:rPr>
        <w:t>[56]</w:t>
      </w:r>
      <w:r>
        <w:rPr>
          <w:sz w:val="24"/>
        </w:rPr>
        <w:t>。添加东京芽孢杆菌</w:t>
      </w:r>
      <w:r>
        <w:rPr>
          <w:sz w:val="24"/>
        </w:rPr>
        <w:t>(</w:t>
      </w:r>
      <w:r>
        <w:rPr>
          <w:i/>
          <w:iCs/>
          <w:sz w:val="24"/>
        </w:rPr>
        <w:t xml:space="preserve">B. </w:t>
      </w:r>
      <w:proofErr w:type="spellStart"/>
      <w:r>
        <w:rPr>
          <w:i/>
          <w:iCs/>
          <w:sz w:val="24"/>
        </w:rPr>
        <w:t>toyonensis</w:t>
      </w:r>
      <w:proofErr w:type="spellEnd"/>
      <w:r>
        <w:rPr>
          <w:sz w:val="24"/>
        </w:rPr>
        <w:t>)BCT-7112</w:t>
      </w:r>
      <w:r>
        <w:rPr>
          <w:sz w:val="24"/>
        </w:rPr>
        <w:t>能够使尼罗罗非鱼肠道内利用淀粉的</w:t>
      </w:r>
      <w:proofErr w:type="gramStart"/>
      <w:r>
        <w:rPr>
          <w:sz w:val="24"/>
        </w:rPr>
        <w:t>疣微菌门比例</w:t>
      </w:r>
      <w:proofErr w:type="gramEnd"/>
      <w:r>
        <w:rPr>
          <w:sz w:val="24"/>
        </w:rPr>
        <w:t>上调，一些糖代谢相关的酶也被激活</w:t>
      </w:r>
      <w:r>
        <w:rPr>
          <w:sz w:val="24"/>
          <w:vertAlign w:val="superscript"/>
        </w:rPr>
        <w:t>[78]</w:t>
      </w:r>
      <w:r>
        <w:rPr>
          <w:sz w:val="24"/>
        </w:rPr>
        <w:t>。益生</w:t>
      </w:r>
      <w:proofErr w:type="gramStart"/>
      <w:r>
        <w:rPr>
          <w:sz w:val="24"/>
        </w:rPr>
        <w:t>菌通过</w:t>
      </w:r>
      <w:proofErr w:type="gramEnd"/>
      <w:r>
        <w:rPr>
          <w:sz w:val="24"/>
        </w:rPr>
        <w:t>改善机体消化酶活性促进营养物质的消化吸收，从而提高其饲料利用率和生长率。</w:t>
      </w:r>
    </w:p>
    <w:p w14:paraId="5033A5D1" w14:textId="77777777" w:rsidR="00030209" w:rsidRDefault="00000000">
      <w:pPr>
        <w:spacing w:line="360" w:lineRule="auto"/>
        <w:ind w:firstLineChars="200" w:firstLine="480"/>
        <w:rPr>
          <w:sz w:val="24"/>
        </w:rPr>
      </w:pPr>
      <w:r>
        <w:rPr>
          <w:sz w:val="24"/>
        </w:rPr>
        <w:t>此外，益生</w:t>
      </w:r>
      <w:proofErr w:type="gramStart"/>
      <w:r>
        <w:rPr>
          <w:sz w:val="24"/>
        </w:rPr>
        <w:t>菌可以</w:t>
      </w:r>
      <w:proofErr w:type="gramEnd"/>
      <w:r>
        <w:rPr>
          <w:sz w:val="24"/>
        </w:rPr>
        <w:t>增加肠道和肝脏中抗氧化酶的活性，如</w:t>
      </w:r>
      <w:r>
        <w:rPr>
          <w:sz w:val="24"/>
        </w:rPr>
        <w:t>SOD</w:t>
      </w:r>
      <w:r>
        <w:rPr>
          <w:sz w:val="24"/>
        </w:rPr>
        <w:t>、</w:t>
      </w:r>
      <w:r>
        <w:rPr>
          <w:sz w:val="24"/>
        </w:rPr>
        <w:t>CAT</w:t>
      </w:r>
      <w:r>
        <w:rPr>
          <w:sz w:val="24"/>
        </w:rPr>
        <w:t>等，减少氧化应激，保护细胞免受自由基的损伤，有效缓解氧化应激对鱼体的损伤。在高碳水饲料中添加植物乳杆菌</w:t>
      </w:r>
      <w:r>
        <w:rPr>
          <w:sz w:val="24"/>
        </w:rPr>
        <w:t>MR1</w:t>
      </w:r>
      <w:r>
        <w:rPr>
          <w:sz w:val="24"/>
        </w:rPr>
        <w:t>可提高尼罗罗非鱼</w:t>
      </w:r>
      <w:r>
        <w:rPr>
          <w:sz w:val="24"/>
        </w:rPr>
        <w:t>SOD</w:t>
      </w:r>
      <w:r>
        <w:rPr>
          <w:sz w:val="24"/>
        </w:rPr>
        <w:t>活性，降低脂质过氧化产物</w:t>
      </w:r>
      <w:r>
        <w:rPr>
          <w:sz w:val="24"/>
        </w:rPr>
        <w:t>MDA</w:t>
      </w:r>
      <w:r>
        <w:rPr>
          <w:sz w:val="24"/>
        </w:rPr>
        <w:t>含量，增加血清和肝脏中还原性谷胱甘肽含量</w:t>
      </w:r>
      <w:r>
        <w:rPr>
          <w:sz w:val="24"/>
          <w:vertAlign w:val="superscript"/>
        </w:rPr>
        <w:t>[27]</w:t>
      </w:r>
      <w:r>
        <w:rPr>
          <w:sz w:val="24"/>
        </w:rPr>
        <w:t>。在高温胁迫下，补充枯草芽孢杆菌、地衣芽孢杆菌和短小芽孢杆菌的尼罗罗非鱼抗氧化能力显著增强，其肝脏和头肾中</w:t>
      </w:r>
      <w:r>
        <w:rPr>
          <w:sz w:val="24"/>
        </w:rPr>
        <w:t>SOD</w:t>
      </w:r>
      <w:r>
        <w:rPr>
          <w:sz w:val="24"/>
        </w:rPr>
        <w:t>、</w:t>
      </w:r>
      <w:r>
        <w:rPr>
          <w:sz w:val="24"/>
        </w:rPr>
        <w:t>CAT</w:t>
      </w:r>
      <w:r>
        <w:rPr>
          <w:sz w:val="24"/>
        </w:rPr>
        <w:t>、</w:t>
      </w:r>
      <w:r>
        <w:rPr>
          <w:sz w:val="24"/>
        </w:rPr>
        <w:t>GST</w:t>
      </w:r>
      <w:r>
        <w:rPr>
          <w:sz w:val="24"/>
        </w:rPr>
        <w:t>和</w:t>
      </w:r>
      <w:r>
        <w:rPr>
          <w:sz w:val="24"/>
        </w:rPr>
        <w:t>GSH-</w:t>
      </w:r>
      <w:proofErr w:type="spellStart"/>
      <w:r>
        <w:rPr>
          <w:sz w:val="24"/>
        </w:rPr>
        <w:t>Px</w:t>
      </w:r>
      <w:proofErr w:type="spellEnd"/>
      <w:r>
        <w:rPr>
          <w:sz w:val="24"/>
        </w:rPr>
        <w:t>的活性显著升高，同时</w:t>
      </w:r>
      <w:r>
        <w:rPr>
          <w:sz w:val="24"/>
        </w:rPr>
        <w:t>MDA</w:t>
      </w:r>
      <w:r>
        <w:rPr>
          <w:sz w:val="24"/>
        </w:rPr>
        <w:t>的水平下降</w:t>
      </w:r>
      <w:r>
        <w:rPr>
          <w:sz w:val="24"/>
          <w:vertAlign w:val="superscript"/>
        </w:rPr>
        <w:t>[35]</w:t>
      </w:r>
      <w:r>
        <w:rPr>
          <w:sz w:val="24"/>
        </w:rPr>
        <w:t>。另外，益生</w:t>
      </w:r>
      <w:proofErr w:type="gramStart"/>
      <w:r>
        <w:rPr>
          <w:sz w:val="24"/>
        </w:rPr>
        <w:t>菌通过</w:t>
      </w:r>
      <w:proofErr w:type="gramEnd"/>
      <w:r>
        <w:rPr>
          <w:sz w:val="24"/>
        </w:rPr>
        <w:t>调节肠道菌群的构成影响代谢酶活性，进而改善宿主营养物质的吸收和代谢。酿酒酵母具有增加肠道微绒毛长度和胰蛋白酶活性，进而改善尼罗罗非鱼肠道健康，降低肠道热休克蛋白的表达，增强其对嗜水气单胞菌的抗病力，缓解高密度养殖给鱼体带来负面影响，但仅限于活酵母，灭活酵母则失去该生物作用</w:t>
      </w:r>
      <w:r>
        <w:rPr>
          <w:sz w:val="24"/>
          <w:vertAlign w:val="superscript"/>
        </w:rPr>
        <w:t>[79]</w:t>
      </w:r>
      <w:r>
        <w:rPr>
          <w:sz w:val="24"/>
        </w:rPr>
        <w:t>。</w:t>
      </w:r>
    </w:p>
    <w:p w14:paraId="1727E7F7" w14:textId="77777777" w:rsidR="00C054E7" w:rsidRDefault="00C054E7">
      <w:pPr>
        <w:spacing w:line="360" w:lineRule="auto"/>
        <w:rPr>
          <w:sz w:val="24"/>
        </w:rPr>
      </w:pPr>
    </w:p>
    <w:p w14:paraId="592AE890" w14:textId="77777777" w:rsidR="00C054E7" w:rsidRDefault="00C054E7">
      <w:pPr>
        <w:spacing w:line="360" w:lineRule="auto"/>
        <w:rPr>
          <w:sz w:val="24"/>
        </w:rPr>
      </w:pPr>
    </w:p>
    <w:p w14:paraId="5EA69C63" w14:textId="77777777" w:rsidR="00C054E7" w:rsidRDefault="00C054E7">
      <w:pPr>
        <w:spacing w:line="360" w:lineRule="auto"/>
        <w:rPr>
          <w:sz w:val="24"/>
        </w:rPr>
      </w:pPr>
    </w:p>
    <w:p w14:paraId="686D1498" w14:textId="5E28CF53" w:rsidR="00030209" w:rsidRDefault="00000000">
      <w:pPr>
        <w:spacing w:line="360" w:lineRule="auto"/>
        <w:rPr>
          <w:sz w:val="24"/>
        </w:rPr>
      </w:pPr>
      <w:r>
        <w:rPr>
          <w:sz w:val="24"/>
        </w:rPr>
        <w:lastRenderedPageBreak/>
        <w:t>3.5</w:t>
      </w:r>
      <w:r>
        <w:rPr>
          <w:sz w:val="24"/>
        </w:rPr>
        <w:t>宿主基因表达的调控</w:t>
      </w:r>
    </w:p>
    <w:p w14:paraId="3BBC0AF9" w14:textId="77777777" w:rsidR="00030209" w:rsidRDefault="00000000">
      <w:pPr>
        <w:spacing w:line="360" w:lineRule="auto"/>
        <w:ind w:firstLineChars="200" w:firstLine="480"/>
        <w:rPr>
          <w:sz w:val="24"/>
        </w:rPr>
      </w:pPr>
      <w:r>
        <w:rPr>
          <w:sz w:val="24"/>
        </w:rPr>
        <w:t>益生菌可通过调节宿主的基因表达改善罗非鱼的健康和生产性能</w:t>
      </w:r>
      <w:r>
        <w:rPr>
          <w:sz w:val="24"/>
        </w:rPr>
        <w:t>(</w:t>
      </w:r>
      <w:r>
        <w:rPr>
          <w:sz w:val="24"/>
        </w:rPr>
        <w:t>表</w:t>
      </w:r>
      <w:r>
        <w:rPr>
          <w:sz w:val="24"/>
        </w:rPr>
        <w:t>2)</w:t>
      </w:r>
      <w:r>
        <w:rPr>
          <w:sz w:val="24"/>
        </w:rPr>
        <w:t>。益生菌能够激活食欲调节相关基因的表达，促进罗非鱼进食，从而提高增重率。鼠李糖乳杆菌的添加能够显著上调尼罗罗非鱼幼鱼的神经肽</w:t>
      </w:r>
      <w:r>
        <w:rPr>
          <w:sz w:val="24"/>
        </w:rPr>
        <w:t>y(NPY)</w:t>
      </w:r>
      <w:r>
        <w:rPr>
          <w:sz w:val="24"/>
        </w:rPr>
        <w:t>、</w:t>
      </w:r>
      <w:proofErr w:type="gramStart"/>
      <w:r>
        <w:rPr>
          <w:sz w:val="24"/>
        </w:rPr>
        <w:t>刺鼠相关</w:t>
      </w:r>
      <w:proofErr w:type="gramEnd"/>
      <w:r>
        <w:rPr>
          <w:sz w:val="24"/>
        </w:rPr>
        <w:t>蛋白</w:t>
      </w:r>
      <w:r>
        <w:rPr>
          <w:sz w:val="24"/>
        </w:rPr>
        <w:t>(AGRP)</w:t>
      </w:r>
      <w:r>
        <w:rPr>
          <w:sz w:val="24"/>
        </w:rPr>
        <w:t>、</w:t>
      </w:r>
      <w:proofErr w:type="gramStart"/>
      <w:r>
        <w:rPr>
          <w:sz w:val="24"/>
        </w:rPr>
        <w:t>瘦素</w:t>
      </w:r>
      <w:proofErr w:type="gramEnd"/>
      <w:r>
        <w:rPr>
          <w:sz w:val="24"/>
        </w:rPr>
        <w:t>(leptin)</w:t>
      </w:r>
      <w:r>
        <w:rPr>
          <w:sz w:val="24"/>
        </w:rPr>
        <w:t>和胃饥饿素</w:t>
      </w:r>
      <w:r>
        <w:rPr>
          <w:sz w:val="24"/>
        </w:rPr>
        <w:t>(ghrelin)</w:t>
      </w:r>
      <w:r>
        <w:rPr>
          <w:sz w:val="24"/>
        </w:rPr>
        <w:t>等食欲调节基因</w:t>
      </w:r>
      <w:r>
        <w:rPr>
          <w:sz w:val="24"/>
          <w:vertAlign w:val="superscript"/>
        </w:rPr>
        <w:t>[42]</w:t>
      </w:r>
      <w:r>
        <w:rPr>
          <w:sz w:val="24"/>
        </w:rPr>
        <w:t>。此外，益生菌能够通过改变代谢相关基因的表达从而提高营养物质利用。研究表明，枯草芽孢杆菌</w:t>
      </w:r>
      <w:r>
        <w:rPr>
          <w:sz w:val="24"/>
        </w:rPr>
        <w:t>SU1</w:t>
      </w:r>
      <w:r>
        <w:rPr>
          <w:sz w:val="24"/>
        </w:rPr>
        <w:t>通过提高尼罗罗非鱼肠道胰岛素受体的表达，修复高淀粉饲料造成的肠道屏障损伤，以及促进肠胰岛素相关激素胰高血糖素样肽</w:t>
      </w:r>
      <w:r>
        <w:rPr>
          <w:sz w:val="24"/>
        </w:rPr>
        <w:t>-1(GLP-1)</w:t>
      </w:r>
      <w:r>
        <w:rPr>
          <w:sz w:val="24"/>
        </w:rPr>
        <w:t>和胰岛素样生长因子</w:t>
      </w:r>
      <w:r>
        <w:rPr>
          <w:sz w:val="24"/>
        </w:rPr>
        <w:t>-1(IGF-1)</w:t>
      </w:r>
      <w:r>
        <w:rPr>
          <w:sz w:val="24"/>
        </w:rPr>
        <w:t>的分泌，提高尼罗罗非鱼对葡萄糖的耐受，帮助其高效利用淀粉，促进生长</w:t>
      </w:r>
      <w:r>
        <w:rPr>
          <w:sz w:val="24"/>
          <w:vertAlign w:val="superscript"/>
        </w:rPr>
        <w:t>[80]</w:t>
      </w:r>
      <w:r>
        <w:rPr>
          <w:sz w:val="24"/>
        </w:rPr>
        <w:t>。同样，</w:t>
      </w:r>
      <w:proofErr w:type="gramStart"/>
      <w:r>
        <w:rPr>
          <w:sz w:val="24"/>
        </w:rPr>
        <w:t>粪肠球菌</w:t>
      </w:r>
      <w:proofErr w:type="gramEnd"/>
      <w:r>
        <w:rPr>
          <w:sz w:val="24"/>
        </w:rPr>
        <w:t>上调了肠道紧密连接蛋白</w:t>
      </w:r>
      <w:r>
        <w:rPr>
          <w:sz w:val="24"/>
        </w:rPr>
        <w:t>(TJP)</w:t>
      </w:r>
      <w:r>
        <w:rPr>
          <w:sz w:val="24"/>
        </w:rPr>
        <w:t>的</w:t>
      </w:r>
      <w:r>
        <w:rPr>
          <w:sz w:val="24"/>
        </w:rPr>
        <w:t>claudin-1</w:t>
      </w:r>
      <w:r>
        <w:rPr>
          <w:sz w:val="24"/>
        </w:rPr>
        <w:t>和</w:t>
      </w:r>
      <w:proofErr w:type="spellStart"/>
      <w:r>
        <w:rPr>
          <w:sz w:val="24"/>
        </w:rPr>
        <w:t>occludin</w:t>
      </w:r>
      <w:proofErr w:type="spellEnd"/>
      <w:r>
        <w:rPr>
          <w:sz w:val="24"/>
        </w:rPr>
        <w:t>基因表达，从而改善尼罗罗非鱼肠道结构和健康状况</w:t>
      </w:r>
      <w:r>
        <w:rPr>
          <w:sz w:val="24"/>
          <w:vertAlign w:val="superscript"/>
        </w:rPr>
        <w:t>[49]</w:t>
      </w:r>
      <w:r>
        <w:rPr>
          <w:sz w:val="24"/>
        </w:rPr>
        <w:t>。</w:t>
      </w:r>
    </w:p>
    <w:p w14:paraId="37FDC0AF" w14:textId="77777777" w:rsidR="00030209" w:rsidRDefault="00000000">
      <w:pPr>
        <w:spacing w:line="360" w:lineRule="auto"/>
        <w:ind w:firstLineChars="200" w:firstLine="480"/>
        <w:rPr>
          <w:sz w:val="24"/>
        </w:rPr>
      </w:pPr>
      <w:r>
        <w:rPr>
          <w:sz w:val="24"/>
        </w:rPr>
        <w:t>益生</w:t>
      </w:r>
      <w:proofErr w:type="gramStart"/>
      <w:r>
        <w:rPr>
          <w:sz w:val="24"/>
        </w:rPr>
        <w:t>菌通过</w:t>
      </w:r>
      <w:proofErr w:type="gramEnd"/>
      <w:r>
        <w:rPr>
          <w:sz w:val="24"/>
        </w:rPr>
        <w:t>调节免疫相关基因的表达来提高鱼体的免疫及抗病能力。丁酸梭菌</w:t>
      </w:r>
      <w:proofErr w:type="gramStart"/>
      <w:r>
        <w:rPr>
          <w:sz w:val="24"/>
        </w:rPr>
        <w:t>和粪肠球菌</w:t>
      </w:r>
      <w:proofErr w:type="gramEnd"/>
      <w:r>
        <w:rPr>
          <w:sz w:val="24"/>
        </w:rPr>
        <w:t>上调白细胞介素</w:t>
      </w:r>
      <w:r>
        <w:rPr>
          <w:sz w:val="24"/>
        </w:rPr>
        <w:t>8(IL-8)</w:t>
      </w:r>
      <w:r>
        <w:rPr>
          <w:sz w:val="24"/>
        </w:rPr>
        <w:t>、</w:t>
      </w:r>
      <w:r>
        <w:rPr>
          <w:sz w:val="24"/>
        </w:rPr>
        <w:t>Toll</w:t>
      </w:r>
      <w:r>
        <w:rPr>
          <w:sz w:val="24"/>
        </w:rPr>
        <w:t>样受体</w:t>
      </w:r>
      <w:r>
        <w:rPr>
          <w:sz w:val="24"/>
        </w:rPr>
        <w:t>2(TLR2)</w:t>
      </w:r>
      <w:r>
        <w:rPr>
          <w:sz w:val="24"/>
        </w:rPr>
        <w:t>、髓样分化因子</w:t>
      </w:r>
      <w:r>
        <w:rPr>
          <w:sz w:val="24"/>
        </w:rPr>
        <w:t>88(MyD88)</w:t>
      </w:r>
      <w:r>
        <w:rPr>
          <w:sz w:val="24"/>
        </w:rPr>
        <w:t>和</w:t>
      </w:r>
      <w:r>
        <w:rPr>
          <w:sz w:val="24"/>
        </w:rPr>
        <w:t>IL-1</w:t>
      </w:r>
      <w:r>
        <w:rPr>
          <w:sz w:val="24"/>
        </w:rPr>
        <w:t>受体激酶</w:t>
      </w:r>
      <w:r>
        <w:rPr>
          <w:sz w:val="24"/>
        </w:rPr>
        <w:t>4(IRAK-4)</w:t>
      </w:r>
      <w:r>
        <w:rPr>
          <w:sz w:val="24"/>
        </w:rPr>
        <w:t>基因表达，激活肠道免疫，从而提高尼罗罗非鱼肠道免疫功能</w:t>
      </w:r>
      <w:r>
        <w:rPr>
          <w:sz w:val="24"/>
          <w:vertAlign w:val="superscript"/>
        </w:rPr>
        <w:t>[49]</w:t>
      </w:r>
      <w:r>
        <w:rPr>
          <w:sz w:val="24"/>
        </w:rPr>
        <w:t>。类似地，</w:t>
      </w:r>
      <w:proofErr w:type="gramStart"/>
      <w:r>
        <w:rPr>
          <w:sz w:val="24"/>
        </w:rPr>
        <w:t>乳球乳酸菌</w:t>
      </w:r>
      <w:proofErr w:type="gramEnd"/>
      <w:r>
        <w:rPr>
          <w:sz w:val="24"/>
        </w:rPr>
        <w:t>JCM5805</w:t>
      </w:r>
      <w:r>
        <w:rPr>
          <w:sz w:val="24"/>
        </w:rPr>
        <w:t>菌株能够调节与免疫相关的</w:t>
      </w:r>
      <w:r>
        <w:rPr>
          <w:sz w:val="24"/>
        </w:rPr>
        <w:t>Toll</w:t>
      </w:r>
      <w:r>
        <w:rPr>
          <w:sz w:val="24"/>
        </w:rPr>
        <w:t>样受体</w:t>
      </w:r>
      <w:r>
        <w:rPr>
          <w:sz w:val="24"/>
        </w:rPr>
        <w:t>(TLR)</w:t>
      </w:r>
      <w:r>
        <w:rPr>
          <w:sz w:val="24"/>
        </w:rPr>
        <w:t>信号通路</w:t>
      </w:r>
      <w:r>
        <w:rPr>
          <w:sz w:val="24"/>
        </w:rPr>
        <w:t>(TLR7/TLR9-Myd88)</w:t>
      </w:r>
      <w:r>
        <w:rPr>
          <w:sz w:val="24"/>
        </w:rPr>
        <w:t>，上调干扰素</w:t>
      </w:r>
      <w:r>
        <w:rPr>
          <w:sz w:val="24"/>
        </w:rPr>
        <w:t>-α(IFNα)</w:t>
      </w:r>
      <w:r>
        <w:rPr>
          <w:sz w:val="24"/>
        </w:rPr>
        <w:t>的表达，从而增强尼罗罗非鱼幼鱼的抗病能力</w:t>
      </w:r>
      <w:r>
        <w:rPr>
          <w:sz w:val="24"/>
          <w:vertAlign w:val="superscript"/>
        </w:rPr>
        <w:t>[71]</w:t>
      </w:r>
      <w:r>
        <w:rPr>
          <w:sz w:val="24"/>
        </w:rPr>
        <w:t>。另外，枯草芽孢杆菌和蜡样芽孢杆菌</w:t>
      </w:r>
      <w:r>
        <w:rPr>
          <w:sz w:val="24"/>
        </w:rPr>
        <w:t>NY5</w:t>
      </w:r>
      <w:r>
        <w:rPr>
          <w:sz w:val="24"/>
        </w:rPr>
        <w:t>可显著提高尼罗罗非鱼幼鱼溶菌酶</w:t>
      </w:r>
      <w:r>
        <w:rPr>
          <w:sz w:val="24"/>
        </w:rPr>
        <w:t>C</w:t>
      </w:r>
      <w:r>
        <w:rPr>
          <w:sz w:val="24"/>
        </w:rPr>
        <w:t>型基因的表达，从而提高溶菌酶的合成，提升鱼体的非特异性免疫能力</w:t>
      </w:r>
      <w:r>
        <w:rPr>
          <w:sz w:val="24"/>
          <w:vertAlign w:val="superscript"/>
        </w:rPr>
        <w:t>[52]</w:t>
      </w:r>
      <w:r>
        <w:rPr>
          <w:sz w:val="24"/>
        </w:rPr>
        <w:t>。添加地衣芽孢杆菌</w:t>
      </w:r>
      <w:r>
        <w:rPr>
          <w:sz w:val="24"/>
        </w:rPr>
        <w:t>HGA8B</w:t>
      </w:r>
      <w:r>
        <w:rPr>
          <w:sz w:val="24"/>
        </w:rPr>
        <w:t>不仅能提高尼罗罗非鱼参与生长的基因</w:t>
      </w:r>
      <w:r>
        <w:rPr>
          <w:sz w:val="24"/>
        </w:rPr>
        <w:t>(</w:t>
      </w:r>
      <w:r>
        <w:rPr>
          <w:i/>
          <w:iCs/>
          <w:sz w:val="24"/>
        </w:rPr>
        <w:t>ghr-</w:t>
      </w:r>
      <w:r>
        <w:rPr>
          <w:sz w:val="24"/>
        </w:rPr>
        <w:t>1</w:t>
      </w:r>
      <w:r>
        <w:rPr>
          <w:sz w:val="24"/>
        </w:rPr>
        <w:t>、</w:t>
      </w:r>
      <w:r>
        <w:rPr>
          <w:i/>
          <w:iCs/>
          <w:sz w:val="24"/>
        </w:rPr>
        <w:t>ghr-</w:t>
      </w:r>
      <w:r>
        <w:rPr>
          <w:sz w:val="24"/>
        </w:rPr>
        <w:t>2</w:t>
      </w:r>
      <w:r>
        <w:rPr>
          <w:sz w:val="24"/>
        </w:rPr>
        <w:t>、</w:t>
      </w:r>
      <w:r>
        <w:rPr>
          <w:i/>
          <w:iCs/>
          <w:sz w:val="24"/>
        </w:rPr>
        <w:t>igf-</w:t>
      </w:r>
      <w:r>
        <w:rPr>
          <w:sz w:val="24"/>
        </w:rPr>
        <w:t>1</w:t>
      </w:r>
      <w:r>
        <w:rPr>
          <w:sz w:val="24"/>
        </w:rPr>
        <w:t>、</w:t>
      </w:r>
      <w:r>
        <w:rPr>
          <w:i/>
          <w:iCs/>
          <w:sz w:val="24"/>
        </w:rPr>
        <w:t>igf-</w:t>
      </w:r>
      <w:r>
        <w:rPr>
          <w:sz w:val="24"/>
        </w:rPr>
        <w:t>2)</w:t>
      </w:r>
      <w:r>
        <w:rPr>
          <w:sz w:val="24"/>
        </w:rPr>
        <w:t>表达量，还能调控免疫相关的基因</w:t>
      </w:r>
      <w:r>
        <w:rPr>
          <w:sz w:val="24"/>
        </w:rPr>
        <w:t>(</w:t>
      </w:r>
      <w:r>
        <w:rPr>
          <w:i/>
          <w:iCs/>
          <w:sz w:val="24"/>
        </w:rPr>
        <w:t>tlr</w:t>
      </w:r>
      <w:r>
        <w:rPr>
          <w:sz w:val="24"/>
        </w:rPr>
        <w:t>-2</w:t>
      </w:r>
      <w:r>
        <w:rPr>
          <w:sz w:val="24"/>
        </w:rPr>
        <w:t>和</w:t>
      </w:r>
      <w:r>
        <w:rPr>
          <w:i/>
          <w:iCs/>
          <w:sz w:val="24"/>
        </w:rPr>
        <w:t>il</w:t>
      </w:r>
      <w:r>
        <w:rPr>
          <w:rFonts w:hint="eastAsia"/>
          <w:sz w:val="24"/>
        </w:rPr>
        <w:t>-</w:t>
      </w:r>
      <w:r>
        <w:rPr>
          <w:sz w:val="24"/>
        </w:rPr>
        <w:t>10)</w:t>
      </w:r>
      <w:r>
        <w:rPr>
          <w:sz w:val="24"/>
          <w:vertAlign w:val="superscript"/>
        </w:rPr>
        <w:t>[30]</w:t>
      </w:r>
      <w:r>
        <w:rPr>
          <w:sz w:val="24"/>
        </w:rPr>
        <w:t>。此外，将黄芪</w:t>
      </w:r>
      <w:r>
        <w:rPr>
          <w:sz w:val="24"/>
        </w:rPr>
        <w:t>(</w:t>
      </w:r>
      <w:r>
        <w:rPr>
          <w:i/>
          <w:iCs/>
          <w:sz w:val="24"/>
        </w:rPr>
        <w:t xml:space="preserve">Astragalus </w:t>
      </w:r>
      <w:proofErr w:type="spellStart"/>
      <w:r>
        <w:rPr>
          <w:i/>
          <w:iCs/>
          <w:sz w:val="24"/>
        </w:rPr>
        <w:t>membranaceus</w:t>
      </w:r>
      <w:proofErr w:type="spellEnd"/>
      <w:r>
        <w:rPr>
          <w:sz w:val="24"/>
        </w:rPr>
        <w:t>)</w:t>
      </w:r>
      <w:r>
        <w:rPr>
          <w:sz w:val="24"/>
        </w:rPr>
        <w:t>、当归</w:t>
      </w:r>
      <w:r>
        <w:rPr>
          <w:sz w:val="24"/>
        </w:rPr>
        <w:t>(</w:t>
      </w:r>
      <w:r>
        <w:rPr>
          <w:i/>
          <w:iCs/>
          <w:sz w:val="24"/>
        </w:rPr>
        <w:t>Angelica sinensis</w:t>
      </w:r>
      <w:r>
        <w:rPr>
          <w:sz w:val="24"/>
        </w:rPr>
        <w:t>)</w:t>
      </w:r>
      <w:r>
        <w:rPr>
          <w:sz w:val="24"/>
        </w:rPr>
        <w:t>、湖北山楂</w:t>
      </w:r>
      <w:r>
        <w:rPr>
          <w:sz w:val="24"/>
        </w:rPr>
        <w:t>(</w:t>
      </w:r>
      <w:r>
        <w:rPr>
          <w:i/>
          <w:iCs/>
          <w:sz w:val="24"/>
        </w:rPr>
        <w:t>Crataegus</w:t>
      </w:r>
      <w:r>
        <w:rPr>
          <w:rFonts w:hint="eastAsia"/>
          <w:i/>
          <w:iCs/>
          <w:sz w:val="24"/>
        </w:rPr>
        <w:t xml:space="preserve"> </w:t>
      </w:r>
      <w:proofErr w:type="spellStart"/>
      <w:r>
        <w:rPr>
          <w:i/>
          <w:iCs/>
          <w:sz w:val="24"/>
        </w:rPr>
        <w:t>hupehensis</w:t>
      </w:r>
      <w:proofErr w:type="spellEnd"/>
      <w:r>
        <w:rPr>
          <w:sz w:val="24"/>
        </w:rPr>
        <w:t>)</w:t>
      </w:r>
      <w:r>
        <w:rPr>
          <w:sz w:val="24"/>
        </w:rPr>
        <w:t>与芽孢杆菌混合显著提高尼罗罗非鱼</w:t>
      </w:r>
      <w:proofErr w:type="gramStart"/>
      <w:r>
        <w:rPr>
          <w:sz w:val="24"/>
        </w:rPr>
        <w:t>体内</w:t>
      </w:r>
      <w:r>
        <w:rPr>
          <w:sz w:val="24"/>
        </w:rPr>
        <w:t>β</w:t>
      </w:r>
      <w:proofErr w:type="gramEnd"/>
      <w:r>
        <w:rPr>
          <w:sz w:val="24"/>
        </w:rPr>
        <w:t>-</w:t>
      </w:r>
      <w:r>
        <w:rPr>
          <w:sz w:val="24"/>
        </w:rPr>
        <w:t>防御素、溶菌酶、过氧化氢酶等免疫相关基因的表达水平</w:t>
      </w:r>
      <w:r>
        <w:rPr>
          <w:sz w:val="24"/>
          <w:vertAlign w:val="superscript"/>
        </w:rPr>
        <w:t>[81]</w:t>
      </w:r>
      <w:r>
        <w:rPr>
          <w:sz w:val="24"/>
        </w:rPr>
        <w:t>。</w:t>
      </w:r>
    </w:p>
    <w:p w14:paraId="1CD5C554" w14:textId="77777777" w:rsidR="00030209" w:rsidRDefault="00000000">
      <w:pPr>
        <w:spacing w:line="360" w:lineRule="auto"/>
        <w:ind w:firstLineChars="200" w:firstLine="480"/>
        <w:rPr>
          <w:sz w:val="24"/>
        </w:rPr>
      </w:pPr>
      <w:r>
        <w:rPr>
          <w:sz w:val="24"/>
        </w:rPr>
        <w:t>益生菌能够上调罗非鱼的抗氧化因子表达，从而调节抗氧化信号通路缓解氧化应激。植物乳杆菌</w:t>
      </w:r>
      <w:r>
        <w:rPr>
          <w:sz w:val="24"/>
        </w:rPr>
        <w:t>MR1</w:t>
      </w:r>
      <w:r>
        <w:rPr>
          <w:sz w:val="24"/>
        </w:rPr>
        <w:t>的添加促进尼罗罗非鱼</w:t>
      </w:r>
      <w:r>
        <w:rPr>
          <w:sz w:val="24"/>
        </w:rPr>
        <w:t>Nrf2</w:t>
      </w:r>
      <w:r>
        <w:rPr>
          <w:sz w:val="24"/>
        </w:rPr>
        <w:t>蛋白表达，也能上调</w:t>
      </w:r>
      <w:r>
        <w:rPr>
          <w:sz w:val="24"/>
        </w:rPr>
        <w:t>Nrf2</w:t>
      </w:r>
      <w:r>
        <w:rPr>
          <w:sz w:val="24"/>
        </w:rPr>
        <w:t>信号通路中</w:t>
      </w:r>
      <w:r>
        <w:rPr>
          <w:i/>
          <w:iCs/>
          <w:sz w:val="24"/>
        </w:rPr>
        <w:t>nqo</w:t>
      </w:r>
      <w:r>
        <w:rPr>
          <w:sz w:val="24"/>
        </w:rPr>
        <w:t>1</w:t>
      </w:r>
      <w:r>
        <w:rPr>
          <w:sz w:val="24"/>
        </w:rPr>
        <w:t>、</w:t>
      </w:r>
      <w:r>
        <w:rPr>
          <w:i/>
          <w:iCs/>
          <w:sz w:val="24"/>
        </w:rPr>
        <w:t>ho</w:t>
      </w:r>
      <w:r>
        <w:rPr>
          <w:sz w:val="24"/>
        </w:rPr>
        <w:t>1</w:t>
      </w:r>
      <w:r>
        <w:rPr>
          <w:sz w:val="24"/>
        </w:rPr>
        <w:t>等基因表达水平，从而减弱高碳水饮食诱导的氧化应激</w:t>
      </w:r>
      <w:r>
        <w:rPr>
          <w:sz w:val="24"/>
          <w:vertAlign w:val="superscript"/>
        </w:rPr>
        <w:t>[26]</w:t>
      </w:r>
      <w:r>
        <w:rPr>
          <w:sz w:val="24"/>
        </w:rPr>
        <w:t>。由富硒酵母菌、酵母菌、乳酸菌复合成的益生</w:t>
      </w:r>
      <w:proofErr w:type="gramStart"/>
      <w:r>
        <w:rPr>
          <w:sz w:val="24"/>
        </w:rPr>
        <w:t>菌显著</w:t>
      </w:r>
      <w:proofErr w:type="gramEnd"/>
      <w:r>
        <w:rPr>
          <w:sz w:val="24"/>
        </w:rPr>
        <w:t>提高尼罗罗非鱼幼鱼的肝脏</w:t>
      </w:r>
      <w:proofErr w:type="spellStart"/>
      <w:r>
        <w:rPr>
          <w:i/>
          <w:iCs/>
          <w:sz w:val="24"/>
        </w:rPr>
        <w:t>gsh-px</w:t>
      </w:r>
      <w:proofErr w:type="spellEnd"/>
      <w:r>
        <w:rPr>
          <w:sz w:val="24"/>
        </w:rPr>
        <w:t>基因表达水平</w:t>
      </w:r>
      <w:r>
        <w:rPr>
          <w:sz w:val="24"/>
          <w:vertAlign w:val="superscript"/>
        </w:rPr>
        <w:t>[82]</w:t>
      </w:r>
      <w:r>
        <w:rPr>
          <w:sz w:val="24"/>
        </w:rPr>
        <w:t>。罗非鱼主要养殖于热带和亚热带地区，高温环境易导致罗非鱼热应激，从而摄食减少、生长缓慢。有研究表明，热应激后补充枯草芽孢杆菌、地衣芽孢杆菌和短小芽孢杆菌热休克蛋白</w:t>
      </w:r>
      <w:r>
        <w:rPr>
          <w:sz w:val="24"/>
        </w:rPr>
        <w:t>-70</w:t>
      </w:r>
      <w:r>
        <w:rPr>
          <w:sz w:val="24"/>
        </w:rPr>
        <w:t>基因</w:t>
      </w:r>
      <w:r>
        <w:rPr>
          <w:sz w:val="24"/>
        </w:rPr>
        <w:t>(</w:t>
      </w:r>
      <w:r>
        <w:rPr>
          <w:i/>
          <w:iCs/>
          <w:sz w:val="24"/>
        </w:rPr>
        <w:t>hsp</w:t>
      </w:r>
      <w:r>
        <w:rPr>
          <w:sz w:val="24"/>
        </w:rPr>
        <w:t>70)</w:t>
      </w:r>
      <w:r>
        <w:rPr>
          <w:sz w:val="24"/>
        </w:rPr>
        <w:t>表达量均显著低于对照组，同时显著提高谷胱甘肽</w:t>
      </w:r>
      <w:r>
        <w:rPr>
          <w:sz w:val="24"/>
        </w:rPr>
        <w:t>S-</w:t>
      </w:r>
      <w:r>
        <w:rPr>
          <w:sz w:val="24"/>
        </w:rPr>
        <w:t>转移酶基因</w:t>
      </w:r>
      <w:r>
        <w:rPr>
          <w:sz w:val="24"/>
        </w:rPr>
        <w:t>(</w:t>
      </w:r>
      <w:proofErr w:type="spellStart"/>
      <w:r>
        <w:rPr>
          <w:i/>
          <w:iCs/>
          <w:sz w:val="24"/>
        </w:rPr>
        <w:t>gst</w:t>
      </w:r>
      <w:proofErr w:type="spellEnd"/>
      <w:r>
        <w:rPr>
          <w:sz w:val="24"/>
        </w:rPr>
        <w:t>)</w:t>
      </w:r>
      <w:r>
        <w:rPr>
          <w:sz w:val="24"/>
        </w:rPr>
        <w:t>和</w:t>
      </w:r>
      <w:proofErr w:type="spellStart"/>
      <w:r>
        <w:rPr>
          <w:i/>
          <w:iCs/>
          <w:sz w:val="24"/>
        </w:rPr>
        <w:t>gsh-px</w:t>
      </w:r>
      <w:proofErr w:type="spellEnd"/>
      <w:r>
        <w:rPr>
          <w:sz w:val="24"/>
        </w:rPr>
        <w:t>的表达水平</w:t>
      </w:r>
      <w:r>
        <w:rPr>
          <w:sz w:val="24"/>
          <w:vertAlign w:val="superscript"/>
        </w:rPr>
        <w:t>[35]</w:t>
      </w:r>
      <w:r>
        <w:rPr>
          <w:sz w:val="24"/>
        </w:rPr>
        <w:t>，有效帮助尼罗罗非鱼抵抗热应激。</w:t>
      </w:r>
    </w:p>
    <w:p w14:paraId="4FFFF37E" w14:textId="77777777" w:rsidR="00030209" w:rsidRDefault="00000000">
      <w:pPr>
        <w:spacing w:line="360" w:lineRule="auto"/>
        <w:jc w:val="center"/>
        <w:rPr>
          <w:sz w:val="24"/>
        </w:rPr>
      </w:pPr>
      <w:r>
        <w:rPr>
          <w:noProof/>
        </w:rPr>
        <w:lastRenderedPageBreak/>
        <w:drawing>
          <wp:inline distT="0" distB="0" distL="0" distR="0" wp14:anchorId="1AF6292B" wp14:editId="7096078C">
            <wp:extent cx="5274310" cy="3435350"/>
            <wp:effectExtent l="0" t="0" r="2540" b="0"/>
            <wp:docPr id="963348257" name="图片 1" descr="图形用户界面,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48257" name="图片 1" descr="图形用户界面, 表格&#10;&#10;AI 生成的内容可能不正确。"/>
                    <pic:cNvPicPr>
                      <a:picLocks noChangeAspect="1"/>
                    </pic:cNvPicPr>
                  </pic:nvPicPr>
                  <pic:blipFill>
                    <a:blip r:embed="rId15"/>
                    <a:stretch>
                      <a:fillRect/>
                    </a:stretch>
                  </pic:blipFill>
                  <pic:spPr>
                    <a:xfrm>
                      <a:off x="0" y="0"/>
                      <a:ext cx="5274310" cy="3435350"/>
                    </a:xfrm>
                    <a:prstGeom prst="rect">
                      <a:avLst/>
                    </a:prstGeom>
                  </pic:spPr>
                </pic:pic>
              </a:graphicData>
            </a:graphic>
          </wp:inline>
        </w:drawing>
      </w:r>
    </w:p>
    <w:p w14:paraId="292D09A8" w14:textId="77777777" w:rsidR="00030209" w:rsidRDefault="00000000">
      <w:pPr>
        <w:spacing w:line="360" w:lineRule="auto"/>
        <w:rPr>
          <w:sz w:val="24"/>
        </w:rPr>
      </w:pPr>
      <w:r>
        <w:rPr>
          <w:sz w:val="24"/>
        </w:rPr>
        <w:t>4</w:t>
      </w:r>
      <w:r>
        <w:rPr>
          <w:sz w:val="24"/>
        </w:rPr>
        <w:t>小结与展望</w:t>
      </w:r>
    </w:p>
    <w:p w14:paraId="3FD8468D" w14:textId="77777777" w:rsidR="00030209" w:rsidRDefault="00000000">
      <w:pPr>
        <w:spacing w:line="360" w:lineRule="auto"/>
        <w:ind w:firstLineChars="200" w:firstLine="480"/>
        <w:rPr>
          <w:sz w:val="24"/>
        </w:rPr>
      </w:pPr>
      <w:r>
        <w:rPr>
          <w:sz w:val="24"/>
        </w:rPr>
        <w:t>功能性益生菌在罗非鱼的生长发育过程中发挥着许多关键作用，其中芽孢杆菌、乳杆菌等在促进罗非鱼对营养物质的吸收，提高其生长性能方面效果显著，还能增强肠道屏障作用，帮助其抵御外界环境压力，同时增强抗病力和免疫力，保护其免受病原微生物的影响</w:t>
      </w:r>
      <w:r>
        <w:rPr>
          <w:sz w:val="24"/>
          <w:vertAlign w:val="superscript"/>
        </w:rPr>
        <w:t>[83]</w:t>
      </w:r>
      <w:r>
        <w:rPr>
          <w:sz w:val="24"/>
        </w:rPr>
        <w:t>。此外，酵母菌多用于饲料原料预处理，降低饲料中抗营养因子，提高饲料利用率。尽管益生</w:t>
      </w:r>
      <w:proofErr w:type="gramStart"/>
      <w:r>
        <w:rPr>
          <w:sz w:val="24"/>
        </w:rPr>
        <w:t>菌应用</w:t>
      </w:r>
      <w:proofErr w:type="gramEnd"/>
      <w:r>
        <w:rPr>
          <w:sz w:val="24"/>
        </w:rPr>
        <w:t>潜力巨大，但在罗非鱼养殖中研究和应用仍面临诸多挑战，如菌株筛选标准不一、菌种单一效果较差、使用方案缺乏系统性优化、长期安全性和有效性评估不足及部分益生</w:t>
      </w:r>
      <w:proofErr w:type="gramStart"/>
      <w:r>
        <w:rPr>
          <w:sz w:val="24"/>
        </w:rPr>
        <w:t>菌作用</w:t>
      </w:r>
      <w:proofErr w:type="gramEnd"/>
      <w:r>
        <w:rPr>
          <w:sz w:val="24"/>
        </w:rPr>
        <w:t>机制尚未明确等。为进一步推动益生菌在罗非鱼养殖中的科学应用，未来研究应用可围绕挖掘益生菌的协同作用、优化益生</w:t>
      </w:r>
      <w:proofErr w:type="gramStart"/>
      <w:r>
        <w:rPr>
          <w:sz w:val="24"/>
        </w:rPr>
        <w:t>菌使用</w:t>
      </w:r>
      <w:proofErr w:type="gramEnd"/>
      <w:r>
        <w:rPr>
          <w:sz w:val="24"/>
        </w:rPr>
        <w:t>方式、</w:t>
      </w:r>
      <w:proofErr w:type="gramStart"/>
      <w:r>
        <w:rPr>
          <w:sz w:val="24"/>
        </w:rPr>
        <w:t>把控益生</w:t>
      </w:r>
      <w:proofErr w:type="gramEnd"/>
      <w:r>
        <w:rPr>
          <w:sz w:val="24"/>
        </w:rPr>
        <w:t>菌的安全性能和探究益生菌的作用机制等</w:t>
      </w:r>
      <w:r>
        <w:rPr>
          <w:sz w:val="24"/>
        </w:rPr>
        <w:t>4</w:t>
      </w:r>
      <w:r>
        <w:rPr>
          <w:sz w:val="24"/>
        </w:rPr>
        <w:t>个方面开展。</w:t>
      </w:r>
    </w:p>
    <w:p w14:paraId="671764DD" w14:textId="77777777" w:rsidR="00030209" w:rsidRDefault="00000000">
      <w:pPr>
        <w:spacing w:line="360" w:lineRule="auto"/>
        <w:rPr>
          <w:sz w:val="24"/>
        </w:rPr>
      </w:pPr>
      <w:r>
        <w:rPr>
          <w:sz w:val="24"/>
        </w:rPr>
        <w:t>4.1</w:t>
      </w:r>
      <w:r>
        <w:rPr>
          <w:sz w:val="24"/>
        </w:rPr>
        <w:t>挖掘益生菌的协同作用</w:t>
      </w:r>
    </w:p>
    <w:p w14:paraId="078563BB" w14:textId="77777777" w:rsidR="00030209" w:rsidRDefault="00000000">
      <w:pPr>
        <w:spacing w:line="360" w:lineRule="auto"/>
        <w:ind w:firstLineChars="200" w:firstLine="480"/>
        <w:rPr>
          <w:sz w:val="24"/>
        </w:rPr>
      </w:pPr>
      <w:r>
        <w:rPr>
          <w:sz w:val="24"/>
        </w:rPr>
        <w:t>由于罗非鱼益生</w:t>
      </w:r>
      <w:proofErr w:type="gramStart"/>
      <w:r>
        <w:rPr>
          <w:sz w:val="24"/>
        </w:rPr>
        <w:t>菌受到</w:t>
      </w:r>
      <w:proofErr w:type="gramEnd"/>
      <w:r>
        <w:rPr>
          <w:sz w:val="24"/>
        </w:rPr>
        <w:t>菌种选择、剂量调控、应用成本及效果持续性等多重因素影响，大多数研究成果尚未在大规模养殖实践中广泛运用。为充分发挥益</w:t>
      </w:r>
      <w:proofErr w:type="gramStart"/>
      <w:r>
        <w:rPr>
          <w:sz w:val="24"/>
        </w:rPr>
        <w:t>生菌益生</w:t>
      </w:r>
      <w:proofErr w:type="gramEnd"/>
      <w:r>
        <w:rPr>
          <w:sz w:val="24"/>
        </w:rPr>
        <w:t>能力，开发复合益生菌制剂是一种极具前景的策略，可采用复合多菌株、联合益生元、酶制剂等策略，发挥协同益生效果。未来研究可以进一步优化组合、剂量配比及递送方式，确保其稳定性和规模化应用效果</w:t>
      </w:r>
      <w:r>
        <w:rPr>
          <w:sz w:val="24"/>
          <w:vertAlign w:val="superscript"/>
        </w:rPr>
        <w:t>[6]</w:t>
      </w:r>
      <w:r>
        <w:rPr>
          <w:sz w:val="24"/>
        </w:rPr>
        <w:t>。</w:t>
      </w:r>
    </w:p>
    <w:p w14:paraId="04858DAE" w14:textId="77777777" w:rsidR="001E54B6" w:rsidRDefault="001E54B6">
      <w:pPr>
        <w:spacing w:line="360" w:lineRule="auto"/>
        <w:rPr>
          <w:sz w:val="24"/>
        </w:rPr>
      </w:pPr>
    </w:p>
    <w:p w14:paraId="234FB090" w14:textId="242041B5" w:rsidR="00030209" w:rsidRDefault="00000000">
      <w:pPr>
        <w:spacing w:line="360" w:lineRule="auto"/>
        <w:rPr>
          <w:sz w:val="24"/>
        </w:rPr>
      </w:pPr>
      <w:r>
        <w:rPr>
          <w:sz w:val="24"/>
        </w:rPr>
        <w:lastRenderedPageBreak/>
        <w:t>4.2</w:t>
      </w:r>
      <w:r>
        <w:rPr>
          <w:sz w:val="24"/>
        </w:rPr>
        <w:t>优化益生</w:t>
      </w:r>
      <w:proofErr w:type="gramStart"/>
      <w:r>
        <w:rPr>
          <w:sz w:val="24"/>
        </w:rPr>
        <w:t>菌使用</w:t>
      </w:r>
      <w:proofErr w:type="gramEnd"/>
      <w:r>
        <w:rPr>
          <w:sz w:val="24"/>
        </w:rPr>
        <w:t>方式</w:t>
      </w:r>
    </w:p>
    <w:p w14:paraId="43353D8F" w14:textId="77777777" w:rsidR="00030209" w:rsidRDefault="00000000">
      <w:pPr>
        <w:spacing w:line="360" w:lineRule="auto"/>
        <w:ind w:firstLineChars="200" w:firstLine="480"/>
        <w:rPr>
          <w:sz w:val="24"/>
        </w:rPr>
      </w:pPr>
      <w:r>
        <w:rPr>
          <w:sz w:val="24"/>
        </w:rPr>
        <w:t>关于益生菌在罗非鱼养殖中的不同使用方式的益</w:t>
      </w:r>
      <w:proofErr w:type="gramStart"/>
      <w:r>
        <w:rPr>
          <w:sz w:val="24"/>
        </w:rPr>
        <w:t>生效果</w:t>
      </w:r>
      <w:proofErr w:type="gramEnd"/>
      <w:r>
        <w:rPr>
          <w:sz w:val="24"/>
        </w:rPr>
        <w:t>研究相对较少，亟需加强相关领域研究。间隔投喂益生菌与持续投喂效果相当，这为降低养殖成本提供新思路</w:t>
      </w:r>
      <w:r>
        <w:rPr>
          <w:sz w:val="24"/>
          <w:vertAlign w:val="superscript"/>
        </w:rPr>
        <w:t>[17]</w:t>
      </w:r>
      <w:r>
        <w:rPr>
          <w:sz w:val="24"/>
        </w:rPr>
        <w:t>。然而，不同益生菌菌种间隔投喂和持续投喂效果可能不同，需结合实际优化投喂方案。鉴于此，未来研究可从多角度深入探讨：考察不同益生菌菌种在间断投喂模式下的定植效率、代谢活性及宿主响应差异，优化其投喂间隔时间以提高其稳定性及作用效果；针对罗非鱼的不同养殖阶段生理特点，制定个性化益生菌投喂方案等，推动益生菌的规范化应用。</w:t>
      </w:r>
    </w:p>
    <w:p w14:paraId="6C876818" w14:textId="77777777" w:rsidR="00030209" w:rsidRDefault="00000000">
      <w:pPr>
        <w:spacing w:line="360" w:lineRule="auto"/>
        <w:rPr>
          <w:sz w:val="24"/>
        </w:rPr>
      </w:pPr>
      <w:r>
        <w:rPr>
          <w:sz w:val="24"/>
        </w:rPr>
        <w:t>4.</w:t>
      </w:r>
      <w:proofErr w:type="gramStart"/>
      <w:r>
        <w:rPr>
          <w:sz w:val="24"/>
        </w:rPr>
        <w:t>3</w:t>
      </w:r>
      <w:r>
        <w:rPr>
          <w:sz w:val="24"/>
        </w:rPr>
        <w:t>把控益生</w:t>
      </w:r>
      <w:proofErr w:type="gramEnd"/>
      <w:r>
        <w:rPr>
          <w:sz w:val="24"/>
        </w:rPr>
        <w:t>菌的安全性能</w:t>
      </w:r>
    </w:p>
    <w:p w14:paraId="21B1560F" w14:textId="77777777" w:rsidR="00030209" w:rsidRDefault="00000000">
      <w:pPr>
        <w:spacing w:line="360" w:lineRule="auto"/>
        <w:ind w:firstLineChars="200" w:firstLine="480"/>
        <w:rPr>
          <w:sz w:val="24"/>
        </w:rPr>
      </w:pPr>
      <w:r>
        <w:rPr>
          <w:sz w:val="24"/>
        </w:rPr>
        <w:t>益生菌除具有益生功效外，也会影响养殖水体微生物群落，对整个养殖生态造成影响。过量使用益生</w:t>
      </w:r>
      <w:proofErr w:type="gramStart"/>
      <w:r>
        <w:rPr>
          <w:sz w:val="24"/>
        </w:rPr>
        <w:t>菌可能</w:t>
      </w:r>
      <w:proofErr w:type="gramEnd"/>
      <w:r>
        <w:rPr>
          <w:sz w:val="24"/>
        </w:rPr>
        <w:t>导致优势菌群过度增殖，抑制其他微生物，引发菌群失衡。同时，外源</w:t>
      </w:r>
      <w:proofErr w:type="gramStart"/>
      <w:r>
        <w:rPr>
          <w:sz w:val="24"/>
        </w:rPr>
        <w:t>菌</w:t>
      </w:r>
      <w:proofErr w:type="gramEnd"/>
      <w:r>
        <w:rPr>
          <w:sz w:val="24"/>
        </w:rPr>
        <w:t>可能干扰本地微生物群落。未来研究可根据养殖密度、水质参数动态调整益生菌剂量和投放频率，并筛选具有较强</w:t>
      </w:r>
      <w:r>
        <w:rPr>
          <w:rFonts w:hint="eastAsia"/>
          <w:sz w:val="24"/>
        </w:rPr>
        <w:t>的</w:t>
      </w:r>
      <w:r>
        <w:rPr>
          <w:sz w:val="24"/>
        </w:rPr>
        <w:t>益</w:t>
      </w:r>
      <w:proofErr w:type="gramStart"/>
      <w:r>
        <w:rPr>
          <w:sz w:val="24"/>
        </w:rPr>
        <w:t>生功能</w:t>
      </w:r>
      <w:proofErr w:type="gramEnd"/>
      <w:r>
        <w:rPr>
          <w:sz w:val="24"/>
        </w:rPr>
        <w:t>的本土益生菌，降低生态入侵风险，同时要评估益生菌对水体微生物多样性、食物链</w:t>
      </w:r>
      <w:r>
        <w:rPr>
          <w:rFonts w:hint="eastAsia"/>
          <w:sz w:val="24"/>
        </w:rPr>
        <w:t>以</w:t>
      </w:r>
      <w:r>
        <w:rPr>
          <w:sz w:val="24"/>
        </w:rPr>
        <w:t>及底泥环境的长期影响，制定菌种安全性、产品稳定性等标准。</w:t>
      </w:r>
    </w:p>
    <w:p w14:paraId="2B3F424F" w14:textId="77777777" w:rsidR="00030209" w:rsidRDefault="00000000">
      <w:pPr>
        <w:spacing w:line="360" w:lineRule="auto"/>
        <w:rPr>
          <w:sz w:val="24"/>
        </w:rPr>
      </w:pPr>
      <w:r>
        <w:rPr>
          <w:sz w:val="24"/>
        </w:rPr>
        <w:t>4.4</w:t>
      </w:r>
      <w:r>
        <w:rPr>
          <w:sz w:val="24"/>
        </w:rPr>
        <w:t>探究益生菌的作用机制</w:t>
      </w:r>
    </w:p>
    <w:p w14:paraId="34DFA7C4" w14:textId="77777777" w:rsidR="00030209" w:rsidRDefault="00000000">
      <w:pPr>
        <w:spacing w:line="360" w:lineRule="auto"/>
        <w:ind w:firstLineChars="200" w:firstLine="480"/>
        <w:rPr>
          <w:sz w:val="24"/>
        </w:rPr>
      </w:pPr>
      <w:r>
        <w:rPr>
          <w:sz w:val="24"/>
        </w:rPr>
        <w:t>目前研究大多关注益生菌对罗非鱼益</w:t>
      </w:r>
      <w:proofErr w:type="gramStart"/>
      <w:r>
        <w:rPr>
          <w:sz w:val="24"/>
        </w:rPr>
        <w:t>生效果</w:t>
      </w:r>
      <w:proofErr w:type="gramEnd"/>
      <w:r>
        <w:rPr>
          <w:sz w:val="24"/>
        </w:rPr>
        <w:t>的表观作用，分子机制方面较粗浅，有待深入研究。体外</w:t>
      </w:r>
      <w:proofErr w:type="gramStart"/>
      <w:r>
        <w:rPr>
          <w:sz w:val="24"/>
        </w:rPr>
        <w:t>实验实验</w:t>
      </w:r>
      <w:proofErr w:type="gramEnd"/>
      <w:r>
        <w:rPr>
          <w:sz w:val="24"/>
        </w:rPr>
        <w:t>周期短、干扰因素少、重复性好，可初步筛选益生菌抗菌活性和研究细胞水平的作用机制。其次，培育出特定功能的突变菌株，关联分析</w:t>
      </w:r>
      <w:r>
        <w:rPr>
          <w:sz w:val="24"/>
        </w:rPr>
        <w:t>“</w:t>
      </w:r>
      <w:r>
        <w:rPr>
          <w:sz w:val="24"/>
        </w:rPr>
        <w:t>基因型</w:t>
      </w:r>
      <w:r>
        <w:rPr>
          <w:sz w:val="24"/>
        </w:rPr>
        <w:t>-</w:t>
      </w:r>
      <w:r>
        <w:rPr>
          <w:sz w:val="24"/>
        </w:rPr>
        <w:t>表型</w:t>
      </w:r>
      <w:r>
        <w:rPr>
          <w:sz w:val="24"/>
        </w:rPr>
        <w:t>”</w:t>
      </w:r>
      <w:r>
        <w:rPr>
          <w:sz w:val="24"/>
        </w:rPr>
        <w:t>，鉴定益生菌中关键效应分子，阐明其分子作用机制。未来研究应整合多组学技术、类器官培养等先进方法，构建更接近体内环境的体外评价体系，深入探究分子机制</w:t>
      </w:r>
      <w:r>
        <w:rPr>
          <w:sz w:val="24"/>
          <w:vertAlign w:val="superscript"/>
        </w:rPr>
        <w:t>[46]</w:t>
      </w:r>
      <w:r>
        <w:rPr>
          <w:sz w:val="24"/>
        </w:rPr>
        <w:t>，推动益生菌在水产养殖中的精准应用。</w:t>
      </w:r>
    </w:p>
    <w:p w14:paraId="0333E698" w14:textId="77777777" w:rsidR="00030209" w:rsidRDefault="00000000">
      <w:pPr>
        <w:rPr>
          <w:rFonts w:ascii="宋体" w:hAnsi="宋体" w:cs="宋体" w:hint="eastAsia"/>
          <w:sz w:val="24"/>
        </w:rPr>
      </w:pPr>
      <w:r>
        <w:rPr>
          <w:rFonts w:ascii="宋体" w:hAnsi="宋体" w:cs="宋体" w:hint="eastAsia"/>
          <w:sz w:val="24"/>
        </w:rPr>
        <w:t>参考文献：略</w:t>
      </w:r>
    </w:p>
    <w:p w14:paraId="79220745" w14:textId="77777777" w:rsidR="00030209" w:rsidRDefault="00000000">
      <w:pPr>
        <w:jc w:val="right"/>
        <w:rPr>
          <w:rFonts w:ascii="宋体" w:hAnsi="宋体" w:cs="宋体" w:hint="eastAsia"/>
          <w:szCs w:val="21"/>
        </w:rPr>
      </w:pPr>
      <w:r>
        <w:rPr>
          <w:szCs w:val="21"/>
        </w:rPr>
        <w:t>原文刊登在《水产学报》</w:t>
      </w:r>
      <w:r>
        <w:rPr>
          <w:rFonts w:hint="eastAsia"/>
          <w:szCs w:val="21"/>
        </w:rPr>
        <w:t>2025</w:t>
      </w:r>
      <w:r>
        <w:rPr>
          <w:rFonts w:hint="eastAsia"/>
          <w:szCs w:val="21"/>
        </w:rPr>
        <w:t>年第</w:t>
      </w:r>
      <w:r>
        <w:rPr>
          <w:rFonts w:hint="eastAsia"/>
          <w:szCs w:val="21"/>
        </w:rPr>
        <w:t>10</w:t>
      </w:r>
      <w:r>
        <w:rPr>
          <w:rFonts w:hint="eastAsia"/>
          <w:szCs w:val="21"/>
        </w:rPr>
        <w:t>期</w:t>
      </w:r>
    </w:p>
    <w:p w14:paraId="297DC8CC" w14:textId="77777777" w:rsidR="00030209" w:rsidRDefault="00000000">
      <w:pPr>
        <w:spacing w:line="360" w:lineRule="auto"/>
        <w:ind w:right="1281"/>
        <w:outlineLvl w:val="0"/>
        <w:rPr>
          <w:rFonts w:eastAsia="黑体"/>
          <w:b/>
          <w:bCs/>
          <w:sz w:val="32"/>
          <w:szCs w:val="32"/>
          <w:bdr w:val="single" w:sz="4" w:space="0" w:color="auto"/>
        </w:rPr>
      </w:pPr>
      <w:bookmarkStart w:id="19" w:name="_Toc223374626"/>
      <w:r>
        <w:rPr>
          <w:rFonts w:eastAsia="黑体"/>
          <w:b/>
          <w:bCs/>
          <w:sz w:val="32"/>
          <w:szCs w:val="32"/>
          <w:bdr w:val="single" w:sz="4" w:space="0" w:color="auto"/>
        </w:rPr>
        <w:t>科学研究</w:t>
      </w:r>
      <w:bookmarkEnd w:id="17"/>
      <w:bookmarkEnd w:id="19"/>
    </w:p>
    <w:p w14:paraId="354A48CF" w14:textId="77777777" w:rsidR="001E54B6" w:rsidRDefault="00000000" w:rsidP="001E54B6">
      <w:pPr>
        <w:jc w:val="center"/>
        <w:outlineLvl w:val="1"/>
        <w:rPr>
          <w:rFonts w:eastAsia="黑体"/>
          <w:b/>
          <w:bCs/>
          <w:sz w:val="32"/>
          <w:szCs w:val="32"/>
        </w:rPr>
      </w:pPr>
      <w:bookmarkStart w:id="20" w:name="_Toc223374627"/>
      <w:proofErr w:type="gramStart"/>
      <w:r>
        <w:rPr>
          <w:rFonts w:eastAsia="黑体"/>
          <w:b/>
          <w:bCs/>
          <w:sz w:val="32"/>
          <w:szCs w:val="32"/>
        </w:rPr>
        <w:t>槲</w:t>
      </w:r>
      <w:proofErr w:type="gramEnd"/>
      <w:r>
        <w:rPr>
          <w:rFonts w:eastAsia="黑体"/>
          <w:b/>
          <w:bCs/>
          <w:sz w:val="32"/>
          <w:szCs w:val="32"/>
        </w:rPr>
        <w:t>皮素对鲫鱼幼鱼生长性能、肌肉营养成分、肝脏抗氧化</w:t>
      </w:r>
    </w:p>
    <w:p w14:paraId="1220FB86" w14:textId="5BB4771C" w:rsidR="00030209" w:rsidRDefault="00000000" w:rsidP="001E54B6">
      <w:pPr>
        <w:jc w:val="center"/>
        <w:outlineLvl w:val="1"/>
        <w:rPr>
          <w:rFonts w:eastAsia="黑体"/>
          <w:b/>
          <w:bCs/>
          <w:sz w:val="32"/>
          <w:szCs w:val="32"/>
        </w:rPr>
      </w:pPr>
      <w:r>
        <w:rPr>
          <w:rFonts w:eastAsia="黑体"/>
          <w:b/>
          <w:bCs/>
          <w:sz w:val="32"/>
          <w:szCs w:val="32"/>
        </w:rPr>
        <w:t>和免疫相关基因表达量的影响</w:t>
      </w:r>
      <w:bookmarkEnd w:id="20"/>
    </w:p>
    <w:p w14:paraId="165E0672" w14:textId="77777777" w:rsidR="00030209" w:rsidRDefault="00000000">
      <w:pPr>
        <w:jc w:val="center"/>
      </w:pPr>
      <w:r>
        <w:t>李晓东</w:t>
      </w:r>
      <w:r>
        <w:rPr>
          <w:vertAlign w:val="superscript"/>
        </w:rPr>
        <w:t>1</w:t>
      </w:r>
      <w:r>
        <w:t xml:space="preserve"> </w:t>
      </w:r>
      <w:r>
        <w:t>杨咏琪</w:t>
      </w:r>
      <w:r>
        <w:rPr>
          <w:vertAlign w:val="superscript"/>
        </w:rPr>
        <w:t>2</w:t>
      </w:r>
      <w:r>
        <w:t xml:space="preserve"> </w:t>
      </w:r>
      <w:r>
        <w:t>曹</w:t>
      </w:r>
      <w:r>
        <w:t xml:space="preserve"> </w:t>
      </w:r>
      <w:r>
        <w:t>露</w:t>
      </w:r>
      <w:r>
        <w:rPr>
          <w:vertAlign w:val="superscript"/>
        </w:rPr>
        <w:t>2</w:t>
      </w:r>
      <w:r>
        <w:t xml:space="preserve"> </w:t>
      </w:r>
      <w:r>
        <w:t>胡</w:t>
      </w:r>
      <w:r>
        <w:t xml:space="preserve"> </w:t>
      </w:r>
      <w:r>
        <w:t>畅</w:t>
      </w:r>
      <w:r>
        <w:rPr>
          <w:vertAlign w:val="superscript"/>
        </w:rPr>
        <w:t>2</w:t>
      </w:r>
      <w:r>
        <w:t xml:space="preserve"> </w:t>
      </w:r>
      <w:proofErr w:type="gramStart"/>
      <w:r>
        <w:t>刘少贞</w:t>
      </w:r>
      <w:proofErr w:type="gramEnd"/>
      <w:r>
        <w:rPr>
          <w:vertAlign w:val="superscript"/>
        </w:rPr>
        <w:t>2,3</w:t>
      </w:r>
      <w:r>
        <w:rPr>
          <w:szCs w:val="21"/>
        </w:rPr>
        <w:t>*</w:t>
      </w:r>
    </w:p>
    <w:p w14:paraId="3029F0D2" w14:textId="77777777" w:rsidR="00030209" w:rsidRDefault="00000000">
      <w:pPr>
        <w:jc w:val="center"/>
      </w:pPr>
      <w:r>
        <w:rPr>
          <w:rFonts w:hint="eastAsia"/>
        </w:rPr>
        <w:t>（</w:t>
      </w:r>
      <w:r>
        <w:t>1.</w:t>
      </w:r>
      <w:r>
        <w:t>山西省水产技术推广服务中心，山西太原</w:t>
      </w:r>
      <w:r>
        <w:t>030002</w:t>
      </w:r>
      <w:r>
        <w:t>；</w:t>
      </w:r>
      <w:r>
        <w:t>2.</w:t>
      </w:r>
      <w:r>
        <w:t>山西农业大学动物科学学院，山西晋中</w:t>
      </w:r>
      <w:r>
        <w:t>030801</w:t>
      </w:r>
      <w:r>
        <w:t>；</w:t>
      </w:r>
      <w:r>
        <w:t>3.</w:t>
      </w:r>
      <w:r>
        <w:t>畜禽遗传资源发掘与精准育种山西省重点实验室，山西晋中</w:t>
      </w:r>
      <w:r>
        <w:t>030801</w:t>
      </w:r>
      <w:r>
        <w:rPr>
          <w:rFonts w:hint="eastAsia"/>
        </w:rPr>
        <w:t>）</w:t>
      </w:r>
    </w:p>
    <w:p w14:paraId="540884F9" w14:textId="77777777" w:rsidR="00030209" w:rsidRDefault="00000000">
      <w:r>
        <w:rPr>
          <w:b/>
          <w:bCs/>
        </w:rPr>
        <w:t>摘要</w:t>
      </w:r>
      <w:r>
        <w:t>：试验旨在探究饲料中添加</w:t>
      </w:r>
      <w:proofErr w:type="gramStart"/>
      <w:r>
        <w:t>槲</w:t>
      </w:r>
      <w:proofErr w:type="gramEnd"/>
      <w:r>
        <w:t>皮素对鲫鱼幼鱼生长性能、肌肉营养成分、肝脏抗氧化酶活性和免疫相关基因表达量的影响。选取</w:t>
      </w:r>
      <w:r>
        <w:t>300</w:t>
      </w:r>
      <w:r>
        <w:t>尾初始体重为</w:t>
      </w:r>
      <w:r>
        <w:t>(4.82±2.10) g</w:t>
      </w:r>
      <w:r>
        <w:t>的健康鲫鱼幼鱼，随机分为</w:t>
      </w:r>
      <w:r>
        <w:t>4</w:t>
      </w:r>
      <w:r>
        <w:t>组，每组</w:t>
      </w:r>
      <w:r>
        <w:t>3</w:t>
      </w:r>
      <w:r>
        <w:lastRenderedPageBreak/>
        <w:t>个重复，每个重复</w:t>
      </w:r>
      <w:r>
        <w:t>25</w:t>
      </w:r>
      <w:r>
        <w:t>尾。对照组</w:t>
      </w:r>
      <w:r>
        <w:t>(CON</w:t>
      </w:r>
      <w:r>
        <w:rPr>
          <w:rFonts w:hint="eastAsia"/>
        </w:rPr>
        <w:t>组</w:t>
      </w:r>
      <w:r>
        <w:rPr>
          <w:rFonts w:hint="eastAsia"/>
        </w:rPr>
        <w:t>)</w:t>
      </w:r>
      <w:r>
        <w:t>饲喂基础饲料，</w:t>
      </w:r>
      <w:r>
        <w:t>LQE</w:t>
      </w:r>
      <w:r>
        <w:t>组、</w:t>
      </w:r>
      <w:r>
        <w:t>MQE</w:t>
      </w:r>
      <w:r>
        <w:t>组和</w:t>
      </w:r>
      <w:r>
        <w:t>HQE</w:t>
      </w:r>
      <w:r>
        <w:t>组分别在基础饲料中添加</w:t>
      </w:r>
      <w:r>
        <w:t>50</w:t>
      </w:r>
      <w:r>
        <w:t>、</w:t>
      </w:r>
      <w:r>
        <w:t>100</w:t>
      </w:r>
      <w:r>
        <w:t>和</w:t>
      </w:r>
      <w:r>
        <w:t>200</w:t>
      </w:r>
      <w:r>
        <w:rPr>
          <w:rFonts w:hint="eastAsia"/>
        </w:rPr>
        <w:t xml:space="preserve"> </w:t>
      </w:r>
      <w:r>
        <w:t>mg/kg</w:t>
      </w:r>
      <w:proofErr w:type="gramStart"/>
      <w:r>
        <w:t>槲</w:t>
      </w:r>
      <w:proofErr w:type="gramEnd"/>
      <w:r>
        <w:t>皮素。预试期</w:t>
      </w:r>
      <w:r>
        <w:t>7</w:t>
      </w:r>
      <w:r>
        <w:rPr>
          <w:rFonts w:hint="eastAsia"/>
        </w:rPr>
        <w:t xml:space="preserve"> </w:t>
      </w:r>
      <w:r>
        <w:t>d</w:t>
      </w:r>
      <w:r>
        <w:t>，正式试验期</w:t>
      </w:r>
      <w:r>
        <w:t>56</w:t>
      </w:r>
      <w:r>
        <w:rPr>
          <w:rFonts w:hint="eastAsia"/>
        </w:rPr>
        <w:t xml:space="preserve"> </w:t>
      </w:r>
      <w:r>
        <w:t>d</w:t>
      </w:r>
      <w:r>
        <w:t>。结果显示，与</w:t>
      </w:r>
      <w:r>
        <w:t>CON</w:t>
      </w:r>
      <w:r>
        <w:t>组相比，</w:t>
      </w:r>
      <w:r>
        <w:t>HQE</w:t>
      </w:r>
      <w:r>
        <w:t>组增重率和特定生长率显著提高</w:t>
      </w:r>
      <w:r>
        <w:t>(</w:t>
      </w:r>
      <w:r>
        <w:rPr>
          <w:i/>
          <w:iCs/>
        </w:rPr>
        <w:t>P</w:t>
      </w:r>
      <w:r>
        <w:t>&lt;0.05)</w:t>
      </w:r>
      <w:r>
        <w:t>，肝体</w:t>
      </w:r>
      <w:proofErr w:type="gramStart"/>
      <w:r>
        <w:t>比显著</w:t>
      </w:r>
      <w:proofErr w:type="gramEnd"/>
      <w:r>
        <w:t>降低</w:t>
      </w:r>
      <w:r>
        <w:t>(</w:t>
      </w:r>
      <w:r>
        <w:rPr>
          <w:i/>
          <w:iCs/>
        </w:rPr>
        <w:t>P</w:t>
      </w:r>
      <w:r>
        <w:t>&lt;0.05)</w:t>
      </w:r>
      <w:r>
        <w:rPr>
          <w:rFonts w:hint="eastAsia"/>
        </w:rPr>
        <w:t>。</w:t>
      </w:r>
      <w:r>
        <w:t>LQE</w:t>
      </w:r>
      <w:r>
        <w:t>组、</w:t>
      </w:r>
      <w:r>
        <w:t>MQE</w:t>
      </w:r>
      <w:r>
        <w:t>组和</w:t>
      </w:r>
      <w:r>
        <w:t>HQE</w:t>
      </w:r>
      <w:r>
        <w:t>组超氧化物歧化酶</w:t>
      </w:r>
      <w:r>
        <w:t>(SOD)</w:t>
      </w:r>
      <w:r>
        <w:t>活性显著提高</w:t>
      </w:r>
      <w:r>
        <w:t>(</w:t>
      </w:r>
      <w:r>
        <w:rPr>
          <w:i/>
          <w:iCs/>
        </w:rPr>
        <w:t>P</w:t>
      </w:r>
      <w:r>
        <w:t>&lt;0.05)</w:t>
      </w:r>
      <w:r>
        <w:rPr>
          <w:rFonts w:hint="eastAsia"/>
        </w:rPr>
        <w:t>，</w:t>
      </w:r>
      <w:r>
        <w:t>丙二醛</w:t>
      </w:r>
      <w:r>
        <w:t>(MDA)</w:t>
      </w:r>
      <w:r>
        <w:t>含量显著降低</w:t>
      </w:r>
      <w:r>
        <w:t>(</w:t>
      </w:r>
      <w:r>
        <w:rPr>
          <w:i/>
          <w:iCs/>
        </w:rPr>
        <w:t>P</w:t>
      </w:r>
      <w:r>
        <w:t>&lt;0.05)</w:t>
      </w:r>
      <w:r>
        <w:t>；</w:t>
      </w:r>
      <w:r>
        <w:t>LQE</w:t>
      </w:r>
      <w:r>
        <w:t>组过氧化氢酶</w:t>
      </w:r>
      <w:r>
        <w:t>(CAT)</w:t>
      </w:r>
      <w:r>
        <w:t>和谷丙转氨酶</w:t>
      </w:r>
      <w:r>
        <w:t>(ALT)</w:t>
      </w:r>
      <w:r>
        <w:t>活性显著提高</w:t>
      </w:r>
      <w:r>
        <w:t>(</w:t>
      </w:r>
      <w:r>
        <w:rPr>
          <w:i/>
          <w:iCs/>
        </w:rPr>
        <w:t>P</w:t>
      </w:r>
      <w:r>
        <w:t>&lt;0.05)</w:t>
      </w:r>
      <w:r>
        <w:t>；</w:t>
      </w:r>
      <w:r>
        <w:t>MQE</w:t>
      </w:r>
      <w:r>
        <w:t>组</w:t>
      </w:r>
      <w:r>
        <w:t>CAT</w:t>
      </w:r>
      <w:r>
        <w:t>和碱性磷酸酶</w:t>
      </w:r>
      <w:r>
        <w:t>(AKP)</w:t>
      </w:r>
      <w:r>
        <w:t>活性显著提高</w:t>
      </w:r>
      <w:r>
        <w:t>(</w:t>
      </w:r>
      <w:r>
        <w:rPr>
          <w:i/>
          <w:iCs/>
        </w:rPr>
        <w:t>P</w:t>
      </w:r>
      <w:r>
        <w:t>&lt;0.05)</w:t>
      </w:r>
      <w:r>
        <w:rPr>
          <w:rFonts w:hint="eastAsia"/>
        </w:rPr>
        <w:t>；</w:t>
      </w:r>
      <w:r>
        <w:t>HQE</w:t>
      </w:r>
      <w:r>
        <w:t>组酸性磷酸酶</w:t>
      </w:r>
      <w:r>
        <w:t>(ACP)</w:t>
      </w:r>
      <w:r>
        <w:t>、</w:t>
      </w:r>
      <w:r>
        <w:t>AKP</w:t>
      </w:r>
      <w:r>
        <w:t>、</w:t>
      </w:r>
      <w:r>
        <w:t>ALT</w:t>
      </w:r>
      <w:r>
        <w:t>、谷草转氨酶</w:t>
      </w:r>
      <w:r>
        <w:t>(AST)</w:t>
      </w:r>
      <w:r>
        <w:t>和谷胱甘肽过氧化物</w:t>
      </w:r>
      <w:r>
        <w:rPr>
          <w:rFonts w:hint="eastAsia"/>
        </w:rPr>
        <w:t>酶</w:t>
      </w:r>
      <w:r>
        <w:rPr>
          <w:rFonts w:hint="eastAsia"/>
        </w:rPr>
        <w:t>(</w:t>
      </w:r>
      <w:r>
        <w:t>GSH-</w:t>
      </w:r>
      <w:proofErr w:type="spellStart"/>
      <w:r>
        <w:t>Px</w:t>
      </w:r>
      <w:proofErr w:type="spellEnd"/>
      <w:r>
        <w:t>)</w:t>
      </w:r>
      <w:r>
        <w:t>活性显著降低</w:t>
      </w:r>
      <w:r>
        <w:t>(</w:t>
      </w:r>
      <w:r>
        <w:rPr>
          <w:i/>
          <w:iCs/>
        </w:rPr>
        <w:t>P</w:t>
      </w:r>
      <w:r>
        <w:t>&lt;0.05)</w:t>
      </w:r>
      <w:r>
        <w:t>。</w:t>
      </w:r>
      <w:r>
        <w:t>HQE</w:t>
      </w:r>
      <w:r>
        <w:t>组肿瘤坏死因子</w:t>
      </w:r>
      <w:r>
        <w:t>-α(</w:t>
      </w:r>
      <w:r>
        <w:rPr>
          <w:i/>
          <w:iCs/>
        </w:rPr>
        <w:t>TNF-α</w:t>
      </w:r>
      <w:r>
        <w:t>)</w:t>
      </w:r>
      <w:r>
        <w:t>、白细胞介素</w:t>
      </w:r>
      <w:r>
        <w:t>-8(</w:t>
      </w:r>
      <w:r>
        <w:rPr>
          <w:i/>
          <w:iCs/>
        </w:rPr>
        <w:t>IL</w:t>
      </w:r>
      <w:r>
        <w:t>-8)</w:t>
      </w:r>
      <w:r>
        <w:t>、转化生长因子</w:t>
      </w:r>
      <w:r>
        <w:t>-β1(</w:t>
      </w:r>
      <w:r>
        <w:rPr>
          <w:i/>
          <w:iCs/>
        </w:rPr>
        <w:t>TGF</w:t>
      </w:r>
      <w:r>
        <w:t>-</w:t>
      </w:r>
      <w:r>
        <w:rPr>
          <w:i/>
          <w:iCs/>
        </w:rPr>
        <w:t>β</w:t>
      </w:r>
      <w:r>
        <w:t>1)</w:t>
      </w:r>
      <w:r>
        <w:t>、白细胞介素</w:t>
      </w:r>
      <w:r>
        <w:t>-10(</w:t>
      </w:r>
      <w:r>
        <w:rPr>
          <w:i/>
          <w:iCs/>
        </w:rPr>
        <w:t>IL</w:t>
      </w:r>
      <w:r>
        <w:t>-10)</w:t>
      </w:r>
      <w:r>
        <w:t>和</w:t>
      </w:r>
      <w:r>
        <w:t>CXC</w:t>
      </w:r>
      <w:r>
        <w:t>趋化因子受体</w:t>
      </w:r>
      <w:r>
        <w:t>1</w:t>
      </w:r>
      <w:r>
        <w:rPr>
          <w:i/>
          <w:iCs/>
        </w:rPr>
        <w:t>(CXCR</w:t>
      </w:r>
      <w:r>
        <w:t>1)</w:t>
      </w:r>
      <w:r>
        <w:t>基因相对表达量均显著提高</w:t>
      </w:r>
      <w:r>
        <w:t>(</w:t>
      </w:r>
      <w:r>
        <w:rPr>
          <w:i/>
          <w:iCs/>
        </w:rPr>
        <w:t>P</w:t>
      </w:r>
      <w:r>
        <w:t>&lt;0.05)</w:t>
      </w:r>
      <w:r>
        <w:rPr>
          <w:rFonts w:hint="eastAsia"/>
        </w:rPr>
        <w:t>。</w:t>
      </w:r>
      <w:r>
        <w:t>组织学观察显示，</w:t>
      </w:r>
      <w:r>
        <w:t>MQE</w:t>
      </w:r>
      <w:r>
        <w:t>组鲫鱼肝脏无不良影响；</w:t>
      </w:r>
      <w:r>
        <w:t>HQE</w:t>
      </w:r>
      <w:r>
        <w:t>组鲫鱼肝脏细胞受到轻微损伤。研究表明，</w:t>
      </w:r>
      <w:proofErr w:type="gramStart"/>
      <w:r>
        <w:t>槲</w:t>
      </w:r>
      <w:proofErr w:type="gramEnd"/>
      <w:r>
        <w:t>皮素添加量为</w:t>
      </w:r>
      <w:r>
        <w:t>200</w:t>
      </w:r>
      <w:r>
        <w:rPr>
          <w:rFonts w:hint="eastAsia"/>
        </w:rPr>
        <w:t xml:space="preserve"> </w:t>
      </w:r>
      <w:r>
        <w:t>mg/kg</w:t>
      </w:r>
      <w:r>
        <w:t>时，对鲫鱼生长和发育的促进效果较好；添加量为</w:t>
      </w:r>
      <w:r>
        <w:t>100</w:t>
      </w:r>
      <w:r>
        <w:rPr>
          <w:rFonts w:hint="eastAsia"/>
        </w:rPr>
        <w:t xml:space="preserve"> </w:t>
      </w:r>
      <w:r>
        <w:t>mg/kg</w:t>
      </w:r>
      <w:r>
        <w:t>时，能够增强肝脏抗氧化能力，对肝脏保护</w:t>
      </w:r>
      <w:r>
        <w:rPr>
          <w:rFonts w:hint="eastAsia"/>
        </w:rPr>
        <w:t>的</w:t>
      </w:r>
      <w:r>
        <w:t>效果较好。</w:t>
      </w:r>
    </w:p>
    <w:p w14:paraId="65E238BE" w14:textId="77777777" w:rsidR="00030209" w:rsidRDefault="00000000">
      <w:r>
        <w:rPr>
          <w:b/>
          <w:bCs/>
        </w:rPr>
        <w:t>关键词</w:t>
      </w:r>
      <w:r>
        <w:t>：</w:t>
      </w:r>
      <w:proofErr w:type="gramStart"/>
      <w:r>
        <w:t>槲</w:t>
      </w:r>
      <w:proofErr w:type="gramEnd"/>
      <w:r>
        <w:t>皮素；鲫鱼；生长性能；肝脏；抗氧化；免疫相关基因</w:t>
      </w:r>
    </w:p>
    <w:p w14:paraId="32A7CDA1" w14:textId="77777777" w:rsidR="00030209" w:rsidRDefault="00000000">
      <w:pPr>
        <w:jc w:val="center"/>
        <w:rPr>
          <w:b/>
          <w:bCs/>
          <w:sz w:val="24"/>
        </w:rPr>
      </w:pPr>
      <w:r>
        <w:rPr>
          <w:b/>
          <w:bCs/>
          <w:sz w:val="24"/>
        </w:rPr>
        <w:t xml:space="preserve">Effects of quercetin on growth performance, muscle nutritional composition, hepatic antioxidant, and immune-related gene expression levels in juvenile </w:t>
      </w:r>
      <w:r>
        <w:rPr>
          <w:b/>
          <w:bCs/>
          <w:i/>
          <w:iCs/>
          <w:sz w:val="24"/>
        </w:rPr>
        <w:t>Carassius auratus</w:t>
      </w:r>
    </w:p>
    <w:p w14:paraId="6A8875F3" w14:textId="77777777" w:rsidR="00030209" w:rsidRDefault="00000000">
      <w:pPr>
        <w:jc w:val="center"/>
      </w:pPr>
      <w:r>
        <w:t xml:space="preserve">LI Xiaodong YANG </w:t>
      </w:r>
      <w:proofErr w:type="spellStart"/>
      <w:r>
        <w:t>Yongqi</w:t>
      </w:r>
      <w:proofErr w:type="spellEnd"/>
      <w:r>
        <w:t xml:space="preserve"> CAO Lu HU Chang LIU </w:t>
      </w:r>
      <w:proofErr w:type="spellStart"/>
      <w:r>
        <w:t>Shaozhen</w:t>
      </w:r>
      <w:proofErr w:type="spellEnd"/>
    </w:p>
    <w:p w14:paraId="1021CAAA" w14:textId="77777777" w:rsidR="00030209" w:rsidRDefault="00000000">
      <w:r>
        <w:rPr>
          <w:b/>
          <w:bCs/>
        </w:rPr>
        <w:t>Abstract</w:t>
      </w:r>
      <w:r>
        <w:t>: This experiment aimed to investigate the effects of dietary quercetin supplementation on the growth performance, muscle nutritional composition, hepatic antioxidant enzyme activities, and immune-related gene expression levels in juvenile Carassius auratus. A total of 300 healthy juvenile Carassius auratus with an initial body weight of (4.82±2.10) g were randomly divided into four groups, with three replicates per group and 25 fish per replicate. The control group (group CON) was fed a basal diet, while groups LQE, MQE, and HQE were fed the basal diet supplemented with 50, 100, and 200 mg/kg quercetin, respectively. The pre-test period was seven days, and the formal test period was 56 days. The results showed that compared with group CON, the weight gain rate and specific growth rate in group HQE were significantly increased (</w:t>
      </w:r>
      <w:r>
        <w:rPr>
          <w:i/>
          <w:iCs/>
        </w:rPr>
        <w:t>P</w:t>
      </w:r>
      <w:r>
        <w:t>&lt;0.05)</w:t>
      </w:r>
      <w:r>
        <w:rPr>
          <w:rFonts w:hint="eastAsia"/>
        </w:rPr>
        <w:t>，</w:t>
      </w:r>
      <w:r>
        <w:t>and the hepatosomatic index was significantly decreased (</w:t>
      </w:r>
      <w:r>
        <w:rPr>
          <w:i/>
          <w:iCs/>
        </w:rPr>
        <w:t>P</w:t>
      </w:r>
      <w:r>
        <w:t>&lt;0.05). Superoxide dismutase (SOD) activity in groups LQE, MQE, and HQE was significantly increased</w:t>
      </w:r>
      <w:r>
        <w:rPr>
          <w:rFonts w:hint="eastAsia"/>
        </w:rPr>
        <w:t xml:space="preserve"> </w:t>
      </w:r>
      <w:r>
        <w:t>(</w:t>
      </w:r>
      <w:r>
        <w:rPr>
          <w:i/>
          <w:iCs/>
        </w:rPr>
        <w:t>P</w:t>
      </w:r>
      <w:r>
        <w:t>&lt;0.05),</w:t>
      </w:r>
      <w:r>
        <w:rPr>
          <w:rFonts w:hint="eastAsia"/>
        </w:rPr>
        <w:t xml:space="preserve"> </w:t>
      </w:r>
      <w:r>
        <w:t>and malondialdehyde (MDA) content was significantly decreased</w:t>
      </w:r>
      <w:r>
        <w:rPr>
          <w:rFonts w:hint="eastAsia"/>
        </w:rPr>
        <w:t xml:space="preserve"> </w:t>
      </w:r>
      <w:r>
        <w:t>(</w:t>
      </w:r>
      <w:r>
        <w:rPr>
          <w:i/>
          <w:iCs/>
        </w:rPr>
        <w:t>P</w:t>
      </w:r>
      <w:r>
        <w:t>&lt;0.05).</w:t>
      </w:r>
      <w:r>
        <w:rPr>
          <w:rFonts w:hint="eastAsia"/>
        </w:rPr>
        <w:t xml:space="preserve"> </w:t>
      </w:r>
      <w:r>
        <w:t>Catalase (CAT) and alanine aminotransferase (ALT) activities in group LQE</w:t>
      </w:r>
      <w:r>
        <w:rPr>
          <w:rFonts w:hint="eastAsia"/>
        </w:rPr>
        <w:t xml:space="preserve"> </w:t>
      </w:r>
      <w:r>
        <w:t>were significantly increased (</w:t>
      </w:r>
      <w:r>
        <w:rPr>
          <w:i/>
          <w:iCs/>
        </w:rPr>
        <w:t>P</w:t>
      </w:r>
      <w:r>
        <w:t>&lt;0.05). CAT and alkaline phosphatase (AKP) activities in group MQE were significantly</w:t>
      </w:r>
      <w:r>
        <w:rPr>
          <w:rFonts w:hint="eastAsia"/>
        </w:rPr>
        <w:t xml:space="preserve"> </w:t>
      </w:r>
      <w:r>
        <w:t>increased (</w:t>
      </w:r>
      <w:r>
        <w:rPr>
          <w:i/>
          <w:iCs/>
        </w:rPr>
        <w:t>P</w:t>
      </w:r>
      <w:r>
        <w:t>&lt;0.05).</w:t>
      </w:r>
      <w:r>
        <w:rPr>
          <w:rFonts w:hint="eastAsia"/>
        </w:rPr>
        <w:t xml:space="preserve"> </w:t>
      </w:r>
      <w:r>
        <w:t>Acid phosphatase (ACP), AKP, ALT, aspartate aminotransferase (AST), and glutathione peroxidase</w:t>
      </w:r>
      <w:r>
        <w:rPr>
          <w:rFonts w:hint="eastAsia"/>
        </w:rPr>
        <w:t xml:space="preserve"> </w:t>
      </w:r>
      <w:r>
        <w:t>(GSH-</w:t>
      </w:r>
      <w:proofErr w:type="spellStart"/>
      <w:r>
        <w:t>Px</w:t>
      </w:r>
      <w:proofErr w:type="spellEnd"/>
      <w:r>
        <w:t>) activities in group HQE were significantly decreased</w:t>
      </w:r>
      <w:r>
        <w:rPr>
          <w:rFonts w:hint="eastAsia"/>
        </w:rPr>
        <w:t xml:space="preserve"> </w:t>
      </w:r>
      <w:r>
        <w:t>(</w:t>
      </w:r>
      <w:r>
        <w:rPr>
          <w:i/>
          <w:iCs/>
        </w:rPr>
        <w:t>P</w:t>
      </w:r>
      <w:r>
        <w:t>&lt;0.05).</w:t>
      </w:r>
      <w:r>
        <w:rPr>
          <w:rFonts w:hint="eastAsia"/>
        </w:rPr>
        <w:t xml:space="preserve"> </w:t>
      </w:r>
      <w:r>
        <w:t>The relative expression levels of tumor necrosis</w:t>
      </w:r>
      <w:r>
        <w:rPr>
          <w:rFonts w:hint="eastAsia"/>
        </w:rPr>
        <w:t xml:space="preserve"> </w:t>
      </w:r>
      <w:r>
        <w:t>factor-α (</w:t>
      </w:r>
      <w:r>
        <w:rPr>
          <w:i/>
          <w:iCs/>
        </w:rPr>
        <w:t>TNF-α</w:t>
      </w:r>
      <w:r>
        <w:t>), interleukin-8 (</w:t>
      </w:r>
      <w:r>
        <w:rPr>
          <w:i/>
          <w:iCs/>
        </w:rPr>
        <w:t>IL</w:t>
      </w:r>
      <w:r>
        <w:t>-8), transforming</w:t>
      </w:r>
      <w:r>
        <w:rPr>
          <w:rFonts w:hint="eastAsia"/>
        </w:rPr>
        <w:t xml:space="preserve"> </w:t>
      </w:r>
      <w:r>
        <w:t>growth factor-β1 (</w:t>
      </w:r>
      <w:r>
        <w:rPr>
          <w:i/>
          <w:iCs/>
        </w:rPr>
        <w:t>TGF</w:t>
      </w:r>
      <w:r>
        <w:t>-</w:t>
      </w:r>
      <w:r>
        <w:rPr>
          <w:i/>
          <w:iCs/>
        </w:rPr>
        <w:t>β</w:t>
      </w:r>
      <w:r>
        <w:t>1), interleukin-10 (</w:t>
      </w:r>
      <w:r>
        <w:rPr>
          <w:i/>
          <w:iCs/>
        </w:rPr>
        <w:t>IL</w:t>
      </w:r>
      <w:r>
        <w:t>-10),</w:t>
      </w:r>
      <w:r>
        <w:rPr>
          <w:rFonts w:hint="eastAsia"/>
        </w:rPr>
        <w:t xml:space="preserve"> </w:t>
      </w:r>
      <w:r>
        <w:t>and CXC chemokine receptor 1 (</w:t>
      </w:r>
      <w:r>
        <w:rPr>
          <w:i/>
          <w:iCs/>
        </w:rPr>
        <w:t>CXCR</w:t>
      </w:r>
      <w:r>
        <w:t>1) in group</w:t>
      </w:r>
      <w:r>
        <w:rPr>
          <w:rFonts w:hint="eastAsia"/>
        </w:rPr>
        <w:t xml:space="preserve"> </w:t>
      </w:r>
      <w:r>
        <w:t>HQE were significantly increased (</w:t>
      </w:r>
      <w:r>
        <w:rPr>
          <w:i/>
          <w:iCs/>
        </w:rPr>
        <w:t>P</w:t>
      </w:r>
      <w:r>
        <w:t>&lt;0.05).</w:t>
      </w:r>
      <w:r>
        <w:rPr>
          <w:rFonts w:hint="eastAsia"/>
        </w:rPr>
        <w:t xml:space="preserve"> </w:t>
      </w:r>
      <w:r>
        <w:t>Histological observation indicated that group MQE had</w:t>
      </w:r>
      <w:r>
        <w:rPr>
          <w:rFonts w:hint="eastAsia"/>
        </w:rPr>
        <w:t xml:space="preserve"> </w:t>
      </w:r>
      <w:r>
        <w:t>no adverse effects on the liver of Carassius auratus,</w:t>
      </w:r>
      <w:r>
        <w:rPr>
          <w:rFonts w:hint="eastAsia"/>
        </w:rPr>
        <w:t xml:space="preserve"> </w:t>
      </w:r>
      <w:r>
        <w:t>whereas group HQE caused slight damage to hepatocytes. The study shows that a quercetin supplementation level of</w:t>
      </w:r>
      <w:r>
        <w:rPr>
          <w:rFonts w:hint="eastAsia"/>
        </w:rPr>
        <w:t xml:space="preserve"> </w:t>
      </w:r>
      <w:r>
        <w:t xml:space="preserve">200 mg/kg yields the optimal promoting effect on the growth and development of </w:t>
      </w:r>
      <w:r>
        <w:rPr>
          <w:i/>
          <w:iCs/>
        </w:rPr>
        <w:t>Carassius auratus</w:t>
      </w:r>
      <w:r>
        <w:t>, while a level of</w:t>
      </w:r>
      <w:r>
        <w:rPr>
          <w:rFonts w:hint="eastAsia"/>
        </w:rPr>
        <w:t xml:space="preserve"> </w:t>
      </w:r>
      <w:r>
        <w:t>100 mg/kg enhances hepatic antioxidant capacity and provides the optimal protective effect on the liver.</w:t>
      </w:r>
    </w:p>
    <w:p w14:paraId="7B6897FF" w14:textId="77777777" w:rsidR="00030209" w:rsidRDefault="00000000">
      <w:r>
        <w:rPr>
          <w:b/>
          <w:bCs/>
        </w:rPr>
        <w:t>Key words</w:t>
      </w:r>
      <w:r>
        <w:t xml:space="preserve">: quercetin; </w:t>
      </w:r>
      <w:r>
        <w:rPr>
          <w:i/>
          <w:iCs/>
        </w:rPr>
        <w:t>Carassius auratus</w:t>
      </w:r>
      <w:r>
        <w:t>; growth performance; liver; antioxidant; immune-related genes</w:t>
      </w:r>
    </w:p>
    <w:p w14:paraId="769C1356" w14:textId="77777777" w:rsidR="00030209" w:rsidRDefault="00030209"/>
    <w:p w14:paraId="5C9EB444" w14:textId="77777777" w:rsidR="00030209" w:rsidRDefault="00000000">
      <w:pPr>
        <w:spacing w:line="360" w:lineRule="auto"/>
        <w:ind w:firstLineChars="200" w:firstLine="480"/>
        <w:rPr>
          <w:sz w:val="24"/>
        </w:rPr>
      </w:pPr>
      <w:r>
        <w:rPr>
          <w:sz w:val="24"/>
        </w:rPr>
        <w:t>鲫鱼</w:t>
      </w:r>
      <w:proofErr w:type="gramStart"/>
      <w:r>
        <w:rPr>
          <w:sz w:val="24"/>
        </w:rPr>
        <w:t>隶属鲤形目</w:t>
      </w:r>
      <w:proofErr w:type="gramEnd"/>
      <w:r>
        <w:rPr>
          <w:sz w:val="24"/>
        </w:rPr>
        <w:t>鲤</w:t>
      </w:r>
      <w:proofErr w:type="gramStart"/>
      <w:r>
        <w:rPr>
          <w:sz w:val="24"/>
        </w:rPr>
        <w:t>科鲫属</w:t>
      </w:r>
      <w:proofErr w:type="gramEnd"/>
      <w:r>
        <w:rPr>
          <w:sz w:val="24"/>
          <w:vertAlign w:val="superscript"/>
        </w:rPr>
        <w:t>[1]</w:t>
      </w:r>
      <w:r>
        <w:rPr>
          <w:sz w:val="24"/>
        </w:rPr>
        <w:t>，是我国淡水养殖的主要品种之一，凭借生长速度快、抗逆性强和肉质鲜美等特点在渔业经济中具有重要地位。然而，随着高密度养殖模式的推广，鲫鱼病害频发，已成为制约产业健康发展的主要问题</w:t>
      </w:r>
      <w:r>
        <w:rPr>
          <w:sz w:val="24"/>
          <w:vertAlign w:val="superscript"/>
        </w:rPr>
        <w:t>[2]</w:t>
      </w:r>
      <w:r>
        <w:rPr>
          <w:sz w:val="24"/>
        </w:rPr>
        <w:t>。</w:t>
      </w:r>
    </w:p>
    <w:p w14:paraId="4F766F71" w14:textId="77777777" w:rsidR="00030209" w:rsidRDefault="00000000">
      <w:pPr>
        <w:spacing w:line="360" w:lineRule="auto"/>
        <w:ind w:firstLineChars="200" w:firstLine="480"/>
        <w:rPr>
          <w:sz w:val="24"/>
        </w:rPr>
      </w:pPr>
      <w:proofErr w:type="gramStart"/>
      <w:r>
        <w:rPr>
          <w:sz w:val="24"/>
        </w:rPr>
        <w:t>槲</w:t>
      </w:r>
      <w:proofErr w:type="gramEnd"/>
      <w:r>
        <w:rPr>
          <w:sz w:val="24"/>
        </w:rPr>
        <w:t>皮素是一种广泛存在于植物中的黄酮类化合物</w:t>
      </w:r>
      <w:r>
        <w:rPr>
          <w:sz w:val="24"/>
          <w:vertAlign w:val="superscript"/>
        </w:rPr>
        <w:t>[3]</w:t>
      </w:r>
      <w:r>
        <w:rPr>
          <w:sz w:val="24"/>
        </w:rPr>
        <w:t>，具有抗炎、抗病毒、抗氧化及抑制脂质过氧化等多种生理功能</w:t>
      </w:r>
      <w:r>
        <w:rPr>
          <w:sz w:val="24"/>
          <w:vertAlign w:val="superscript"/>
        </w:rPr>
        <w:t>[4]</w:t>
      </w:r>
      <w:r>
        <w:rPr>
          <w:sz w:val="24"/>
        </w:rPr>
        <w:t>，因此常被作为动物饲料添加剂使用</w:t>
      </w:r>
      <w:r>
        <w:rPr>
          <w:sz w:val="24"/>
          <w:vertAlign w:val="superscript"/>
        </w:rPr>
        <w:t>[5]</w:t>
      </w:r>
      <w:r>
        <w:rPr>
          <w:sz w:val="24"/>
        </w:rPr>
        <w:t>。</w:t>
      </w:r>
      <w:r>
        <w:rPr>
          <w:sz w:val="24"/>
        </w:rPr>
        <w:t>MAO</w:t>
      </w:r>
      <w:r>
        <w:rPr>
          <w:sz w:val="24"/>
        </w:rPr>
        <w:t>等</w:t>
      </w:r>
      <w:r>
        <w:rPr>
          <w:sz w:val="24"/>
          <w:vertAlign w:val="superscript"/>
        </w:rPr>
        <w:t>[6]</w:t>
      </w:r>
      <w:r>
        <w:rPr>
          <w:sz w:val="24"/>
        </w:rPr>
        <w:t>研究发现，</w:t>
      </w:r>
      <w:proofErr w:type="gramStart"/>
      <w:r>
        <w:rPr>
          <w:sz w:val="24"/>
        </w:rPr>
        <w:lastRenderedPageBreak/>
        <w:t>槲</w:t>
      </w:r>
      <w:proofErr w:type="gramEnd"/>
      <w:r>
        <w:rPr>
          <w:sz w:val="24"/>
        </w:rPr>
        <w:t>皮素可以通过控制抗炎因子</w:t>
      </w:r>
      <w:proofErr w:type="gramStart"/>
      <w:r>
        <w:rPr>
          <w:sz w:val="24"/>
        </w:rPr>
        <w:t>与促炎因子</w:t>
      </w:r>
      <w:proofErr w:type="gramEnd"/>
      <w:r>
        <w:rPr>
          <w:sz w:val="24"/>
        </w:rPr>
        <w:t>平衡，调节肠道菌群，从而促进断奶仔猪对营养物质的吸收，减少腹泻，并改善生长性能。</w:t>
      </w:r>
      <w:proofErr w:type="gramStart"/>
      <w:r>
        <w:rPr>
          <w:sz w:val="24"/>
        </w:rPr>
        <w:t>槲</w:t>
      </w:r>
      <w:proofErr w:type="gramEnd"/>
      <w:r>
        <w:rPr>
          <w:sz w:val="24"/>
        </w:rPr>
        <w:t>皮素在鹌鹑中也表现出能够提高生产性能、改善蛋品质和促进机体健康的作用</w:t>
      </w:r>
      <w:r>
        <w:rPr>
          <w:sz w:val="24"/>
          <w:vertAlign w:val="superscript"/>
        </w:rPr>
        <w:t>[7]</w:t>
      </w:r>
      <w:r>
        <w:rPr>
          <w:sz w:val="24"/>
        </w:rPr>
        <w:t>。在水产动物方面，饲料中添加</w:t>
      </w:r>
      <w:r>
        <w:rPr>
          <w:sz w:val="24"/>
        </w:rPr>
        <w:t>370</w:t>
      </w:r>
      <w:r>
        <w:rPr>
          <w:rFonts w:hint="eastAsia"/>
          <w:sz w:val="24"/>
        </w:rPr>
        <w:t xml:space="preserve"> </w:t>
      </w:r>
      <w:r>
        <w:rPr>
          <w:sz w:val="24"/>
        </w:rPr>
        <w:t>mg/kg</w:t>
      </w:r>
      <w:proofErr w:type="gramStart"/>
      <w:r>
        <w:rPr>
          <w:sz w:val="24"/>
        </w:rPr>
        <w:t>槲</w:t>
      </w:r>
      <w:proofErr w:type="gramEnd"/>
      <w:r>
        <w:rPr>
          <w:sz w:val="24"/>
        </w:rPr>
        <w:t>皮素可以改善草鱼的生长性能，提高</w:t>
      </w:r>
      <w:r>
        <w:rPr>
          <w:sz w:val="24"/>
        </w:rPr>
        <w:t>SOD</w:t>
      </w:r>
      <w:r>
        <w:rPr>
          <w:sz w:val="24"/>
        </w:rPr>
        <w:t>活性，增强抗氧化能力</w:t>
      </w:r>
      <w:r>
        <w:rPr>
          <w:sz w:val="24"/>
          <w:vertAlign w:val="superscript"/>
        </w:rPr>
        <w:t>[8]</w:t>
      </w:r>
      <w:r>
        <w:rPr>
          <w:sz w:val="24"/>
        </w:rPr>
        <w:t>。类似效果在其他水产动物中也有报道，例如</w:t>
      </w:r>
      <w:proofErr w:type="gramStart"/>
      <w:r>
        <w:rPr>
          <w:sz w:val="24"/>
        </w:rPr>
        <w:t>槲</w:t>
      </w:r>
      <w:proofErr w:type="gramEnd"/>
      <w:r>
        <w:rPr>
          <w:sz w:val="24"/>
        </w:rPr>
        <w:t>皮素可以改善虹鳟</w:t>
      </w:r>
      <w:r>
        <w:rPr>
          <w:sz w:val="24"/>
          <w:vertAlign w:val="superscript"/>
        </w:rPr>
        <w:t>[9]</w:t>
      </w:r>
      <w:r>
        <w:rPr>
          <w:sz w:val="24"/>
        </w:rPr>
        <w:t>、</w:t>
      </w:r>
      <w:proofErr w:type="gramStart"/>
      <w:r>
        <w:rPr>
          <w:sz w:val="24"/>
        </w:rPr>
        <w:t>赤</w:t>
      </w:r>
      <w:proofErr w:type="gramEnd"/>
      <w:r>
        <w:rPr>
          <w:sz w:val="24"/>
        </w:rPr>
        <w:t>点石斑鱼</w:t>
      </w:r>
      <w:r>
        <w:rPr>
          <w:sz w:val="24"/>
          <w:vertAlign w:val="superscript"/>
        </w:rPr>
        <w:t>[10]</w:t>
      </w:r>
      <w:r>
        <w:rPr>
          <w:sz w:val="24"/>
        </w:rPr>
        <w:t>及黄河鲤</w:t>
      </w:r>
      <w:r>
        <w:rPr>
          <w:sz w:val="24"/>
          <w:vertAlign w:val="superscript"/>
        </w:rPr>
        <w:t>[11]</w:t>
      </w:r>
      <w:r>
        <w:rPr>
          <w:sz w:val="24"/>
        </w:rPr>
        <w:t>的生长性能并提高抗氧化水平；缓解斑马鱼焦虑行为，减少细胞凋亡</w:t>
      </w:r>
      <w:r>
        <w:rPr>
          <w:sz w:val="24"/>
          <w:vertAlign w:val="superscript"/>
        </w:rPr>
        <w:t>[12]</w:t>
      </w:r>
      <w:r>
        <w:rPr>
          <w:sz w:val="24"/>
        </w:rPr>
        <w:t>；增强克氏原螯虾的抗氧化能力和免疫力</w:t>
      </w:r>
      <w:r>
        <w:rPr>
          <w:sz w:val="24"/>
          <w:vertAlign w:val="superscript"/>
        </w:rPr>
        <w:t>[13]</w:t>
      </w:r>
      <w:r>
        <w:rPr>
          <w:sz w:val="24"/>
        </w:rPr>
        <w:t>。本试验系统评估</w:t>
      </w:r>
      <w:proofErr w:type="gramStart"/>
      <w:r>
        <w:rPr>
          <w:sz w:val="24"/>
        </w:rPr>
        <w:t>槲</w:t>
      </w:r>
      <w:proofErr w:type="gramEnd"/>
      <w:r>
        <w:rPr>
          <w:sz w:val="24"/>
        </w:rPr>
        <w:t>皮素对鲫鱼生长性能、肌肉营养成分，以及肝脏抗氧化酶活性和免疫相关基因表达的影响，并筛选出适宜添加剂量，为</w:t>
      </w:r>
      <w:proofErr w:type="gramStart"/>
      <w:r>
        <w:rPr>
          <w:sz w:val="24"/>
        </w:rPr>
        <w:t>槲</w:t>
      </w:r>
      <w:proofErr w:type="gramEnd"/>
      <w:r>
        <w:rPr>
          <w:sz w:val="24"/>
        </w:rPr>
        <w:t>皮素在鲫鱼饲料中的应用提供参考。</w:t>
      </w:r>
    </w:p>
    <w:p w14:paraId="0D9E1A9F" w14:textId="77777777" w:rsidR="00030209" w:rsidRDefault="00000000">
      <w:pPr>
        <w:spacing w:line="360" w:lineRule="auto"/>
        <w:rPr>
          <w:sz w:val="24"/>
        </w:rPr>
      </w:pPr>
      <w:r>
        <w:rPr>
          <w:sz w:val="24"/>
        </w:rPr>
        <w:t>1</w:t>
      </w:r>
      <w:r>
        <w:rPr>
          <w:sz w:val="24"/>
        </w:rPr>
        <w:t>材料与方法</w:t>
      </w:r>
    </w:p>
    <w:p w14:paraId="056FEDB4" w14:textId="77777777" w:rsidR="00030209" w:rsidRDefault="00000000">
      <w:pPr>
        <w:spacing w:line="360" w:lineRule="auto"/>
        <w:rPr>
          <w:sz w:val="24"/>
        </w:rPr>
      </w:pPr>
      <w:r>
        <w:rPr>
          <w:sz w:val="24"/>
        </w:rPr>
        <w:t>1.1</w:t>
      </w:r>
      <w:r>
        <w:rPr>
          <w:sz w:val="24"/>
        </w:rPr>
        <w:t>试验材料</w:t>
      </w:r>
    </w:p>
    <w:p w14:paraId="31FEBEC0" w14:textId="77777777" w:rsidR="00030209" w:rsidRDefault="00000000">
      <w:pPr>
        <w:spacing w:line="360" w:lineRule="auto"/>
        <w:ind w:firstLineChars="200" w:firstLine="480"/>
        <w:rPr>
          <w:sz w:val="24"/>
        </w:rPr>
      </w:pPr>
      <w:r>
        <w:rPr>
          <w:sz w:val="24"/>
        </w:rPr>
        <w:t>鲫鱼为实验室自行繁育。基础饲料为实验室自行配制，其组成及营养水平见表</w:t>
      </w:r>
      <w:r>
        <w:rPr>
          <w:sz w:val="24"/>
        </w:rPr>
        <w:t>1</w:t>
      </w:r>
      <w:r>
        <w:rPr>
          <w:sz w:val="24"/>
        </w:rPr>
        <w:t>。将各原料粉碎后过</w:t>
      </w:r>
      <w:r>
        <w:rPr>
          <w:sz w:val="24"/>
        </w:rPr>
        <w:t>60</w:t>
      </w:r>
      <w:r>
        <w:rPr>
          <w:sz w:val="24"/>
        </w:rPr>
        <w:t>目筛，按配方比例混匀，加水搅拌</w:t>
      </w:r>
      <w:proofErr w:type="gramStart"/>
      <w:r>
        <w:rPr>
          <w:sz w:val="24"/>
        </w:rPr>
        <w:t>后经双螺杆</w:t>
      </w:r>
      <w:proofErr w:type="gramEnd"/>
      <w:r>
        <w:rPr>
          <w:sz w:val="24"/>
        </w:rPr>
        <w:t>挤压机制成直径为</w:t>
      </w:r>
      <w:r>
        <w:rPr>
          <w:sz w:val="24"/>
        </w:rPr>
        <w:t>1.0</w:t>
      </w:r>
      <w:r>
        <w:rPr>
          <w:rFonts w:hint="eastAsia"/>
          <w:sz w:val="24"/>
        </w:rPr>
        <w:t xml:space="preserve"> </w:t>
      </w:r>
      <w:r>
        <w:rPr>
          <w:sz w:val="24"/>
        </w:rPr>
        <w:t>mm</w:t>
      </w:r>
      <w:r>
        <w:rPr>
          <w:sz w:val="24"/>
        </w:rPr>
        <w:t>颗粒，于</w:t>
      </w:r>
      <w:r>
        <w:rPr>
          <w:sz w:val="24"/>
        </w:rPr>
        <w:t>60</w:t>
      </w:r>
      <w:r>
        <w:rPr>
          <w:rFonts w:hint="eastAsia"/>
          <w:sz w:val="24"/>
        </w:rPr>
        <w:t xml:space="preserve"> </w:t>
      </w:r>
      <w:r>
        <w:rPr>
          <w:sz w:val="24"/>
        </w:rPr>
        <w:t>℃</w:t>
      </w:r>
      <w:r>
        <w:rPr>
          <w:sz w:val="24"/>
        </w:rPr>
        <w:t>烘干至水分含量低于</w:t>
      </w:r>
      <w:r>
        <w:rPr>
          <w:sz w:val="24"/>
        </w:rPr>
        <w:t>10%</w:t>
      </w:r>
      <w:r>
        <w:rPr>
          <w:sz w:val="24"/>
        </w:rPr>
        <w:t>，随后置于</w:t>
      </w:r>
      <w:r>
        <w:rPr>
          <w:sz w:val="24"/>
        </w:rPr>
        <w:t>4</w:t>
      </w:r>
      <w:r>
        <w:rPr>
          <w:rFonts w:hint="eastAsia"/>
          <w:sz w:val="24"/>
        </w:rPr>
        <w:t xml:space="preserve"> </w:t>
      </w:r>
      <w:r>
        <w:rPr>
          <w:sz w:val="24"/>
        </w:rPr>
        <w:t>℃</w:t>
      </w:r>
      <w:r>
        <w:rPr>
          <w:sz w:val="24"/>
        </w:rPr>
        <w:t>冷藏备用。</w:t>
      </w:r>
    </w:p>
    <w:p w14:paraId="14E8939C" w14:textId="77777777" w:rsidR="00030209" w:rsidRDefault="00000000">
      <w:pPr>
        <w:spacing w:line="360" w:lineRule="auto"/>
        <w:ind w:firstLineChars="200" w:firstLine="480"/>
        <w:rPr>
          <w:sz w:val="24"/>
        </w:rPr>
      </w:pPr>
      <w:proofErr w:type="gramStart"/>
      <w:r>
        <w:rPr>
          <w:sz w:val="24"/>
        </w:rPr>
        <w:t>槲皮素购自</w:t>
      </w:r>
      <w:proofErr w:type="gramEnd"/>
      <w:r>
        <w:rPr>
          <w:sz w:val="24"/>
        </w:rPr>
        <w:t>成都麦卡希化工有限公司，纯度</w:t>
      </w:r>
      <w:r>
        <w:rPr>
          <w:sz w:val="24"/>
        </w:rPr>
        <w:t>≥95%</w:t>
      </w:r>
      <w:r>
        <w:rPr>
          <w:sz w:val="24"/>
        </w:rPr>
        <w:t>。准确称取</w:t>
      </w:r>
      <w:r>
        <w:rPr>
          <w:sz w:val="24"/>
        </w:rPr>
        <w:t>1</w:t>
      </w:r>
      <w:r>
        <w:rPr>
          <w:rFonts w:hint="eastAsia"/>
          <w:sz w:val="24"/>
        </w:rPr>
        <w:t xml:space="preserve"> </w:t>
      </w:r>
      <w:r>
        <w:rPr>
          <w:sz w:val="24"/>
        </w:rPr>
        <w:t>g</w:t>
      </w:r>
      <w:proofErr w:type="gramStart"/>
      <w:r>
        <w:rPr>
          <w:sz w:val="24"/>
        </w:rPr>
        <w:t>槲</w:t>
      </w:r>
      <w:proofErr w:type="gramEnd"/>
      <w:r>
        <w:rPr>
          <w:sz w:val="24"/>
        </w:rPr>
        <w:t>皮素，先用</w:t>
      </w:r>
      <w:r>
        <w:rPr>
          <w:sz w:val="24"/>
        </w:rPr>
        <w:t>2</w:t>
      </w:r>
      <w:r>
        <w:rPr>
          <w:rFonts w:hint="eastAsia"/>
          <w:sz w:val="24"/>
        </w:rPr>
        <w:t xml:space="preserve"> </w:t>
      </w:r>
      <w:r>
        <w:rPr>
          <w:sz w:val="24"/>
        </w:rPr>
        <w:t>mL</w:t>
      </w:r>
      <w:r>
        <w:rPr>
          <w:sz w:val="24"/>
        </w:rPr>
        <w:t>乙醇充分溶解，再用蒸馏水</w:t>
      </w:r>
      <w:proofErr w:type="gramStart"/>
      <w:r>
        <w:rPr>
          <w:sz w:val="24"/>
        </w:rPr>
        <w:t>定容至</w:t>
      </w:r>
      <w:proofErr w:type="gramEnd"/>
      <w:r>
        <w:rPr>
          <w:sz w:val="24"/>
        </w:rPr>
        <w:t>100</w:t>
      </w:r>
      <w:r>
        <w:rPr>
          <w:rFonts w:hint="eastAsia"/>
          <w:sz w:val="24"/>
        </w:rPr>
        <w:t xml:space="preserve"> </w:t>
      </w:r>
      <w:r>
        <w:rPr>
          <w:sz w:val="24"/>
        </w:rPr>
        <w:t>mL</w:t>
      </w:r>
      <w:r>
        <w:rPr>
          <w:sz w:val="24"/>
        </w:rPr>
        <w:t>，配制成</w:t>
      </w:r>
      <w:r>
        <w:rPr>
          <w:sz w:val="24"/>
        </w:rPr>
        <w:t>10</w:t>
      </w:r>
      <w:r>
        <w:rPr>
          <w:rFonts w:hint="eastAsia"/>
          <w:sz w:val="24"/>
        </w:rPr>
        <w:t xml:space="preserve"> </w:t>
      </w:r>
      <w:r>
        <w:rPr>
          <w:sz w:val="24"/>
        </w:rPr>
        <w:t>g/L</w:t>
      </w:r>
      <w:r>
        <w:rPr>
          <w:sz w:val="24"/>
        </w:rPr>
        <w:t>的</w:t>
      </w:r>
      <w:proofErr w:type="gramStart"/>
      <w:r>
        <w:rPr>
          <w:sz w:val="24"/>
        </w:rPr>
        <w:t>槲</w:t>
      </w:r>
      <w:proofErr w:type="gramEnd"/>
      <w:r>
        <w:rPr>
          <w:sz w:val="24"/>
        </w:rPr>
        <w:t>皮素储备液。将该溶液按设计比例均匀地喷洒于基础饲料表面，分别制备</w:t>
      </w:r>
      <w:proofErr w:type="gramStart"/>
      <w:r>
        <w:rPr>
          <w:sz w:val="24"/>
        </w:rPr>
        <w:t>槲</w:t>
      </w:r>
      <w:proofErr w:type="gramEnd"/>
      <w:r>
        <w:rPr>
          <w:sz w:val="24"/>
        </w:rPr>
        <w:t>皮素添加水平为</w:t>
      </w:r>
      <w:r>
        <w:rPr>
          <w:sz w:val="24"/>
        </w:rPr>
        <w:t>50</w:t>
      </w:r>
      <w:r>
        <w:rPr>
          <w:sz w:val="24"/>
        </w:rPr>
        <w:t>、</w:t>
      </w:r>
      <w:r>
        <w:rPr>
          <w:sz w:val="24"/>
        </w:rPr>
        <w:t>100</w:t>
      </w:r>
      <w:r>
        <w:rPr>
          <w:sz w:val="24"/>
        </w:rPr>
        <w:t>和</w:t>
      </w:r>
      <w:r>
        <w:rPr>
          <w:sz w:val="24"/>
        </w:rPr>
        <w:t>200</w:t>
      </w:r>
      <w:r>
        <w:rPr>
          <w:rFonts w:hint="eastAsia"/>
          <w:sz w:val="24"/>
        </w:rPr>
        <w:t xml:space="preserve"> </w:t>
      </w:r>
      <w:r>
        <w:rPr>
          <w:sz w:val="24"/>
        </w:rPr>
        <w:t>mg/kg</w:t>
      </w:r>
      <w:r>
        <w:rPr>
          <w:sz w:val="24"/>
        </w:rPr>
        <w:t>的试验饲料。所有饲料经室温风干后，采用自封袋密封包装，并于</w:t>
      </w:r>
      <w:r>
        <w:rPr>
          <w:sz w:val="24"/>
        </w:rPr>
        <w:t>4</w:t>
      </w:r>
      <w:r>
        <w:rPr>
          <w:rFonts w:hint="eastAsia"/>
          <w:sz w:val="24"/>
        </w:rPr>
        <w:t xml:space="preserve"> </w:t>
      </w:r>
      <w:r>
        <w:rPr>
          <w:sz w:val="24"/>
        </w:rPr>
        <w:t>℃</w:t>
      </w:r>
      <w:r>
        <w:rPr>
          <w:sz w:val="24"/>
        </w:rPr>
        <w:t>条件下保存备用。</w:t>
      </w:r>
    </w:p>
    <w:p w14:paraId="39738291" w14:textId="77777777" w:rsidR="00030209" w:rsidRDefault="00000000">
      <w:pPr>
        <w:spacing w:line="360" w:lineRule="auto"/>
        <w:rPr>
          <w:sz w:val="24"/>
        </w:rPr>
      </w:pPr>
      <w:r>
        <w:rPr>
          <w:sz w:val="24"/>
        </w:rPr>
        <w:t>1.2</w:t>
      </w:r>
      <w:r>
        <w:rPr>
          <w:sz w:val="24"/>
        </w:rPr>
        <w:t>试验设计与饲养管理</w:t>
      </w:r>
    </w:p>
    <w:p w14:paraId="1F64C5AD" w14:textId="77777777" w:rsidR="00030209" w:rsidRDefault="00000000">
      <w:pPr>
        <w:spacing w:line="360" w:lineRule="auto"/>
        <w:ind w:firstLineChars="200" w:firstLine="480"/>
        <w:rPr>
          <w:sz w:val="24"/>
        </w:rPr>
      </w:pPr>
      <w:r>
        <w:rPr>
          <w:sz w:val="24"/>
        </w:rPr>
        <w:t>试验于山西农业大学</w:t>
      </w:r>
      <w:proofErr w:type="gramStart"/>
      <w:r>
        <w:rPr>
          <w:sz w:val="24"/>
        </w:rPr>
        <w:t>水产楼</w:t>
      </w:r>
      <w:proofErr w:type="gramEnd"/>
      <w:r>
        <w:rPr>
          <w:sz w:val="24"/>
        </w:rPr>
        <w:t>养殖室内进行。选取</w:t>
      </w:r>
      <w:r>
        <w:rPr>
          <w:sz w:val="24"/>
        </w:rPr>
        <w:t>300</w:t>
      </w:r>
      <w:r>
        <w:rPr>
          <w:sz w:val="24"/>
        </w:rPr>
        <w:t>尾初始体重为</w:t>
      </w:r>
      <w:r>
        <w:rPr>
          <w:sz w:val="24"/>
        </w:rPr>
        <w:t>(4.82±2.10)</w:t>
      </w:r>
      <w:r>
        <w:rPr>
          <w:rFonts w:hint="eastAsia"/>
          <w:sz w:val="24"/>
        </w:rPr>
        <w:t xml:space="preserve"> </w:t>
      </w:r>
      <w:r>
        <w:rPr>
          <w:sz w:val="24"/>
        </w:rPr>
        <w:t>g</w:t>
      </w:r>
      <w:r>
        <w:rPr>
          <w:sz w:val="24"/>
        </w:rPr>
        <w:t>的健康鲫鱼幼鱼，随机分为</w:t>
      </w:r>
      <w:r>
        <w:rPr>
          <w:sz w:val="24"/>
        </w:rPr>
        <w:t>4</w:t>
      </w:r>
      <w:r>
        <w:rPr>
          <w:sz w:val="24"/>
        </w:rPr>
        <w:t>组，每组</w:t>
      </w:r>
      <w:r>
        <w:rPr>
          <w:sz w:val="24"/>
        </w:rPr>
        <w:t>3</w:t>
      </w:r>
      <w:r>
        <w:rPr>
          <w:sz w:val="24"/>
        </w:rPr>
        <w:t>个重复，每个重复</w:t>
      </w:r>
      <w:r>
        <w:rPr>
          <w:sz w:val="24"/>
        </w:rPr>
        <w:t>25</w:t>
      </w:r>
      <w:r>
        <w:rPr>
          <w:sz w:val="24"/>
        </w:rPr>
        <w:t>尾。对照组</w:t>
      </w:r>
      <w:r>
        <w:rPr>
          <w:sz w:val="24"/>
        </w:rPr>
        <w:t>(CON</w:t>
      </w:r>
      <w:r>
        <w:rPr>
          <w:rFonts w:hint="eastAsia"/>
          <w:sz w:val="24"/>
        </w:rPr>
        <w:t>组</w:t>
      </w:r>
      <w:r>
        <w:rPr>
          <w:rFonts w:hint="eastAsia"/>
          <w:sz w:val="24"/>
        </w:rPr>
        <w:t>)</w:t>
      </w:r>
      <w:r>
        <w:rPr>
          <w:sz w:val="24"/>
        </w:rPr>
        <w:t>饲喂基础饲料，</w:t>
      </w:r>
      <w:r>
        <w:rPr>
          <w:sz w:val="24"/>
        </w:rPr>
        <w:t>LQE</w:t>
      </w:r>
      <w:r>
        <w:rPr>
          <w:sz w:val="24"/>
        </w:rPr>
        <w:t>组、</w:t>
      </w:r>
      <w:r>
        <w:rPr>
          <w:sz w:val="24"/>
        </w:rPr>
        <w:t>MQE</w:t>
      </w:r>
      <w:r>
        <w:rPr>
          <w:sz w:val="24"/>
        </w:rPr>
        <w:t>组和</w:t>
      </w:r>
      <w:r>
        <w:rPr>
          <w:sz w:val="24"/>
        </w:rPr>
        <w:t>HQE</w:t>
      </w:r>
      <w:r>
        <w:rPr>
          <w:sz w:val="24"/>
        </w:rPr>
        <w:t>组分别在基础饲料中添加</w:t>
      </w:r>
      <w:r>
        <w:rPr>
          <w:sz w:val="24"/>
        </w:rPr>
        <w:t>50</w:t>
      </w:r>
      <w:r>
        <w:rPr>
          <w:sz w:val="24"/>
        </w:rPr>
        <w:t>、</w:t>
      </w:r>
      <w:r>
        <w:rPr>
          <w:sz w:val="24"/>
        </w:rPr>
        <w:t>100</w:t>
      </w:r>
      <w:r>
        <w:rPr>
          <w:sz w:val="24"/>
        </w:rPr>
        <w:t>和</w:t>
      </w:r>
      <w:r>
        <w:rPr>
          <w:sz w:val="24"/>
        </w:rPr>
        <w:t>200</w:t>
      </w:r>
      <w:r>
        <w:rPr>
          <w:rFonts w:hint="eastAsia"/>
          <w:sz w:val="24"/>
        </w:rPr>
        <w:t xml:space="preserve"> </w:t>
      </w:r>
      <w:r>
        <w:rPr>
          <w:sz w:val="24"/>
        </w:rPr>
        <w:t>mg/kg</w:t>
      </w:r>
      <w:proofErr w:type="gramStart"/>
      <w:r>
        <w:rPr>
          <w:sz w:val="24"/>
        </w:rPr>
        <w:t>槲</w:t>
      </w:r>
      <w:proofErr w:type="gramEnd"/>
      <w:r>
        <w:rPr>
          <w:sz w:val="24"/>
        </w:rPr>
        <w:t>皮素。预试期</w:t>
      </w:r>
      <w:r>
        <w:rPr>
          <w:sz w:val="24"/>
        </w:rPr>
        <w:t>7</w:t>
      </w:r>
      <w:r>
        <w:rPr>
          <w:rFonts w:hint="eastAsia"/>
          <w:sz w:val="24"/>
        </w:rPr>
        <w:t xml:space="preserve"> </w:t>
      </w:r>
      <w:r>
        <w:rPr>
          <w:sz w:val="24"/>
        </w:rPr>
        <w:t>d</w:t>
      </w:r>
      <w:r>
        <w:rPr>
          <w:sz w:val="24"/>
        </w:rPr>
        <w:t>，正式试验期为</w:t>
      </w:r>
      <w:r>
        <w:rPr>
          <w:sz w:val="24"/>
        </w:rPr>
        <w:t>56</w:t>
      </w:r>
      <w:r>
        <w:rPr>
          <w:rFonts w:hint="eastAsia"/>
          <w:sz w:val="24"/>
        </w:rPr>
        <w:t xml:space="preserve"> </w:t>
      </w:r>
      <w:r>
        <w:rPr>
          <w:sz w:val="24"/>
        </w:rPr>
        <w:t>d</w:t>
      </w:r>
      <w:r>
        <w:rPr>
          <w:sz w:val="24"/>
        </w:rPr>
        <w:t>。</w:t>
      </w:r>
    </w:p>
    <w:p w14:paraId="78003EE2" w14:textId="77777777" w:rsidR="00030209" w:rsidRDefault="00000000">
      <w:pPr>
        <w:spacing w:line="360" w:lineRule="auto"/>
        <w:ind w:firstLineChars="200" w:firstLine="480"/>
        <w:rPr>
          <w:sz w:val="24"/>
        </w:rPr>
      </w:pPr>
      <w:r>
        <w:rPr>
          <w:sz w:val="24"/>
        </w:rPr>
        <w:t>试验期间，每日于</w:t>
      </w:r>
      <w:r>
        <w:rPr>
          <w:sz w:val="24"/>
        </w:rPr>
        <w:t>9:00</w:t>
      </w:r>
      <w:r>
        <w:rPr>
          <w:sz w:val="24"/>
        </w:rPr>
        <w:t>和</w:t>
      </w:r>
      <w:r>
        <w:rPr>
          <w:sz w:val="24"/>
        </w:rPr>
        <w:t>17:30</w:t>
      </w:r>
      <w:r>
        <w:rPr>
          <w:sz w:val="24"/>
        </w:rPr>
        <w:t>进行</w:t>
      </w:r>
      <w:r>
        <w:rPr>
          <w:sz w:val="24"/>
        </w:rPr>
        <w:t>2</w:t>
      </w:r>
      <w:r>
        <w:rPr>
          <w:sz w:val="24"/>
        </w:rPr>
        <w:t>次饱食投喂。日投喂</w:t>
      </w:r>
      <w:proofErr w:type="gramStart"/>
      <w:r>
        <w:rPr>
          <w:sz w:val="24"/>
        </w:rPr>
        <w:t>量按鱼体重</w:t>
      </w:r>
      <w:proofErr w:type="gramEnd"/>
      <w:r>
        <w:rPr>
          <w:sz w:val="24"/>
        </w:rPr>
        <w:t>的</w:t>
      </w:r>
      <w:r>
        <w:rPr>
          <w:sz w:val="24"/>
        </w:rPr>
        <w:t>3%</w:t>
      </w:r>
      <w:r>
        <w:rPr>
          <w:sz w:val="24"/>
        </w:rPr>
        <w:t>设定，并根据实际摄食情况灵活调整，以合理控制投喂量。每次</w:t>
      </w:r>
      <w:proofErr w:type="gramStart"/>
      <w:r>
        <w:rPr>
          <w:sz w:val="24"/>
        </w:rPr>
        <w:t>投喂均</w:t>
      </w:r>
      <w:proofErr w:type="gramEnd"/>
      <w:r>
        <w:rPr>
          <w:sz w:val="24"/>
        </w:rPr>
        <w:t>记录饲料用量，并及时清除死亡个体。为维持水质稳定，每日更换</w:t>
      </w:r>
      <w:r>
        <w:rPr>
          <w:sz w:val="24"/>
        </w:rPr>
        <w:t>1/3</w:t>
      </w:r>
      <w:r>
        <w:rPr>
          <w:sz w:val="24"/>
        </w:rPr>
        <w:t>养殖水体，水温</w:t>
      </w:r>
      <w:r>
        <w:rPr>
          <w:sz w:val="24"/>
        </w:rPr>
        <w:t>(25±2)℃</w:t>
      </w:r>
      <w:r>
        <w:rPr>
          <w:sz w:val="24"/>
        </w:rPr>
        <w:t>，</w:t>
      </w:r>
      <w:r>
        <w:rPr>
          <w:sz w:val="24"/>
        </w:rPr>
        <w:t>pH</w:t>
      </w:r>
      <w:r>
        <w:rPr>
          <w:sz w:val="24"/>
        </w:rPr>
        <w:t>值</w:t>
      </w:r>
      <w:r>
        <w:rPr>
          <w:sz w:val="24"/>
        </w:rPr>
        <w:t>7.1±0.2</w:t>
      </w:r>
      <w:r>
        <w:rPr>
          <w:sz w:val="24"/>
        </w:rPr>
        <w:t>，氨氮含量不高于</w:t>
      </w:r>
      <w:r>
        <w:rPr>
          <w:sz w:val="24"/>
        </w:rPr>
        <w:t>0.2</w:t>
      </w:r>
      <w:r>
        <w:rPr>
          <w:rFonts w:hint="eastAsia"/>
          <w:sz w:val="24"/>
        </w:rPr>
        <w:t xml:space="preserve"> </w:t>
      </w:r>
      <w:r>
        <w:rPr>
          <w:sz w:val="24"/>
        </w:rPr>
        <w:t>mg/L</w:t>
      </w:r>
      <w:r>
        <w:rPr>
          <w:sz w:val="24"/>
        </w:rPr>
        <w:t>，溶解氧含量不低于</w:t>
      </w:r>
      <w:r>
        <w:rPr>
          <w:sz w:val="24"/>
        </w:rPr>
        <w:t>6.0</w:t>
      </w:r>
      <w:r>
        <w:rPr>
          <w:rFonts w:hint="eastAsia"/>
          <w:sz w:val="24"/>
        </w:rPr>
        <w:t xml:space="preserve"> </w:t>
      </w:r>
      <w:r>
        <w:rPr>
          <w:sz w:val="24"/>
        </w:rPr>
        <w:t>mg/L</w:t>
      </w:r>
      <w:r>
        <w:rPr>
          <w:sz w:val="24"/>
        </w:rPr>
        <w:t>。</w:t>
      </w:r>
    </w:p>
    <w:p w14:paraId="3C79576B" w14:textId="77777777" w:rsidR="00030209" w:rsidRDefault="00000000">
      <w:pPr>
        <w:spacing w:line="360" w:lineRule="auto"/>
        <w:ind w:firstLineChars="200" w:firstLine="420"/>
        <w:jc w:val="center"/>
      </w:pPr>
      <w:r>
        <w:rPr>
          <w:noProof/>
        </w:rPr>
        <w:lastRenderedPageBreak/>
        <w:drawing>
          <wp:inline distT="0" distB="0" distL="0" distR="0" wp14:anchorId="46AC7727" wp14:editId="6163DF38">
            <wp:extent cx="3500755" cy="3362960"/>
            <wp:effectExtent l="0" t="0" r="4445" b="8890"/>
            <wp:docPr id="230377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77778" name="图片 1"/>
                    <pic:cNvPicPr>
                      <a:picLocks noChangeAspect="1"/>
                    </pic:cNvPicPr>
                  </pic:nvPicPr>
                  <pic:blipFill>
                    <a:blip r:embed="rId16"/>
                    <a:stretch>
                      <a:fillRect/>
                    </a:stretch>
                  </pic:blipFill>
                  <pic:spPr>
                    <a:xfrm>
                      <a:off x="0" y="0"/>
                      <a:ext cx="3524238" cy="3385491"/>
                    </a:xfrm>
                    <a:prstGeom prst="rect">
                      <a:avLst/>
                    </a:prstGeom>
                  </pic:spPr>
                </pic:pic>
              </a:graphicData>
            </a:graphic>
          </wp:inline>
        </w:drawing>
      </w:r>
    </w:p>
    <w:p w14:paraId="161B6C54" w14:textId="77777777" w:rsidR="00030209" w:rsidRDefault="00000000">
      <w:pPr>
        <w:spacing w:line="360" w:lineRule="auto"/>
        <w:rPr>
          <w:sz w:val="24"/>
        </w:rPr>
      </w:pPr>
      <w:r>
        <w:rPr>
          <w:sz w:val="24"/>
        </w:rPr>
        <w:t>1.3</w:t>
      </w:r>
      <w:r>
        <w:rPr>
          <w:sz w:val="24"/>
        </w:rPr>
        <w:t>样品采集</w:t>
      </w:r>
    </w:p>
    <w:p w14:paraId="35179ECB" w14:textId="77777777" w:rsidR="00030209" w:rsidRDefault="00000000">
      <w:pPr>
        <w:spacing w:line="360" w:lineRule="auto"/>
        <w:ind w:firstLineChars="200" w:firstLine="480"/>
        <w:rPr>
          <w:sz w:val="24"/>
        </w:rPr>
      </w:pPr>
      <w:r>
        <w:rPr>
          <w:sz w:val="24"/>
        </w:rPr>
        <w:t>试验结束后，每个重复取</w:t>
      </w:r>
      <w:r>
        <w:rPr>
          <w:sz w:val="24"/>
        </w:rPr>
        <w:t>15</w:t>
      </w:r>
      <w:r>
        <w:rPr>
          <w:sz w:val="24"/>
        </w:rPr>
        <w:t>尾鱼，使用</w:t>
      </w:r>
      <w:r>
        <w:rPr>
          <w:sz w:val="24"/>
        </w:rPr>
        <w:t>MS-222</w:t>
      </w:r>
      <w:r>
        <w:rPr>
          <w:sz w:val="24"/>
        </w:rPr>
        <w:t>进行麻醉处理，随后测定其体重、体长等生长指标。解剖后迅速分离肝脏并称取重量。取</w:t>
      </w:r>
      <w:r>
        <w:rPr>
          <w:sz w:val="24"/>
        </w:rPr>
        <w:t>9</w:t>
      </w:r>
      <w:r>
        <w:rPr>
          <w:sz w:val="24"/>
        </w:rPr>
        <w:t>尾鱼的肝组织，置于</w:t>
      </w:r>
      <w:proofErr w:type="spellStart"/>
      <w:r>
        <w:rPr>
          <w:sz w:val="24"/>
        </w:rPr>
        <w:t>Bouin's</w:t>
      </w:r>
      <w:proofErr w:type="spellEnd"/>
      <w:r>
        <w:rPr>
          <w:sz w:val="24"/>
        </w:rPr>
        <w:t>固定液中浸泡，用于石蜡切片制备；其余</w:t>
      </w:r>
      <w:r>
        <w:rPr>
          <w:sz w:val="24"/>
        </w:rPr>
        <w:t>6</w:t>
      </w:r>
      <w:r>
        <w:rPr>
          <w:sz w:val="24"/>
        </w:rPr>
        <w:t>尾鱼的肝组织经液氮速冻后，转移至</w:t>
      </w:r>
      <w:r>
        <w:rPr>
          <w:sz w:val="24"/>
        </w:rPr>
        <w:t>-80</w:t>
      </w:r>
      <w:r>
        <w:rPr>
          <w:rFonts w:hint="eastAsia"/>
          <w:sz w:val="24"/>
        </w:rPr>
        <w:t xml:space="preserve"> </w:t>
      </w:r>
      <w:r>
        <w:rPr>
          <w:sz w:val="24"/>
        </w:rPr>
        <w:t>℃</w:t>
      </w:r>
      <w:r>
        <w:rPr>
          <w:sz w:val="24"/>
        </w:rPr>
        <w:t>超低温冰箱中保存，供后续抗氧</w:t>
      </w:r>
      <w:proofErr w:type="gramStart"/>
      <w:r>
        <w:rPr>
          <w:sz w:val="24"/>
        </w:rPr>
        <w:t>化指标</w:t>
      </w:r>
      <w:proofErr w:type="gramEnd"/>
      <w:r>
        <w:rPr>
          <w:sz w:val="24"/>
        </w:rPr>
        <w:t>及免疫相关基因表达量测定使用。</w:t>
      </w:r>
    </w:p>
    <w:p w14:paraId="6633A823" w14:textId="77777777" w:rsidR="00030209" w:rsidRDefault="00000000">
      <w:pPr>
        <w:tabs>
          <w:tab w:val="center" w:pos="4200"/>
          <w:tab w:val="right" w:pos="8295"/>
        </w:tabs>
        <w:spacing w:line="360" w:lineRule="auto"/>
        <w:rPr>
          <w:sz w:val="24"/>
        </w:rPr>
      </w:pPr>
      <w:r>
        <w:rPr>
          <w:sz w:val="24"/>
        </w:rPr>
        <w:t>1.4</w:t>
      </w:r>
      <w:r>
        <w:rPr>
          <w:sz w:val="24"/>
        </w:rPr>
        <w:t>测定指标及方法</w:t>
      </w:r>
    </w:p>
    <w:p w14:paraId="66C6311C" w14:textId="77777777" w:rsidR="00030209" w:rsidRDefault="00000000">
      <w:pPr>
        <w:spacing w:line="360" w:lineRule="auto"/>
        <w:rPr>
          <w:sz w:val="24"/>
        </w:rPr>
      </w:pPr>
      <w:r>
        <w:rPr>
          <w:sz w:val="24"/>
        </w:rPr>
        <w:t>1.4.1</w:t>
      </w:r>
      <w:r>
        <w:rPr>
          <w:sz w:val="24"/>
        </w:rPr>
        <w:t>生长性能</w:t>
      </w:r>
    </w:p>
    <w:p w14:paraId="5C56FCAD" w14:textId="77777777" w:rsidR="00030209" w:rsidRDefault="00000000">
      <w:pPr>
        <w:spacing w:line="360" w:lineRule="auto"/>
        <w:ind w:firstLineChars="200" w:firstLine="480"/>
        <w:rPr>
          <w:sz w:val="24"/>
        </w:rPr>
      </w:pPr>
      <w:r>
        <w:rPr>
          <w:sz w:val="24"/>
        </w:rPr>
        <w:t>根据各组鲫鱼的初重、末重、体长、肝脏重、摄食量及增重量计算生长性能相关指标。</w:t>
      </w:r>
    </w:p>
    <w:p w14:paraId="10285C35" w14:textId="77777777" w:rsidR="00030209" w:rsidRDefault="00000000">
      <w:pPr>
        <w:tabs>
          <w:tab w:val="center" w:pos="4200"/>
          <w:tab w:val="right" w:pos="8295"/>
        </w:tabs>
        <w:spacing w:line="360" w:lineRule="auto"/>
        <w:ind w:firstLineChars="200" w:firstLine="480"/>
        <w:rPr>
          <w:sz w:val="24"/>
        </w:rPr>
      </w:pPr>
      <w:r>
        <w:rPr>
          <w:sz w:val="24"/>
        </w:rPr>
        <w:t>增重率</w:t>
      </w:r>
      <w:r>
        <w:rPr>
          <w:sz w:val="24"/>
        </w:rPr>
        <w:t>=(</w:t>
      </w:r>
      <w:proofErr w:type="gramStart"/>
      <w:r>
        <w:rPr>
          <w:sz w:val="24"/>
        </w:rPr>
        <w:t>末重</w:t>
      </w:r>
      <w:proofErr w:type="gramEnd"/>
      <w:r>
        <w:rPr>
          <w:sz w:val="24"/>
        </w:rPr>
        <w:t>-</w:t>
      </w:r>
      <w:r>
        <w:rPr>
          <w:sz w:val="24"/>
        </w:rPr>
        <w:t>初重</w:t>
      </w:r>
      <w:r>
        <w:rPr>
          <w:sz w:val="24"/>
        </w:rPr>
        <w:t>)/</w:t>
      </w:r>
      <w:r>
        <w:rPr>
          <w:sz w:val="24"/>
        </w:rPr>
        <w:t>初重</w:t>
      </w:r>
      <w:r>
        <w:rPr>
          <w:sz w:val="24"/>
        </w:rPr>
        <w:t xml:space="preserve">×100% </w:t>
      </w:r>
      <w:r>
        <w:rPr>
          <w:rFonts w:hint="eastAsia"/>
          <w:sz w:val="24"/>
        </w:rPr>
        <w:t xml:space="preserve"> </w:t>
      </w:r>
      <w:r>
        <w:rPr>
          <w:sz w:val="24"/>
        </w:rPr>
        <w:t>(</w:t>
      </w:r>
      <w:r>
        <w:rPr>
          <w:rFonts w:hint="eastAsia"/>
          <w:sz w:val="24"/>
        </w:rPr>
        <w:t>1</w:t>
      </w:r>
      <w:r>
        <w:rPr>
          <w:sz w:val="24"/>
        </w:rPr>
        <w:t>)</w:t>
      </w:r>
    </w:p>
    <w:p w14:paraId="77660B2F" w14:textId="77777777" w:rsidR="00030209" w:rsidRDefault="00000000">
      <w:pPr>
        <w:tabs>
          <w:tab w:val="center" w:pos="4200"/>
          <w:tab w:val="right" w:pos="8295"/>
        </w:tabs>
        <w:spacing w:line="360" w:lineRule="auto"/>
        <w:ind w:firstLineChars="200" w:firstLine="480"/>
        <w:rPr>
          <w:sz w:val="24"/>
        </w:rPr>
      </w:pPr>
      <w:r>
        <w:rPr>
          <w:sz w:val="24"/>
        </w:rPr>
        <w:t>特定生长率</w:t>
      </w:r>
      <w:r>
        <w:rPr>
          <w:sz w:val="24"/>
        </w:rPr>
        <w:t>=(ln</w:t>
      </w:r>
      <w:proofErr w:type="gramStart"/>
      <w:r>
        <w:rPr>
          <w:sz w:val="24"/>
        </w:rPr>
        <w:t>末重</w:t>
      </w:r>
      <w:proofErr w:type="gramEnd"/>
      <w:r>
        <w:rPr>
          <w:sz w:val="24"/>
        </w:rPr>
        <w:t>-ln</w:t>
      </w:r>
      <w:r>
        <w:rPr>
          <w:sz w:val="24"/>
        </w:rPr>
        <w:t>初重</w:t>
      </w:r>
      <w:r>
        <w:rPr>
          <w:sz w:val="24"/>
        </w:rPr>
        <w:t>)/</w:t>
      </w:r>
      <w:r>
        <w:rPr>
          <w:sz w:val="24"/>
        </w:rPr>
        <w:t>试验天数</w:t>
      </w:r>
      <w:r>
        <w:rPr>
          <w:sz w:val="24"/>
        </w:rPr>
        <w:t>×100%</w:t>
      </w:r>
      <w:bookmarkStart w:id="21" w:name="OLE_LINK1"/>
      <w:r>
        <w:rPr>
          <w:rFonts w:hint="eastAsia"/>
          <w:sz w:val="24"/>
        </w:rPr>
        <w:t xml:space="preserve"> </w:t>
      </w:r>
      <w:r>
        <w:rPr>
          <w:sz w:val="24"/>
        </w:rPr>
        <w:t xml:space="preserve"> (2)</w:t>
      </w:r>
      <w:bookmarkEnd w:id="21"/>
    </w:p>
    <w:p w14:paraId="20C7F12E" w14:textId="77777777" w:rsidR="00030209" w:rsidRDefault="00000000">
      <w:pPr>
        <w:tabs>
          <w:tab w:val="center" w:pos="4200"/>
          <w:tab w:val="right" w:pos="8295"/>
        </w:tabs>
        <w:spacing w:line="360" w:lineRule="auto"/>
        <w:ind w:firstLineChars="200" w:firstLine="480"/>
        <w:rPr>
          <w:sz w:val="24"/>
        </w:rPr>
      </w:pPr>
      <w:r>
        <w:rPr>
          <w:sz w:val="24"/>
        </w:rPr>
        <w:t>肝体比</w:t>
      </w:r>
      <w:r>
        <w:rPr>
          <w:sz w:val="24"/>
        </w:rPr>
        <w:t>=</w:t>
      </w:r>
      <w:r>
        <w:rPr>
          <w:sz w:val="24"/>
        </w:rPr>
        <w:t>肝脏重</w:t>
      </w:r>
      <w:r>
        <w:rPr>
          <w:sz w:val="24"/>
        </w:rPr>
        <w:t>/</w:t>
      </w:r>
      <w:proofErr w:type="gramStart"/>
      <w:r>
        <w:rPr>
          <w:sz w:val="24"/>
        </w:rPr>
        <w:t>末重</w:t>
      </w:r>
      <w:proofErr w:type="gramEnd"/>
      <w:r>
        <w:rPr>
          <w:sz w:val="24"/>
        </w:rPr>
        <w:t xml:space="preserve">×100% </w:t>
      </w:r>
      <w:r>
        <w:rPr>
          <w:rFonts w:hint="eastAsia"/>
          <w:sz w:val="24"/>
        </w:rPr>
        <w:t xml:space="preserve"> </w:t>
      </w:r>
      <w:r>
        <w:rPr>
          <w:sz w:val="24"/>
        </w:rPr>
        <w:t>(3)</w:t>
      </w:r>
    </w:p>
    <w:p w14:paraId="317C22CA" w14:textId="77777777" w:rsidR="00030209" w:rsidRDefault="00000000">
      <w:pPr>
        <w:tabs>
          <w:tab w:val="center" w:pos="4200"/>
          <w:tab w:val="right" w:pos="8295"/>
        </w:tabs>
        <w:spacing w:line="360" w:lineRule="auto"/>
        <w:ind w:firstLineChars="200" w:firstLine="480"/>
        <w:rPr>
          <w:sz w:val="24"/>
        </w:rPr>
      </w:pPr>
      <w:r>
        <w:rPr>
          <w:sz w:val="24"/>
        </w:rPr>
        <w:t>肥满度</w:t>
      </w:r>
      <w:r>
        <w:rPr>
          <w:sz w:val="24"/>
        </w:rPr>
        <w:t>=</w:t>
      </w:r>
      <w:proofErr w:type="gramStart"/>
      <w:r>
        <w:rPr>
          <w:sz w:val="24"/>
        </w:rPr>
        <w:t>末重</w:t>
      </w:r>
      <w:proofErr w:type="gramEnd"/>
      <w:r>
        <w:rPr>
          <w:sz w:val="24"/>
        </w:rPr>
        <w:t>/</w:t>
      </w:r>
      <w:r>
        <w:rPr>
          <w:sz w:val="24"/>
        </w:rPr>
        <w:t>体长</w:t>
      </w:r>
      <w:r>
        <w:rPr>
          <w:sz w:val="24"/>
          <w:vertAlign w:val="superscript"/>
        </w:rPr>
        <w:t>3</w:t>
      </w:r>
      <w:r>
        <w:rPr>
          <w:sz w:val="24"/>
        </w:rPr>
        <w:t>×100</w:t>
      </w:r>
      <w:r>
        <w:rPr>
          <w:rFonts w:hint="eastAsia"/>
          <w:sz w:val="24"/>
        </w:rPr>
        <w:t xml:space="preserve"> </w:t>
      </w:r>
      <w:r>
        <w:rPr>
          <w:sz w:val="24"/>
        </w:rPr>
        <w:t xml:space="preserve"> (4)</w:t>
      </w:r>
    </w:p>
    <w:p w14:paraId="024F7840" w14:textId="77777777" w:rsidR="00030209" w:rsidRDefault="00000000">
      <w:pPr>
        <w:tabs>
          <w:tab w:val="center" w:pos="4200"/>
          <w:tab w:val="right" w:pos="8295"/>
        </w:tabs>
        <w:spacing w:line="360" w:lineRule="auto"/>
        <w:ind w:firstLineChars="200" w:firstLine="480"/>
        <w:rPr>
          <w:sz w:val="24"/>
        </w:rPr>
      </w:pPr>
      <w:r>
        <w:rPr>
          <w:sz w:val="24"/>
        </w:rPr>
        <w:t>饲料系数</w:t>
      </w:r>
      <w:r>
        <w:rPr>
          <w:sz w:val="24"/>
        </w:rPr>
        <w:t>=</w:t>
      </w:r>
      <w:r>
        <w:rPr>
          <w:sz w:val="24"/>
        </w:rPr>
        <w:t>总投喂量</w:t>
      </w:r>
      <w:r>
        <w:rPr>
          <w:sz w:val="24"/>
        </w:rPr>
        <w:t>/</w:t>
      </w:r>
      <w:r>
        <w:rPr>
          <w:sz w:val="24"/>
        </w:rPr>
        <w:t>鱼体总增重</w:t>
      </w:r>
      <w:r>
        <w:rPr>
          <w:rFonts w:hint="eastAsia"/>
          <w:sz w:val="24"/>
        </w:rPr>
        <w:t xml:space="preserve"> </w:t>
      </w:r>
      <w:r>
        <w:rPr>
          <w:sz w:val="24"/>
        </w:rPr>
        <w:t xml:space="preserve"> (5)</w:t>
      </w:r>
    </w:p>
    <w:p w14:paraId="3DC4F310" w14:textId="77777777" w:rsidR="00030209" w:rsidRDefault="00000000">
      <w:pPr>
        <w:spacing w:line="360" w:lineRule="auto"/>
        <w:rPr>
          <w:sz w:val="24"/>
        </w:rPr>
      </w:pPr>
      <w:r>
        <w:rPr>
          <w:sz w:val="24"/>
        </w:rPr>
        <w:t>1.4.2</w:t>
      </w:r>
      <w:r>
        <w:rPr>
          <w:sz w:val="24"/>
        </w:rPr>
        <w:t>肌肉营养成分</w:t>
      </w:r>
    </w:p>
    <w:p w14:paraId="47AD6F0D" w14:textId="77777777" w:rsidR="00030209" w:rsidRDefault="00000000">
      <w:pPr>
        <w:spacing w:line="360" w:lineRule="auto"/>
        <w:ind w:firstLineChars="200" w:firstLine="480"/>
        <w:rPr>
          <w:sz w:val="24"/>
        </w:rPr>
      </w:pPr>
      <w:r>
        <w:rPr>
          <w:sz w:val="24"/>
        </w:rPr>
        <w:t>水分含量采用干燥恒重法测定；粗蛋白含量采用凯氏定氮法，使用</w:t>
      </w:r>
      <w:proofErr w:type="spellStart"/>
      <w:r>
        <w:rPr>
          <w:sz w:val="24"/>
        </w:rPr>
        <w:t>Kjeltec</w:t>
      </w:r>
      <w:proofErr w:type="spellEnd"/>
      <w:r>
        <w:rPr>
          <w:rFonts w:hint="eastAsia"/>
          <w:sz w:val="24"/>
        </w:rPr>
        <w:t xml:space="preserve"> </w:t>
      </w:r>
      <w:r>
        <w:rPr>
          <w:sz w:val="24"/>
        </w:rPr>
        <w:t>8400</w:t>
      </w:r>
      <w:proofErr w:type="gramStart"/>
      <w:r>
        <w:rPr>
          <w:sz w:val="24"/>
        </w:rPr>
        <w:t>凯氏定氮仪</w:t>
      </w:r>
      <w:proofErr w:type="gramEnd"/>
      <w:r>
        <w:rPr>
          <w:rFonts w:hint="eastAsia"/>
          <w:sz w:val="24"/>
        </w:rPr>
        <w:t>[</w:t>
      </w:r>
      <w:r>
        <w:rPr>
          <w:rFonts w:hint="eastAsia"/>
          <w:sz w:val="24"/>
        </w:rPr>
        <w:t>福斯分析仪器</w:t>
      </w:r>
      <w:r>
        <w:rPr>
          <w:rFonts w:hint="eastAsia"/>
          <w:sz w:val="24"/>
        </w:rPr>
        <w:t>(</w:t>
      </w:r>
      <w:r>
        <w:rPr>
          <w:rFonts w:hint="eastAsia"/>
          <w:sz w:val="24"/>
        </w:rPr>
        <w:t>中国</w:t>
      </w:r>
      <w:r>
        <w:rPr>
          <w:rFonts w:hint="eastAsia"/>
          <w:sz w:val="24"/>
        </w:rPr>
        <w:t>)</w:t>
      </w:r>
      <w:r>
        <w:rPr>
          <w:rFonts w:hint="eastAsia"/>
          <w:sz w:val="24"/>
        </w:rPr>
        <w:t>有限公司</w:t>
      </w:r>
      <w:r>
        <w:rPr>
          <w:rFonts w:hint="eastAsia"/>
          <w:sz w:val="24"/>
        </w:rPr>
        <w:t>]</w:t>
      </w:r>
      <w:r>
        <w:rPr>
          <w:sz w:val="24"/>
        </w:rPr>
        <w:t>测定；粗灰分含量采用</w:t>
      </w:r>
      <w:r>
        <w:rPr>
          <w:sz w:val="24"/>
        </w:rPr>
        <w:t>550</w:t>
      </w:r>
      <w:r>
        <w:rPr>
          <w:rFonts w:hint="eastAsia"/>
          <w:sz w:val="24"/>
        </w:rPr>
        <w:t xml:space="preserve"> </w:t>
      </w:r>
      <w:r>
        <w:rPr>
          <w:sz w:val="24"/>
        </w:rPr>
        <w:t>℃</w:t>
      </w:r>
      <w:r>
        <w:rPr>
          <w:sz w:val="24"/>
        </w:rPr>
        <w:t>马弗炉灰化法测定；粗脂肪含量采用索氏提取法，使用</w:t>
      </w:r>
      <w:r>
        <w:rPr>
          <w:sz w:val="24"/>
        </w:rPr>
        <w:t>sox606</w:t>
      </w:r>
      <w:r>
        <w:rPr>
          <w:sz w:val="24"/>
        </w:rPr>
        <w:t>索氏提取仪</w:t>
      </w:r>
      <w:r>
        <w:rPr>
          <w:rFonts w:hint="eastAsia"/>
          <w:sz w:val="24"/>
        </w:rPr>
        <w:t>(</w:t>
      </w:r>
      <w:r>
        <w:rPr>
          <w:rFonts w:hint="eastAsia"/>
          <w:sz w:val="24"/>
        </w:rPr>
        <w:t>海</w:t>
      </w:r>
      <w:proofErr w:type="gramStart"/>
      <w:r>
        <w:rPr>
          <w:rFonts w:hint="eastAsia"/>
          <w:sz w:val="24"/>
        </w:rPr>
        <w:t>能未来</w:t>
      </w:r>
      <w:proofErr w:type="gramEnd"/>
      <w:r>
        <w:rPr>
          <w:rFonts w:hint="eastAsia"/>
          <w:sz w:val="24"/>
        </w:rPr>
        <w:t>技术集团股份有限公司</w:t>
      </w:r>
      <w:r>
        <w:rPr>
          <w:rFonts w:hint="eastAsia"/>
          <w:sz w:val="24"/>
        </w:rPr>
        <w:t>)</w:t>
      </w:r>
      <w:r>
        <w:rPr>
          <w:sz w:val="24"/>
        </w:rPr>
        <w:t>测定。</w:t>
      </w:r>
    </w:p>
    <w:p w14:paraId="638A2614" w14:textId="77777777" w:rsidR="00030209" w:rsidRDefault="00000000">
      <w:pPr>
        <w:spacing w:line="360" w:lineRule="auto"/>
        <w:rPr>
          <w:sz w:val="24"/>
        </w:rPr>
      </w:pPr>
      <w:r>
        <w:rPr>
          <w:sz w:val="24"/>
        </w:rPr>
        <w:lastRenderedPageBreak/>
        <w:t>1.4.3</w:t>
      </w:r>
      <w:r>
        <w:rPr>
          <w:sz w:val="24"/>
        </w:rPr>
        <w:t>肝脏抗氧化指标</w:t>
      </w:r>
    </w:p>
    <w:p w14:paraId="45E3BDBC" w14:textId="77777777" w:rsidR="00030209" w:rsidRDefault="00000000">
      <w:pPr>
        <w:spacing w:line="360" w:lineRule="auto"/>
        <w:ind w:firstLineChars="200" w:firstLine="480"/>
        <w:rPr>
          <w:sz w:val="24"/>
        </w:rPr>
      </w:pPr>
      <w:r>
        <w:rPr>
          <w:sz w:val="24"/>
        </w:rPr>
        <w:t>取储存在</w:t>
      </w:r>
      <w:r>
        <w:rPr>
          <w:sz w:val="24"/>
        </w:rPr>
        <w:t>-80</w:t>
      </w:r>
      <w:r>
        <w:rPr>
          <w:rFonts w:hint="eastAsia"/>
          <w:sz w:val="24"/>
        </w:rPr>
        <w:t xml:space="preserve"> </w:t>
      </w:r>
      <w:r>
        <w:rPr>
          <w:sz w:val="24"/>
        </w:rPr>
        <w:t>℃</w:t>
      </w:r>
      <w:r>
        <w:rPr>
          <w:sz w:val="24"/>
        </w:rPr>
        <w:t>冰箱的鲫鱼肝脏，以生理盐水作为介质，按质量体积比</w:t>
      </w:r>
      <w:r>
        <w:rPr>
          <w:sz w:val="24"/>
        </w:rPr>
        <w:t>1</w:t>
      </w:r>
      <w:r>
        <w:rPr>
          <w:rFonts w:ascii="Cambria Math" w:hAnsi="Cambria Math" w:cs="Cambria Math"/>
          <w:sz w:val="24"/>
        </w:rPr>
        <w:t>∶</w:t>
      </w:r>
      <w:r>
        <w:rPr>
          <w:sz w:val="24"/>
        </w:rPr>
        <w:t>9</w:t>
      </w:r>
      <w:r>
        <w:rPr>
          <w:sz w:val="24"/>
        </w:rPr>
        <w:t>，</w:t>
      </w:r>
      <w:r>
        <w:rPr>
          <w:sz w:val="24"/>
        </w:rPr>
        <w:t>4</w:t>
      </w:r>
      <w:r>
        <w:rPr>
          <w:rFonts w:hint="eastAsia"/>
          <w:sz w:val="24"/>
        </w:rPr>
        <w:t xml:space="preserve"> </w:t>
      </w:r>
      <w:r>
        <w:rPr>
          <w:sz w:val="24"/>
        </w:rPr>
        <w:t>℃</w:t>
      </w:r>
      <w:r>
        <w:rPr>
          <w:sz w:val="24"/>
        </w:rPr>
        <w:t>充分研磨后</w:t>
      </w:r>
      <w:r>
        <w:rPr>
          <w:sz w:val="24"/>
        </w:rPr>
        <w:t>3500</w:t>
      </w:r>
      <w:r>
        <w:rPr>
          <w:rFonts w:hint="eastAsia"/>
          <w:sz w:val="24"/>
        </w:rPr>
        <w:t xml:space="preserve"> </w:t>
      </w:r>
      <w:r>
        <w:rPr>
          <w:sz w:val="24"/>
        </w:rPr>
        <w:t>r/min</w:t>
      </w:r>
      <w:r>
        <w:rPr>
          <w:sz w:val="24"/>
        </w:rPr>
        <w:t>离心</w:t>
      </w:r>
      <w:r>
        <w:rPr>
          <w:sz w:val="24"/>
        </w:rPr>
        <w:t>15</w:t>
      </w:r>
      <w:r>
        <w:rPr>
          <w:rFonts w:hint="eastAsia"/>
          <w:sz w:val="24"/>
        </w:rPr>
        <w:t xml:space="preserve"> </w:t>
      </w:r>
      <w:r>
        <w:rPr>
          <w:sz w:val="24"/>
        </w:rPr>
        <w:t>min</w:t>
      </w:r>
      <w:r>
        <w:rPr>
          <w:sz w:val="24"/>
        </w:rPr>
        <w:t>，取上清。</w:t>
      </w:r>
    </w:p>
    <w:p w14:paraId="4CF2A16C" w14:textId="77777777" w:rsidR="00030209" w:rsidRDefault="00000000">
      <w:pPr>
        <w:spacing w:line="360" w:lineRule="auto"/>
        <w:ind w:firstLineChars="200" w:firstLine="480"/>
        <w:rPr>
          <w:sz w:val="24"/>
        </w:rPr>
      </w:pPr>
      <w:r>
        <w:rPr>
          <w:sz w:val="24"/>
        </w:rPr>
        <w:t>采用</w:t>
      </w:r>
      <w:r>
        <w:rPr>
          <w:sz w:val="24"/>
        </w:rPr>
        <w:t>BCA</w:t>
      </w:r>
      <w:r>
        <w:rPr>
          <w:sz w:val="24"/>
        </w:rPr>
        <w:t>蛋白浓度测定试剂盒测定样品吸光度值，根据标准曲线计算样品的蛋白浓度。采用硫代巴比妥酸</w:t>
      </w:r>
      <w:r>
        <w:rPr>
          <w:sz w:val="24"/>
        </w:rPr>
        <w:t>(TBA)</w:t>
      </w:r>
      <w:r>
        <w:rPr>
          <w:sz w:val="24"/>
        </w:rPr>
        <w:t>法测定</w:t>
      </w:r>
      <w:r>
        <w:rPr>
          <w:sz w:val="24"/>
        </w:rPr>
        <w:t>MDA</w:t>
      </w:r>
      <w:r>
        <w:rPr>
          <w:sz w:val="24"/>
        </w:rPr>
        <w:t>含量，采用钼酸铵法测定</w:t>
      </w:r>
      <w:r>
        <w:rPr>
          <w:sz w:val="24"/>
        </w:rPr>
        <w:t>CAT</w:t>
      </w:r>
      <w:r>
        <w:rPr>
          <w:sz w:val="24"/>
        </w:rPr>
        <w:t>活性，采用水溶性四</w:t>
      </w:r>
      <w:proofErr w:type="gramStart"/>
      <w:r>
        <w:rPr>
          <w:sz w:val="24"/>
        </w:rPr>
        <w:t>唑</w:t>
      </w:r>
      <w:proofErr w:type="gramEnd"/>
      <w:r>
        <w:rPr>
          <w:sz w:val="24"/>
        </w:rPr>
        <w:t>盐</w:t>
      </w:r>
      <w:r>
        <w:rPr>
          <w:sz w:val="24"/>
        </w:rPr>
        <w:t>(WST-1)</w:t>
      </w:r>
      <w:r>
        <w:rPr>
          <w:sz w:val="24"/>
        </w:rPr>
        <w:t>法测定</w:t>
      </w:r>
      <w:r>
        <w:rPr>
          <w:sz w:val="24"/>
        </w:rPr>
        <w:t>SOD</w:t>
      </w:r>
      <w:r>
        <w:rPr>
          <w:sz w:val="24"/>
        </w:rPr>
        <w:t>活性，采用微量酶标法测定</w:t>
      </w:r>
      <w:r>
        <w:rPr>
          <w:sz w:val="24"/>
        </w:rPr>
        <w:t>AKP</w:t>
      </w:r>
      <w:r>
        <w:rPr>
          <w:sz w:val="24"/>
        </w:rPr>
        <w:t>和</w:t>
      </w:r>
      <w:r>
        <w:rPr>
          <w:sz w:val="24"/>
        </w:rPr>
        <w:t>ACP</w:t>
      </w:r>
      <w:r>
        <w:rPr>
          <w:sz w:val="24"/>
        </w:rPr>
        <w:t>活性，采用比色法测定</w:t>
      </w:r>
      <w:r>
        <w:rPr>
          <w:sz w:val="24"/>
        </w:rPr>
        <w:t>GSH-</w:t>
      </w:r>
      <w:proofErr w:type="spellStart"/>
      <w:r>
        <w:rPr>
          <w:sz w:val="24"/>
        </w:rPr>
        <w:t>Px</w:t>
      </w:r>
      <w:proofErr w:type="spellEnd"/>
      <w:r>
        <w:rPr>
          <w:sz w:val="24"/>
        </w:rPr>
        <w:t>活性，采用微板法分别测定</w:t>
      </w:r>
      <w:r>
        <w:rPr>
          <w:sz w:val="24"/>
        </w:rPr>
        <w:t>ALT</w:t>
      </w:r>
      <w:r>
        <w:rPr>
          <w:sz w:val="24"/>
        </w:rPr>
        <w:t>和</w:t>
      </w:r>
      <w:r>
        <w:rPr>
          <w:sz w:val="24"/>
        </w:rPr>
        <w:t>AST</w:t>
      </w:r>
      <w:r>
        <w:rPr>
          <w:sz w:val="24"/>
        </w:rPr>
        <w:t>活性。试验所用试剂</w:t>
      </w:r>
      <w:proofErr w:type="gramStart"/>
      <w:r>
        <w:rPr>
          <w:sz w:val="24"/>
        </w:rPr>
        <w:t>盒均购</w:t>
      </w:r>
      <w:proofErr w:type="gramEnd"/>
      <w:r>
        <w:rPr>
          <w:sz w:val="24"/>
        </w:rPr>
        <w:t>自南京建成生物工程研究所有限公司，所有操作步骤均严格依照说明书进行。</w:t>
      </w:r>
    </w:p>
    <w:p w14:paraId="13279B0E" w14:textId="77777777" w:rsidR="00030209" w:rsidRDefault="00000000">
      <w:pPr>
        <w:spacing w:line="360" w:lineRule="auto"/>
        <w:rPr>
          <w:sz w:val="24"/>
        </w:rPr>
      </w:pPr>
      <w:r>
        <w:rPr>
          <w:sz w:val="24"/>
        </w:rPr>
        <w:t>1.4.4</w:t>
      </w:r>
      <w:r>
        <w:rPr>
          <w:sz w:val="24"/>
        </w:rPr>
        <w:t>肝脏免疫相关基因相对表达量</w:t>
      </w:r>
    </w:p>
    <w:p w14:paraId="7174345C" w14:textId="77777777" w:rsidR="00030209" w:rsidRDefault="00000000">
      <w:pPr>
        <w:spacing w:line="360" w:lineRule="auto"/>
        <w:ind w:firstLineChars="200" w:firstLine="480"/>
        <w:rPr>
          <w:sz w:val="24"/>
        </w:rPr>
      </w:pPr>
      <w:r>
        <w:rPr>
          <w:sz w:val="24"/>
        </w:rPr>
        <w:t>采用</w:t>
      </w:r>
      <w:proofErr w:type="spellStart"/>
      <w:r>
        <w:rPr>
          <w:sz w:val="24"/>
        </w:rPr>
        <w:t>TRIzol</w:t>
      </w:r>
      <w:proofErr w:type="spellEnd"/>
      <w:r>
        <w:rPr>
          <w:sz w:val="24"/>
        </w:rPr>
        <w:t>™ Reagent</w:t>
      </w:r>
      <w:r>
        <w:rPr>
          <w:sz w:val="24"/>
        </w:rPr>
        <w:t>试剂盒</w:t>
      </w:r>
      <w:r>
        <w:rPr>
          <w:sz w:val="24"/>
        </w:rPr>
        <w:t>(</w:t>
      </w:r>
      <w:r>
        <w:rPr>
          <w:sz w:val="24"/>
        </w:rPr>
        <w:t>英杰生命技术有限公司</w:t>
      </w:r>
      <w:r>
        <w:rPr>
          <w:sz w:val="24"/>
        </w:rPr>
        <w:t>)</w:t>
      </w:r>
      <w:r>
        <w:rPr>
          <w:sz w:val="24"/>
        </w:rPr>
        <w:t>提取肝脏组织总</w:t>
      </w:r>
      <w:r>
        <w:rPr>
          <w:sz w:val="24"/>
        </w:rPr>
        <w:t>RNA</w:t>
      </w:r>
      <w:r>
        <w:rPr>
          <w:sz w:val="24"/>
        </w:rPr>
        <w:t>，经检测</w:t>
      </w:r>
      <w:r>
        <w:rPr>
          <w:sz w:val="24"/>
        </w:rPr>
        <w:t>OD</w:t>
      </w:r>
      <w:r>
        <w:rPr>
          <w:sz w:val="24"/>
          <w:vertAlign w:val="subscript"/>
        </w:rPr>
        <w:t>260 nm</w:t>
      </w:r>
      <w:r>
        <w:rPr>
          <w:sz w:val="24"/>
        </w:rPr>
        <w:t>/OD</w:t>
      </w:r>
      <w:r>
        <w:rPr>
          <w:sz w:val="24"/>
          <w:vertAlign w:val="subscript"/>
        </w:rPr>
        <w:t>280 nm</w:t>
      </w:r>
      <w:r>
        <w:rPr>
          <w:sz w:val="24"/>
        </w:rPr>
        <w:t>合格后，使用</w:t>
      </w:r>
      <w:proofErr w:type="spellStart"/>
      <w:r>
        <w:rPr>
          <w:sz w:val="24"/>
        </w:rPr>
        <w:t>PrimeScript</w:t>
      </w:r>
      <w:proofErr w:type="spellEnd"/>
      <w:r>
        <w:rPr>
          <w:sz w:val="24"/>
        </w:rPr>
        <w:t xml:space="preserve"> RT reagent Kit with gDNA Eraser</w:t>
      </w:r>
      <w:r>
        <w:rPr>
          <w:sz w:val="24"/>
        </w:rPr>
        <w:t>试剂盒</w:t>
      </w:r>
      <w:r>
        <w:rPr>
          <w:rFonts w:hint="eastAsia"/>
          <w:sz w:val="24"/>
        </w:rPr>
        <w:t>[</w:t>
      </w:r>
      <w:r>
        <w:rPr>
          <w:rFonts w:hint="eastAsia"/>
          <w:sz w:val="24"/>
        </w:rPr>
        <w:t>宝日</w:t>
      </w:r>
      <w:proofErr w:type="gramStart"/>
      <w:r>
        <w:rPr>
          <w:rFonts w:hint="eastAsia"/>
          <w:sz w:val="24"/>
        </w:rPr>
        <w:t>医</w:t>
      </w:r>
      <w:proofErr w:type="gramEnd"/>
      <w:r>
        <w:rPr>
          <w:rFonts w:hint="eastAsia"/>
          <w:sz w:val="24"/>
        </w:rPr>
        <w:t>生物技术</w:t>
      </w:r>
      <w:r>
        <w:rPr>
          <w:rFonts w:hint="eastAsia"/>
          <w:sz w:val="24"/>
        </w:rPr>
        <w:t>(</w:t>
      </w:r>
      <w:r>
        <w:rPr>
          <w:rFonts w:hint="eastAsia"/>
          <w:sz w:val="24"/>
        </w:rPr>
        <w:t>大连</w:t>
      </w:r>
      <w:r>
        <w:rPr>
          <w:rFonts w:hint="eastAsia"/>
          <w:sz w:val="24"/>
        </w:rPr>
        <w:t>)</w:t>
      </w:r>
      <w:r>
        <w:rPr>
          <w:rFonts w:hint="eastAsia"/>
          <w:sz w:val="24"/>
        </w:rPr>
        <w:t>有限公司</w:t>
      </w:r>
      <w:r>
        <w:rPr>
          <w:rFonts w:hint="eastAsia"/>
          <w:sz w:val="24"/>
        </w:rPr>
        <w:t>]</w:t>
      </w:r>
      <w:r>
        <w:rPr>
          <w:rFonts w:hint="eastAsia"/>
          <w:sz w:val="24"/>
        </w:rPr>
        <w:t>将</w:t>
      </w:r>
      <w:r>
        <w:rPr>
          <w:sz w:val="24"/>
        </w:rPr>
        <w:t>RNA</w:t>
      </w:r>
      <w:r>
        <w:rPr>
          <w:sz w:val="24"/>
        </w:rPr>
        <w:t>反转录为</w:t>
      </w:r>
      <w:r>
        <w:rPr>
          <w:sz w:val="24"/>
        </w:rPr>
        <w:t>cDNA</w:t>
      </w:r>
      <w:r>
        <w:rPr>
          <w:sz w:val="24"/>
        </w:rPr>
        <w:t>。通过实时荧光定量</w:t>
      </w:r>
      <w:r>
        <w:rPr>
          <w:sz w:val="24"/>
        </w:rPr>
        <w:t>PCR</w:t>
      </w:r>
      <w:r>
        <w:rPr>
          <w:sz w:val="24"/>
        </w:rPr>
        <w:t>检测</w:t>
      </w:r>
      <w:r>
        <w:rPr>
          <w:i/>
          <w:iCs/>
          <w:sz w:val="24"/>
        </w:rPr>
        <w:t>TNF</w:t>
      </w:r>
      <w:r>
        <w:rPr>
          <w:sz w:val="24"/>
        </w:rPr>
        <w:t>-</w:t>
      </w:r>
      <w:r>
        <w:rPr>
          <w:i/>
          <w:iCs/>
          <w:sz w:val="24"/>
        </w:rPr>
        <w:t>α</w:t>
      </w:r>
      <w:r>
        <w:rPr>
          <w:sz w:val="24"/>
        </w:rPr>
        <w:t>、</w:t>
      </w:r>
      <w:r>
        <w:rPr>
          <w:i/>
          <w:iCs/>
          <w:sz w:val="24"/>
        </w:rPr>
        <w:t>IL</w:t>
      </w:r>
      <w:r>
        <w:rPr>
          <w:sz w:val="24"/>
        </w:rPr>
        <w:t>-8</w:t>
      </w:r>
      <w:r>
        <w:rPr>
          <w:sz w:val="24"/>
        </w:rPr>
        <w:t>、</w:t>
      </w:r>
      <w:r>
        <w:rPr>
          <w:i/>
          <w:iCs/>
          <w:sz w:val="24"/>
        </w:rPr>
        <w:t>IFN-γ</w:t>
      </w:r>
      <w:r>
        <w:rPr>
          <w:sz w:val="24"/>
        </w:rPr>
        <w:t>、</w:t>
      </w:r>
      <w:r>
        <w:rPr>
          <w:i/>
          <w:iCs/>
          <w:sz w:val="24"/>
        </w:rPr>
        <w:t>TGF-β</w:t>
      </w:r>
      <w:r>
        <w:rPr>
          <w:sz w:val="24"/>
        </w:rPr>
        <w:t>1</w:t>
      </w:r>
      <w:r>
        <w:rPr>
          <w:sz w:val="24"/>
        </w:rPr>
        <w:t>、</w:t>
      </w:r>
      <w:r>
        <w:rPr>
          <w:i/>
          <w:iCs/>
          <w:sz w:val="24"/>
        </w:rPr>
        <w:t>IL</w:t>
      </w:r>
      <w:r>
        <w:rPr>
          <w:sz w:val="24"/>
        </w:rPr>
        <w:t>-10</w:t>
      </w:r>
      <w:r>
        <w:rPr>
          <w:sz w:val="24"/>
        </w:rPr>
        <w:t>和</w:t>
      </w:r>
      <w:r>
        <w:rPr>
          <w:i/>
          <w:iCs/>
          <w:sz w:val="24"/>
        </w:rPr>
        <w:t>CXCR</w:t>
      </w:r>
      <w:r>
        <w:rPr>
          <w:sz w:val="24"/>
        </w:rPr>
        <w:t>1</w:t>
      </w:r>
      <w:r>
        <w:rPr>
          <w:sz w:val="24"/>
        </w:rPr>
        <w:t>等</w:t>
      </w:r>
      <w:r>
        <w:rPr>
          <w:sz w:val="24"/>
        </w:rPr>
        <w:t>6</w:t>
      </w:r>
      <w:r>
        <w:rPr>
          <w:sz w:val="24"/>
        </w:rPr>
        <w:t>个免疫相关基因的表达水平，以</w:t>
      </w:r>
      <w:r>
        <w:rPr>
          <w:sz w:val="24"/>
        </w:rPr>
        <w:t>β-</w:t>
      </w:r>
      <w:r>
        <w:rPr>
          <w:sz w:val="24"/>
        </w:rPr>
        <w:t>肌动蛋</w:t>
      </w:r>
      <w:r>
        <w:rPr>
          <w:rFonts w:hint="eastAsia"/>
          <w:sz w:val="24"/>
        </w:rPr>
        <w:t>白</w:t>
      </w:r>
      <w:r>
        <w:rPr>
          <w:rFonts w:hint="eastAsia"/>
          <w:sz w:val="24"/>
        </w:rPr>
        <w:t>(</w:t>
      </w:r>
      <w:r>
        <w:rPr>
          <w:i/>
          <w:iCs/>
          <w:sz w:val="24"/>
        </w:rPr>
        <w:t>β-actin</w:t>
      </w:r>
      <w:r>
        <w:rPr>
          <w:sz w:val="24"/>
        </w:rPr>
        <w:t>)</w:t>
      </w:r>
      <w:r>
        <w:rPr>
          <w:sz w:val="24"/>
        </w:rPr>
        <w:t>作为内参基因。各基因引物使用</w:t>
      </w:r>
      <w:r>
        <w:rPr>
          <w:sz w:val="24"/>
        </w:rPr>
        <w:t>Primer Premier 5.0</w:t>
      </w:r>
      <w:r>
        <w:rPr>
          <w:sz w:val="24"/>
        </w:rPr>
        <w:t>软件设计，由上海生物工程股份有限公司合成，引物序列见表</w:t>
      </w:r>
      <w:r>
        <w:rPr>
          <w:sz w:val="24"/>
        </w:rPr>
        <w:t>2</w:t>
      </w:r>
      <w:r>
        <w:rPr>
          <w:sz w:val="24"/>
        </w:rPr>
        <w:t>。</w:t>
      </w:r>
    </w:p>
    <w:p w14:paraId="1209AA2E" w14:textId="77777777" w:rsidR="00030209" w:rsidRDefault="00000000">
      <w:pPr>
        <w:spacing w:line="360" w:lineRule="auto"/>
        <w:jc w:val="center"/>
      </w:pPr>
      <w:r>
        <w:rPr>
          <w:noProof/>
        </w:rPr>
        <w:drawing>
          <wp:inline distT="0" distB="0" distL="0" distR="0" wp14:anchorId="4F774F32" wp14:editId="2F260190">
            <wp:extent cx="4351020" cy="2484120"/>
            <wp:effectExtent l="0" t="0" r="5080" b="5080"/>
            <wp:docPr id="690754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54817" name="图片 1"/>
                    <pic:cNvPicPr>
                      <a:picLocks noChangeAspect="1"/>
                    </pic:cNvPicPr>
                  </pic:nvPicPr>
                  <pic:blipFill>
                    <a:blip r:embed="rId17"/>
                    <a:stretch>
                      <a:fillRect/>
                    </a:stretch>
                  </pic:blipFill>
                  <pic:spPr>
                    <a:xfrm>
                      <a:off x="0" y="0"/>
                      <a:ext cx="4361441" cy="2490001"/>
                    </a:xfrm>
                    <a:prstGeom prst="rect">
                      <a:avLst/>
                    </a:prstGeom>
                  </pic:spPr>
                </pic:pic>
              </a:graphicData>
            </a:graphic>
          </wp:inline>
        </w:drawing>
      </w:r>
    </w:p>
    <w:p w14:paraId="17D26AD3" w14:textId="77777777" w:rsidR="00030209" w:rsidRDefault="00000000">
      <w:pPr>
        <w:spacing w:line="360" w:lineRule="auto"/>
        <w:ind w:firstLineChars="200" w:firstLine="480"/>
        <w:rPr>
          <w:sz w:val="24"/>
        </w:rPr>
      </w:pPr>
      <w:r>
        <w:rPr>
          <w:sz w:val="24"/>
        </w:rPr>
        <w:t>实时荧光定量</w:t>
      </w:r>
      <w:r>
        <w:rPr>
          <w:sz w:val="24"/>
        </w:rPr>
        <w:t>PCR</w:t>
      </w:r>
      <w:r>
        <w:rPr>
          <w:sz w:val="24"/>
        </w:rPr>
        <w:t>（</w:t>
      </w:r>
      <w:r>
        <w:rPr>
          <w:sz w:val="24"/>
        </w:rPr>
        <w:t>RT-qPCR</w:t>
      </w:r>
      <w:r>
        <w:rPr>
          <w:sz w:val="24"/>
        </w:rPr>
        <w:t>）反应体系及程序参照</w:t>
      </w:r>
      <w:r>
        <w:rPr>
          <w:sz w:val="24"/>
        </w:rPr>
        <w:t xml:space="preserve">TB Premix Ex </w:t>
      </w:r>
      <w:proofErr w:type="spellStart"/>
      <w:r>
        <w:rPr>
          <w:sz w:val="24"/>
        </w:rPr>
        <w:t>TaqTM</w:t>
      </w:r>
      <w:proofErr w:type="spellEnd"/>
      <w:r>
        <w:rPr>
          <w:sz w:val="24"/>
        </w:rPr>
        <w:t xml:space="preserve"> Ⅱ</w:t>
      </w:r>
      <w:r>
        <w:rPr>
          <w:sz w:val="24"/>
        </w:rPr>
        <w:t>试剂盒说明书设置，详细见表</w:t>
      </w:r>
      <w:r>
        <w:rPr>
          <w:sz w:val="24"/>
        </w:rPr>
        <w:t>3</w:t>
      </w:r>
      <w:r>
        <w:rPr>
          <w:sz w:val="24"/>
        </w:rPr>
        <w:t>，使用</w:t>
      </w:r>
      <w:r>
        <w:rPr>
          <w:sz w:val="24"/>
        </w:rPr>
        <w:t>CFX Opus 96</w:t>
      </w:r>
      <w:r>
        <w:rPr>
          <w:sz w:val="24"/>
        </w:rPr>
        <w:t>实时荧光定量</w:t>
      </w:r>
      <w:r>
        <w:rPr>
          <w:sz w:val="24"/>
        </w:rPr>
        <w:t>PCR</w:t>
      </w:r>
      <w:r>
        <w:rPr>
          <w:sz w:val="24"/>
        </w:rPr>
        <w:t>仪进行检测。采用</w:t>
      </w:r>
      <w:r>
        <w:rPr>
          <w:sz w:val="24"/>
        </w:rPr>
        <w:t>2</w:t>
      </w:r>
      <w:r>
        <w:rPr>
          <w:sz w:val="24"/>
          <w:vertAlign w:val="superscript"/>
        </w:rPr>
        <w:t>-ΔΔCt</w:t>
      </w:r>
      <w:r>
        <w:rPr>
          <w:sz w:val="24"/>
        </w:rPr>
        <w:t>法计算各基因的相对表达量。</w:t>
      </w:r>
    </w:p>
    <w:p w14:paraId="7E58D865" w14:textId="77777777" w:rsidR="00030209" w:rsidRDefault="00000000">
      <w:pPr>
        <w:spacing w:line="360" w:lineRule="auto"/>
        <w:jc w:val="center"/>
      </w:pPr>
      <w:r>
        <w:rPr>
          <w:noProof/>
        </w:rPr>
        <w:lastRenderedPageBreak/>
        <w:drawing>
          <wp:inline distT="0" distB="0" distL="0" distR="0" wp14:anchorId="6016C754" wp14:editId="64E9CF6F">
            <wp:extent cx="4174490" cy="2834640"/>
            <wp:effectExtent l="0" t="0" r="0" b="3810"/>
            <wp:docPr id="804829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29386" name="图片 1"/>
                    <pic:cNvPicPr>
                      <a:picLocks noChangeAspect="1"/>
                    </pic:cNvPicPr>
                  </pic:nvPicPr>
                  <pic:blipFill>
                    <a:blip r:embed="rId18"/>
                    <a:stretch>
                      <a:fillRect/>
                    </a:stretch>
                  </pic:blipFill>
                  <pic:spPr>
                    <a:xfrm>
                      <a:off x="0" y="0"/>
                      <a:ext cx="4201406" cy="2852869"/>
                    </a:xfrm>
                    <a:prstGeom prst="rect">
                      <a:avLst/>
                    </a:prstGeom>
                  </pic:spPr>
                </pic:pic>
              </a:graphicData>
            </a:graphic>
          </wp:inline>
        </w:drawing>
      </w:r>
    </w:p>
    <w:p w14:paraId="3172A04A" w14:textId="77777777" w:rsidR="00030209" w:rsidRDefault="00000000">
      <w:pPr>
        <w:spacing w:line="360" w:lineRule="auto"/>
        <w:rPr>
          <w:sz w:val="24"/>
        </w:rPr>
      </w:pPr>
      <w:r>
        <w:rPr>
          <w:sz w:val="24"/>
        </w:rPr>
        <w:t>1.4.5</w:t>
      </w:r>
      <w:r>
        <w:rPr>
          <w:sz w:val="24"/>
        </w:rPr>
        <w:t>肝脏组织学观察</w:t>
      </w:r>
    </w:p>
    <w:p w14:paraId="157C0BA1" w14:textId="77777777" w:rsidR="00030209" w:rsidRDefault="00000000">
      <w:pPr>
        <w:spacing w:line="360" w:lineRule="auto"/>
        <w:ind w:firstLineChars="200" w:firstLine="480"/>
        <w:rPr>
          <w:sz w:val="24"/>
        </w:rPr>
      </w:pPr>
      <w:r>
        <w:rPr>
          <w:sz w:val="24"/>
        </w:rPr>
        <w:t>将鲫鱼肝组织从</w:t>
      </w:r>
      <w:proofErr w:type="spellStart"/>
      <w:r>
        <w:rPr>
          <w:sz w:val="24"/>
        </w:rPr>
        <w:t>Bouin's</w:t>
      </w:r>
      <w:proofErr w:type="spellEnd"/>
      <w:r>
        <w:rPr>
          <w:sz w:val="24"/>
        </w:rPr>
        <w:t>固定液中取出，清水冲洗，</w:t>
      </w:r>
      <w:r>
        <w:rPr>
          <w:sz w:val="24"/>
        </w:rPr>
        <w:t>12</w:t>
      </w:r>
      <w:r>
        <w:rPr>
          <w:rFonts w:hint="eastAsia"/>
          <w:sz w:val="24"/>
        </w:rPr>
        <w:t xml:space="preserve"> </w:t>
      </w:r>
      <w:r>
        <w:rPr>
          <w:sz w:val="24"/>
        </w:rPr>
        <w:t>h</w:t>
      </w:r>
      <w:r>
        <w:rPr>
          <w:sz w:val="24"/>
        </w:rPr>
        <w:t>后按照特定的梯度顺序，依次使用无水乙醇进行脱水。脱水结束后，进行组织包埋、切片、烘片、苏木精伊红染色、封片。最后通过光学显微镜对肝组织的病理学变化进行观察，同时对相关图像进行拍照留存。</w:t>
      </w:r>
    </w:p>
    <w:p w14:paraId="52D6E3AC" w14:textId="77777777" w:rsidR="00030209" w:rsidRDefault="00000000">
      <w:pPr>
        <w:spacing w:line="360" w:lineRule="auto"/>
        <w:rPr>
          <w:sz w:val="24"/>
        </w:rPr>
      </w:pPr>
      <w:r>
        <w:rPr>
          <w:sz w:val="24"/>
        </w:rPr>
        <w:t>1.5</w:t>
      </w:r>
      <w:r>
        <w:rPr>
          <w:sz w:val="24"/>
        </w:rPr>
        <w:t>数据统计与分析</w:t>
      </w:r>
    </w:p>
    <w:p w14:paraId="18E92291" w14:textId="77777777" w:rsidR="00030209" w:rsidRDefault="00000000">
      <w:pPr>
        <w:spacing w:line="360" w:lineRule="auto"/>
        <w:ind w:firstLineChars="200" w:firstLine="480"/>
        <w:rPr>
          <w:sz w:val="24"/>
        </w:rPr>
      </w:pPr>
      <w:r>
        <w:rPr>
          <w:sz w:val="24"/>
        </w:rPr>
        <w:t>试验数据采用</w:t>
      </w:r>
      <w:r>
        <w:rPr>
          <w:sz w:val="24"/>
        </w:rPr>
        <w:t>Excel</w:t>
      </w:r>
      <w:r>
        <w:rPr>
          <w:rFonts w:hint="eastAsia"/>
          <w:sz w:val="24"/>
        </w:rPr>
        <w:t xml:space="preserve"> </w:t>
      </w:r>
      <w:r>
        <w:rPr>
          <w:sz w:val="24"/>
        </w:rPr>
        <w:t>2019</w:t>
      </w:r>
      <w:r>
        <w:rPr>
          <w:sz w:val="24"/>
        </w:rPr>
        <w:t>整理，</w:t>
      </w:r>
      <w:r>
        <w:rPr>
          <w:sz w:val="24"/>
        </w:rPr>
        <w:t>Image</w:t>
      </w:r>
      <w:r>
        <w:rPr>
          <w:rFonts w:hint="eastAsia"/>
          <w:sz w:val="24"/>
        </w:rPr>
        <w:t xml:space="preserve"> </w:t>
      </w:r>
      <w:r>
        <w:rPr>
          <w:sz w:val="24"/>
        </w:rPr>
        <w:t>J</w:t>
      </w:r>
      <w:r>
        <w:rPr>
          <w:rFonts w:hint="eastAsia"/>
          <w:sz w:val="24"/>
        </w:rPr>
        <w:t xml:space="preserve"> </w:t>
      </w:r>
      <w:r>
        <w:rPr>
          <w:sz w:val="24"/>
        </w:rPr>
        <w:t>1.5</w:t>
      </w:r>
      <w:r>
        <w:rPr>
          <w:sz w:val="24"/>
        </w:rPr>
        <w:t>进行图像分析，</w:t>
      </w:r>
      <w:r>
        <w:rPr>
          <w:sz w:val="24"/>
        </w:rPr>
        <w:t>SPSS</w:t>
      </w:r>
      <w:r>
        <w:rPr>
          <w:rFonts w:hint="eastAsia"/>
          <w:sz w:val="24"/>
        </w:rPr>
        <w:t xml:space="preserve"> </w:t>
      </w:r>
      <w:r>
        <w:rPr>
          <w:sz w:val="24"/>
        </w:rPr>
        <w:t>21.0</w:t>
      </w:r>
      <w:r>
        <w:rPr>
          <w:sz w:val="24"/>
        </w:rPr>
        <w:t>进行单因素方差分析，</w:t>
      </w:r>
      <w:r>
        <w:rPr>
          <w:sz w:val="24"/>
        </w:rPr>
        <w:t>Duncan's</w:t>
      </w:r>
      <w:r>
        <w:rPr>
          <w:sz w:val="24"/>
        </w:rPr>
        <w:t>法多重比较。结果以</w:t>
      </w:r>
      <w:r>
        <w:rPr>
          <w:rFonts w:hint="eastAsia"/>
          <w:sz w:val="24"/>
        </w:rPr>
        <w:t>“</w:t>
      </w:r>
      <w:r>
        <w:rPr>
          <w:sz w:val="24"/>
        </w:rPr>
        <w:t>平均值</w:t>
      </w:r>
      <w:r>
        <w:rPr>
          <w:sz w:val="24"/>
        </w:rPr>
        <w:t>±</w:t>
      </w:r>
      <w:r>
        <w:rPr>
          <w:sz w:val="24"/>
        </w:rPr>
        <w:t>标准差</w:t>
      </w:r>
      <w:r>
        <w:rPr>
          <w:rFonts w:hint="eastAsia"/>
          <w:sz w:val="24"/>
        </w:rPr>
        <w:t>”</w:t>
      </w:r>
      <w:r>
        <w:rPr>
          <w:sz w:val="24"/>
        </w:rPr>
        <w:t>表示，</w:t>
      </w:r>
      <w:r>
        <w:rPr>
          <w:i/>
          <w:iCs/>
          <w:sz w:val="24"/>
        </w:rPr>
        <w:t>P</w:t>
      </w:r>
      <w:r>
        <w:rPr>
          <w:sz w:val="24"/>
        </w:rPr>
        <w:t>&lt;0.05</w:t>
      </w:r>
      <w:r>
        <w:rPr>
          <w:sz w:val="24"/>
        </w:rPr>
        <w:t>表示差异显著。</w:t>
      </w:r>
    </w:p>
    <w:p w14:paraId="42DFC96D" w14:textId="77777777" w:rsidR="00030209" w:rsidRDefault="00000000">
      <w:pPr>
        <w:spacing w:line="360" w:lineRule="auto"/>
        <w:rPr>
          <w:sz w:val="24"/>
        </w:rPr>
      </w:pPr>
      <w:r>
        <w:rPr>
          <w:sz w:val="24"/>
        </w:rPr>
        <w:t>2</w:t>
      </w:r>
      <w:r>
        <w:rPr>
          <w:sz w:val="24"/>
        </w:rPr>
        <w:t>结果与分析</w:t>
      </w:r>
    </w:p>
    <w:p w14:paraId="1E3F2FA5" w14:textId="77777777" w:rsidR="00030209" w:rsidRDefault="00000000">
      <w:pPr>
        <w:spacing w:line="360" w:lineRule="auto"/>
        <w:rPr>
          <w:sz w:val="24"/>
        </w:rPr>
      </w:pPr>
      <w:r>
        <w:rPr>
          <w:sz w:val="24"/>
        </w:rPr>
        <w:t>2.1</w:t>
      </w:r>
      <w:proofErr w:type="gramStart"/>
      <w:r>
        <w:rPr>
          <w:sz w:val="24"/>
        </w:rPr>
        <w:t>槲</w:t>
      </w:r>
      <w:proofErr w:type="gramEnd"/>
      <w:r>
        <w:rPr>
          <w:sz w:val="24"/>
        </w:rPr>
        <w:t>皮素对鲫鱼生长性能的影</w:t>
      </w:r>
      <w:r>
        <w:rPr>
          <w:rFonts w:hint="eastAsia"/>
          <w:sz w:val="24"/>
        </w:rPr>
        <w:t>响</w:t>
      </w:r>
      <w:r>
        <w:rPr>
          <w:rFonts w:hint="eastAsia"/>
          <w:sz w:val="24"/>
        </w:rPr>
        <w:t>(</w:t>
      </w:r>
      <w:r>
        <w:rPr>
          <w:rFonts w:hint="eastAsia"/>
          <w:sz w:val="24"/>
        </w:rPr>
        <w:t>见表</w:t>
      </w:r>
      <w:r>
        <w:rPr>
          <w:sz w:val="24"/>
        </w:rPr>
        <w:t>4)</w:t>
      </w:r>
    </w:p>
    <w:p w14:paraId="791386A2" w14:textId="77777777" w:rsidR="00030209" w:rsidRDefault="00000000">
      <w:pPr>
        <w:spacing w:line="360" w:lineRule="auto"/>
        <w:ind w:firstLineChars="200" w:firstLine="480"/>
        <w:rPr>
          <w:sz w:val="24"/>
        </w:rPr>
      </w:pPr>
      <w:r>
        <w:rPr>
          <w:sz w:val="24"/>
        </w:rPr>
        <w:t>由表</w:t>
      </w:r>
      <w:r>
        <w:rPr>
          <w:sz w:val="24"/>
        </w:rPr>
        <w:t>4</w:t>
      </w:r>
      <w:r>
        <w:rPr>
          <w:sz w:val="24"/>
        </w:rPr>
        <w:t>可知，与</w:t>
      </w:r>
      <w:r>
        <w:rPr>
          <w:sz w:val="24"/>
        </w:rPr>
        <w:t>CON</w:t>
      </w:r>
      <w:r>
        <w:rPr>
          <w:sz w:val="24"/>
        </w:rPr>
        <w:t>组相比，</w:t>
      </w:r>
      <w:r>
        <w:rPr>
          <w:sz w:val="24"/>
        </w:rPr>
        <w:t>HQE</w:t>
      </w:r>
      <w:r>
        <w:rPr>
          <w:sz w:val="24"/>
        </w:rPr>
        <w:t>组增重率和特定生长率显著提高</w:t>
      </w:r>
      <w:r>
        <w:rPr>
          <w:sz w:val="24"/>
        </w:rPr>
        <w:t>(</w:t>
      </w:r>
      <w:r>
        <w:rPr>
          <w:i/>
          <w:iCs/>
          <w:sz w:val="24"/>
        </w:rPr>
        <w:t>P</w:t>
      </w:r>
      <w:r>
        <w:rPr>
          <w:sz w:val="24"/>
        </w:rPr>
        <w:t>&lt;0.05)</w:t>
      </w:r>
      <w:r>
        <w:rPr>
          <w:sz w:val="24"/>
        </w:rPr>
        <w:t>，肝体</w:t>
      </w:r>
      <w:proofErr w:type="gramStart"/>
      <w:r>
        <w:rPr>
          <w:sz w:val="24"/>
        </w:rPr>
        <w:t>比显著</w:t>
      </w:r>
      <w:proofErr w:type="gramEnd"/>
      <w:r>
        <w:rPr>
          <w:sz w:val="24"/>
        </w:rPr>
        <w:t>降</w:t>
      </w:r>
      <w:r>
        <w:rPr>
          <w:rFonts w:hint="eastAsia"/>
          <w:sz w:val="24"/>
        </w:rPr>
        <w:t>低</w:t>
      </w:r>
      <w:r>
        <w:rPr>
          <w:rFonts w:hint="eastAsia"/>
          <w:sz w:val="24"/>
        </w:rPr>
        <w:t>(</w:t>
      </w:r>
      <w:r>
        <w:rPr>
          <w:i/>
          <w:iCs/>
          <w:sz w:val="24"/>
        </w:rPr>
        <w:t>P</w:t>
      </w:r>
      <w:r>
        <w:rPr>
          <w:sz w:val="24"/>
        </w:rPr>
        <w:t>&gt;0.05)</w:t>
      </w:r>
      <w:r>
        <w:rPr>
          <w:sz w:val="24"/>
        </w:rPr>
        <w:t>；</w:t>
      </w:r>
      <w:r>
        <w:rPr>
          <w:sz w:val="24"/>
        </w:rPr>
        <w:t>HQE</w:t>
      </w:r>
      <w:proofErr w:type="gramStart"/>
      <w:r>
        <w:rPr>
          <w:sz w:val="24"/>
        </w:rPr>
        <w:t>组肥满度显著</w:t>
      </w:r>
      <w:proofErr w:type="gramEnd"/>
      <w:r>
        <w:rPr>
          <w:sz w:val="24"/>
        </w:rPr>
        <w:t>高于</w:t>
      </w:r>
      <w:r>
        <w:rPr>
          <w:sz w:val="24"/>
        </w:rPr>
        <w:t>LQE</w:t>
      </w:r>
      <w:r>
        <w:rPr>
          <w:sz w:val="24"/>
        </w:rPr>
        <w:t>组</w:t>
      </w:r>
      <w:r>
        <w:rPr>
          <w:sz w:val="24"/>
        </w:rPr>
        <w:t>(</w:t>
      </w:r>
      <w:r>
        <w:rPr>
          <w:i/>
          <w:iCs/>
          <w:sz w:val="24"/>
        </w:rPr>
        <w:t>P</w:t>
      </w:r>
      <w:r>
        <w:rPr>
          <w:sz w:val="24"/>
        </w:rPr>
        <w:t>&lt;0.05)</w:t>
      </w:r>
      <w:r>
        <w:rPr>
          <w:rFonts w:hint="eastAsia"/>
          <w:sz w:val="24"/>
        </w:rPr>
        <w:t>。</w:t>
      </w:r>
    </w:p>
    <w:p w14:paraId="7D20EFCE" w14:textId="77777777" w:rsidR="00030209" w:rsidRDefault="00000000">
      <w:pPr>
        <w:spacing w:line="360" w:lineRule="auto"/>
        <w:jc w:val="center"/>
      </w:pPr>
      <w:r>
        <w:rPr>
          <w:noProof/>
        </w:rPr>
        <w:drawing>
          <wp:inline distT="0" distB="0" distL="0" distR="0" wp14:anchorId="78C7C111" wp14:editId="2246B106">
            <wp:extent cx="5280660" cy="1226185"/>
            <wp:effectExtent l="0" t="0" r="0" b="0"/>
            <wp:docPr id="1617670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0961" name="图片 1"/>
                    <pic:cNvPicPr>
                      <a:picLocks noChangeAspect="1"/>
                    </pic:cNvPicPr>
                  </pic:nvPicPr>
                  <pic:blipFill>
                    <a:blip r:embed="rId19"/>
                    <a:stretch>
                      <a:fillRect/>
                    </a:stretch>
                  </pic:blipFill>
                  <pic:spPr>
                    <a:xfrm>
                      <a:off x="0" y="0"/>
                      <a:ext cx="5377131" cy="1248794"/>
                    </a:xfrm>
                    <a:prstGeom prst="rect">
                      <a:avLst/>
                    </a:prstGeom>
                  </pic:spPr>
                </pic:pic>
              </a:graphicData>
            </a:graphic>
          </wp:inline>
        </w:drawing>
      </w:r>
    </w:p>
    <w:p w14:paraId="739CB4E2" w14:textId="77777777" w:rsidR="00030209" w:rsidRDefault="00000000">
      <w:pPr>
        <w:spacing w:line="360" w:lineRule="auto"/>
        <w:rPr>
          <w:sz w:val="24"/>
        </w:rPr>
      </w:pPr>
      <w:r>
        <w:rPr>
          <w:sz w:val="24"/>
        </w:rPr>
        <w:t>2.2</w:t>
      </w:r>
      <w:proofErr w:type="gramStart"/>
      <w:r>
        <w:rPr>
          <w:sz w:val="24"/>
        </w:rPr>
        <w:t>槲</w:t>
      </w:r>
      <w:proofErr w:type="gramEnd"/>
      <w:r>
        <w:rPr>
          <w:sz w:val="24"/>
        </w:rPr>
        <w:t>皮素对鲫鱼肌肉营养成分的影</w:t>
      </w:r>
      <w:r>
        <w:rPr>
          <w:rFonts w:hint="eastAsia"/>
          <w:sz w:val="24"/>
        </w:rPr>
        <w:t>响</w:t>
      </w:r>
      <w:r>
        <w:rPr>
          <w:rFonts w:hint="eastAsia"/>
          <w:sz w:val="24"/>
        </w:rPr>
        <w:t>(</w:t>
      </w:r>
      <w:r>
        <w:rPr>
          <w:rFonts w:hint="eastAsia"/>
          <w:sz w:val="24"/>
        </w:rPr>
        <w:t>见表</w:t>
      </w:r>
      <w:r>
        <w:rPr>
          <w:sz w:val="24"/>
        </w:rPr>
        <w:t>5)</w:t>
      </w:r>
    </w:p>
    <w:p w14:paraId="5DD43677" w14:textId="77777777" w:rsidR="00030209" w:rsidRDefault="00000000">
      <w:pPr>
        <w:spacing w:line="360" w:lineRule="auto"/>
        <w:ind w:firstLineChars="200" w:firstLine="480"/>
        <w:rPr>
          <w:sz w:val="24"/>
        </w:rPr>
      </w:pPr>
      <w:r>
        <w:rPr>
          <w:sz w:val="24"/>
        </w:rPr>
        <w:t>由表</w:t>
      </w:r>
      <w:r>
        <w:rPr>
          <w:sz w:val="24"/>
        </w:rPr>
        <w:t>5</w:t>
      </w:r>
      <w:r>
        <w:rPr>
          <w:sz w:val="24"/>
        </w:rPr>
        <w:t>可知，添加</w:t>
      </w:r>
      <w:proofErr w:type="gramStart"/>
      <w:r>
        <w:rPr>
          <w:sz w:val="24"/>
        </w:rPr>
        <w:t>槲</w:t>
      </w:r>
      <w:proofErr w:type="gramEnd"/>
      <w:r>
        <w:rPr>
          <w:sz w:val="24"/>
        </w:rPr>
        <w:t>皮素对鲫鱼肌肉的水分、粗蛋白、粗脂肪和粗灰分含量均无显著影响</w:t>
      </w:r>
      <w:r>
        <w:rPr>
          <w:sz w:val="24"/>
        </w:rPr>
        <w:t>(</w:t>
      </w:r>
      <w:r>
        <w:rPr>
          <w:i/>
          <w:iCs/>
          <w:sz w:val="24"/>
        </w:rPr>
        <w:t>P</w:t>
      </w:r>
      <w:r>
        <w:rPr>
          <w:sz w:val="24"/>
        </w:rPr>
        <w:t>&gt;0.05)</w:t>
      </w:r>
      <w:r>
        <w:rPr>
          <w:sz w:val="24"/>
        </w:rPr>
        <w:t>。</w:t>
      </w:r>
    </w:p>
    <w:p w14:paraId="313A5084" w14:textId="77777777" w:rsidR="00030209" w:rsidRDefault="00000000">
      <w:pPr>
        <w:spacing w:line="360" w:lineRule="auto"/>
        <w:jc w:val="center"/>
      </w:pPr>
      <w:r>
        <w:rPr>
          <w:noProof/>
        </w:rPr>
        <w:lastRenderedPageBreak/>
        <w:drawing>
          <wp:inline distT="0" distB="0" distL="0" distR="0" wp14:anchorId="0D01F2CC" wp14:editId="1ECC37C1">
            <wp:extent cx="4864100" cy="2058035"/>
            <wp:effectExtent l="0" t="0" r="0" b="0"/>
            <wp:docPr id="2031314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14885" name="图片 1"/>
                    <pic:cNvPicPr>
                      <a:picLocks noChangeAspect="1"/>
                    </pic:cNvPicPr>
                  </pic:nvPicPr>
                  <pic:blipFill>
                    <a:blip r:embed="rId20"/>
                    <a:stretch>
                      <a:fillRect/>
                    </a:stretch>
                  </pic:blipFill>
                  <pic:spPr>
                    <a:xfrm>
                      <a:off x="0" y="0"/>
                      <a:ext cx="4880033" cy="2065172"/>
                    </a:xfrm>
                    <a:prstGeom prst="rect">
                      <a:avLst/>
                    </a:prstGeom>
                  </pic:spPr>
                </pic:pic>
              </a:graphicData>
            </a:graphic>
          </wp:inline>
        </w:drawing>
      </w:r>
    </w:p>
    <w:p w14:paraId="252FB744" w14:textId="77777777" w:rsidR="00030209" w:rsidRDefault="00000000">
      <w:pPr>
        <w:spacing w:line="360" w:lineRule="auto"/>
        <w:rPr>
          <w:sz w:val="24"/>
        </w:rPr>
      </w:pPr>
      <w:r>
        <w:rPr>
          <w:sz w:val="24"/>
        </w:rPr>
        <w:t>2.3</w:t>
      </w:r>
      <w:proofErr w:type="gramStart"/>
      <w:r>
        <w:rPr>
          <w:sz w:val="24"/>
        </w:rPr>
        <w:t>槲</w:t>
      </w:r>
      <w:proofErr w:type="gramEnd"/>
      <w:r>
        <w:rPr>
          <w:sz w:val="24"/>
        </w:rPr>
        <w:t>皮素对鲫鱼肝脏抗氧</w:t>
      </w:r>
      <w:proofErr w:type="gramStart"/>
      <w:r>
        <w:rPr>
          <w:sz w:val="24"/>
        </w:rPr>
        <w:t>化指标</w:t>
      </w:r>
      <w:proofErr w:type="gramEnd"/>
      <w:r>
        <w:rPr>
          <w:sz w:val="24"/>
        </w:rPr>
        <w:t>的影响</w:t>
      </w:r>
      <w:r>
        <w:rPr>
          <w:rFonts w:hint="eastAsia"/>
          <w:sz w:val="24"/>
        </w:rPr>
        <w:t>(</w:t>
      </w:r>
      <w:r>
        <w:rPr>
          <w:rFonts w:hint="eastAsia"/>
          <w:sz w:val="24"/>
        </w:rPr>
        <w:t>见表</w:t>
      </w:r>
      <w:r>
        <w:rPr>
          <w:sz w:val="24"/>
        </w:rPr>
        <w:t>6)</w:t>
      </w:r>
    </w:p>
    <w:p w14:paraId="329660FA" w14:textId="77777777" w:rsidR="00030209" w:rsidRDefault="00000000">
      <w:pPr>
        <w:spacing w:line="360" w:lineRule="auto"/>
        <w:ind w:firstLineChars="200" w:firstLine="480"/>
        <w:rPr>
          <w:sz w:val="24"/>
        </w:rPr>
      </w:pPr>
      <w:r>
        <w:rPr>
          <w:sz w:val="24"/>
        </w:rPr>
        <w:t>由表</w:t>
      </w:r>
      <w:r>
        <w:rPr>
          <w:sz w:val="24"/>
        </w:rPr>
        <w:t>6</w:t>
      </w:r>
      <w:r>
        <w:rPr>
          <w:sz w:val="24"/>
        </w:rPr>
        <w:t>可知，与</w:t>
      </w:r>
      <w:r>
        <w:rPr>
          <w:sz w:val="24"/>
        </w:rPr>
        <w:t>CON</w:t>
      </w:r>
      <w:r>
        <w:rPr>
          <w:sz w:val="24"/>
        </w:rPr>
        <w:t>组相比，</w:t>
      </w:r>
      <w:r>
        <w:rPr>
          <w:sz w:val="24"/>
        </w:rPr>
        <w:t>LQE</w:t>
      </w:r>
      <w:r>
        <w:rPr>
          <w:sz w:val="24"/>
        </w:rPr>
        <w:t>组、</w:t>
      </w:r>
      <w:r>
        <w:rPr>
          <w:sz w:val="24"/>
        </w:rPr>
        <w:t>MQE</w:t>
      </w:r>
      <w:r>
        <w:rPr>
          <w:sz w:val="24"/>
        </w:rPr>
        <w:t>组和</w:t>
      </w:r>
      <w:r>
        <w:rPr>
          <w:sz w:val="24"/>
        </w:rPr>
        <w:t>HQE</w:t>
      </w:r>
      <w:r>
        <w:rPr>
          <w:sz w:val="24"/>
        </w:rPr>
        <w:t>组肝脏中</w:t>
      </w:r>
      <w:r>
        <w:rPr>
          <w:sz w:val="24"/>
        </w:rPr>
        <w:t>SOD</w:t>
      </w:r>
      <w:r>
        <w:rPr>
          <w:sz w:val="24"/>
        </w:rPr>
        <w:t>活性显著提高</w:t>
      </w:r>
      <w:r>
        <w:rPr>
          <w:sz w:val="24"/>
        </w:rPr>
        <w:t>(</w:t>
      </w:r>
      <w:r>
        <w:rPr>
          <w:i/>
          <w:iCs/>
          <w:sz w:val="24"/>
        </w:rPr>
        <w:t>P</w:t>
      </w:r>
      <w:r>
        <w:rPr>
          <w:sz w:val="24"/>
        </w:rPr>
        <w:t>&lt;0.05)</w:t>
      </w:r>
      <w:r>
        <w:rPr>
          <w:sz w:val="24"/>
        </w:rPr>
        <w:t>，</w:t>
      </w:r>
      <w:r>
        <w:rPr>
          <w:sz w:val="24"/>
        </w:rPr>
        <w:t>MDA</w:t>
      </w:r>
      <w:r>
        <w:rPr>
          <w:sz w:val="24"/>
        </w:rPr>
        <w:t>含量显著降低</w:t>
      </w:r>
      <w:r>
        <w:rPr>
          <w:sz w:val="24"/>
        </w:rPr>
        <w:t>(</w:t>
      </w:r>
      <w:r>
        <w:rPr>
          <w:i/>
          <w:iCs/>
          <w:sz w:val="24"/>
        </w:rPr>
        <w:t>P</w:t>
      </w:r>
      <w:r>
        <w:rPr>
          <w:sz w:val="24"/>
        </w:rPr>
        <w:t>&lt;0.05)</w:t>
      </w:r>
      <w:r>
        <w:rPr>
          <w:sz w:val="24"/>
        </w:rPr>
        <w:t>；</w:t>
      </w:r>
      <w:r>
        <w:rPr>
          <w:sz w:val="24"/>
        </w:rPr>
        <w:t>LQE</w:t>
      </w:r>
      <w:r>
        <w:rPr>
          <w:sz w:val="24"/>
        </w:rPr>
        <w:t>组和</w:t>
      </w:r>
      <w:r>
        <w:rPr>
          <w:sz w:val="24"/>
        </w:rPr>
        <w:t>MQE</w:t>
      </w:r>
      <w:r>
        <w:rPr>
          <w:sz w:val="24"/>
        </w:rPr>
        <w:t>组肝脏中</w:t>
      </w:r>
      <w:r>
        <w:rPr>
          <w:sz w:val="24"/>
        </w:rPr>
        <w:t>CAT</w:t>
      </w:r>
      <w:r>
        <w:rPr>
          <w:sz w:val="24"/>
        </w:rPr>
        <w:t>活性显著提高</w:t>
      </w:r>
      <w:r>
        <w:rPr>
          <w:sz w:val="24"/>
        </w:rPr>
        <w:t>(</w:t>
      </w:r>
      <w:r>
        <w:rPr>
          <w:i/>
          <w:iCs/>
          <w:sz w:val="24"/>
        </w:rPr>
        <w:t>P</w:t>
      </w:r>
      <w:r>
        <w:rPr>
          <w:sz w:val="24"/>
        </w:rPr>
        <w:t>&lt;0.05)</w:t>
      </w:r>
      <w:r>
        <w:rPr>
          <w:sz w:val="24"/>
        </w:rPr>
        <w:t>；</w:t>
      </w:r>
      <w:r>
        <w:rPr>
          <w:sz w:val="24"/>
        </w:rPr>
        <w:t>MQE</w:t>
      </w:r>
      <w:r>
        <w:rPr>
          <w:sz w:val="24"/>
        </w:rPr>
        <w:t>组肝脏中</w:t>
      </w:r>
      <w:r>
        <w:rPr>
          <w:sz w:val="24"/>
        </w:rPr>
        <w:t>AKP</w:t>
      </w:r>
      <w:r>
        <w:rPr>
          <w:sz w:val="24"/>
        </w:rPr>
        <w:t>活性显著提高</w:t>
      </w:r>
      <w:r>
        <w:rPr>
          <w:sz w:val="24"/>
        </w:rPr>
        <w:t>(</w:t>
      </w:r>
      <w:r>
        <w:rPr>
          <w:i/>
          <w:iCs/>
          <w:sz w:val="24"/>
        </w:rPr>
        <w:t>P</w:t>
      </w:r>
      <w:r>
        <w:rPr>
          <w:sz w:val="24"/>
        </w:rPr>
        <w:t>&lt;0.05)</w:t>
      </w:r>
      <w:r>
        <w:rPr>
          <w:sz w:val="24"/>
        </w:rPr>
        <w:t>；</w:t>
      </w:r>
      <w:r>
        <w:rPr>
          <w:sz w:val="24"/>
        </w:rPr>
        <w:t>HQE</w:t>
      </w:r>
      <w:r>
        <w:rPr>
          <w:sz w:val="24"/>
        </w:rPr>
        <w:t>组肝脏中</w:t>
      </w:r>
      <w:r>
        <w:rPr>
          <w:sz w:val="24"/>
        </w:rPr>
        <w:t>ALT</w:t>
      </w:r>
      <w:r>
        <w:rPr>
          <w:sz w:val="24"/>
        </w:rPr>
        <w:t>、</w:t>
      </w:r>
      <w:r>
        <w:rPr>
          <w:sz w:val="24"/>
        </w:rPr>
        <w:t>AST</w:t>
      </w:r>
      <w:r>
        <w:rPr>
          <w:sz w:val="24"/>
        </w:rPr>
        <w:t>、</w:t>
      </w:r>
      <w:r>
        <w:rPr>
          <w:sz w:val="24"/>
        </w:rPr>
        <w:t>AKP</w:t>
      </w:r>
      <w:r>
        <w:rPr>
          <w:sz w:val="24"/>
        </w:rPr>
        <w:t>、</w:t>
      </w:r>
      <w:r>
        <w:rPr>
          <w:sz w:val="24"/>
        </w:rPr>
        <w:t>GSH-</w:t>
      </w:r>
      <w:proofErr w:type="spellStart"/>
      <w:r>
        <w:rPr>
          <w:sz w:val="24"/>
        </w:rPr>
        <w:t>Px</w:t>
      </w:r>
      <w:proofErr w:type="spellEnd"/>
      <w:r>
        <w:rPr>
          <w:sz w:val="24"/>
        </w:rPr>
        <w:t>、</w:t>
      </w:r>
      <w:r>
        <w:rPr>
          <w:sz w:val="24"/>
        </w:rPr>
        <w:t>ACP</w:t>
      </w:r>
      <w:r>
        <w:rPr>
          <w:sz w:val="24"/>
        </w:rPr>
        <w:t>活性显著降低</w:t>
      </w:r>
      <w:r>
        <w:rPr>
          <w:sz w:val="24"/>
        </w:rPr>
        <w:t>(</w:t>
      </w:r>
      <w:r>
        <w:rPr>
          <w:i/>
          <w:iCs/>
          <w:sz w:val="24"/>
        </w:rPr>
        <w:t>P</w:t>
      </w:r>
      <w:r>
        <w:rPr>
          <w:sz w:val="24"/>
        </w:rPr>
        <w:t>&lt;0.05)</w:t>
      </w:r>
      <w:r>
        <w:rPr>
          <w:sz w:val="24"/>
        </w:rPr>
        <w:t>；</w:t>
      </w:r>
      <w:r>
        <w:rPr>
          <w:sz w:val="24"/>
        </w:rPr>
        <w:t>LQE</w:t>
      </w:r>
      <w:r>
        <w:rPr>
          <w:sz w:val="24"/>
        </w:rPr>
        <w:t>组肝脏中</w:t>
      </w:r>
      <w:r>
        <w:rPr>
          <w:sz w:val="24"/>
        </w:rPr>
        <w:t>ALT</w:t>
      </w:r>
      <w:r>
        <w:rPr>
          <w:sz w:val="24"/>
        </w:rPr>
        <w:t>活性显著提高</w:t>
      </w:r>
      <w:r>
        <w:rPr>
          <w:sz w:val="24"/>
        </w:rPr>
        <w:t>(</w:t>
      </w:r>
      <w:r>
        <w:rPr>
          <w:i/>
          <w:iCs/>
          <w:sz w:val="24"/>
        </w:rPr>
        <w:t>P</w:t>
      </w:r>
      <w:r>
        <w:rPr>
          <w:sz w:val="24"/>
        </w:rPr>
        <w:t>&lt;0.05)</w:t>
      </w:r>
      <w:r>
        <w:rPr>
          <w:sz w:val="24"/>
        </w:rPr>
        <w:t>。</w:t>
      </w:r>
    </w:p>
    <w:p w14:paraId="4E133647" w14:textId="77777777" w:rsidR="00030209" w:rsidRDefault="00000000">
      <w:pPr>
        <w:spacing w:line="360" w:lineRule="auto"/>
        <w:jc w:val="center"/>
      </w:pPr>
      <w:r>
        <w:rPr>
          <w:noProof/>
        </w:rPr>
        <w:drawing>
          <wp:inline distT="0" distB="0" distL="0" distR="0" wp14:anchorId="1B83B112" wp14:editId="262CBDBB">
            <wp:extent cx="5274310" cy="1188085"/>
            <wp:effectExtent l="0" t="0" r="2540" b="0"/>
            <wp:docPr id="67727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7610" name="图片 1"/>
                    <pic:cNvPicPr>
                      <a:picLocks noChangeAspect="1"/>
                    </pic:cNvPicPr>
                  </pic:nvPicPr>
                  <pic:blipFill>
                    <a:blip r:embed="rId21"/>
                    <a:stretch>
                      <a:fillRect/>
                    </a:stretch>
                  </pic:blipFill>
                  <pic:spPr>
                    <a:xfrm>
                      <a:off x="0" y="0"/>
                      <a:ext cx="5274310" cy="1188085"/>
                    </a:xfrm>
                    <a:prstGeom prst="rect">
                      <a:avLst/>
                    </a:prstGeom>
                  </pic:spPr>
                </pic:pic>
              </a:graphicData>
            </a:graphic>
          </wp:inline>
        </w:drawing>
      </w:r>
    </w:p>
    <w:p w14:paraId="52162B5E" w14:textId="77777777" w:rsidR="00030209" w:rsidRDefault="00000000">
      <w:pPr>
        <w:spacing w:line="360" w:lineRule="auto"/>
        <w:rPr>
          <w:sz w:val="24"/>
        </w:rPr>
      </w:pPr>
      <w:r>
        <w:rPr>
          <w:sz w:val="24"/>
        </w:rPr>
        <w:t>2.4</w:t>
      </w:r>
      <w:proofErr w:type="gramStart"/>
      <w:r>
        <w:rPr>
          <w:sz w:val="24"/>
        </w:rPr>
        <w:t>槲</w:t>
      </w:r>
      <w:proofErr w:type="gramEnd"/>
      <w:r>
        <w:rPr>
          <w:sz w:val="24"/>
        </w:rPr>
        <w:t>皮素对肝脏免疫相关基因相对表达量的影响</w:t>
      </w:r>
      <w:r>
        <w:rPr>
          <w:rFonts w:hint="eastAsia"/>
          <w:sz w:val="24"/>
        </w:rPr>
        <w:t>(</w:t>
      </w:r>
      <w:r>
        <w:rPr>
          <w:rFonts w:hint="eastAsia"/>
          <w:sz w:val="24"/>
        </w:rPr>
        <w:t>见图</w:t>
      </w:r>
      <w:r>
        <w:rPr>
          <w:sz w:val="24"/>
        </w:rPr>
        <w:t>1)</w:t>
      </w:r>
    </w:p>
    <w:p w14:paraId="378A8C5E" w14:textId="77777777" w:rsidR="00030209" w:rsidRDefault="00000000">
      <w:pPr>
        <w:spacing w:line="360" w:lineRule="auto"/>
        <w:ind w:firstLineChars="200" w:firstLine="480"/>
        <w:rPr>
          <w:sz w:val="24"/>
        </w:rPr>
      </w:pPr>
      <w:r>
        <w:rPr>
          <w:sz w:val="24"/>
        </w:rPr>
        <w:t>由图</w:t>
      </w:r>
      <w:r>
        <w:rPr>
          <w:sz w:val="24"/>
        </w:rPr>
        <w:t>1</w:t>
      </w:r>
      <w:r>
        <w:rPr>
          <w:sz w:val="24"/>
        </w:rPr>
        <w:t>可知，与</w:t>
      </w:r>
      <w:r>
        <w:rPr>
          <w:sz w:val="24"/>
        </w:rPr>
        <w:t>CON</w:t>
      </w:r>
      <w:r>
        <w:rPr>
          <w:sz w:val="24"/>
        </w:rPr>
        <w:t>组相比，</w:t>
      </w:r>
      <w:r>
        <w:rPr>
          <w:sz w:val="24"/>
        </w:rPr>
        <w:t>HQE</w:t>
      </w:r>
      <w:r>
        <w:rPr>
          <w:sz w:val="24"/>
        </w:rPr>
        <w:t>组</w:t>
      </w:r>
      <w:r>
        <w:rPr>
          <w:i/>
          <w:iCs/>
          <w:sz w:val="24"/>
        </w:rPr>
        <w:t>TNF-α</w:t>
      </w:r>
      <w:r>
        <w:rPr>
          <w:sz w:val="24"/>
        </w:rPr>
        <w:t>、</w:t>
      </w:r>
      <w:r>
        <w:rPr>
          <w:i/>
          <w:iCs/>
          <w:sz w:val="24"/>
        </w:rPr>
        <w:t>IL-</w:t>
      </w:r>
      <w:r>
        <w:rPr>
          <w:sz w:val="24"/>
        </w:rPr>
        <w:t>8</w:t>
      </w:r>
      <w:r>
        <w:rPr>
          <w:sz w:val="24"/>
        </w:rPr>
        <w:t>、</w:t>
      </w:r>
      <w:r>
        <w:rPr>
          <w:i/>
          <w:iCs/>
          <w:sz w:val="24"/>
        </w:rPr>
        <w:t>TGF-β</w:t>
      </w:r>
      <w:r>
        <w:rPr>
          <w:sz w:val="24"/>
        </w:rPr>
        <w:t>1</w:t>
      </w:r>
      <w:r>
        <w:rPr>
          <w:sz w:val="24"/>
        </w:rPr>
        <w:t>、</w:t>
      </w:r>
      <w:r>
        <w:rPr>
          <w:i/>
          <w:iCs/>
          <w:sz w:val="24"/>
        </w:rPr>
        <w:t>IL-</w:t>
      </w:r>
      <w:r>
        <w:rPr>
          <w:sz w:val="24"/>
        </w:rPr>
        <w:t>10</w:t>
      </w:r>
      <w:r>
        <w:rPr>
          <w:sz w:val="24"/>
        </w:rPr>
        <w:t>和</w:t>
      </w:r>
      <w:r>
        <w:rPr>
          <w:i/>
          <w:iCs/>
          <w:sz w:val="24"/>
        </w:rPr>
        <w:t>CXCR</w:t>
      </w:r>
      <w:r>
        <w:rPr>
          <w:sz w:val="24"/>
        </w:rPr>
        <w:t>1</w:t>
      </w:r>
      <w:r>
        <w:rPr>
          <w:sz w:val="24"/>
        </w:rPr>
        <w:t>基因相对表达量显著提高</w:t>
      </w:r>
      <w:r>
        <w:rPr>
          <w:sz w:val="24"/>
        </w:rPr>
        <w:t>(</w:t>
      </w:r>
      <w:r>
        <w:rPr>
          <w:i/>
          <w:iCs/>
          <w:sz w:val="24"/>
        </w:rPr>
        <w:t>P</w:t>
      </w:r>
      <w:r>
        <w:rPr>
          <w:sz w:val="24"/>
        </w:rPr>
        <w:t>&lt;0.05)</w:t>
      </w:r>
      <w:r>
        <w:rPr>
          <w:rFonts w:hint="eastAsia"/>
          <w:sz w:val="24"/>
        </w:rPr>
        <w:t>，</w:t>
      </w:r>
      <w:r>
        <w:rPr>
          <w:i/>
          <w:iCs/>
          <w:sz w:val="24"/>
        </w:rPr>
        <w:t>IFN-γ</w:t>
      </w:r>
      <w:r>
        <w:rPr>
          <w:sz w:val="24"/>
        </w:rPr>
        <w:t>基因相对表达量无显著差异</w:t>
      </w:r>
      <w:r>
        <w:rPr>
          <w:sz w:val="24"/>
        </w:rPr>
        <w:t>(</w:t>
      </w:r>
      <w:r>
        <w:rPr>
          <w:i/>
          <w:iCs/>
          <w:sz w:val="24"/>
        </w:rPr>
        <w:t>P</w:t>
      </w:r>
      <w:r>
        <w:rPr>
          <w:sz w:val="24"/>
        </w:rPr>
        <w:t>&gt;0.05)</w:t>
      </w:r>
      <w:r>
        <w:rPr>
          <w:sz w:val="24"/>
        </w:rPr>
        <w:t>。</w:t>
      </w:r>
    </w:p>
    <w:p w14:paraId="5937B61B" w14:textId="77777777" w:rsidR="00030209" w:rsidRDefault="00000000">
      <w:pPr>
        <w:spacing w:line="360" w:lineRule="auto"/>
        <w:jc w:val="center"/>
      </w:pPr>
      <w:r>
        <w:rPr>
          <w:noProof/>
        </w:rPr>
        <w:drawing>
          <wp:inline distT="0" distB="0" distL="0" distR="0" wp14:anchorId="1D777FA2" wp14:editId="144389C5">
            <wp:extent cx="4673862" cy="2926080"/>
            <wp:effectExtent l="0" t="0" r="0" b="7620"/>
            <wp:docPr id="1902950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50800" name="图片 1"/>
                    <pic:cNvPicPr>
                      <a:picLocks noChangeAspect="1"/>
                    </pic:cNvPicPr>
                  </pic:nvPicPr>
                  <pic:blipFill>
                    <a:blip r:embed="rId22"/>
                    <a:stretch>
                      <a:fillRect/>
                    </a:stretch>
                  </pic:blipFill>
                  <pic:spPr>
                    <a:xfrm>
                      <a:off x="0" y="0"/>
                      <a:ext cx="4676970" cy="2928026"/>
                    </a:xfrm>
                    <a:prstGeom prst="rect">
                      <a:avLst/>
                    </a:prstGeom>
                  </pic:spPr>
                </pic:pic>
              </a:graphicData>
            </a:graphic>
          </wp:inline>
        </w:drawing>
      </w:r>
    </w:p>
    <w:p w14:paraId="49522058" w14:textId="77777777" w:rsidR="00030209" w:rsidRDefault="00000000">
      <w:pPr>
        <w:spacing w:line="360" w:lineRule="auto"/>
        <w:rPr>
          <w:sz w:val="24"/>
        </w:rPr>
      </w:pPr>
      <w:r>
        <w:rPr>
          <w:sz w:val="24"/>
        </w:rPr>
        <w:lastRenderedPageBreak/>
        <w:t>2.5</w:t>
      </w:r>
      <w:proofErr w:type="gramStart"/>
      <w:r>
        <w:rPr>
          <w:sz w:val="24"/>
        </w:rPr>
        <w:t>槲</w:t>
      </w:r>
      <w:proofErr w:type="gramEnd"/>
      <w:r>
        <w:rPr>
          <w:sz w:val="24"/>
        </w:rPr>
        <w:t>皮素对鲫鱼肝脏组织形态的影响</w:t>
      </w:r>
      <w:r>
        <w:rPr>
          <w:rFonts w:hint="eastAsia"/>
          <w:sz w:val="24"/>
        </w:rPr>
        <w:t>(</w:t>
      </w:r>
      <w:r>
        <w:rPr>
          <w:rFonts w:hint="eastAsia"/>
          <w:sz w:val="24"/>
        </w:rPr>
        <w:t>见图</w:t>
      </w:r>
      <w:r>
        <w:rPr>
          <w:sz w:val="24"/>
        </w:rPr>
        <w:t>2)</w:t>
      </w:r>
    </w:p>
    <w:p w14:paraId="6EAFB771" w14:textId="77777777" w:rsidR="00030209" w:rsidRDefault="00000000">
      <w:pPr>
        <w:spacing w:line="360" w:lineRule="auto"/>
        <w:ind w:firstLineChars="200" w:firstLine="480"/>
        <w:rPr>
          <w:sz w:val="24"/>
        </w:rPr>
      </w:pPr>
      <w:r>
        <w:rPr>
          <w:sz w:val="24"/>
        </w:rPr>
        <w:t>由图</w:t>
      </w:r>
      <w:r>
        <w:rPr>
          <w:sz w:val="24"/>
        </w:rPr>
        <w:t>2</w:t>
      </w:r>
      <w:r>
        <w:rPr>
          <w:sz w:val="24"/>
        </w:rPr>
        <w:t>可知，</w:t>
      </w:r>
      <w:r>
        <w:rPr>
          <w:sz w:val="24"/>
        </w:rPr>
        <w:t>CON</w:t>
      </w:r>
      <w:r>
        <w:rPr>
          <w:sz w:val="24"/>
        </w:rPr>
        <w:t>组、</w:t>
      </w:r>
      <w:r>
        <w:rPr>
          <w:sz w:val="24"/>
        </w:rPr>
        <w:t>LQE</w:t>
      </w:r>
      <w:r>
        <w:rPr>
          <w:sz w:val="24"/>
        </w:rPr>
        <w:t>组和</w:t>
      </w:r>
      <w:r>
        <w:rPr>
          <w:sz w:val="24"/>
        </w:rPr>
        <w:t>MQE</w:t>
      </w:r>
      <w:r>
        <w:rPr>
          <w:sz w:val="24"/>
        </w:rPr>
        <w:t>组肝细胞呈多边形，胞质淡染，细胞核呈圆形或椭圆形，染色均匀，核质比例正常，细胞边界清晰可辨，未观察到明显的细胞肿胀、破裂、核固缩或溶解等坏死表现；肝细胞</w:t>
      </w:r>
      <w:proofErr w:type="gramStart"/>
      <w:r>
        <w:rPr>
          <w:sz w:val="24"/>
        </w:rPr>
        <w:t>排列成索状</w:t>
      </w:r>
      <w:proofErr w:type="gramEnd"/>
      <w:r>
        <w:rPr>
          <w:sz w:val="24"/>
        </w:rPr>
        <w:t>，</w:t>
      </w:r>
      <w:proofErr w:type="gramStart"/>
      <w:r>
        <w:rPr>
          <w:sz w:val="24"/>
        </w:rPr>
        <w:t>肝索结构</w:t>
      </w:r>
      <w:proofErr w:type="gramEnd"/>
      <w:r>
        <w:rPr>
          <w:sz w:val="24"/>
        </w:rPr>
        <w:t>清晰，细胞分布规整；细胞间隙未出现严重狭窄、堵塞或异常扩张，可见散在的血管结构，管腔内细胞分布无明显异常堆积；未发现大量</w:t>
      </w:r>
      <w:proofErr w:type="gramStart"/>
      <w:r>
        <w:rPr>
          <w:sz w:val="24"/>
        </w:rPr>
        <w:t>异常炎</w:t>
      </w:r>
      <w:proofErr w:type="gramEnd"/>
      <w:r>
        <w:rPr>
          <w:sz w:val="24"/>
        </w:rPr>
        <w:t>性细胞、纤维组织过度增生等问题。相比之下，</w:t>
      </w:r>
      <w:r>
        <w:rPr>
          <w:sz w:val="24"/>
        </w:rPr>
        <w:t>HQE</w:t>
      </w:r>
      <w:proofErr w:type="gramStart"/>
      <w:r>
        <w:rPr>
          <w:sz w:val="24"/>
        </w:rPr>
        <w:t>组部分</w:t>
      </w:r>
      <w:proofErr w:type="gramEnd"/>
      <w:r>
        <w:rPr>
          <w:sz w:val="24"/>
        </w:rPr>
        <w:t>肝细胞中出现少量空泡，提示存在轻度细胞变性。</w:t>
      </w:r>
    </w:p>
    <w:p w14:paraId="661D6455" w14:textId="77777777" w:rsidR="00030209" w:rsidRDefault="00000000">
      <w:pPr>
        <w:spacing w:line="360" w:lineRule="auto"/>
        <w:jc w:val="center"/>
      </w:pPr>
      <w:r>
        <w:rPr>
          <w:noProof/>
        </w:rPr>
        <w:drawing>
          <wp:inline distT="0" distB="0" distL="0" distR="0" wp14:anchorId="14D4A7AD" wp14:editId="3D315EBB">
            <wp:extent cx="3756660" cy="3423920"/>
            <wp:effectExtent l="0" t="0" r="0" b="5080"/>
            <wp:docPr id="10012969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6983" name="图片 1"/>
                    <pic:cNvPicPr>
                      <a:picLocks noChangeAspect="1"/>
                    </pic:cNvPicPr>
                  </pic:nvPicPr>
                  <pic:blipFill>
                    <a:blip r:embed="rId23"/>
                    <a:stretch>
                      <a:fillRect/>
                    </a:stretch>
                  </pic:blipFill>
                  <pic:spPr>
                    <a:xfrm>
                      <a:off x="0" y="0"/>
                      <a:ext cx="3796918" cy="3460467"/>
                    </a:xfrm>
                    <a:prstGeom prst="rect">
                      <a:avLst/>
                    </a:prstGeom>
                  </pic:spPr>
                </pic:pic>
              </a:graphicData>
            </a:graphic>
          </wp:inline>
        </w:drawing>
      </w:r>
    </w:p>
    <w:p w14:paraId="109EFB81" w14:textId="77777777" w:rsidR="00030209" w:rsidRDefault="00000000">
      <w:pPr>
        <w:spacing w:line="360" w:lineRule="auto"/>
        <w:rPr>
          <w:sz w:val="24"/>
        </w:rPr>
      </w:pPr>
      <w:r>
        <w:rPr>
          <w:sz w:val="24"/>
        </w:rPr>
        <w:t>3</w:t>
      </w:r>
      <w:r>
        <w:rPr>
          <w:sz w:val="24"/>
        </w:rPr>
        <w:t>讨论</w:t>
      </w:r>
    </w:p>
    <w:p w14:paraId="3E23498C" w14:textId="77777777" w:rsidR="00030209" w:rsidRDefault="00000000">
      <w:pPr>
        <w:spacing w:line="360" w:lineRule="auto"/>
        <w:rPr>
          <w:sz w:val="24"/>
        </w:rPr>
      </w:pPr>
      <w:r>
        <w:rPr>
          <w:sz w:val="24"/>
        </w:rPr>
        <w:t>3.1</w:t>
      </w:r>
      <w:proofErr w:type="gramStart"/>
      <w:r>
        <w:rPr>
          <w:sz w:val="24"/>
        </w:rPr>
        <w:t>槲</w:t>
      </w:r>
      <w:proofErr w:type="gramEnd"/>
      <w:r>
        <w:rPr>
          <w:sz w:val="24"/>
        </w:rPr>
        <w:t>皮素对鲫鱼生长性能的影响</w:t>
      </w:r>
    </w:p>
    <w:p w14:paraId="6AC956D9" w14:textId="77777777" w:rsidR="00030209" w:rsidRDefault="00000000">
      <w:pPr>
        <w:spacing w:line="360" w:lineRule="auto"/>
        <w:ind w:firstLineChars="200" w:firstLine="480"/>
        <w:rPr>
          <w:sz w:val="24"/>
        </w:rPr>
      </w:pPr>
      <w:r>
        <w:rPr>
          <w:sz w:val="24"/>
        </w:rPr>
        <w:t>本试验结果显示，在基础饲料中添加</w:t>
      </w:r>
      <w:proofErr w:type="gramStart"/>
      <w:r>
        <w:rPr>
          <w:sz w:val="24"/>
        </w:rPr>
        <w:t>槲</w:t>
      </w:r>
      <w:proofErr w:type="gramEnd"/>
      <w:r>
        <w:rPr>
          <w:sz w:val="24"/>
        </w:rPr>
        <w:t>皮素能够显著提高鲫鱼的增重率和特定生长率，该结果与李剑等</w:t>
      </w:r>
      <w:r>
        <w:rPr>
          <w:sz w:val="24"/>
          <w:vertAlign w:val="superscript"/>
        </w:rPr>
        <w:t>[14]</w:t>
      </w:r>
      <w:proofErr w:type="gramStart"/>
      <w:r>
        <w:rPr>
          <w:sz w:val="24"/>
        </w:rPr>
        <w:t>在吉富罗非鱼</w:t>
      </w:r>
      <w:proofErr w:type="gramEnd"/>
      <w:r>
        <w:rPr>
          <w:sz w:val="24"/>
        </w:rPr>
        <w:t>幼鱼中观察到的促生长效应一致。此外，</w:t>
      </w:r>
      <w:proofErr w:type="gramStart"/>
      <w:r>
        <w:rPr>
          <w:sz w:val="24"/>
        </w:rPr>
        <w:t>槲</w:t>
      </w:r>
      <w:proofErr w:type="gramEnd"/>
      <w:r>
        <w:rPr>
          <w:sz w:val="24"/>
        </w:rPr>
        <w:t>皮素对乌鳢</w:t>
      </w:r>
      <w:r>
        <w:rPr>
          <w:sz w:val="24"/>
          <w:vertAlign w:val="superscript"/>
        </w:rPr>
        <w:t>[15]</w:t>
      </w:r>
      <w:r>
        <w:rPr>
          <w:sz w:val="24"/>
        </w:rPr>
        <w:t>、鲤鱼</w:t>
      </w:r>
      <w:r>
        <w:rPr>
          <w:sz w:val="24"/>
          <w:vertAlign w:val="superscript"/>
        </w:rPr>
        <w:t>[16]</w:t>
      </w:r>
      <w:r>
        <w:rPr>
          <w:sz w:val="24"/>
        </w:rPr>
        <w:t>、青鱼</w:t>
      </w:r>
      <w:r>
        <w:rPr>
          <w:sz w:val="24"/>
          <w:vertAlign w:val="superscript"/>
        </w:rPr>
        <w:t>[17]</w:t>
      </w:r>
      <w:r>
        <w:rPr>
          <w:sz w:val="24"/>
        </w:rPr>
        <w:t>、露斯塔野</w:t>
      </w:r>
      <w:proofErr w:type="gramStart"/>
      <w:r>
        <w:rPr>
          <w:sz w:val="24"/>
        </w:rPr>
        <w:t>鲮</w:t>
      </w:r>
      <w:proofErr w:type="gramEnd"/>
      <w:r>
        <w:rPr>
          <w:sz w:val="24"/>
          <w:vertAlign w:val="superscript"/>
        </w:rPr>
        <w:t>[18-19]</w:t>
      </w:r>
      <w:r>
        <w:rPr>
          <w:sz w:val="24"/>
        </w:rPr>
        <w:t>及尼罗罗非鱼</w:t>
      </w:r>
      <w:r>
        <w:rPr>
          <w:sz w:val="24"/>
          <w:vertAlign w:val="superscript"/>
        </w:rPr>
        <w:t>[20]</w:t>
      </w:r>
      <w:r>
        <w:rPr>
          <w:sz w:val="24"/>
        </w:rPr>
        <w:t>等多种水产动物也表现出相似的促生长作用，均能显著提升增重率与特定生长率，说明</w:t>
      </w:r>
      <w:proofErr w:type="gramStart"/>
      <w:r>
        <w:rPr>
          <w:sz w:val="24"/>
        </w:rPr>
        <w:t>槲</w:t>
      </w:r>
      <w:proofErr w:type="gramEnd"/>
      <w:r>
        <w:rPr>
          <w:sz w:val="24"/>
        </w:rPr>
        <w:t>皮素对水产动物生长性能的促进效应具有一定的普遍性，其机制可能与调节机体代谢或促进营养物质吸收有关。在肥满度方面，李剑等</w:t>
      </w:r>
      <w:r>
        <w:rPr>
          <w:sz w:val="24"/>
          <w:vertAlign w:val="superscript"/>
        </w:rPr>
        <w:t>[14]</w:t>
      </w:r>
      <w:r>
        <w:rPr>
          <w:sz w:val="24"/>
        </w:rPr>
        <w:t>报道，</w:t>
      </w:r>
      <w:proofErr w:type="gramStart"/>
      <w:r>
        <w:rPr>
          <w:sz w:val="24"/>
        </w:rPr>
        <w:t>槲</w:t>
      </w:r>
      <w:proofErr w:type="gramEnd"/>
      <w:r>
        <w:rPr>
          <w:sz w:val="24"/>
        </w:rPr>
        <w:t>皮素可</w:t>
      </w:r>
      <w:proofErr w:type="gramStart"/>
      <w:r>
        <w:rPr>
          <w:sz w:val="24"/>
        </w:rPr>
        <w:t>提高吉富罗非鱼</w:t>
      </w:r>
      <w:proofErr w:type="gramEnd"/>
      <w:r>
        <w:rPr>
          <w:sz w:val="24"/>
        </w:rPr>
        <w:t>幼鱼的肥满度。本试验中，</w:t>
      </w:r>
      <w:r>
        <w:rPr>
          <w:sz w:val="24"/>
        </w:rPr>
        <w:t>HQE</w:t>
      </w:r>
      <w:r>
        <w:rPr>
          <w:sz w:val="24"/>
        </w:rPr>
        <w:t>组鲫鱼的肥</w:t>
      </w:r>
      <w:proofErr w:type="gramStart"/>
      <w:r>
        <w:rPr>
          <w:sz w:val="24"/>
        </w:rPr>
        <w:t>满度虽与</w:t>
      </w:r>
      <w:proofErr w:type="gramEnd"/>
      <w:r>
        <w:rPr>
          <w:sz w:val="24"/>
        </w:rPr>
        <w:t>CON</w:t>
      </w:r>
      <w:r>
        <w:rPr>
          <w:sz w:val="24"/>
        </w:rPr>
        <w:t>组无显著差异，</w:t>
      </w:r>
      <w:proofErr w:type="gramStart"/>
      <w:r>
        <w:rPr>
          <w:sz w:val="24"/>
        </w:rPr>
        <w:t>但显著</w:t>
      </w:r>
      <w:proofErr w:type="gramEnd"/>
      <w:r>
        <w:rPr>
          <w:sz w:val="24"/>
        </w:rPr>
        <w:t>高于</w:t>
      </w:r>
      <w:r>
        <w:rPr>
          <w:sz w:val="24"/>
        </w:rPr>
        <w:t>LQE</w:t>
      </w:r>
      <w:r>
        <w:rPr>
          <w:sz w:val="24"/>
        </w:rPr>
        <w:t>组，未表现出明显的剂量效应规律。该差异可能源于随机误差，故认为在本试验条件下，</w:t>
      </w:r>
      <w:proofErr w:type="gramStart"/>
      <w:r>
        <w:rPr>
          <w:sz w:val="24"/>
        </w:rPr>
        <w:t>槲</w:t>
      </w:r>
      <w:proofErr w:type="gramEnd"/>
      <w:r>
        <w:rPr>
          <w:sz w:val="24"/>
        </w:rPr>
        <w:t>皮素对鲫鱼幼鱼的肥</w:t>
      </w:r>
      <w:proofErr w:type="gramStart"/>
      <w:r>
        <w:rPr>
          <w:sz w:val="24"/>
        </w:rPr>
        <w:t>满度无显著</w:t>
      </w:r>
      <w:proofErr w:type="gramEnd"/>
      <w:r>
        <w:rPr>
          <w:sz w:val="24"/>
        </w:rPr>
        <w:t>影响。</w:t>
      </w:r>
    </w:p>
    <w:p w14:paraId="4915BE9D" w14:textId="77777777" w:rsidR="00030209" w:rsidRDefault="00000000">
      <w:pPr>
        <w:spacing w:line="360" w:lineRule="auto"/>
        <w:ind w:firstLineChars="200" w:firstLine="480"/>
        <w:rPr>
          <w:sz w:val="24"/>
        </w:rPr>
      </w:pPr>
      <w:r>
        <w:rPr>
          <w:sz w:val="24"/>
        </w:rPr>
        <w:lastRenderedPageBreak/>
        <w:t>本试验中，</w:t>
      </w:r>
      <w:r>
        <w:rPr>
          <w:sz w:val="24"/>
        </w:rPr>
        <w:t>HQE</w:t>
      </w:r>
      <w:r>
        <w:rPr>
          <w:sz w:val="24"/>
        </w:rPr>
        <w:t>组鲫鱼的肝体</w:t>
      </w:r>
      <w:proofErr w:type="gramStart"/>
      <w:r>
        <w:rPr>
          <w:sz w:val="24"/>
        </w:rPr>
        <w:t>比显著</w:t>
      </w:r>
      <w:proofErr w:type="gramEnd"/>
      <w:r>
        <w:rPr>
          <w:sz w:val="24"/>
        </w:rPr>
        <w:t>降低。</w:t>
      </w:r>
      <w:r>
        <w:rPr>
          <w:sz w:val="24"/>
        </w:rPr>
        <w:t>SHARMA</w:t>
      </w:r>
      <w:r>
        <w:rPr>
          <w:sz w:val="24"/>
        </w:rPr>
        <w:t>等</w:t>
      </w:r>
      <w:r>
        <w:rPr>
          <w:sz w:val="24"/>
          <w:vertAlign w:val="superscript"/>
        </w:rPr>
        <w:t>[18]</w:t>
      </w:r>
      <w:r>
        <w:rPr>
          <w:sz w:val="24"/>
        </w:rPr>
        <w:t>研究发现，</w:t>
      </w:r>
      <w:proofErr w:type="gramStart"/>
      <w:r>
        <w:rPr>
          <w:sz w:val="24"/>
        </w:rPr>
        <w:t>槲</w:t>
      </w:r>
      <w:proofErr w:type="gramEnd"/>
      <w:r>
        <w:rPr>
          <w:sz w:val="24"/>
        </w:rPr>
        <w:t>皮素对露斯塔野</w:t>
      </w:r>
      <w:proofErr w:type="gramStart"/>
      <w:r>
        <w:rPr>
          <w:sz w:val="24"/>
        </w:rPr>
        <w:t>鲮</w:t>
      </w:r>
      <w:proofErr w:type="gramEnd"/>
      <w:r>
        <w:rPr>
          <w:sz w:val="24"/>
        </w:rPr>
        <w:t>肝体比无显著影响。尽管目前缺乏</w:t>
      </w:r>
      <w:proofErr w:type="gramStart"/>
      <w:r>
        <w:rPr>
          <w:sz w:val="24"/>
        </w:rPr>
        <w:t>槲</w:t>
      </w:r>
      <w:proofErr w:type="gramEnd"/>
      <w:r>
        <w:rPr>
          <w:sz w:val="24"/>
        </w:rPr>
        <w:t>皮</w:t>
      </w:r>
      <w:proofErr w:type="gramStart"/>
      <w:r>
        <w:rPr>
          <w:sz w:val="24"/>
        </w:rPr>
        <w:t>素影响</w:t>
      </w:r>
      <w:proofErr w:type="gramEnd"/>
      <w:r>
        <w:rPr>
          <w:sz w:val="24"/>
        </w:rPr>
        <w:t>鲫鱼肝体比的机制研究，但根据其抗氧化等生理功能推测，</w:t>
      </w:r>
      <w:proofErr w:type="gramStart"/>
      <w:r>
        <w:rPr>
          <w:sz w:val="24"/>
        </w:rPr>
        <w:t>槲</w:t>
      </w:r>
      <w:proofErr w:type="gramEnd"/>
      <w:r>
        <w:rPr>
          <w:sz w:val="24"/>
        </w:rPr>
        <w:t>皮素可能通过改善肝脏健康、减轻脂肪沉积或抑制炎症反应，从而降低肝体比</w:t>
      </w:r>
      <w:r>
        <w:rPr>
          <w:sz w:val="24"/>
          <w:vertAlign w:val="superscript"/>
        </w:rPr>
        <w:t>[21-23]</w:t>
      </w:r>
      <w:r>
        <w:rPr>
          <w:sz w:val="24"/>
        </w:rPr>
        <w:t>。此外，本试验中，各组饲料系数无显著差异，与吉富罗非鱼</w:t>
      </w:r>
      <w:r>
        <w:rPr>
          <w:sz w:val="24"/>
          <w:vertAlign w:val="superscript"/>
        </w:rPr>
        <w:t>[14]</w:t>
      </w:r>
      <w:r>
        <w:rPr>
          <w:sz w:val="24"/>
        </w:rPr>
        <w:t>、尼罗罗非鱼</w:t>
      </w:r>
      <w:r>
        <w:rPr>
          <w:sz w:val="24"/>
          <w:vertAlign w:val="superscript"/>
        </w:rPr>
        <w:t>[20]</w:t>
      </w:r>
      <w:r>
        <w:rPr>
          <w:sz w:val="24"/>
        </w:rPr>
        <w:t>、</w:t>
      </w:r>
      <w:proofErr w:type="gramStart"/>
      <w:r>
        <w:rPr>
          <w:sz w:val="24"/>
        </w:rPr>
        <w:t>赤</w:t>
      </w:r>
      <w:proofErr w:type="gramEnd"/>
      <w:r>
        <w:rPr>
          <w:sz w:val="24"/>
        </w:rPr>
        <w:t>点石斑鱼</w:t>
      </w:r>
      <w:r>
        <w:rPr>
          <w:sz w:val="24"/>
          <w:vertAlign w:val="superscript"/>
        </w:rPr>
        <w:t>[23]</w:t>
      </w:r>
      <w:r>
        <w:rPr>
          <w:sz w:val="24"/>
        </w:rPr>
        <w:t>及鲤鱼</w:t>
      </w:r>
      <w:r>
        <w:rPr>
          <w:sz w:val="24"/>
          <w:vertAlign w:val="superscript"/>
        </w:rPr>
        <w:t>[16]</w:t>
      </w:r>
      <w:r>
        <w:rPr>
          <w:sz w:val="24"/>
        </w:rPr>
        <w:t>等研究中</w:t>
      </w:r>
      <w:proofErr w:type="gramStart"/>
      <w:r>
        <w:rPr>
          <w:sz w:val="24"/>
        </w:rPr>
        <w:t>槲</w:t>
      </w:r>
      <w:proofErr w:type="gramEnd"/>
      <w:r>
        <w:rPr>
          <w:sz w:val="24"/>
        </w:rPr>
        <w:t>皮</w:t>
      </w:r>
      <w:proofErr w:type="gramStart"/>
      <w:r>
        <w:rPr>
          <w:sz w:val="24"/>
        </w:rPr>
        <w:t>素降低</w:t>
      </w:r>
      <w:proofErr w:type="gramEnd"/>
      <w:r>
        <w:rPr>
          <w:sz w:val="24"/>
        </w:rPr>
        <w:t>饲料系数的结果有所不同。值得注意的是，</w:t>
      </w:r>
      <w:r>
        <w:rPr>
          <w:sz w:val="24"/>
        </w:rPr>
        <w:t>SHARMA</w:t>
      </w:r>
      <w:r>
        <w:rPr>
          <w:sz w:val="24"/>
        </w:rPr>
        <w:t>等</w:t>
      </w:r>
      <w:r>
        <w:rPr>
          <w:sz w:val="24"/>
          <w:vertAlign w:val="superscript"/>
        </w:rPr>
        <w:t>[18]</w:t>
      </w:r>
      <w:r>
        <w:rPr>
          <w:sz w:val="24"/>
        </w:rPr>
        <w:t>研究发现，较高剂量的</w:t>
      </w:r>
      <w:proofErr w:type="gramStart"/>
      <w:r>
        <w:rPr>
          <w:sz w:val="24"/>
        </w:rPr>
        <w:t>槲</w:t>
      </w:r>
      <w:proofErr w:type="gramEnd"/>
      <w:r>
        <w:rPr>
          <w:sz w:val="24"/>
        </w:rPr>
        <w:t>皮素</w:t>
      </w:r>
      <w:r>
        <w:rPr>
          <w:sz w:val="24"/>
        </w:rPr>
        <w:t>(4</w:t>
      </w:r>
      <w:r>
        <w:rPr>
          <w:rFonts w:hint="eastAsia"/>
          <w:sz w:val="24"/>
        </w:rPr>
        <w:t xml:space="preserve"> </w:t>
      </w:r>
      <w:r>
        <w:rPr>
          <w:sz w:val="24"/>
        </w:rPr>
        <w:t>g/kg)</w:t>
      </w:r>
      <w:r>
        <w:rPr>
          <w:sz w:val="24"/>
        </w:rPr>
        <w:t>会导致露斯塔野</w:t>
      </w:r>
      <w:proofErr w:type="gramStart"/>
      <w:r>
        <w:rPr>
          <w:sz w:val="24"/>
        </w:rPr>
        <w:t>鲮</w:t>
      </w:r>
      <w:proofErr w:type="gramEnd"/>
      <w:r>
        <w:rPr>
          <w:sz w:val="24"/>
        </w:rPr>
        <w:t>饲料系数显著提高。这些差异可能源于鱼类种类、饲料组成及养殖环境等因素的综合影响，不同物种在不同条件下对</w:t>
      </w:r>
      <w:proofErr w:type="gramStart"/>
      <w:r>
        <w:rPr>
          <w:sz w:val="24"/>
        </w:rPr>
        <w:t>槲</w:t>
      </w:r>
      <w:proofErr w:type="gramEnd"/>
      <w:r>
        <w:rPr>
          <w:sz w:val="24"/>
        </w:rPr>
        <w:t>皮素的利用效率与代谢途径存在差异，进而影响饲料系数。</w:t>
      </w:r>
    </w:p>
    <w:p w14:paraId="623E6992" w14:textId="77777777" w:rsidR="00030209" w:rsidRDefault="00000000">
      <w:pPr>
        <w:spacing w:line="360" w:lineRule="auto"/>
        <w:rPr>
          <w:sz w:val="24"/>
        </w:rPr>
      </w:pPr>
      <w:r>
        <w:rPr>
          <w:sz w:val="24"/>
        </w:rPr>
        <w:t>3.2</w:t>
      </w:r>
      <w:proofErr w:type="gramStart"/>
      <w:r>
        <w:rPr>
          <w:sz w:val="24"/>
        </w:rPr>
        <w:t>槲</w:t>
      </w:r>
      <w:proofErr w:type="gramEnd"/>
      <w:r>
        <w:rPr>
          <w:sz w:val="24"/>
        </w:rPr>
        <w:t>皮素对鲫鱼肌肉营养成分的影响</w:t>
      </w:r>
    </w:p>
    <w:p w14:paraId="0F64EC65" w14:textId="77777777" w:rsidR="00030209" w:rsidRDefault="00000000">
      <w:pPr>
        <w:spacing w:line="360" w:lineRule="auto"/>
        <w:ind w:firstLineChars="200" w:firstLine="480"/>
        <w:rPr>
          <w:sz w:val="24"/>
        </w:rPr>
      </w:pPr>
      <w:r>
        <w:rPr>
          <w:sz w:val="24"/>
        </w:rPr>
        <w:t>FARAG</w:t>
      </w:r>
      <w:r>
        <w:rPr>
          <w:sz w:val="24"/>
        </w:rPr>
        <w:t>等</w:t>
      </w:r>
      <w:r>
        <w:rPr>
          <w:sz w:val="24"/>
          <w:vertAlign w:val="superscript"/>
        </w:rPr>
        <w:t>[24]</w:t>
      </w:r>
      <w:r>
        <w:rPr>
          <w:sz w:val="24"/>
        </w:rPr>
        <w:t>研究发现，银纳米颗粒诱导的尼罗罗非鱼肌肉中水分与粗灰分含量提高，粗脂肪和粗蛋白含量降低，而</w:t>
      </w:r>
      <w:proofErr w:type="gramStart"/>
      <w:r>
        <w:rPr>
          <w:sz w:val="24"/>
        </w:rPr>
        <w:t>槲</w:t>
      </w:r>
      <w:proofErr w:type="gramEnd"/>
      <w:r>
        <w:rPr>
          <w:sz w:val="24"/>
        </w:rPr>
        <w:t>皮素纳米颗粒处理可以使肌肉成分恢复至正常水平。</w:t>
      </w:r>
      <w:r>
        <w:rPr>
          <w:sz w:val="24"/>
        </w:rPr>
        <w:t>JASIM</w:t>
      </w:r>
      <w:r>
        <w:rPr>
          <w:sz w:val="24"/>
        </w:rPr>
        <w:t>等</w:t>
      </w:r>
      <w:r>
        <w:rPr>
          <w:sz w:val="24"/>
          <w:vertAlign w:val="superscript"/>
        </w:rPr>
        <w:t>[16]</w:t>
      </w:r>
      <w:r>
        <w:rPr>
          <w:sz w:val="24"/>
        </w:rPr>
        <w:t>研究发现，富</w:t>
      </w:r>
      <w:proofErr w:type="gramStart"/>
      <w:r>
        <w:rPr>
          <w:sz w:val="24"/>
        </w:rPr>
        <w:t>槲</w:t>
      </w:r>
      <w:proofErr w:type="gramEnd"/>
      <w:r>
        <w:rPr>
          <w:sz w:val="24"/>
        </w:rPr>
        <w:t>皮素饲料可以显著提高鲤鱼的肌肉蛋白质含量。然而，本试验中，不同添加水平的</w:t>
      </w:r>
      <w:proofErr w:type="gramStart"/>
      <w:r>
        <w:rPr>
          <w:sz w:val="24"/>
        </w:rPr>
        <w:t>槲</w:t>
      </w:r>
      <w:proofErr w:type="gramEnd"/>
      <w:r>
        <w:rPr>
          <w:sz w:val="24"/>
        </w:rPr>
        <w:t>皮素对鲫鱼肌肉水分、粗蛋白、</w:t>
      </w:r>
      <w:proofErr w:type="gramStart"/>
      <w:r>
        <w:rPr>
          <w:sz w:val="24"/>
        </w:rPr>
        <w:t>粗脂肪及粗灰分含量</w:t>
      </w:r>
      <w:proofErr w:type="gramEnd"/>
      <w:r>
        <w:rPr>
          <w:sz w:val="24"/>
        </w:rPr>
        <w:t>均未产生显著影响。该结果与部分已有研究相一致，例如，李剑等</w:t>
      </w:r>
      <w:r>
        <w:rPr>
          <w:sz w:val="24"/>
          <w:vertAlign w:val="superscript"/>
        </w:rPr>
        <w:t>[14]</w:t>
      </w:r>
      <w:r>
        <w:rPr>
          <w:sz w:val="24"/>
        </w:rPr>
        <w:t>在吉富罗非鱼幼鱼饲料中添加</w:t>
      </w:r>
      <w:proofErr w:type="gramStart"/>
      <w:r>
        <w:rPr>
          <w:sz w:val="24"/>
        </w:rPr>
        <w:t>槲</w:t>
      </w:r>
      <w:proofErr w:type="gramEnd"/>
      <w:r>
        <w:rPr>
          <w:sz w:val="24"/>
        </w:rPr>
        <w:t>皮素，发现肌肉粗蛋白和粗脂肪含量与对照组无显著差异。</w:t>
      </w:r>
      <w:r>
        <w:rPr>
          <w:sz w:val="24"/>
        </w:rPr>
        <w:t>KHAN</w:t>
      </w:r>
      <w:r>
        <w:rPr>
          <w:sz w:val="24"/>
        </w:rPr>
        <w:t>等</w:t>
      </w:r>
      <w:r>
        <w:rPr>
          <w:sz w:val="24"/>
          <w:vertAlign w:val="superscript"/>
        </w:rPr>
        <w:t>[19]</w:t>
      </w:r>
      <w:r>
        <w:rPr>
          <w:sz w:val="24"/>
        </w:rPr>
        <w:t>同样指出添加</w:t>
      </w:r>
      <w:proofErr w:type="gramStart"/>
      <w:r>
        <w:rPr>
          <w:sz w:val="24"/>
        </w:rPr>
        <w:t>槲</w:t>
      </w:r>
      <w:proofErr w:type="gramEnd"/>
      <w:r>
        <w:rPr>
          <w:sz w:val="24"/>
        </w:rPr>
        <w:t>皮素对露斯塔野</w:t>
      </w:r>
      <w:proofErr w:type="gramStart"/>
      <w:r>
        <w:rPr>
          <w:sz w:val="24"/>
        </w:rPr>
        <w:t>鲮</w:t>
      </w:r>
      <w:proofErr w:type="gramEnd"/>
      <w:r>
        <w:rPr>
          <w:sz w:val="24"/>
        </w:rPr>
        <w:t>肌肉成分无显著影响。从作用机制角度分析，</w:t>
      </w:r>
      <w:proofErr w:type="gramStart"/>
      <w:r>
        <w:rPr>
          <w:sz w:val="24"/>
        </w:rPr>
        <w:t>槲</w:t>
      </w:r>
      <w:proofErr w:type="gramEnd"/>
      <w:r>
        <w:rPr>
          <w:sz w:val="24"/>
        </w:rPr>
        <w:t>皮</w:t>
      </w:r>
      <w:proofErr w:type="gramStart"/>
      <w:r>
        <w:rPr>
          <w:sz w:val="24"/>
        </w:rPr>
        <w:t>素主要</w:t>
      </w:r>
      <w:proofErr w:type="gramEnd"/>
      <w:r>
        <w:rPr>
          <w:sz w:val="24"/>
        </w:rPr>
        <w:t>通过抗氧化、抗炎及调节肠道菌群等途径改善鱼类健康</w:t>
      </w:r>
      <w:r>
        <w:rPr>
          <w:sz w:val="24"/>
          <w:vertAlign w:val="superscript"/>
        </w:rPr>
        <w:t>[25]</w:t>
      </w:r>
      <w:r>
        <w:rPr>
          <w:sz w:val="24"/>
        </w:rPr>
        <w:t>，而非直接参与蛋白质或脂肪的合成代谢。若鱼体未处于氧化或炎症等应激状态</w:t>
      </w:r>
      <w:r>
        <w:rPr>
          <w:sz w:val="24"/>
        </w:rPr>
        <w:t>,</w:t>
      </w:r>
      <w:proofErr w:type="gramStart"/>
      <w:r>
        <w:rPr>
          <w:sz w:val="24"/>
        </w:rPr>
        <w:t>槲</w:t>
      </w:r>
      <w:proofErr w:type="gramEnd"/>
      <w:r>
        <w:rPr>
          <w:sz w:val="24"/>
        </w:rPr>
        <w:t>皮素可能仅发挥生理稳态维持功能</w:t>
      </w:r>
      <w:r>
        <w:rPr>
          <w:sz w:val="24"/>
        </w:rPr>
        <w:t>,</w:t>
      </w:r>
      <w:r>
        <w:rPr>
          <w:sz w:val="24"/>
        </w:rPr>
        <w:t>而不主动调控营养成分在肌肉中的沉积。此外，鱼类肌肉组成在很大程度上受饲料配方的制约</w:t>
      </w:r>
      <w:r>
        <w:rPr>
          <w:sz w:val="24"/>
        </w:rPr>
        <w:t>,</w:t>
      </w:r>
      <w:proofErr w:type="gramStart"/>
      <w:r>
        <w:rPr>
          <w:sz w:val="24"/>
        </w:rPr>
        <w:t>若基础</w:t>
      </w:r>
      <w:proofErr w:type="gramEnd"/>
      <w:r>
        <w:rPr>
          <w:sz w:val="24"/>
        </w:rPr>
        <w:t>饲料已满足其全部营养需求</w:t>
      </w:r>
      <w:r>
        <w:rPr>
          <w:sz w:val="24"/>
        </w:rPr>
        <w:t>,</w:t>
      </w:r>
      <w:proofErr w:type="gramStart"/>
      <w:r>
        <w:rPr>
          <w:sz w:val="24"/>
        </w:rPr>
        <w:t>槲</w:t>
      </w:r>
      <w:proofErr w:type="gramEnd"/>
      <w:r>
        <w:rPr>
          <w:sz w:val="24"/>
        </w:rPr>
        <w:t>皮素作为添加剂具备的调控效应可能被掩盖。</w:t>
      </w:r>
    </w:p>
    <w:p w14:paraId="2DCD96D0" w14:textId="77777777" w:rsidR="00030209" w:rsidRDefault="00000000">
      <w:pPr>
        <w:spacing w:line="360" w:lineRule="auto"/>
        <w:rPr>
          <w:sz w:val="24"/>
        </w:rPr>
      </w:pPr>
      <w:r>
        <w:rPr>
          <w:sz w:val="24"/>
        </w:rPr>
        <w:t>3.3</w:t>
      </w:r>
      <w:proofErr w:type="gramStart"/>
      <w:r>
        <w:rPr>
          <w:sz w:val="24"/>
        </w:rPr>
        <w:t>槲</w:t>
      </w:r>
      <w:proofErr w:type="gramEnd"/>
      <w:r>
        <w:rPr>
          <w:sz w:val="24"/>
        </w:rPr>
        <w:t>皮素对鲫鱼肝脏抗氧</w:t>
      </w:r>
      <w:proofErr w:type="gramStart"/>
      <w:r>
        <w:rPr>
          <w:sz w:val="24"/>
        </w:rPr>
        <w:t>化指标</w:t>
      </w:r>
      <w:proofErr w:type="gramEnd"/>
      <w:r>
        <w:rPr>
          <w:sz w:val="24"/>
        </w:rPr>
        <w:t>的影响</w:t>
      </w:r>
    </w:p>
    <w:p w14:paraId="431F8546" w14:textId="77777777" w:rsidR="00030209" w:rsidRDefault="00000000">
      <w:pPr>
        <w:spacing w:line="360" w:lineRule="auto"/>
        <w:ind w:firstLineChars="200" w:firstLine="480"/>
        <w:rPr>
          <w:sz w:val="24"/>
        </w:rPr>
      </w:pPr>
      <w:proofErr w:type="gramStart"/>
      <w:r>
        <w:rPr>
          <w:sz w:val="24"/>
        </w:rPr>
        <w:t>槲</w:t>
      </w:r>
      <w:proofErr w:type="gramEnd"/>
      <w:r>
        <w:rPr>
          <w:sz w:val="24"/>
        </w:rPr>
        <w:t>皮素作为一种强抗氧化剂，可通过清除自由基、提高抗氧化酶活性来改善鱼类健康。</w:t>
      </w:r>
      <w:r>
        <w:rPr>
          <w:sz w:val="24"/>
        </w:rPr>
        <w:t>MDA</w:t>
      </w:r>
      <w:r>
        <w:rPr>
          <w:sz w:val="24"/>
        </w:rPr>
        <w:t>常被视为细胞膜脂质受到自由基攻击的标志性终产物，可作为评估环境胁迫对鱼类健康影响的敏感指标</w:t>
      </w:r>
      <w:r>
        <w:rPr>
          <w:sz w:val="24"/>
          <w:vertAlign w:val="superscript"/>
        </w:rPr>
        <w:t>[26]</w:t>
      </w:r>
      <w:r>
        <w:rPr>
          <w:sz w:val="24"/>
        </w:rPr>
        <w:t>。本试验中，饲料添加</w:t>
      </w:r>
      <w:r>
        <w:rPr>
          <w:sz w:val="24"/>
        </w:rPr>
        <w:t>100</w:t>
      </w:r>
      <w:r>
        <w:rPr>
          <w:rFonts w:hint="eastAsia"/>
          <w:sz w:val="24"/>
        </w:rPr>
        <w:t xml:space="preserve"> </w:t>
      </w:r>
      <w:r>
        <w:rPr>
          <w:sz w:val="24"/>
        </w:rPr>
        <w:t>mg/kg</w:t>
      </w:r>
      <w:proofErr w:type="gramStart"/>
      <w:r>
        <w:rPr>
          <w:sz w:val="24"/>
        </w:rPr>
        <w:t>槲</w:t>
      </w:r>
      <w:proofErr w:type="gramEnd"/>
      <w:r>
        <w:rPr>
          <w:sz w:val="24"/>
        </w:rPr>
        <w:t>皮素对肝脏抗氧化能力具有加强效果，显著提高了肝脏中</w:t>
      </w:r>
      <w:r>
        <w:rPr>
          <w:sz w:val="24"/>
        </w:rPr>
        <w:t>SOD</w:t>
      </w:r>
      <w:r>
        <w:rPr>
          <w:sz w:val="24"/>
        </w:rPr>
        <w:t>、</w:t>
      </w:r>
      <w:r>
        <w:rPr>
          <w:sz w:val="24"/>
        </w:rPr>
        <w:t>CAT</w:t>
      </w:r>
      <w:r>
        <w:rPr>
          <w:sz w:val="24"/>
        </w:rPr>
        <w:t>、</w:t>
      </w:r>
      <w:r>
        <w:rPr>
          <w:sz w:val="24"/>
        </w:rPr>
        <w:t>AKP</w:t>
      </w:r>
      <w:r>
        <w:rPr>
          <w:sz w:val="24"/>
        </w:rPr>
        <w:t>活性，同时显著降低</w:t>
      </w:r>
      <w:r>
        <w:rPr>
          <w:sz w:val="24"/>
        </w:rPr>
        <w:t>MDA</w:t>
      </w:r>
      <w:r>
        <w:rPr>
          <w:sz w:val="24"/>
        </w:rPr>
        <w:t>含量。</w:t>
      </w:r>
      <w:r>
        <w:rPr>
          <w:sz w:val="24"/>
        </w:rPr>
        <w:t>XU</w:t>
      </w:r>
      <w:r>
        <w:rPr>
          <w:sz w:val="24"/>
        </w:rPr>
        <w:t>等</w:t>
      </w:r>
      <w:r>
        <w:rPr>
          <w:sz w:val="24"/>
          <w:vertAlign w:val="superscript"/>
        </w:rPr>
        <w:t>[27]</w:t>
      </w:r>
      <w:r>
        <w:rPr>
          <w:sz w:val="24"/>
        </w:rPr>
        <w:t>研究发现，氨氮胁迫可以显著降低鱼类的</w:t>
      </w:r>
      <w:r>
        <w:rPr>
          <w:sz w:val="24"/>
        </w:rPr>
        <w:t>SOD</w:t>
      </w:r>
      <w:r>
        <w:rPr>
          <w:sz w:val="24"/>
        </w:rPr>
        <w:t>和</w:t>
      </w:r>
      <w:r>
        <w:rPr>
          <w:sz w:val="24"/>
        </w:rPr>
        <w:t>CAT</w:t>
      </w:r>
      <w:r>
        <w:rPr>
          <w:sz w:val="24"/>
        </w:rPr>
        <w:t>活性，同时显著提高</w:t>
      </w:r>
      <w:r>
        <w:rPr>
          <w:sz w:val="24"/>
        </w:rPr>
        <w:t>MDA</w:t>
      </w:r>
      <w:r>
        <w:rPr>
          <w:sz w:val="24"/>
        </w:rPr>
        <w:t>含量，表明氨氮胁迫破坏了鱼肝脏的抗氧化系统，导致体内活性氧积累，引发脂质过氧化反应。</w:t>
      </w:r>
      <w:r>
        <w:rPr>
          <w:sz w:val="24"/>
        </w:rPr>
        <w:t>KONG</w:t>
      </w:r>
      <w:r>
        <w:rPr>
          <w:sz w:val="24"/>
        </w:rPr>
        <w:t>等</w:t>
      </w:r>
      <w:r>
        <w:rPr>
          <w:sz w:val="24"/>
          <w:vertAlign w:val="superscript"/>
        </w:rPr>
        <w:t>[15]</w:t>
      </w:r>
      <w:r>
        <w:rPr>
          <w:sz w:val="24"/>
        </w:rPr>
        <w:t>研究发现，在乌鳢饲料中添加</w:t>
      </w:r>
      <w:proofErr w:type="gramStart"/>
      <w:r>
        <w:rPr>
          <w:sz w:val="24"/>
        </w:rPr>
        <w:t>槲</w:t>
      </w:r>
      <w:proofErr w:type="gramEnd"/>
      <w:r>
        <w:rPr>
          <w:sz w:val="24"/>
        </w:rPr>
        <w:t>皮</w:t>
      </w:r>
      <w:r>
        <w:rPr>
          <w:rFonts w:hint="eastAsia"/>
          <w:sz w:val="24"/>
        </w:rPr>
        <w:t>素</w:t>
      </w:r>
      <w:r>
        <w:rPr>
          <w:rFonts w:hint="eastAsia"/>
          <w:sz w:val="24"/>
        </w:rPr>
        <w:t>(</w:t>
      </w:r>
      <w:r>
        <w:rPr>
          <w:sz w:val="24"/>
        </w:rPr>
        <w:t>150</w:t>
      </w:r>
      <w:r>
        <w:rPr>
          <w:sz w:val="24"/>
        </w:rPr>
        <w:t>、</w:t>
      </w:r>
      <w:r>
        <w:rPr>
          <w:sz w:val="24"/>
        </w:rPr>
        <w:t>300</w:t>
      </w:r>
      <w:r>
        <w:rPr>
          <w:sz w:val="24"/>
        </w:rPr>
        <w:t>、</w:t>
      </w:r>
      <w:r>
        <w:rPr>
          <w:sz w:val="24"/>
        </w:rPr>
        <w:t>450</w:t>
      </w:r>
      <w:r>
        <w:rPr>
          <w:rFonts w:hint="eastAsia"/>
          <w:sz w:val="24"/>
        </w:rPr>
        <w:t xml:space="preserve"> </w:t>
      </w:r>
      <w:r>
        <w:rPr>
          <w:sz w:val="24"/>
        </w:rPr>
        <w:t>mg/kg)</w:t>
      </w:r>
      <w:r>
        <w:rPr>
          <w:sz w:val="24"/>
        </w:rPr>
        <w:t>可显著提高血清或组织中</w:t>
      </w:r>
      <w:r>
        <w:rPr>
          <w:sz w:val="24"/>
        </w:rPr>
        <w:t>SOD</w:t>
      </w:r>
      <w:r>
        <w:rPr>
          <w:sz w:val="24"/>
        </w:rPr>
        <w:t>和</w:t>
      </w:r>
      <w:r>
        <w:rPr>
          <w:sz w:val="24"/>
        </w:rPr>
        <w:t>CAT</w:t>
      </w:r>
      <w:r>
        <w:rPr>
          <w:sz w:val="24"/>
        </w:rPr>
        <w:t>活性。相似的结果在鲤鱼</w:t>
      </w:r>
      <w:r>
        <w:rPr>
          <w:sz w:val="24"/>
          <w:vertAlign w:val="superscript"/>
        </w:rPr>
        <w:t>[28]</w:t>
      </w:r>
      <w:r>
        <w:rPr>
          <w:sz w:val="24"/>
        </w:rPr>
        <w:t>、露斯塔野</w:t>
      </w:r>
      <w:proofErr w:type="gramStart"/>
      <w:r>
        <w:rPr>
          <w:sz w:val="24"/>
        </w:rPr>
        <w:t>鲮</w:t>
      </w:r>
      <w:proofErr w:type="gramEnd"/>
      <w:r>
        <w:rPr>
          <w:sz w:val="24"/>
          <w:vertAlign w:val="superscript"/>
        </w:rPr>
        <w:t>[19]</w:t>
      </w:r>
      <w:r>
        <w:rPr>
          <w:sz w:val="24"/>
        </w:rPr>
        <w:t>、尼罗罗非鱼</w:t>
      </w:r>
      <w:r>
        <w:rPr>
          <w:sz w:val="24"/>
          <w:vertAlign w:val="superscript"/>
        </w:rPr>
        <w:t>[29]</w:t>
      </w:r>
      <w:r>
        <w:rPr>
          <w:sz w:val="24"/>
        </w:rPr>
        <w:t>、胭脂鱼</w:t>
      </w:r>
      <w:r>
        <w:rPr>
          <w:sz w:val="24"/>
          <w:vertAlign w:val="superscript"/>
        </w:rPr>
        <w:t>[30]</w:t>
      </w:r>
      <w:r>
        <w:rPr>
          <w:sz w:val="24"/>
        </w:rPr>
        <w:t>等研</w:t>
      </w:r>
      <w:r>
        <w:rPr>
          <w:sz w:val="24"/>
        </w:rPr>
        <w:lastRenderedPageBreak/>
        <w:t>究中也被报道。</w:t>
      </w:r>
      <w:r>
        <w:rPr>
          <w:sz w:val="24"/>
        </w:rPr>
        <w:t>MING</w:t>
      </w:r>
      <w:r>
        <w:rPr>
          <w:sz w:val="24"/>
        </w:rPr>
        <w:t>等</w:t>
      </w:r>
      <w:r>
        <w:rPr>
          <w:sz w:val="24"/>
          <w:vertAlign w:val="superscript"/>
        </w:rPr>
        <w:t>[17]</w:t>
      </w:r>
      <w:r>
        <w:rPr>
          <w:sz w:val="24"/>
        </w:rPr>
        <w:t>研究发现，在高脂饲料中添加</w:t>
      </w:r>
      <w:r>
        <w:rPr>
          <w:sz w:val="24"/>
        </w:rPr>
        <w:t>600</w:t>
      </w:r>
      <w:r>
        <w:rPr>
          <w:rFonts w:hint="eastAsia"/>
          <w:sz w:val="24"/>
        </w:rPr>
        <w:t xml:space="preserve"> </w:t>
      </w:r>
      <w:r>
        <w:rPr>
          <w:sz w:val="24"/>
        </w:rPr>
        <w:t>mg/kg</w:t>
      </w:r>
      <w:r>
        <w:rPr>
          <w:sz w:val="24"/>
        </w:rPr>
        <w:t>和</w:t>
      </w:r>
      <w:r>
        <w:rPr>
          <w:sz w:val="24"/>
        </w:rPr>
        <w:t>900</w:t>
      </w:r>
      <w:r>
        <w:rPr>
          <w:rFonts w:hint="eastAsia"/>
          <w:sz w:val="24"/>
        </w:rPr>
        <w:t xml:space="preserve"> </w:t>
      </w:r>
      <w:r>
        <w:rPr>
          <w:sz w:val="24"/>
        </w:rPr>
        <w:t>mg/kg</w:t>
      </w:r>
      <w:proofErr w:type="gramStart"/>
      <w:r>
        <w:rPr>
          <w:sz w:val="24"/>
        </w:rPr>
        <w:t>槲</w:t>
      </w:r>
      <w:proofErr w:type="gramEnd"/>
      <w:r>
        <w:rPr>
          <w:sz w:val="24"/>
        </w:rPr>
        <w:t>皮素可以提高青鱼血清中</w:t>
      </w:r>
      <w:r>
        <w:rPr>
          <w:sz w:val="24"/>
        </w:rPr>
        <w:t>ACP</w:t>
      </w:r>
      <w:r>
        <w:rPr>
          <w:sz w:val="24"/>
        </w:rPr>
        <w:t>活性。</w:t>
      </w:r>
      <w:r>
        <w:rPr>
          <w:sz w:val="24"/>
        </w:rPr>
        <w:t>XIANG</w:t>
      </w:r>
      <w:r>
        <w:rPr>
          <w:sz w:val="24"/>
        </w:rPr>
        <w:t>等</w:t>
      </w:r>
      <w:r>
        <w:rPr>
          <w:sz w:val="24"/>
          <w:vertAlign w:val="superscript"/>
        </w:rPr>
        <w:t>[31]</w:t>
      </w:r>
      <w:r>
        <w:rPr>
          <w:sz w:val="24"/>
        </w:rPr>
        <w:t>用含有</w:t>
      </w:r>
      <w:r>
        <w:rPr>
          <w:sz w:val="24"/>
        </w:rPr>
        <w:t>400</w:t>
      </w:r>
      <w:r>
        <w:rPr>
          <w:rFonts w:hint="eastAsia"/>
          <w:sz w:val="24"/>
        </w:rPr>
        <w:t xml:space="preserve"> </w:t>
      </w:r>
      <w:r>
        <w:rPr>
          <w:sz w:val="24"/>
        </w:rPr>
        <w:t>mg/kg</w:t>
      </w:r>
      <w:proofErr w:type="gramStart"/>
      <w:r>
        <w:rPr>
          <w:sz w:val="24"/>
        </w:rPr>
        <w:t>槲</w:t>
      </w:r>
      <w:proofErr w:type="gramEnd"/>
      <w:r>
        <w:rPr>
          <w:sz w:val="24"/>
        </w:rPr>
        <w:t>皮素的饲料饲喂鲤鱼，发现鲤鱼肾组织</w:t>
      </w:r>
      <w:r>
        <w:rPr>
          <w:sz w:val="24"/>
        </w:rPr>
        <w:t>CAT</w:t>
      </w:r>
      <w:r>
        <w:rPr>
          <w:sz w:val="24"/>
        </w:rPr>
        <w:t>、</w:t>
      </w:r>
      <w:r>
        <w:rPr>
          <w:sz w:val="24"/>
        </w:rPr>
        <w:t>SOD</w:t>
      </w:r>
      <w:r>
        <w:rPr>
          <w:sz w:val="24"/>
        </w:rPr>
        <w:t>和</w:t>
      </w:r>
      <w:r>
        <w:rPr>
          <w:sz w:val="24"/>
        </w:rPr>
        <w:t>GSH-</w:t>
      </w:r>
      <w:proofErr w:type="spellStart"/>
      <w:r>
        <w:rPr>
          <w:sz w:val="24"/>
        </w:rPr>
        <w:t>Px</w:t>
      </w:r>
      <w:proofErr w:type="spellEnd"/>
      <w:r>
        <w:rPr>
          <w:sz w:val="24"/>
        </w:rPr>
        <w:t>活性显著提高。</w:t>
      </w:r>
      <w:r>
        <w:rPr>
          <w:sz w:val="24"/>
        </w:rPr>
        <w:t>MANSOUR</w:t>
      </w:r>
      <w:r>
        <w:rPr>
          <w:sz w:val="24"/>
        </w:rPr>
        <w:t>等</w:t>
      </w:r>
      <w:r>
        <w:rPr>
          <w:sz w:val="24"/>
          <w:vertAlign w:val="superscript"/>
        </w:rPr>
        <w:t>[32]</w:t>
      </w:r>
      <w:r>
        <w:rPr>
          <w:sz w:val="24"/>
        </w:rPr>
        <w:t>研究表明，添加</w:t>
      </w:r>
      <w:r>
        <w:rPr>
          <w:sz w:val="24"/>
        </w:rPr>
        <w:t>400</w:t>
      </w:r>
      <w:r>
        <w:rPr>
          <w:sz w:val="24"/>
        </w:rPr>
        <w:t>和</w:t>
      </w:r>
      <w:r>
        <w:rPr>
          <w:sz w:val="24"/>
        </w:rPr>
        <w:t>800</w:t>
      </w:r>
      <w:r>
        <w:rPr>
          <w:rFonts w:hint="eastAsia"/>
          <w:sz w:val="24"/>
        </w:rPr>
        <w:t xml:space="preserve"> </w:t>
      </w:r>
      <w:r>
        <w:rPr>
          <w:sz w:val="24"/>
        </w:rPr>
        <w:t>mg/kg</w:t>
      </w:r>
      <w:proofErr w:type="gramStart"/>
      <w:r>
        <w:rPr>
          <w:sz w:val="24"/>
        </w:rPr>
        <w:t>槲</w:t>
      </w:r>
      <w:proofErr w:type="gramEnd"/>
      <w:r>
        <w:rPr>
          <w:sz w:val="24"/>
        </w:rPr>
        <w:t>皮素可以使尼罗罗非鱼</w:t>
      </w:r>
      <w:r>
        <w:rPr>
          <w:sz w:val="24"/>
        </w:rPr>
        <w:t>AST</w:t>
      </w:r>
      <w:r>
        <w:rPr>
          <w:sz w:val="24"/>
        </w:rPr>
        <w:t>和</w:t>
      </w:r>
      <w:r>
        <w:rPr>
          <w:sz w:val="24"/>
        </w:rPr>
        <w:t>ALT</w:t>
      </w:r>
      <w:r>
        <w:rPr>
          <w:sz w:val="24"/>
        </w:rPr>
        <w:t>活性显著提高。</w:t>
      </w:r>
      <w:r>
        <w:rPr>
          <w:sz w:val="24"/>
        </w:rPr>
        <w:t>SHABANA</w:t>
      </w:r>
      <w:r>
        <w:rPr>
          <w:sz w:val="24"/>
        </w:rPr>
        <w:t>等</w:t>
      </w:r>
      <w:r>
        <w:rPr>
          <w:sz w:val="24"/>
          <w:vertAlign w:val="superscript"/>
        </w:rPr>
        <w:t>[33]</w:t>
      </w:r>
      <w:r>
        <w:rPr>
          <w:sz w:val="24"/>
        </w:rPr>
        <w:t>研究发现，尼罗罗非鱼饲喂含</w:t>
      </w:r>
      <w:r>
        <w:rPr>
          <w:sz w:val="24"/>
        </w:rPr>
        <w:t>500</w:t>
      </w:r>
      <w:r>
        <w:rPr>
          <w:rFonts w:hint="eastAsia"/>
          <w:sz w:val="24"/>
        </w:rPr>
        <w:t xml:space="preserve"> </w:t>
      </w:r>
      <w:r>
        <w:rPr>
          <w:sz w:val="24"/>
        </w:rPr>
        <w:t>mg/kg</w:t>
      </w:r>
      <w:proofErr w:type="gramStart"/>
      <w:r>
        <w:rPr>
          <w:sz w:val="24"/>
        </w:rPr>
        <w:t>槲</w:t>
      </w:r>
      <w:proofErr w:type="gramEnd"/>
      <w:r>
        <w:rPr>
          <w:sz w:val="24"/>
        </w:rPr>
        <w:t>皮素的饲料后，</w:t>
      </w:r>
      <w:r>
        <w:rPr>
          <w:sz w:val="24"/>
        </w:rPr>
        <w:t>AST</w:t>
      </w:r>
      <w:r>
        <w:rPr>
          <w:sz w:val="24"/>
        </w:rPr>
        <w:t>和</w:t>
      </w:r>
      <w:r>
        <w:rPr>
          <w:sz w:val="24"/>
        </w:rPr>
        <w:t>ALT</w:t>
      </w:r>
      <w:r>
        <w:rPr>
          <w:sz w:val="24"/>
        </w:rPr>
        <w:t>活性最高。</w:t>
      </w:r>
      <w:r>
        <w:rPr>
          <w:sz w:val="24"/>
        </w:rPr>
        <w:t>XIA</w:t>
      </w:r>
      <w:r>
        <w:rPr>
          <w:sz w:val="24"/>
        </w:rPr>
        <w:t>等</w:t>
      </w:r>
      <w:r>
        <w:rPr>
          <w:sz w:val="24"/>
          <w:vertAlign w:val="superscript"/>
        </w:rPr>
        <w:t>[34]</w:t>
      </w:r>
      <w:r>
        <w:rPr>
          <w:sz w:val="24"/>
        </w:rPr>
        <w:t>发现，饲料添加</w:t>
      </w:r>
      <w:r>
        <w:rPr>
          <w:sz w:val="24"/>
        </w:rPr>
        <w:t>0.1%</w:t>
      </w:r>
      <w:proofErr w:type="gramStart"/>
      <w:r>
        <w:rPr>
          <w:sz w:val="24"/>
        </w:rPr>
        <w:t>槲</w:t>
      </w:r>
      <w:proofErr w:type="gramEnd"/>
      <w:r>
        <w:rPr>
          <w:sz w:val="24"/>
        </w:rPr>
        <w:t>皮素可使斑点海鲈肝脏中的</w:t>
      </w:r>
      <w:r>
        <w:rPr>
          <w:sz w:val="24"/>
        </w:rPr>
        <w:t>AST</w:t>
      </w:r>
      <w:r>
        <w:rPr>
          <w:sz w:val="24"/>
        </w:rPr>
        <w:t>和</w:t>
      </w:r>
      <w:r>
        <w:rPr>
          <w:sz w:val="24"/>
        </w:rPr>
        <w:t>ALT</w:t>
      </w:r>
      <w:r>
        <w:rPr>
          <w:sz w:val="24"/>
        </w:rPr>
        <w:t>活性显著提高。</w:t>
      </w:r>
    </w:p>
    <w:p w14:paraId="2B48B4DC" w14:textId="77777777" w:rsidR="00030209" w:rsidRDefault="00000000">
      <w:pPr>
        <w:spacing w:line="360" w:lineRule="auto"/>
        <w:ind w:firstLineChars="200" w:firstLine="480"/>
        <w:rPr>
          <w:sz w:val="24"/>
        </w:rPr>
      </w:pPr>
      <w:r>
        <w:rPr>
          <w:sz w:val="24"/>
        </w:rPr>
        <w:t>然而，现有研究中关于过量</w:t>
      </w:r>
      <w:proofErr w:type="gramStart"/>
      <w:r>
        <w:rPr>
          <w:sz w:val="24"/>
        </w:rPr>
        <w:t>槲</w:t>
      </w:r>
      <w:proofErr w:type="gramEnd"/>
      <w:r>
        <w:rPr>
          <w:sz w:val="24"/>
        </w:rPr>
        <w:t>皮</w:t>
      </w:r>
      <w:proofErr w:type="gramStart"/>
      <w:r>
        <w:rPr>
          <w:sz w:val="24"/>
        </w:rPr>
        <w:t>素导致</w:t>
      </w:r>
      <w:proofErr w:type="gramEnd"/>
      <w:r>
        <w:rPr>
          <w:sz w:val="24"/>
        </w:rPr>
        <w:t>肝脏抗氧化酶活性降低的报道相对较少。本试验中，</w:t>
      </w:r>
      <w:r>
        <w:rPr>
          <w:sz w:val="24"/>
        </w:rPr>
        <w:t>HQE</w:t>
      </w:r>
      <w:r>
        <w:rPr>
          <w:sz w:val="24"/>
        </w:rPr>
        <w:t>组</w:t>
      </w:r>
      <w:r>
        <w:rPr>
          <w:sz w:val="24"/>
        </w:rPr>
        <w:t>AKP</w:t>
      </w:r>
      <w:r>
        <w:rPr>
          <w:sz w:val="24"/>
        </w:rPr>
        <w:t>、</w:t>
      </w:r>
      <w:r>
        <w:rPr>
          <w:sz w:val="24"/>
        </w:rPr>
        <w:t>ACP</w:t>
      </w:r>
      <w:r>
        <w:rPr>
          <w:sz w:val="24"/>
        </w:rPr>
        <w:t>、</w:t>
      </w:r>
      <w:r>
        <w:rPr>
          <w:sz w:val="24"/>
        </w:rPr>
        <w:t>GSH-</w:t>
      </w:r>
      <w:proofErr w:type="spellStart"/>
      <w:r>
        <w:rPr>
          <w:sz w:val="24"/>
        </w:rPr>
        <w:t>Px</w:t>
      </w:r>
      <w:proofErr w:type="spellEnd"/>
      <w:r>
        <w:rPr>
          <w:sz w:val="24"/>
        </w:rPr>
        <w:t>、</w:t>
      </w:r>
      <w:r>
        <w:rPr>
          <w:sz w:val="24"/>
        </w:rPr>
        <w:t>ALT</w:t>
      </w:r>
      <w:r>
        <w:rPr>
          <w:sz w:val="24"/>
        </w:rPr>
        <w:t>和</w:t>
      </w:r>
      <w:r>
        <w:rPr>
          <w:sz w:val="24"/>
        </w:rPr>
        <w:t>AST</w:t>
      </w:r>
      <w:r>
        <w:rPr>
          <w:sz w:val="24"/>
        </w:rPr>
        <w:t>活性显著降低，说明过量的</w:t>
      </w:r>
      <w:proofErr w:type="gramStart"/>
      <w:r>
        <w:rPr>
          <w:sz w:val="24"/>
        </w:rPr>
        <w:t>槲</w:t>
      </w:r>
      <w:proofErr w:type="gramEnd"/>
      <w:r>
        <w:rPr>
          <w:sz w:val="24"/>
        </w:rPr>
        <w:t>皮素可能引起了慢性肝损伤，导致肝脏合成这些酶的能力下降。但是，</w:t>
      </w:r>
      <w:r>
        <w:rPr>
          <w:sz w:val="24"/>
        </w:rPr>
        <w:t>HQE</w:t>
      </w:r>
      <w:r>
        <w:rPr>
          <w:sz w:val="24"/>
        </w:rPr>
        <w:t>组</w:t>
      </w:r>
      <w:r>
        <w:rPr>
          <w:sz w:val="24"/>
        </w:rPr>
        <w:t>SOD</w:t>
      </w:r>
      <w:r>
        <w:rPr>
          <w:sz w:val="24"/>
        </w:rPr>
        <w:t>活性仍然高于</w:t>
      </w:r>
      <w:r>
        <w:rPr>
          <w:sz w:val="24"/>
        </w:rPr>
        <w:t>CON</w:t>
      </w:r>
      <w:r>
        <w:rPr>
          <w:sz w:val="24"/>
        </w:rPr>
        <w:t>组，推测肝细胞损伤引发氧化应激，机体优先启动</w:t>
      </w:r>
      <w:r>
        <w:rPr>
          <w:sz w:val="24"/>
        </w:rPr>
        <w:t>SOD</w:t>
      </w:r>
      <w:r>
        <w:rPr>
          <w:sz w:val="24"/>
        </w:rPr>
        <w:t>的抗氧化代偿机制，但其他</w:t>
      </w:r>
      <w:proofErr w:type="gramStart"/>
      <w:r>
        <w:rPr>
          <w:sz w:val="24"/>
        </w:rPr>
        <w:t>酶功能</w:t>
      </w:r>
      <w:proofErr w:type="gramEnd"/>
      <w:r>
        <w:rPr>
          <w:sz w:val="24"/>
        </w:rPr>
        <w:t>已受抑制，即氧化应激与细胞功能损伤并存。综合来看，本研究在饲料添加</w:t>
      </w:r>
      <w:r>
        <w:rPr>
          <w:sz w:val="24"/>
        </w:rPr>
        <w:t>100</w:t>
      </w:r>
      <w:r>
        <w:rPr>
          <w:rFonts w:hint="eastAsia"/>
          <w:sz w:val="24"/>
        </w:rPr>
        <w:t xml:space="preserve"> </w:t>
      </w:r>
      <w:r>
        <w:rPr>
          <w:sz w:val="24"/>
        </w:rPr>
        <w:t>mg/kg</w:t>
      </w:r>
      <w:proofErr w:type="gramStart"/>
      <w:r>
        <w:rPr>
          <w:sz w:val="24"/>
        </w:rPr>
        <w:t>槲</w:t>
      </w:r>
      <w:proofErr w:type="gramEnd"/>
      <w:r>
        <w:rPr>
          <w:sz w:val="24"/>
        </w:rPr>
        <w:t>皮素能够显著增强肝脏抗氧化能力，与其他研究中</w:t>
      </w:r>
      <w:proofErr w:type="gramStart"/>
      <w:r>
        <w:rPr>
          <w:sz w:val="24"/>
        </w:rPr>
        <w:t>槲</w:t>
      </w:r>
      <w:proofErr w:type="gramEnd"/>
      <w:r>
        <w:rPr>
          <w:sz w:val="24"/>
        </w:rPr>
        <w:t>皮</w:t>
      </w:r>
      <w:proofErr w:type="gramStart"/>
      <w:r>
        <w:rPr>
          <w:sz w:val="24"/>
        </w:rPr>
        <w:t>素发挥</w:t>
      </w:r>
      <w:proofErr w:type="gramEnd"/>
      <w:r>
        <w:rPr>
          <w:sz w:val="24"/>
        </w:rPr>
        <w:t>抗氧化功能及组织保护作用的结果一致，表明适量</w:t>
      </w:r>
      <w:proofErr w:type="gramStart"/>
      <w:r>
        <w:rPr>
          <w:sz w:val="24"/>
        </w:rPr>
        <w:t>槲</w:t>
      </w:r>
      <w:proofErr w:type="gramEnd"/>
      <w:r>
        <w:rPr>
          <w:sz w:val="24"/>
        </w:rPr>
        <w:t>皮素可通过改善抗氧化系统来减轻氧化损伤，对鱼类健康具有积极意义。</w:t>
      </w:r>
    </w:p>
    <w:p w14:paraId="1F4F1B04" w14:textId="77777777" w:rsidR="00030209" w:rsidRDefault="00000000">
      <w:pPr>
        <w:spacing w:line="360" w:lineRule="auto"/>
        <w:rPr>
          <w:sz w:val="24"/>
        </w:rPr>
      </w:pPr>
      <w:r>
        <w:rPr>
          <w:sz w:val="24"/>
        </w:rPr>
        <w:t>3.4</w:t>
      </w:r>
      <w:proofErr w:type="gramStart"/>
      <w:r>
        <w:rPr>
          <w:sz w:val="24"/>
        </w:rPr>
        <w:t>槲</w:t>
      </w:r>
      <w:proofErr w:type="gramEnd"/>
      <w:r>
        <w:rPr>
          <w:sz w:val="24"/>
        </w:rPr>
        <w:t>皮素对肝脏免疫相关基因相对表达量的影响</w:t>
      </w:r>
    </w:p>
    <w:p w14:paraId="38CC19AF" w14:textId="77777777" w:rsidR="00030209" w:rsidRDefault="00000000">
      <w:pPr>
        <w:spacing w:line="360" w:lineRule="auto"/>
        <w:ind w:firstLineChars="200" w:firstLine="480"/>
        <w:rPr>
          <w:sz w:val="24"/>
        </w:rPr>
      </w:pPr>
      <w:r>
        <w:rPr>
          <w:sz w:val="24"/>
        </w:rPr>
        <w:t>本试验中，与</w:t>
      </w:r>
      <w:r>
        <w:rPr>
          <w:sz w:val="24"/>
        </w:rPr>
        <w:t>CON</w:t>
      </w:r>
      <w:r>
        <w:rPr>
          <w:sz w:val="24"/>
        </w:rPr>
        <w:t>组相比，</w:t>
      </w:r>
      <w:r>
        <w:rPr>
          <w:sz w:val="24"/>
        </w:rPr>
        <w:t>HQE</w:t>
      </w:r>
      <w:r>
        <w:rPr>
          <w:sz w:val="24"/>
        </w:rPr>
        <w:t>组</w:t>
      </w:r>
      <w:r>
        <w:rPr>
          <w:i/>
          <w:iCs/>
          <w:sz w:val="24"/>
        </w:rPr>
        <w:t>TNF-α</w:t>
      </w:r>
      <w:r>
        <w:rPr>
          <w:sz w:val="24"/>
        </w:rPr>
        <w:t>、</w:t>
      </w:r>
      <w:r>
        <w:rPr>
          <w:i/>
          <w:iCs/>
          <w:sz w:val="24"/>
        </w:rPr>
        <w:t>IL</w:t>
      </w:r>
      <w:r>
        <w:rPr>
          <w:sz w:val="24"/>
        </w:rPr>
        <w:t>-8</w:t>
      </w:r>
      <w:r>
        <w:rPr>
          <w:sz w:val="24"/>
        </w:rPr>
        <w:t>、</w:t>
      </w:r>
      <w:r>
        <w:rPr>
          <w:i/>
          <w:iCs/>
          <w:sz w:val="24"/>
        </w:rPr>
        <w:t>TGF-β</w:t>
      </w:r>
      <w:r>
        <w:rPr>
          <w:sz w:val="24"/>
        </w:rPr>
        <w:t>1</w:t>
      </w:r>
      <w:r>
        <w:rPr>
          <w:sz w:val="24"/>
        </w:rPr>
        <w:t>、</w:t>
      </w:r>
      <w:r>
        <w:rPr>
          <w:i/>
          <w:iCs/>
          <w:sz w:val="24"/>
        </w:rPr>
        <w:t>IL</w:t>
      </w:r>
      <w:r>
        <w:rPr>
          <w:sz w:val="24"/>
        </w:rPr>
        <w:t>-10</w:t>
      </w:r>
      <w:r>
        <w:rPr>
          <w:sz w:val="24"/>
        </w:rPr>
        <w:t>和</w:t>
      </w:r>
      <w:r>
        <w:rPr>
          <w:i/>
          <w:iCs/>
          <w:sz w:val="24"/>
        </w:rPr>
        <w:t>CXCR</w:t>
      </w:r>
      <w:r>
        <w:rPr>
          <w:sz w:val="24"/>
        </w:rPr>
        <w:t>1</w:t>
      </w:r>
      <w:r>
        <w:rPr>
          <w:sz w:val="24"/>
        </w:rPr>
        <w:t>基因相对表达量显著提高，表明鲫鱼肝脏可能发生了炎症反应，激发了这些基因的表达。考虑到相同试验条件下，其他组鲫鱼免疫相关基因的表达在正常水平，且本试验的外源添加物质只有</w:t>
      </w:r>
      <w:proofErr w:type="gramStart"/>
      <w:r>
        <w:rPr>
          <w:sz w:val="24"/>
        </w:rPr>
        <w:t>槲</w:t>
      </w:r>
      <w:proofErr w:type="gramEnd"/>
      <w:r>
        <w:rPr>
          <w:sz w:val="24"/>
        </w:rPr>
        <w:t>皮素，推测过量</w:t>
      </w:r>
      <w:proofErr w:type="gramStart"/>
      <w:r>
        <w:rPr>
          <w:sz w:val="24"/>
        </w:rPr>
        <w:t>槲</w:t>
      </w:r>
      <w:proofErr w:type="gramEnd"/>
      <w:r>
        <w:rPr>
          <w:sz w:val="24"/>
        </w:rPr>
        <w:t>皮素</w:t>
      </w:r>
      <w:r>
        <w:rPr>
          <w:sz w:val="24"/>
        </w:rPr>
        <w:t>(200</w:t>
      </w:r>
      <w:r>
        <w:rPr>
          <w:rFonts w:hint="eastAsia"/>
          <w:sz w:val="24"/>
        </w:rPr>
        <w:t xml:space="preserve"> </w:t>
      </w:r>
      <w:r>
        <w:rPr>
          <w:sz w:val="24"/>
        </w:rPr>
        <w:t>mg/kg)</w:t>
      </w:r>
      <w:r>
        <w:rPr>
          <w:sz w:val="24"/>
        </w:rPr>
        <w:t>可能导致鲫鱼肝细胞受损。</w:t>
      </w:r>
      <w:r>
        <w:rPr>
          <w:i/>
          <w:iCs/>
          <w:sz w:val="24"/>
        </w:rPr>
        <w:t>IFN-γ</w:t>
      </w:r>
      <w:r>
        <w:rPr>
          <w:sz w:val="24"/>
        </w:rPr>
        <w:t>的基因相对表达量无显著差异，这可能与其主要参与抗病毒和</w:t>
      </w:r>
      <w:proofErr w:type="gramStart"/>
      <w:r>
        <w:rPr>
          <w:sz w:val="24"/>
        </w:rPr>
        <w:t>胞内</w:t>
      </w:r>
      <w:proofErr w:type="gramEnd"/>
      <w:r>
        <w:rPr>
          <w:sz w:val="24"/>
        </w:rPr>
        <w:t>病原体免疫，轻微肝损伤</w:t>
      </w:r>
      <w:r>
        <w:rPr>
          <w:sz w:val="24"/>
        </w:rPr>
        <w:t>(</w:t>
      </w:r>
      <w:r>
        <w:rPr>
          <w:sz w:val="24"/>
        </w:rPr>
        <w:t>非病毒感染驱动</w:t>
      </w:r>
      <w:r>
        <w:rPr>
          <w:sz w:val="24"/>
        </w:rPr>
        <w:t>)</w:t>
      </w:r>
      <w:r>
        <w:rPr>
          <w:sz w:val="24"/>
        </w:rPr>
        <w:t>不会引起其大量的表达。虽然已有研究报道</w:t>
      </w:r>
      <w:proofErr w:type="gramStart"/>
      <w:r>
        <w:rPr>
          <w:sz w:val="24"/>
        </w:rPr>
        <w:t>槲</w:t>
      </w:r>
      <w:proofErr w:type="gramEnd"/>
      <w:r>
        <w:rPr>
          <w:sz w:val="24"/>
        </w:rPr>
        <w:t>皮素能够参与免疫调节并增强鱼类的免疫能力</w:t>
      </w:r>
      <w:r>
        <w:rPr>
          <w:sz w:val="24"/>
        </w:rPr>
        <w:t>,</w:t>
      </w:r>
      <w:r>
        <w:rPr>
          <w:sz w:val="24"/>
        </w:rPr>
        <w:t>如尼罗罗非鱼</w:t>
      </w:r>
      <w:r>
        <w:rPr>
          <w:sz w:val="24"/>
          <w:vertAlign w:val="superscript"/>
        </w:rPr>
        <w:t>[35]</w:t>
      </w:r>
      <w:r>
        <w:rPr>
          <w:sz w:val="24"/>
        </w:rPr>
        <w:t>、鲤鱼</w:t>
      </w:r>
      <w:r>
        <w:rPr>
          <w:sz w:val="24"/>
          <w:vertAlign w:val="superscript"/>
        </w:rPr>
        <w:t>[36-39]</w:t>
      </w:r>
      <w:r>
        <w:rPr>
          <w:sz w:val="24"/>
        </w:rPr>
        <w:t>、斑马鱼</w:t>
      </w:r>
      <w:r>
        <w:rPr>
          <w:sz w:val="24"/>
          <w:vertAlign w:val="superscript"/>
        </w:rPr>
        <w:t>[40]</w:t>
      </w:r>
      <w:r>
        <w:rPr>
          <w:sz w:val="24"/>
        </w:rPr>
        <w:t>、草鱼</w:t>
      </w:r>
      <w:r>
        <w:rPr>
          <w:sz w:val="24"/>
          <w:vertAlign w:val="superscript"/>
        </w:rPr>
        <w:t>[41]</w:t>
      </w:r>
      <w:r>
        <w:rPr>
          <w:sz w:val="24"/>
        </w:rPr>
        <w:t>、胭脂鱼</w:t>
      </w:r>
      <w:r>
        <w:rPr>
          <w:sz w:val="24"/>
          <w:vertAlign w:val="superscript"/>
        </w:rPr>
        <w:t>[42]</w:t>
      </w:r>
      <w:r>
        <w:rPr>
          <w:sz w:val="24"/>
        </w:rPr>
        <w:t>，尚未明确</w:t>
      </w:r>
      <w:proofErr w:type="gramStart"/>
      <w:r>
        <w:rPr>
          <w:sz w:val="24"/>
        </w:rPr>
        <w:t>槲</w:t>
      </w:r>
      <w:proofErr w:type="gramEnd"/>
      <w:r>
        <w:rPr>
          <w:sz w:val="24"/>
        </w:rPr>
        <w:t>皮素对鱼类产生不良影响的过量剂量。</w:t>
      </w:r>
    </w:p>
    <w:p w14:paraId="09020F04" w14:textId="77777777" w:rsidR="00030209" w:rsidRDefault="00000000">
      <w:pPr>
        <w:spacing w:line="360" w:lineRule="auto"/>
        <w:rPr>
          <w:sz w:val="24"/>
        </w:rPr>
      </w:pPr>
      <w:r>
        <w:rPr>
          <w:sz w:val="24"/>
        </w:rPr>
        <w:t>3.5</w:t>
      </w:r>
      <w:proofErr w:type="gramStart"/>
      <w:r>
        <w:rPr>
          <w:sz w:val="24"/>
        </w:rPr>
        <w:t>槲</w:t>
      </w:r>
      <w:proofErr w:type="gramEnd"/>
      <w:r>
        <w:rPr>
          <w:sz w:val="24"/>
        </w:rPr>
        <w:t>皮素对鲫鱼肝脏组织形态的影响</w:t>
      </w:r>
    </w:p>
    <w:p w14:paraId="2F06C806" w14:textId="77777777" w:rsidR="00030209" w:rsidRDefault="00000000">
      <w:pPr>
        <w:spacing w:line="360" w:lineRule="auto"/>
        <w:ind w:firstLineChars="200" w:firstLine="480"/>
        <w:rPr>
          <w:sz w:val="24"/>
        </w:rPr>
      </w:pPr>
      <w:r>
        <w:rPr>
          <w:sz w:val="24"/>
        </w:rPr>
        <w:t>肝脏是鱼类脂质合成与储存的核心器官，同时参与多种关键生理过程。</w:t>
      </w:r>
      <w:proofErr w:type="gramStart"/>
      <w:r>
        <w:rPr>
          <w:sz w:val="24"/>
        </w:rPr>
        <w:t>槲</w:t>
      </w:r>
      <w:proofErr w:type="gramEnd"/>
      <w:r>
        <w:rPr>
          <w:sz w:val="24"/>
        </w:rPr>
        <w:t>皮素具有抗氧化、抗炎和调节脂质代谢等功能，能够预防和缓解多种肝脏损伤，如脂肪肝、肝硬化与肝纤维化等</w:t>
      </w:r>
      <w:r>
        <w:rPr>
          <w:sz w:val="24"/>
          <w:vertAlign w:val="superscript"/>
        </w:rPr>
        <w:t>[43-45]</w:t>
      </w:r>
      <w:r>
        <w:rPr>
          <w:sz w:val="24"/>
        </w:rPr>
        <w:t>。在青鱼中，</w:t>
      </w:r>
      <w:proofErr w:type="gramStart"/>
      <w:r>
        <w:rPr>
          <w:sz w:val="24"/>
        </w:rPr>
        <w:t>槲</w:t>
      </w:r>
      <w:proofErr w:type="gramEnd"/>
      <w:r>
        <w:rPr>
          <w:sz w:val="24"/>
        </w:rPr>
        <w:t>皮素可以通过改善肝细胞脂质代谢提升肝脏健康水平</w:t>
      </w:r>
      <w:r>
        <w:rPr>
          <w:sz w:val="24"/>
          <w:vertAlign w:val="superscript"/>
        </w:rPr>
        <w:t>[46]</w:t>
      </w:r>
      <w:r>
        <w:rPr>
          <w:sz w:val="24"/>
        </w:rPr>
        <w:t>。</w:t>
      </w:r>
      <w:r>
        <w:rPr>
          <w:sz w:val="24"/>
        </w:rPr>
        <w:t>SHARMA</w:t>
      </w:r>
      <w:r>
        <w:rPr>
          <w:sz w:val="24"/>
        </w:rPr>
        <w:t>等</w:t>
      </w:r>
      <w:r>
        <w:rPr>
          <w:sz w:val="24"/>
          <w:vertAlign w:val="superscript"/>
        </w:rPr>
        <w:t>[18]</w:t>
      </w:r>
      <w:r>
        <w:rPr>
          <w:sz w:val="24"/>
        </w:rPr>
        <w:t>发现，</w:t>
      </w:r>
      <w:proofErr w:type="gramStart"/>
      <w:r>
        <w:rPr>
          <w:sz w:val="24"/>
        </w:rPr>
        <w:t>槲</w:t>
      </w:r>
      <w:proofErr w:type="gramEnd"/>
      <w:r>
        <w:rPr>
          <w:sz w:val="24"/>
        </w:rPr>
        <w:t>皮素能减轻汞暴露引起的露斯塔野</w:t>
      </w:r>
      <w:proofErr w:type="gramStart"/>
      <w:r>
        <w:rPr>
          <w:sz w:val="24"/>
        </w:rPr>
        <w:t>鲮</w:t>
      </w:r>
      <w:proofErr w:type="gramEnd"/>
      <w:r>
        <w:rPr>
          <w:sz w:val="24"/>
        </w:rPr>
        <w:t>肝组织损伤，显示其具有肝保护作用。</w:t>
      </w:r>
      <w:r>
        <w:rPr>
          <w:sz w:val="24"/>
        </w:rPr>
        <w:t>GUO</w:t>
      </w:r>
      <w:r>
        <w:rPr>
          <w:sz w:val="24"/>
        </w:rPr>
        <w:t>等</w:t>
      </w:r>
      <w:r>
        <w:rPr>
          <w:sz w:val="24"/>
          <w:vertAlign w:val="superscript"/>
        </w:rPr>
        <w:t>[47]</w:t>
      </w:r>
      <w:r>
        <w:rPr>
          <w:sz w:val="24"/>
        </w:rPr>
        <w:t>报道，</w:t>
      </w:r>
      <w:proofErr w:type="gramStart"/>
      <w:r>
        <w:rPr>
          <w:sz w:val="24"/>
        </w:rPr>
        <w:t>槲</w:t>
      </w:r>
      <w:proofErr w:type="gramEnd"/>
      <w:r>
        <w:rPr>
          <w:sz w:val="24"/>
        </w:rPr>
        <w:t>皮素可以</w:t>
      </w:r>
      <w:proofErr w:type="gramStart"/>
      <w:r>
        <w:rPr>
          <w:sz w:val="24"/>
        </w:rPr>
        <w:t>缓解高</w:t>
      </w:r>
      <w:proofErr w:type="gramEnd"/>
      <w:r>
        <w:rPr>
          <w:sz w:val="24"/>
        </w:rPr>
        <w:t>脂饲料诱导的吉富罗非鱼脂肪肝病变。本试验</w:t>
      </w:r>
      <w:r>
        <w:rPr>
          <w:sz w:val="24"/>
        </w:rPr>
        <w:lastRenderedPageBreak/>
        <w:t>中，添加</w:t>
      </w:r>
      <w:r>
        <w:rPr>
          <w:sz w:val="24"/>
        </w:rPr>
        <w:t>100</w:t>
      </w:r>
      <w:r>
        <w:rPr>
          <w:rFonts w:hint="eastAsia"/>
          <w:sz w:val="24"/>
        </w:rPr>
        <w:t xml:space="preserve"> </w:t>
      </w:r>
      <w:r>
        <w:rPr>
          <w:sz w:val="24"/>
        </w:rPr>
        <w:t>mg/kg</w:t>
      </w:r>
      <w:proofErr w:type="gramStart"/>
      <w:r>
        <w:rPr>
          <w:sz w:val="24"/>
        </w:rPr>
        <w:t>槲</w:t>
      </w:r>
      <w:proofErr w:type="gramEnd"/>
      <w:r>
        <w:rPr>
          <w:sz w:val="24"/>
        </w:rPr>
        <w:t>皮素对鲫鱼肝脏组织形态表现出积极影响，肝细胞结构完整、排列紧密规整，有利于维持正常肝功能。然而，当</w:t>
      </w:r>
      <w:proofErr w:type="gramStart"/>
      <w:r>
        <w:rPr>
          <w:sz w:val="24"/>
        </w:rPr>
        <w:t>槲</w:t>
      </w:r>
      <w:proofErr w:type="gramEnd"/>
      <w:r>
        <w:rPr>
          <w:sz w:val="24"/>
        </w:rPr>
        <w:t>皮素添加量达到</w:t>
      </w:r>
      <w:r>
        <w:rPr>
          <w:sz w:val="24"/>
        </w:rPr>
        <w:t>200</w:t>
      </w:r>
      <w:r>
        <w:rPr>
          <w:rFonts w:hint="eastAsia"/>
          <w:sz w:val="24"/>
        </w:rPr>
        <w:t xml:space="preserve"> </w:t>
      </w:r>
      <w:r>
        <w:rPr>
          <w:sz w:val="24"/>
        </w:rPr>
        <w:t>mg/kg</w:t>
      </w:r>
      <w:r>
        <w:rPr>
          <w:sz w:val="24"/>
        </w:rPr>
        <w:t>时，肝细胞出现少量空泡，此为肝细胞变性的早期形态学表现。上述结果说明，</w:t>
      </w:r>
      <w:proofErr w:type="gramStart"/>
      <w:r>
        <w:rPr>
          <w:sz w:val="24"/>
        </w:rPr>
        <w:t>槲</w:t>
      </w:r>
      <w:proofErr w:type="gramEnd"/>
      <w:r>
        <w:rPr>
          <w:sz w:val="24"/>
        </w:rPr>
        <w:t>皮素对肝脏组织的保护作用存在剂量效应，适宜剂量可发挥维护作用，但过量添加可能对鲫鱼肝细胞造成不良影响。</w:t>
      </w:r>
    </w:p>
    <w:p w14:paraId="3234512B" w14:textId="77777777" w:rsidR="00030209" w:rsidRDefault="00000000">
      <w:pPr>
        <w:spacing w:line="360" w:lineRule="auto"/>
        <w:rPr>
          <w:sz w:val="24"/>
        </w:rPr>
      </w:pPr>
      <w:r>
        <w:rPr>
          <w:sz w:val="24"/>
        </w:rPr>
        <w:t>4</w:t>
      </w:r>
      <w:r>
        <w:rPr>
          <w:sz w:val="24"/>
        </w:rPr>
        <w:t>结论</w:t>
      </w:r>
    </w:p>
    <w:p w14:paraId="1C1AA0EF" w14:textId="77777777" w:rsidR="00030209" w:rsidRDefault="00000000">
      <w:pPr>
        <w:spacing w:line="360" w:lineRule="auto"/>
        <w:ind w:firstLineChars="200" w:firstLine="480"/>
        <w:rPr>
          <w:sz w:val="24"/>
        </w:rPr>
      </w:pPr>
      <w:r>
        <w:rPr>
          <w:sz w:val="24"/>
        </w:rPr>
        <w:t>本研究结果表明，饲料中添加</w:t>
      </w:r>
      <w:proofErr w:type="gramStart"/>
      <w:r>
        <w:rPr>
          <w:sz w:val="24"/>
        </w:rPr>
        <w:t>槲</w:t>
      </w:r>
      <w:proofErr w:type="gramEnd"/>
      <w:r>
        <w:rPr>
          <w:sz w:val="24"/>
        </w:rPr>
        <w:t>皮素对鲫鱼生长具有促进作用。添加适宜水平的</w:t>
      </w:r>
      <w:proofErr w:type="gramStart"/>
      <w:r>
        <w:rPr>
          <w:sz w:val="24"/>
        </w:rPr>
        <w:t>槲</w:t>
      </w:r>
      <w:proofErr w:type="gramEnd"/>
      <w:r>
        <w:rPr>
          <w:sz w:val="24"/>
        </w:rPr>
        <w:t>皮素</w:t>
      </w:r>
      <w:r>
        <w:rPr>
          <w:rFonts w:hint="eastAsia"/>
          <w:sz w:val="24"/>
        </w:rPr>
        <w:t>（</w:t>
      </w:r>
      <w:r>
        <w:rPr>
          <w:sz w:val="24"/>
        </w:rPr>
        <w:t>100</w:t>
      </w:r>
      <w:r>
        <w:rPr>
          <w:rFonts w:hint="eastAsia"/>
          <w:sz w:val="24"/>
        </w:rPr>
        <w:t xml:space="preserve"> </w:t>
      </w:r>
      <w:r>
        <w:rPr>
          <w:sz w:val="24"/>
        </w:rPr>
        <w:t>mg/kg</w:t>
      </w:r>
      <w:r>
        <w:rPr>
          <w:rFonts w:hint="eastAsia"/>
          <w:sz w:val="24"/>
        </w:rPr>
        <w:t>）</w:t>
      </w:r>
      <w:r>
        <w:rPr>
          <w:sz w:val="24"/>
        </w:rPr>
        <w:t>可以通过提高肝脏抗氧化酶活性、降低</w:t>
      </w:r>
      <w:r>
        <w:rPr>
          <w:sz w:val="24"/>
        </w:rPr>
        <w:t>MDA</w:t>
      </w:r>
      <w:r>
        <w:rPr>
          <w:sz w:val="24"/>
        </w:rPr>
        <w:t>含量，有效增强鲫鱼肝脏抗氧化能力；然而，过量添加</w:t>
      </w:r>
      <w:r>
        <w:rPr>
          <w:rFonts w:hint="eastAsia"/>
          <w:sz w:val="24"/>
        </w:rPr>
        <w:t>（</w:t>
      </w:r>
      <w:r>
        <w:rPr>
          <w:sz w:val="24"/>
        </w:rPr>
        <w:t>200</w:t>
      </w:r>
      <w:r>
        <w:rPr>
          <w:rFonts w:hint="eastAsia"/>
          <w:sz w:val="24"/>
        </w:rPr>
        <w:t xml:space="preserve"> </w:t>
      </w:r>
      <w:r>
        <w:rPr>
          <w:sz w:val="24"/>
        </w:rPr>
        <w:t>mg/kg</w:t>
      </w:r>
      <w:r>
        <w:rPr>
          <w:rFonts w:hint="eastAsia"/>
          <w:sz w:val="24"/>
        </w:rPr>
        <w:t>）</w:t>
      </w:r>
      <w:r>
        <w:rPr>
          <w:sz w:val="24"/>
        </w:rPr>
        <w:t>则会削弱肝脏的免疫调节功能。因此，在饲料中应用</w:t>
      </w:r>
      <w:proofErr w:type="gramStart"/>
      <w:r>
        <w:rPr>
          <w:sz w:val="24"/>
        </w:rPr>
        <w:t>槲</w:t>
      </w:r>
      <w:proofErr w:type="gramEnd"/>
      <w:r>
        <w:rPr>
          <w:sz w:val="24"/>
        </w:rPr>
        <w:t>皮素时需严格控制其添加水平，以保障其发挥最佳功效。</w:t>
      </w:r>
    </w:p>
    <w:p w14:paraId="449CC126" w14:textId="77777777" w:rsidR="00030209" w:rsidRDefault="00000000">
      <w:pPr>
        <w:rPr>
          <w:rFonts w:ascii="宋体" w:hAnsi="宋体" w:cs="宋体" w:hint="eastAsia"/>
          <w:sz w:val="24"/>
        </w:rPr>
      </w:pPr>
      <w:r>
        <w:rPr>
          <w:rFonts w:ascii="宋体" w:hAnsi="宋体" w:cs="宋体" w:hint="eastAsia"/>
          <w:sz w:val="24"/>
        </w:rPr>
        <w:t>参考文献：略</w:t>
      </w:r>
    </w:p>
    <w:p w14:paraId="4CAA9DDB" w14:textId="77777777" w:rsidR="00030209" w:rsidRDefault="00000000">
      <w:pPr>
        <w:spacing w:line="360" w:lineRule="auto"/>
        <w:jc w:val="right"/>
        <w:rPr>
          <w:szCs w:val="21"/>
        </w:rPr>
      </w:pPr>
      <w:r>
        <w:rPr>
          <w:szCs w:val="21"/>
        </w:rPr>
        <w:t>原文刊登在《</w:t>
      </w:r>
      <w:r>
        <w:rPr>
          <w:rFonts w:hint="eastAsia"/>
          <w:szCs w:val="21"/>
        </w:rPr>
        <w:t>饲料研究</w:t>
      </w:r>
      <w:r>
        <w:rPr>
          <w:szCs w:val="21"/>
        </w:rPr>
        <w:t>》</w:t>
      </w:r>
      <w:r>
        <w:rPr>
          <w:rFonts w:hint="eastAsia"/>
          <w:szCs w:val="21"/>
        </w:rPr>
        <w:t>2025</w:t>
      </w:r>
      <w:r>
        <w:rPr>
          <w:rFonts w:hint="eastAsia"/>
          <w:szCs w:val="21"/>
        </w:rPr>
        <w:t>年第</w:t>
      </w:r>
      <w:r>
        <w:rPr>
          <w:rFonts w:hint="eastAsia"/>
          <w:szCs w:val="21"/>
        </w:rPr>
        <w:t>24</w:t>
      </w:r>
      <w:r>
        <w:rPr>
          <w:rFonts w:hint="eastAsia"/>
          <w:szCs w:val="21"/>
        </w:rPr>
        <w:t>期</w:t>
      </w:r>
    </w:p>
    <w:p w14:paraId="4876A63C" w14:textId="77777777" w:rsidR="00030209" w:rsidRDefault="00000000">
      <w:pPr>
        <w:jc w:val="center"/>
        <w:outlineLvl w:val="1"/>
        <w:rPr>
          <w:rFonts w:ascii="黑体" w:eastAsia="黑体" w:hAnsi="黑体" w:cs="黑体" w:hint="eastAsia"/>
          <w:b/>
          <w:bCs/>
          <w:sz w:val="32"/>
          <w:szCs w:val="32"/>
        </w:rPr>
      </w:pPr>
      <w:bookmarkStart w:id="22" w:name="_Toc223374628"/>
      <w:r>
        <w:rPr>
          <w:rFonts w:ascii="黑体" w:eastAsia="黑体" w:hAnsi="黑体" w:cs="黑体" w:hint="eastAsia"/>
          <w:b/>
          <w:bCs/>
          <w:sz w:val="32"/>
          <w:szCs w:val="32"/>
        </w:rPr>
        <w:t>阶段性饲喂丁酸梭菌对花鲈幼鱼生长性能、肠道菌群的影响</w:t>
      </w:r>
      <w:bookmarkEnd w:id="22"/>
    </w:p>
    <w:p w14:paraId="0AD4372C" w14:textId="77777777" w:rsidR="00030209" w:rsidRDefault="00000000">
      <w:pPr>
        <w:jc w:val="center"/>
        <w:rPr>
          <w:szCs w:val="21"/>
        </w:rPr>
      </w:pPr>
      <w:r>
        <w:rPr>
          <w:rFonts w:hint="eastAsia"/>
        </w:rPr>
        <w:t xml:space="preserve"> </w:t>
      </w:r>
      <w:proofErr w:type="gramStart"/>
      <w:r>
        <w:rPr>
          <w:rFonts w:hint="eastAsia"/>
          <w:szCs w:val="21"/>
        </w:rPr>
        <w:t>蒋</w:t>
      </w:r>
      <w:proofErr w:type="gramEnd"/>
      <w:r>
        <w:rPr>
          <w:rFonts w:hint="eastAsia"/>
          <w:szCs w:val="21"/>
        </w:rPr>
        <w:t xml:space="preserve"> </w:t>
      </w:r>
      <w:r>
        <w:rPr>
          <w:rFonts w:hint="eastAsia"/>
          <w:szCs w:val="21"/>
        </w:rPr>
        <w:t>魁</w:t>
      </w:r>
      <w:r>
        <w:rPr>
          <w:szCs w:val="21"/>
          <w:vertAlign w:val="superscript"/>
        </w:rPr>
        <w:t>1</w:t>
      </w:r>
      <w:r>
        <w:rPr>
          <w:rFonts w:hint="eastAsia"/>
          <w:szCs w:val="21"/>
          <w:vertAlign w:val="superscript"/>
        </w:rPr>
        <w:t>,2</w:t>
      </w:r>
      <w:r>
        <w:rPr>
          <w:szCs w:val="21"/>
        </w:rPr>
        <w:t xml:space="preserve"> </w:t>
      </w:r>
      <w:r>
        <w:rPr>
          <w:rFonts w:hint="eastAsia"/>
          <w:szCs w:val="21"/>
        </w:rPr>
        <w:t>虞</w:t>
      </w:r>
      <w:r>
        <w:rPr>
          <w:rFonts w:hint="eastAsia"/>
          <w:szCs w:val="21"/>
        </w:rPr>
        <w:t xml:space="preserve"> </w:t>
      </w:r>
      <w:r>
        <w:rPr>
          <w:rFonts w:hint="eastAsia"/>
          <w:szCs w:val="21"/>
        </w:rPr>
        <w:t>为</w:t>
      </w:r>
      <w:r>
        <w:rPr>
          <w:szCs w:val="21"/>
          <w:vertAlign w:val="superscript"/>
        </w:rPr>
        <w:t>1</w:t>
      </w:r>
      <w:r>
        <w:rPr>
          <w:szCs w:val="21"/>
        </w:rPr>
        <w:t xml:space="preserve"> </w:t>
      </w:r>
      <w:proofErr w:type="gramStart"/>
      <w:r>
        <w:rPr>
          <w:rFonts w:hint="eastAsia"/>
          <w:szCs w:val="21"/>
        </w:rPr>
        <w:t>徐创文</w:t>
      </w:r>
      <w:proofErr w:type="gramEnd"/>
      <w:r>
        <w:rPr>
          <w:szCs w:val="21"/>
          <w:vertAlign w:val="superscript"/>
        </w:rPr>
        <w:t>2</w:t>
      </w:r>
      <w:r>
        <w:rPr>
          <w:szCs w:val="21"/>
        </w:rPr>
        <w:t xml:space="preserve"> </w:t>
      </w:r>
      <w:r>
        <w:rPr>
          <w:rFonts w:hint="eastAsia"/>
          <w:szCs w:val="21"/>
        </w:rPr>
        <w:t>洪敏娜</w:t>
      </w:r>
      <w:r>
        <w:rPr>
          <w:szCs w:val="21"/>
          <w:vertAlign w:val="superscript"/>
        </w:rPr>
        <w:t>2</w:t>
      </w:r>
      <w:r>
        <w:rPr>
          <w:szCs w:val="21"/>
        </w:rPr>
        <w:t xml:space="preserve"> </w:t>
      </w:r>
      <w:proofErr w:type="gramStart"/>
      <w:r>
        <w:rPr>
          <w:rFonts w:hint="eastAsia"/>
          <w:szCs w:val="21"/>
        </w:rPr>
        <w:t>刘曦瑶</w:t>
      </w:r>
      <w:proofErr w:type="gramEnd"/>
      <w:r>
        <w:rPr>
          <w:szCs w:val="21"/>
          <w:vertAlign w:val="superscript"/>
        </w:rPr>
        <w:t>2</w:t>
      </w:r>
      <w:r>
        <w:rPr>
          <w:szCs w:val="21"/>
        </w:rPr>
        <w:t xml:space="preserve"> </w:t>
      </w:r>
      <w:r>
        <w:rPr>
          <w:rFonts w:hint="eastAsia"/>
          <w:szCs w:val="21"/>
        </w:rPr>
        <w:t>邱丽华</w:t>
      </w:r>
      <w:r>
        <w:rPr>
          <w:szCs w:val="21"/>
          <w:vertAlign w:val="superscript"/>
        </w:rPr>
        <w:t>1</w:t>
      </w:r>
      <w:r>
        <w:rPr>
          <w:szCs w:val="21"/>
        </w:rPr>
        <w:t xml:space="preserve"> </w:t>
      </w:r>
      <w:r>
        <w:rPr>
          <w:rFonts w:hint="eastAsia"/>
          <w:szCs w:val="21"/>
        </w:rPr>
        <w:t>赵</w:t>
      </w:r>
      <w:r>
        <w:rPr>
          <w:rFonts w:hint="eastAsia"/>
          <w:szCs w:val="21"/>
        </w:rPr>
        <w:t xml:space="preserve"> </w:t>
      </w:r>
      <w:r>
        <w:rPr>
          <w:rFonts w:hint="eastAsia"/>
          <w:szCs w:val="21"/>
        </w:rPr>
        <w:t>超</w:t>
      </w:r>
      <w:r>
        <w:rPr>
          <w:szCs w:val="21"/>
          <w:vertAlign w:val="superscript"/>
        </w:rPr>
        <w:t>1</w:t>
      </w:r>
      <w:r>
        <w:rPr>
          <w:szCs w:val="21"/>
        </w:rPr>
        <w:t xml:space="preserve"> </w:t>
      </w:r>
      <w:r>
        <w:rPr>
          <w:rFonts w:hint="eastAsia"/>
          <w:szCs w:val="21"/>
        </w:rPr>
        <w:t>杨</w:t>
      </w:r>
      <w:r>
        <w:rPr>
          <w:rFonts w:hint="eastAsia"/>
          <w:szCs w:val="21"/>
        </w:rPr>
        <w:t xml:space="preserve"> </w:t>
      </w:r>
      <w:proofErr w:type="gramStart"/>
      <w:r>
        <w:rPr>
          <w:rFonts w:hint="eastAsia"/>
          <w:szCs w:val="21"/>
        </w:rPr>
        <w:t>铿</w:t>
      </w:r>
      <w:proofErr w:type="gramEnd"/>
      <w:r>
        <w:rPr>
          <w:szCs w:val="21"/>
          <w:vertAlign w:val="superscript"/>
        </w:rPr>
        <w:t>1*</w:t>
      </w:r>
    </w:p>
    <w:p w14:paraId="0A5551A1" w14:textId="77777777" w:rsidR="00030209" w:rsidRDefault="00000000">
      <w:pPr>
        <w:jc w:val="center"/>
        <w:rPr>
          <w:szCs w:val="21"/>
        </w:rPr>
      </w:pPr>
      <w:r>
        <w:rPr>
          <w:rFonts w:hint="eastAsia"/>
          <w:szCs w:val="21"/>
        </w:rPr>
        <w:t>（</w:t>
      </w:r>
      <w:r>
        <w:rPr>
          <w:rFonts w:hint="eastAsia"/>
          <w:szCs w:val="21"/>
        </w:rPr>
        <w:t>1.</w:t>
      </w:r>
      <w:r>
        <w:rPr>
          <w:rFonts w:hint="eastAsia"/>
          <w:szCs w:val="21"/>
        </w:rPr>
        <w:t>中国水产科学研究院南海水产研究所，农业农村部南海渔业资源开发利用重点实验室，广东省渔业生态环境重点实验室，广东广州</w:t>
      </w:r>
      <w:r>
        <w:rPr>
          <w:szCs w:val="21"/>
        </w:rPr>
        <w:t>510300</w:t>
      </w:r>
      <w:r>
        <w:rPr>
          <w:rFonts w:hint="eastAsia"/>
          <w:szCs w:val="21"/>
        </w:rPr>
        <w:t>；</w:t>
      </w:r>
      <w:r>
        <w:rPr>
          <w:szCs w:val="21"/>
        </w:rPr>
        <w:t>2.</w:t>
      </w:r>
      <w:proofErr w:type="gramStart"/>
      <w:r>
        <w:rPr>
          <w:rFonts w:hint="eastAsia"/>
          <w:szCs w:val="21"/>
        </w:rPr>
        <w:t>广州市欣海利</w:t>
      </w:r>
      <w:proofErr w:type="gramEnd"/>
      <w:r>
        <w:rPr>
          <w:rFonts w:hint="eastAsia"/>
          <w:szCs w:val="21"/>
        </w:rPr>
        <w:t>生生物科技有限公司，广东广州</w:t>
      </w:r>
      <w:r>
        <w:rPr>
          <w:szCs w:val="21"/>
        </w:rPr>
        <w:t>510300</w:t>
      </w:r>
      <w:r>
        <w:rPr>
          <w:rFonts w:hint="eastAsia"/>
          <w:szCs w:val="21"/>
        </w:rPr>
        <w:t>）</w:t>
      </w:r>
    </w:p>
    <w:p w14:paraId="06293B46" w14:textId="77777777" w:rsidR="00030209" w:rsidRDefault="00000000">
      <w:pPr>
        <w:rPr>
          <w:color w:val="000000"/>
          <w:szCs w:val="21"/>
        </w:rPr>
      </w:pPr>
      <w:r>
        <w:rPr>
          <w:rFonts w:hint="eastAsia"/>
          <w:b/>
          <w:bCs/>
          <w:color w:val="000000"/>
          <w:szCs w:val="21"/>
        </w:rPr>
        <w:t>摘</w:t>
      </w:r>
      <w:r>
        <w:rPr>
          <w:rFonts w:hint="eastAsia"/>
          <w:b/>
          <w:bCs/>
          <w:color w:val="000000"/>
          <w:szCs w:val="21"/>
        </w:rPr>
        <w:t xml:space="preserve"> </w:t>
      </w:r>
      <w:r>
        <w:rPr>
          <w:rFonts w:hint="eastAsia"/>
          <w:b/>
          <w:bCs/>
          <w:color w:val="000000"/>
          <w:szCs w:val="21"/>
        </w:rPr>
        <w:t>要：</w:t>
      </w:r>
      <w:r>
        <w:rPr>
          <w:rFonts w:hint="eastAsia"/>
          <w:color w:val="000000"/>
          <w:szCs w:val="21"/>
        </w:rPr>
        <w:t>试验旨在探究阶段性饲喂丁酸梭菌（</w:t>
      </w:r>
      <w:r>
        <w:rPr>
          <w:i/>
          <w:iCs/>
          <w:color w:val="000000"/>
          <w:szCs w:val="21"/>
        </w:rPr>
        <w:t xml:space="preserve">Clostridium </w:t>
      </w:r>
      <w:proofErr w:type="spellStart"/>
      <w:r>
        <w:rPr>
          <w:i/>
          <w:iCs/>
          <w:color w:val="000000"/>
          <w:szCs w:val="21"/>
        </w:rPr>
        <w:t>butyricum</w:t>
      </w:r>
      <w:proofErr w:type="spellEnd"/>
      <w:r>
        <w:rPr>
          <w:rFonts w:hint="eastAsia"/>
          <w:color w:val="000000"/>
          <w:szCs w:val="21"/>
        </w:rPr>
        <w:t>）对花鲈（</w:t>
      </w:r>
      <w:proofErr w:type="spellStart"/>
      <w:r>
        <w:rPr>
          <w:i/>
          <w:iCs/>
          <w:color w:val="000000"/>
          <w:szCs w:val="21"/>
        </w:rPr>
        <w:t>Lateolabrax</w:t>
      </w:r>
      <w:proofErr w:type="spellEnd"/>
      <w:r>
        <w:rPr>
          <w:i/>
          <w:iCs/>
          <w:color w:val="000000"/>
          <w:szCs w:val="21"/>
        </w:rPr>
        <w:t xml:space="preserve"> maculatus</w:t>
      </w:r>
      <w:r>
        <w:rPr>
          <w:rFonts w:hint="eastAsia"/>
          <w:color w:val="000000"/>
          <w:szCs w:val="21"/>
        </w:rPr>
        <w:t>）幼鱼生长性能、肠道组织结构及肠道菌群等指标的影响。以花鲈幼鱼为试验材料，</w:t>
      </w:r>
      <w:r>
        <w:rPr>
          <w:color w:val="000000"/>
          <w:szCs w:val="21"/>
        </w:rPr>
        <w:t xml:space="preserve">C </w:t>
      </w:r>
      <w:r>
        <w:rPr>
          <w:rFonts w:hint="eastAsia"/>
          <w:color w:val="000000"/>
          <w:szCs w:val="21"/>
        </w:rPr>
        <w:t>组（对照组）全程饲喂基础饲料，</w:t>
      </w:r>
      <w:r>
        <w:rPr>
          <w:color w:val="000000"/>
          <w:szCs w:val="21"/>
        </w:rPr>
        <w:t xml:space="preserve">S </w:t>
      </w:r>
      <w:r>
        <w:rPr>
          <w:rFonts w:hint="eastAsia"/>
          <w:color w:val="000000"/>
          <w:szCs w:val="21"/>
        </w:rPr>
        <w:t>组（试验组）前</w:t>
      </w:r>
      <w:r>
        <w:rPr>
          <w:color w:val="000000"/>
          <w:szCs w:val="21"/>
        </w:rPr>
        <w:t xml:space="preserve">21 d </w:t>
      </w:r>
      <w:r>
        <w:rPr>
          <w:rFonts w:hint="eastAsia"/>
          <w:color w:val="000000"/>
          <w:szCs w:val="21"/>
        </w:rPr>
        <w:t>饲喂丁酸梭菌含量为</w:t>
      </w:r>
      <w:r>
        <w:rPr>
          <w:color w:val="000000"/>
          <w:szCs w:val="21"/>
        </w:rPr>
        <w:t>2×10</w:t>
      </w:r>
      <w:r>
        <w:rPr>
          <w:color w:val="000000"/>
          <w:szCs w:val="21"/>
          <w:vertAlign w:val="superscript"/>
        </w:rPr>
        <w:t>7</w:t>
      </w:r>
      <w:r>
        <w:rPr>
          <w:color w:val="000000"/>
          <w:szCs w:val="21"/>
        </w:rPr>
        <w:t xml:space="preserve"> CFU/g </w:t>
      </w:r>
      <w:r>
        <w:rPr>
          <w:rFonts w:hint="eastAsia"/>
          <w:color w:val="000000"/>
          <w:szCs w:val="21"/>
        </w:rPr>
        <w:t>的饲料，后</w:t>
      </w:r>
      <w:r>
        <w:rPr>
          <w:color w:val="000000"/>
          <w:szCs w:val="21"/>
        </w:rPr>
        <w:t xml:space="preserve">21 d </w:t>
      </w:r>
      <w:r>
        <w:rPr>
          <w:rFonts w:hint="eastAsia"/>
          <w:color w:val="000000"/>
          <w:szCs w:val="21"/>
        </w:rPr>
        <w:t>饲喂基础饲料。试验周期为</w:t>
      </w:r>
      <w:r>
        <w:rPr>
          <w:color w:val="000000"/>
          <w:szCs w:val="21"/>
        </w:rPr>
        <w:t>42 d</w:t>
      </w:r>
      <w:r>
        <w:rPr>
          <w:rFonts w:hint="eastAsia"/>
          <w:color w:val="000000"/>
          <w:szCs w:val="21"/>
        </w:rPr>
        <w:t>，期间监测幼鱼的体重、体长、肠道组织结构及肠道菌群变化。结果显示：</w:t>
      </w:r>
      <w:r>
        <w:rPr>
          <w:color w:val="000000"/>
          <w:szCs w:val="21"/>
        </w:rPr>
        <w:t xml:space="preserve">S </w:t>
      </w:r>
      <w:r>
        <w:rPr>
          <w:rFonts w:hint="eastAsia"/>
          <w:color w:val="000000"/>
          <w:szCs w:val="21"/>
        </w:rPr>
        <w:t>组的终</w:t>
      </w:r>
      <w:proofErr w:type="gramStart"/>
      <w:r>
        <w:rPr>
          <w:rFonts w:hint="eastAsia"/>
          <w:color w:val="000000"/>
          <w:szCs w:val="21"/>
        </w:rPr>
        <w:t>末平均</w:t>
      </w:r>
      <w:proofErr w:type="gramEnd"/>
      <w:r>
        <w:rPr>
          <w:rFonts w:hint="eastAsia"/>
          <w:color w:val="000000"/>
          <w:szCs w:val="21"/>
        </w:rPr>
        <w:t>体质量和增重率均显著高于</w:t>
      </w:r>
      <w:r>
        <w:rPr>
          <w:color w:val="000000"/>
          <w:szCs w:val="21"/>
        </w:rPr>
        <w:t xml:space="preserve">C </w:t>
      </w:r>
      <w:r>
        <w:rPr>
          <w:rFonts w:hint="eastAsia"/>
          <w:color w:val="000000"/>
          <w:szCs w:val="21"/>
        </w:rPr>
        <w:t>组（</w:t>
      </w:r>
      <w:r>
        <w:rPr>
          <w:rFonts w:hint="eastAsia"/>
          <w:i/>
          <w:iCs/>
          <w:color w:val="000000"/>
          <w:szCs w:val="21"/>
        </w:rPr>
        <w:t>P</w:t>
      </w:r>
      <w:r>
        <w:rPr>
          <w:rFonts w:hint="eastAsia"/>
          <w:color w:val="000000"/>
          <w:szCs w:val="21"/>
        </w:rPr>
        <w:t>&lt;0 .05</w:t>
      </w:r>
      <w:r>
        <w:rPr>
          <w:rFonts w:hint="eastAsia"/>
          <w:color w:val="000000"/>
          <w:szCs w:val="21"/>
        </w:rPr>
        <w:t>）。在前</w:t>
      </w:r>
      <w:r>
        <w:rPr>
          <w:color w:val="000000"/>
          <w:szCs w:val="21"/>
        </w:rPr>
        <w:t>21 d</w:t>
      </w:r>
      <w:r>
        <w:rPr>
          <w:rFonts w:hint="eastAsia"/>
          <w:color w:val="000000"/>
          <w:szCs w:val="21"/>
        </w:rPr>
        <w:t>，</w:t>
      </w:r>
      <w:r>
        <w:rPr>
          <w:color w:val="000000"/>
          <w:szCs w:val="21"/>
        </w:rPr>
        <w:t xml:space="preserve">S </w:t>
      </w:r>
      <w:r>
        <w:rPr>
          <w:rFonts w:hint="eastAsia"/>
          <w:color w:val="000000"/>
          <w:szCs w:val="21"/>
        </w:rPr>
        <w:t>组的特定增长率显著高于</w:t>
      </w:r>
      <w:r>
        <w:rPr>
          <w:color w:val="000000"/>
          <w:szCs w:val="21"/>
        </w:rPr>
        <w:t xml:space="preserve">C </w:t>
      </w:r>
      <w:r>
        <w:rPr>
          <w:rFonts w:hint="eastAsia"/>
          <w:color w:val="000000"/>
          <w:szCs w:val="21"/>
        </w:rPr>
        <w:t>组（</w:t>
      </w:r>
      <w:r>
        <w:rPr>
          <w:rFonts w:hint="eastAsia"/>
          <w:i/>
          <w:iCs/>
          <w:color w:val="000000"/>
          <w:szCs w:val="21"/>
        </w:rPr>
        <w:t>P</w:t>
      </w:r>
      <w:r>
        <w:rPr>
          <w:rFonts w:hint="eastAsia"/>
          <w:color w:val="000000"/>
          <w:szCs w:val="21"/>
        </w:rPr>
        <w:t>&lt;0 .05</w:t>
      </w:r>
      <w:r>
        <w:rPr>
          <w:rFonts w:hint="eastAsia"/>
          <w:color w:val="000000"/>
          <w:szCs w:val="21"/>
        </w:rPr>
        <w:t>），而在</w:t>
      </w:r>
      <w:r>
        <w:rPr>
          <w:color w:val="000000"/>
          <w:szCs w:val="21"/>
        </w:rPr>
        <w:t>21~42 d</w:t>
      </w:r>
      <w:r>
        <w:rPr>
          <w:rFonts w:hint="eastAsia"/>
          <w:color w:val="000000"/>
          <w:szCs w:val="21"/>
        </w:rPr>
        <w:t>，两组无显著差异。</w:t>
      </w:r>
      <w:r>
        <w:rPr>
          <w:color w:val="000000"/>
          <w:szCs w:val="21"/>
        </w:rPr>
        <w:t xml:space="preserve">S </w:t>
      </w:r>
      <w:r>
        <w:rPr>
          <w:rFonts w:hint="eastAsia"/>
          <w:color w:val="000000"/>
          <w:szCs w:val="21"/>
        </w:rPr>
        <w:t>组的肠道绒毛高度和肌层厚度在</w:t>
      </w:r>
      <w:r>
        <w:rPr>
          <w:color w:val="000000"/>
          <w:szCs w:val="21"/>
        </w:rPr>
        <w:t xml:space="preserve">42 d </w:t>
      </w:r>
      <w:r>
        <w:rPr>
          <w:rFonts w:hint="eastAsia"/>
          <w:color w:val="000000"/>
          <w:szCs w:val="21"/>
        </w:rPr>
        <w:t>时显著高于</w:t>
      </w:r>
      <w:r>
        <w:rPr>
          <w:color w:val="000000"/>
          <w:szCs w:val="21"/>
        </w:rPr>
        <w:t xml:space="preserve">C </w:t>
      </w:r>
      <w:r>
        <w:rPr>
          <w:rFonts w:hint="eastAsia"/>
          <w:color w:val="000000"/>
          <w:szCs w:val="21"/>
        </w:rPr>
        <w:t>组（</w:t>
      </w:r>
      <w:r>
        <w:rPr>
          <w:rFonts w:hint="eastAsia"/>
          <w:i/>
          <w:iCs/>
          <w:color w:val="000000"/>
          <w:szCs w:val="21"/>
        </w:rPr>
        <w:t>P</w:t>
      </w:r>
      <w:r>
        <w:rPr>
          <w:rFonts w:hint="eastAsia"/>
          <w:color w:val="000000"/>
          <w:szCs w:val="21"/>
        </w:rPr>
        <w:t>&lt;0 .05</w:t>
      </w:r>
      <w:r>
        <w:rPr>
          <w:rFonts w:hint="eastAsia"/>
          <w:color w:val="000000"/>
          <w:szCs w:val="21"/>
        </w:rPr>
        <w:t>）。肠道菌群分析显示，</w:t>
      </w:r>
      <w:r>
        <w:rPr>
          <w:color w:val="000000"/>
          <w:szCs w:val="21"/>
        </w:rPr>
        <w:t xml:space="preserve">S </w:t>
      </w:r>
      <w:r>
        <w:rPr>
          <w:rFonts w:hint="eastAsia"/>
          <w:color w:val="000000"/>
          <w:szCs w:val="21"/>
        </w:rPr>
        <w:t>组除</w:t>
      </w:r>
      <w:r>
        <w:rPr>
          <w:color w:val="000000"/>
          <w:szCs w:val="21"/>
        </w:rPr>
        <w:t xml:space="preserve">21 d </w:t>
      </w:r>
      <w:r>
        <w:rPr>
          <w:rFonts w:hint="eastAsia"/>
          <w:color w:val="000000"/>
          <w:szCs w:val="21"/>
        </w:rPr>
        <w:t>外，其余时期</w:t>
      </w:r>
      <w:proofErr w:type="gramStart"/>
      <w:r>
        <w:rPr>
          <w:rFonts w:hint="eastAsia"/>
          <w:color w:val="000000"/>
          <w:szCs w:val="21"/>
        </w:rPr>
        <w:t>变形菌门的</w:t>
      </w:r>
      <w:proofErr w:type="gramEnd"/>
      <w:r>
        <w:rPr>
          <w:rFonts w:hint="eastAsia"/>
          <w:color w:val="000000"/>
          <w:szCs w:val="21"/>
        </w:rPr>
        <w:t>相对丰度均低于</w:t>
      </w:r>
      <w:r>
        <w:rPr>
          <w:color w:val="000000"/>
          <w:szCs w:val="21"/>
        </w:rPr>
        <w:t xml:space="preserve">C </w:t>
      </w:r>
      <w:r>
        <w:rPr>
          <w:rFonts w:hint="eastAsia"/>
          <w:color w:val="000000"/>
          <w:szCs w:val="21"/>
        </w:rPr>
        <w:t>组，而</w:t>
      </w:r>
      <w:r>
        <w:rPr>
          <w:color w:val="000000"/>
          <w:szCs w:val="21"/>
        </w:rPr>
        <w:t>22~42 d</w:t>
      </w:r>
      <w:proofErr w:type="gramStart"/>
      <w:r>
        <w:rPr>
          <w:rFonts w:hint="eastAsia"/>
          <w:color w:val="000000"/>
          <w:szCs w:val="21"/>
        </w:rPr>
        <w:t>厚壁菌门的</w:t>
      </w:r>
      <w:proofErr w:type="gramEnd"/>
      <w:r>
        <w:rPr>
          <w:rFonts w:hint="eastAsia"/>
          <w:color w:val="000000"/>
          <w:szCs w:val="21"/>
        </w:rPr>
        <w:t>相对丰度均高于</w:t>
      </w:r>
      <w:r>
        <w:rPr>
          <w:color w:val="000000"/>
          <w:szCs w:val="21"/>
        </w:rPr>
        <w:t xml:space="preserve">C </w:t>
      </w:r>
      <w:r>
        <w:rPr>
          <w:rFonts w:hint="eastAsia"/>
          <w:color w:val="000000"/>
          <w:szCs w:val="21"/>
        </w:rPr>
        <w:t>组。</w:t>
      </w:r>
      <w:r>
        <w:rPr>
          <w:color w:val="000000"/>
          <w:szCs w:val="21"/>
        </w:rPr>
        <w:t xml:space="preserve">S </w:t>
      </w:r>
      <w:r>
        <w:rPr>
          <w:rFonts w:hint="eastAsia"/>
          <w:color w:val="000000"/>
          <w:szCs w:val="21"/>
        </w:rPr>
        <w:t>组中</w:t>
      </w:r>
      <w:proofErr w:type="gramStart"/>
      <w:r>
        <w:rPr>
          <w:rFonts w:hint="eastAsia"/>
          <w:color w:val="000000"/>
          <w:szCs w:val="21"/>
        </w:rPr>
        <w:t>弧菌属</w:t>
      </w:r>
      <w:proofErr w:type="gramEnd"/>
      <w:r>
        <w:rPr>
          <w:rFonts w:hint="eastAsia"/>
          <w:color w:val="000000"/>
          <w:szCs w:val="21"/>
        </w:rPr>
        <w:t>的相对丰度在试验初期饲喂丁酸梭菌及停喂后的短期内呈下降趋势，后期呈上升趋势。阶段性饲喂含</w:t>
      </w:r>
      <w:r>
        <w:rPr>
          <w:color w:val="000000"/>
          <w:szCs w:val="21"/>
        </w:rPr>
        <w:t>2×10</w:t>
      </w:r>
      <w:r>
        <w:rPr>
          <w:color w:val="000000"/>
          <w:szCs w:val="21"/>
          <w:vertAlign w:val="superscript"/>
        </w:rPr>
        <w:t xml:space="preserve">7 </w:t>
      </w:r>
      <w:r>
        <w:rPr>
          <w:color w:val="000000"/>
          <w:szCs w:val="21"/>
        </w:rPr>
        <w:t xml:space="preserve">CFU/g </w:t>
      </w:r>
      <w:r>
        <w:rPr>
          <w:rFonts w:hint="eastAsia"/>
          <w:color w:val="000000"/>
          <w:szCs w:val="21"/>
        </w:rPr>
        <w:t>丁酸梭菌的饲料能显著提高花鲈幼鱼的生长性能，改善肠道组织结构</w:t>
      </w:r>
      <w:r>
        <w:rPr>
          <w:color w:val="000000"/>
          <w:szCs w:val="21"/>
        </w:rPr>
        <w:t>,</w:t>
      </w:r>
      <w:r>
        <w:rPr>
          <w:rFonts w:hint="eastAsia"/>
          <w:color w:val="000000"/>
          <w:szCs w:val="21"/>
        </w:rPr>
        <w:t>并调控肠道菌群</w:t>
      </w:r>
      <w:r>
        <w:rPr>
          <w:color w:val="000000"/>
          <w:szCs w:val="21"/>
        </w:rPr>
        <w:t>,</w:t>
      </w:r>
      <w:r>
        <w:rPr>
          <w:rFonts w:hint="eastAsia"/>
          <w:color w:val="000000"/>
          <w:szCs w:val="21"/>
        </w:rPr>
        <w:t>抑制潜在病原菌的增殖。停用丁酸梭菌后</w:t>
      </w:r>
      <w:r>
        <w:rPr>
          <w:color w:val="000000"/>
          <w:szCs w:val="21"/>
        </w:rPr>
        <w:t>,</w:t>
      </w:r>
      <w:r>
        <w:rPr>
          <w:rFonts w:hint="eastAsia"/>
          <w:color w:val="000000"/>
          <w:szCs w:val="21"/>
        </w:rPr>
        <w:t>其作用仍能在短期内持续。</w:t>
      </w:r>
    </w:p>
    <w:p w14:paraId="76D39F3A" w14:textId="77777777" w:rsidR="00030209" w:rsidRDefault="00000000">
      <w:pPr>
        <w:rPr>
          <w:color w:val="000000"/>
          <w:szCs w:val="21"/>
        </w:rPr>
      </w:pPr>
      <w:r>
        <w:rPr>
          <w:rFonts w:hint="eastAsia"/>
          <w:b/>
          <w:bCs/>
          <w:color w:val="000000"/>
          <w:szCs w:val="21"/>
        </w:rPr>
        <w:t>关键词：</w:t>
      </w:r>
      <w:r>
        <w:rPr>
          <w:rFonts w:hint="eastAsia"/>
          <w:color w:val="000000"/>
          <w:szCs w:val="21"/>
        </w:rPr>
        <w:t>丁酸梭菌；花鲈；生长性能；肠道菌群；肠道绒毛</w:t>
      </w:r>
    </w:p>
    <w:p w14:paraId="2F907A1E" w14:textId="77777777" w:rsidR="00030209" w:rsidRDefault="00000000">
      <w:pPr>
        <w:jc w:val="center"/>
        <w:rPr>
          <w:b/>
          <w:bCs/>
          <w:sz w:val="24"/>
        </w:rPr>
      </w:pPr>
      <w:r>
        <w:rPr>
          <w:rFonts w:hint="eastAsia"/>
          <w:b/>
          <w:bCs/>
          <w:sz w:val="24"/>
        </w:rPr>
        <w:t xml:space="preserve">Effects of Phased Feeding of </w:t>
      </w:r>
      <w:r>
        <w:rPr>
          <w:rFonts w:hint="eastAsia"/>
          <w:b/>
          <w:bCs/>
          <w:i/>
          <w:iCs/>
          <w:sz w:val="24"/>
        </w:rPr>
        <w:t xml:space="preserve">Clostridium </w:t>
      </w:r>
      <w:proofErr w:type="spellStart"/>
      <w:r>
        <w:rPr>
          <w:rFonts w:hint="eastAsia"/>
          <w:b/>
          <w:bCs/>
          <w:i/>
          <w:iCs/>
          <w:sz w:val="24"/>
        </w:rPr>
        <w:t>butyricum</w:t>
      </w:r>
      <w:proofErr w:type="spellEnd"/>
      <w:r>
        <w:rPr>
          <w:rFonts w:hint="eastAsia"/>
          <w:b/>
          <w:bCs/>
          <w:sz w:val="24"/>
        </w:rPr>
        <w:t xml:space="preserve"> on Growth Performance and Intestinal Microbiota of Juvenile </w:t>
      </w:r>
      <w:proofErr w:type="spellStart"/>
      <w:r>
        <w:rPr>
          <w:rFonts w:hint="eastAsia"/>
          <w:b/>
          <w:bCs/>
          <w:i/>
          <w:iCs/>
          <w:sz w:val="24"/>
        </w:rPr>
        <w:t>Lateolabrax</w:t>
      </w:r>
      <w:proofErr w:type="spellEnd"/>
      <w:r>
        <w:rPr>
          <w:rFonts w:hint="eastAsia"/>
          <w:b/>
          <w:bCs/>
          <w:i/>
          <w:iCs/>
          <w:sz w:val="24"/>
        </w:rPr>
        <w:t xml:space="preserve"> maculatus</w:t>
      </w:r>
    </w:p>
    <w:p w14:paraId="54A9A917" w14:textId="77777777" w:rsidR="00030209" w:rsidRDefault="00000000">
      <w:pPr>
        <w:jc w:val="center"/>
        <w:rPr>
          <w:szCs w:val="21"/>
        </w:rPr>
      </w:pPr>
      <w:r>
        <w:rPr>
          <w:rFonts w:hint="eastAsia"/>
          <w:szCs w:val="21"/>
        </w:rPr>
        <w:t xml:space="preserve">JIANG Kui </w:t>
      </w:r>
      <w:r>
        <w:rPr>
          <w:rFonts w:hint="eastAsia"/>
          <w:szCs w:val="21"/>
          <w:vertAlign w:val="superscript"/>
        </w:rPr>
        <w:t xml:space="preserve">1,2 </w:t>
      </w:r>
      <w:r>
        <w:rPr>
          <w:rFonts w:hint="eastAsia"/>
          <w:szCs w:val="21"/>
        </w:rPr>
        <w:t>YU Wei</w:t>
      </w:r>
      <w:r>
        <w:rPr>
          <w:rFonts w:hint="eastAsia"/>
          <w:szCs w:val="21"/>
          <w:vertAlign w:val="superscript"/>
        </w:rPr>
        <w:t>1</w:t>
      </w:r>
      <w:r>
        <w:rPr>
          <w:rFonts w:hint="eastAsia"/>
          <w:szCs w:val="21"/>
        </w:rPr>
        <w:t xml:space="preserve"> XU Chuangwen</w:t>
      </w:r>
      <w:r>
        <w:rPr>
          <w:rFonts w:hint="eastAsia"/>
          <w:szCs w:val="21"/>
          <w:vertAlign w:val="superscript"/>
        </w:rPr>
        <w:t xml:space="preserve">2 </w:t>
      </w:r>
      <w:r>
        <w:rPr>
          <w:rFonts w:hint="eastAsia"/>
          <w:szCs w:val="21"/>
        </w:rPr>
        <w:t>HONG Minna</w:t>
      </w:r>
      <w:r>
        <w:rPr>
          <w:rFonts w:hint="eastAsia"/>
          <w:szCs w:val="21"/>
          <w:vertAlign w:val="superscript"/>
        </w:rPr>
        <w:t xml:space="preserve">2 </w:t>
      </w:r>
      <w:r>
        <w:rPr>
          <w:rFonts w:hint="eastAsia"/>
          <w:szCs w:val="21"/>
        </w:rPr>
        <w:t>LIU Xiyao</w:t>
      </w:r>
      <w:r>
        <w:rPr>
          <w:rFonts w:hint="eastAsia"/>
          <w:szCs w:val="21"/>
          <w:vertAlign w:val="superscript"/>
        </w:rPr>
        <w:t xml:space="preserve">2 </w:t>
      </w:r>
      <w:r>
        <w:rPr>
          <w:rFonts w:hint="eastAsia"/>
          <w:szCs w:val="21"/>
        </w:rPr>
        <w:t xml:space="preserve">QIU Lihua </w:t>
      </w:r>
      <w:r>
        <w:rPr>
          <w:rFonts w:hint="eastAsia"/>
          <w:szCs w:val="21"/>
          <w:vertAlign w:val="superscript"/>
        </w:rPr>
        <w:t>1</w:t>
      </w:r>
      <w:r>
        <w:rPr>
          <w:rFonts w:hint="eastAsia"/>
          <w:szCs w:val="21"/>
        </w:rPr>
        <w:t xml:space="preserve"> ZHAO Chao </w:t>
      </w:r>
      <w:r>
        <w:rPr>
          <w:rFonts w:hint="eastAsia"/>
          <w:szCs w:val="21"/>
          <w:vertAlign w:val="superscript"/>
        </w:rPr>
        <w:t>1</w:t>
      </w:r>
      <w:r>
        <w:rPr>
          <w:rFonts w:hint="eastAsia"/>
          <w:szCs w:val="21"/>
        </w:rPr>
        <w:t xml:space="preserve"> YANG Keng</w:t>
      </w:r>
      <w:r>
        <w:rPr>
          <w:rFonts w:hint="eastAsia"/>
          <w:szCs w:val="21"/>
          <w:vertAlign w:val="superscript"/>
        </w:rPr>
        <w:t>1*</w:t>
      </w:r>
    </w:p>
    <w:p w14:paraId="0BC8A92E" w14:textId="77777777" w:rsidR="00030209" w:rsidRDefault="00000000">
      <w:pPr>
        <w:jc w:val="center"/>
        <w:rPr>
          <w:i/>
          <w:iCs/>
          <w:szCs w:val="21"/>
        </w:rPr>
      </w:pPr>
      <w:r>
        <w:rPr>
          <w:rFonts w:hint="eastAsia"/>
          <w:szCs w:val="21"/>
        </w:rPr>
        <w:t>(1.</w:t>
      </w:r>
      <w:r>
        <w:rPr>
          <w:rFonts w:hint="eastAsia"/>
          <w:i/>
          <w:iCs/>
          <w:szCs w:val="21"/>
        </w:rPr>
        <w:t xml:space="preserve"> South China Sea Fisheries Research Institute</w:t>
      </w:r>
      <w:r>
        <w:rPr>
          <w:rFonts w:hint="eastAsia"/>
          <w:szCs w:val="21"/>
        </w:rPr>
        <w:t xml:space="preserve">, </w:t>
      </w:r>
      <w:r>
        <w:rPr>
          <w:rFonts w:hint="eastAsia"/>
          <w:i/>
          <w:iCs/>
          <w:szCs w:val="21"/>
        </w:rPr>
        <w:t>Chinese Academy of Fishery Sciences</w:t>
      </w:r>
      <w:r>
        <w:rPr>
          <w:rFonts w:hint="eastAsia"/>
          <w:szCs w:val="21"/>
        </w:rPr>
        <w:t xml:space="preserve">, </w:t>
      </w:r>
      <w:r>
        <w:rPr>
          <w:rFonts w:hint="eastAsia"/>
          <w:i/>
          <w:iCs/>
          <w:szCs w:val="21"/>
        </w:rPr>
        <w:t>Key Laboratory of South China Sea Fishery Resources Exploitation &amp; Utilization</w:t>
      </w:r>
      <w:r>
        <w:rPr>
          <w:rFonts w:hint="eastAsia"/>
          <w:szCs w:val="21"/>
        </w:rPr>
        <w:t xml:space="preserve">, </w:t>
      </w:r>
      <w:r>
        <w:rPr>
          <w:rFonts w:hint="eastAsia"/>
          <w:i/>
          <w:iCs/>
          <w:szCs w:val="21"/>
        </w:rPr>
        <w:t>Ministry of Agriculture and Rural Affairs</w:t>
      </w:r>
      <w:r>
        <w:rPr>
          <w:rFonts w:hint="eastAsia"/>
          <w:szCs w:val="21"/>
        </w:rPr>
        <w:t xml:space="preserve">, </w:t>
      </w:r>
      <w:r>
        <w:rPr>
          <w:rFonts w:hint="eastAsia"/>
          <w:i/>
          <w:iCs/>
          <w:szCs w:val="21"/>
        </w:rPr>
        <w:t>Guangdong Provincial Key Laboratory of Fishery Ecology and Environment</w:t>
      </w:r>
      <w:r>
        <w:rPr>
          <w:rFonts w:hint="eastAsia"/>
          <w:szCs w:val="21"/>
        </w:rPr>
        <w:t>,</w:t>
      </w:r>
      <w:r>
        <w:rPr>
          <w:rFonts w:hint="eastAsia"/>
          <w:i/>
          <w:iCs/>
          <w:szCs w:val="21"/>
        </w:rPr>
        <w:t xml:space="preserve"> Guangdong Guangzhou </w:t>
      </w:r>
      <w:r>
        <w:rPr>
          <w:rFonts w:hint="eastAsia"/>
          <w:szCs w:val="21"/>
        </w:rPr>
        <w:t xml:space="preserve">510300, </w:t>
      </w:r>
      <w:r>
        <w:rPr>
          <w:rFonts w:hint="eastAsia"/>
          <w:i/>
          <w:iCs/>
          <w:szCs w:val="21"/>
        </w:rPr>
        <w:t>China</w:t>
      </w:r>
      <w:r>
        <w:rPr>
          <w:rFonts w:hint="eastAsia"/>
          <w:szCs w:val="21"/>
        </w:rPr>
        <w:t xml:space="preserve">; 2. </w:t>
      </w:r>
      <w:r>
        <w:rPr>
          <w:rFonts w:hint="eastAsia"/>
          <w:i/>
          <w:iCs/>
          <w:szCs w:val="21"/>
        </w:rPr>
        <w:t xml:space="preserve">Guangzhou </w:t>
      </w:r>
      <w:proofErr w:type="spellStart"/>
      <w:r>
        <w:rPr>
          <w:rFonts w:hint="eastAsia"/>
          <w:i/>
          <w:iCs/>
          <w:szCs w:val="21"/>
        </w:rPr>
        <w:t>Xinhailisheng</w:t>
      </w:r>
      <w:proofErr w:type="spellEnd"/>
      <w:r>
        <w:rPr>
          <w:rFonts w:hint="eastAsia"/>
          <w:i/>
          <w:iCs/>
          <w:szCs w:val="21"/>
        </w:rPr>
        <w:t xml:space="preserve"> Biotechnology Co</w:t>
      </w:r>
      <w:r>
        <w:rPr>
          <w:rFonts w:hint="eastAsia"/>
          <w:szCs w:val="21"/>
        </w:rPr>
        <w:t>.,</w:t>
      </w:r>
      <w:r>
        <w:rPr>
          <w:rFonts w:hint="eastAsia"/>
          <w:i/>
          <w:iCs/>
          <w:szCs w:val="21"/>
        </w:rPr>
        <w:t xml:space="preserve"> Ltd</w:t>
      </w:r>
      <w:r>
        <w:rPr>
          <w:rFonts w:hint="eastAsia"/>
          <w:szCs w:val="21"/>
        </w:rPr>
        <w:t xml:space="preserve">, </w:t>
      </w:r>
      <w:r>
        <w:rPr>
          <w:rFonts w:hint="eastAsia"/>
          <w:i/>
          <w:iCs/>
          <w:szCs w:val="21"/>
        </w:rPr>
        <w:t>Guangdong Guangzhou</w:t>
      </w:r>
      <w:r>
        <w:rPr>
          <w:rFonts w:hint="eastAsia"/>
          <w:szCs w:val="21"/>
        </w:rPr>
        <w:t xml:space="preserve"> 510300,</w:t>
      </w:r>
      <w:r>
        <w:rPr>
          <w:rFonts w:hint="eastAsia"/>
          <w:i/>
          <w:iCs/>
          <w:szCs w:val="21"/>
        </w:rPr>
        <w:t xml:space="preserve"> China</w:t>
      </w:r>
      <w:r>
        <w:rPr>
          <w:rFonts w:hint="eastAsia"/>
          <w:szCs w:val="21"/>
        </w:rPr>
        <w:t>)</w:t>
      </w:r>
    </w:p>
    <w:p w14:paraId="2C0F0AAD" w14:textId="77777777" w:rsidR="00030209" w:rsidRDefault="00000000">
      <w:pPr>
        <w:rPr>
          <w:szCs w:val="21"/>
        </w:rPr>
      </w:pPr>
      <w:r>
        <w:rPr>
          <w:rFonts w:hint="eastAsia"/>
          <w:b/>
          <w:bCs/>
          <w:szCs w:val="21"/>
        </w:rPr>
        <w:t>Abstract</w:t>
      </w:r>
      <w:r>
        <w:rPr>
          <w:rFonts w:hint="eastAsia"/>
          <w:b/>
          <w:bCs/>
          <w:szCs w:val="21"/>
        </w:rPr>
        <w:t>：</w:t>
      </w:r>
      <w:r>
        <w:rPr>
          <w:rFonts w:hint="eastAsia"/>
          <w:szCs w:val="21"/>
        </w:rPr>
        <w:t xml:space="preserve">To investigate the effects of phased feeding of </w:t>
      </w:r>
      <w:r>
        <w:rPr>
          <w:rFonts w:hint="eastAsia"/>
          <w:i/>
          <w:iCs/>
          <w:szCs w:val="21"/>
        </w:rPr>
        <w:t xml:space="preserve">Clostridium </w:t>
      </w:r>
      <w:proofErr w:type="spellStart"/>
      <w:r>
        <w:rPr>
          <w:rFonts w:hint="eastAsia"/>
          <w:i/>
          <w:iCs/>
          <w:szCs w:val="21"/>
        </w:rPr>
        <w:t>butyricum</w:t>
      </w:r>
      <w:proofErr w:type="spellEnd"/>
      <w:r>
        <w:rPr>
          <w:rFonts w:hint="eastAsia"/>
          <w:szCs w:val="21"/>
        </w:rPr>
        <w:t xml:space="preserve"> on the growth performance, intestinal tissue structure, and gut </w:t>
      </w:r>
      <w:r>
        <w:rPr>
          <w:szCs w:val="21"/>
        </w:rPr>
        <w:t>microbiota of juvenile spotted sea bass (</w:t>
      </w:r>
      <w:proofErr w:type="spellStart"/>
      <w:r>
        <w:rPr>
          <w:i/>
          <w:iCs/>
          <w:szCs w:val="21"/>
        </w:rPr>
        <w:t>Lateolabrax</w:t>
      </w:r>
      <w:proofErr w:type="spellEnd"/>
      <w:r>
        <w:rPr>
          <w:i/>
          <w:iCs/>
          <w:szCs w:val="21"/>
        </w:rPr>
        <w:t xml:space="preserve"> maculatus</w:t>
      </w:r>
      <w:r>
        <w:rPr>
          <w:szCs w:val="21"/>
        </w:rPr>
        <w:t>). The experiment utilized juve</w:t>
      </w:r>
      <w:r>
        <w:rPr>
          <w:rFonts w:hint="eastAsia"/>
          <w:szCs w:val="21"/>
        </w:rPr>
        <w:t xml:space="preserve">nile spotted sea bass as the test material, the C </w:t>
      </w:r>
      <w:r>
        <w:rPr>
          <w:szCs w:val="21"/>
        </w:rPr>
        <w:t>group (control group) was fed a basal diet through</w:t>
      </w:r>
      <w:r>
        <w:rPr>
          <w:rFonts w:hint="eastAsia"/>
          <w:szCs w:val="21"/>
        </w:rPr>
        <w:t>out the experiment, while the S group (treatment group) was fed a diet supplemented with 2</w:t>
      </w:r>
      <w:r>
        <w:rPr>
          <w:rFonts w:hint="eastAsia"/>
          <w:szCs w:val="21"/>
        </w:rPr>
        <w:t>×</w:t>
      </w:r>
      <w:r>
        <w:rPr>
          <w:rFonts w:hint="eastAsia"/>
          <w:szCs w:val="21"/>
        </w:rPr>
        <w:t>10</w:t>
      </w:r>
      <w:r>
        <w:rPr>
          <w:rFonts w:hint="eastAsia"/>
          <w:szCs w:val="21"/>
          <w:vertAlign w:val="superscript"/>
        </w:rPr>
        <w:t>7</w:t>
      </w:r>
      <w:r>
        <w:rPr>
          <w:rFonts w:hint="eastAsia"/>
          <w:szCs w:val="21"/>
        </w:rPr>
        <w:t xml:space="preserve"> CFU/g </w:t>
      </w:r>
      <w:proofErr w:type="spellStart"/>
      <w:r>
        <w:rPr>
          <w:rFonts w:hint="eastAsia"/>
          <w:i/>
          <w:iCs/>
          <w:szCs w:val="21"/>
        </w:rPr>
        <w:t>C.butyricum</w:t>
      </w:r>
      <w:proofErr w:type="spellEnd"/>
      <w:r>
        <w:rPr>
          <w:rFonts w:hint="eastAsia"/>
          <w:szCs w:val="21"/>
        </w:rPr>
        <w:t xml:space="preserve"> for the first 21 d, followed </w:t>
      </w:r>
      <w:r>
        <w:rPr>
          <w:szCs w:val="21"/>
        </w:rPr>
        <w:t>by the basal diet for the next 21 d. The experimen</w:t>
      </w:r>
      <w:r>
        <w:rPr>
          <w:rFonts w:hint="eastAsia"/>
          <w:szCs w:val="21"/>
        </w:rPr>
        <w:t xml:space="preserve">tal period was 42 d, </w:t>
      </w:r>
      <w:r>
        <w:rPr>
          <w:rFonts w:hint="eastAsia"/>
          <w:szCs w:val="21"/>
        </w:rPr>
        <w:lastRenderedPageBreak/>
        <w:t>during which the weight, length, intestinal tissue structure, and intestinal microbiota of the fish were monitored. The results showed that the final body mass and weight gain rate of S group were significantly higher than those of C group (</w:t>
      </w:r>
      <w:r>
        <w:rPr>
          <w:rFonts w:hint="eastAsia"/>
          <w:i/>
          <w:iCs/>
          <w:szCs w:val="21"/>
        </w:rPr>
        <w:t>P</w:t>
      </w:r>
      <w:r>
        <w:rPr>
          <w:rFonts w:hint="eastAsia"/>
          <w:szCs w:val="21"/>
        </w:rPr>
        <w:t>&lt;0.05). During the first 21 d, the specific growth rate of S group was significantly higher than that of C group (</w:t>
      </w:r>
      <w:r>
        <w:rPr>
          <w:rFonts w:hint="eastAsia"/>
          <w:i/>
          <w:iCs/>
          <w:szCs w:val="21"/>
        </w:rPr>
        <w:t>P</w:t>
      </w:r>
      <w:r>
        <w:rPr>
          <w:rFonts w:hint="eastAsia"/>
          <w:szCs w:val="21"/>
        </w:rPr>
        <w:t xml:space="preserve">&lt;0.05), with no significant difference between the </w:t>
      </w:r>
      <w:r>
        <w:rPr>
          <w:szCs w:val="21"/>
        </w:rPr>
        <w:t>two groups from 22-42 d. The intestinal villus height and muscle layer thickness of S group at 42 d were sig</w:t>
      </w:r>
      <w:r>
        <w:rPr>
          <w:rFonts w:hint="eastAsia"/>
          <w:szCs w:val="21"/>
        </w:rPr>
        <w:t>nificantly higher than those of C group (</w:t>
      </w:r>
      <w:r>
        <w:rPr>
          <w:rFonts w:hint="eastAsia"/>
          <w:i/>
          <w:iCs/>
          <w:szCs w:val="21"/>
        </w:rPr>
        <w:t>P</w:t>
      </w:r>
      <w:r>
        <w:rPr>
          <w:rFonts w:hint="eastAsia"/>
          <w:szCs w:val="21"/>
        </w:rPr>
        <w:t xml:space="preserve">&lt;0.05). Intestinal microbiota analysis showed that the relative abundance of Proteobacteria in S group was lower than that in C group except for 21 d, while the relative abundance of Firmicutes was higher from 21 to 42 d. The relative abundance of </w:t>
      </w:r>
      <w:r>
        <w:rPr>
          <w:rFonts w:hint="eastAsia"/>
          <w:i/>
          <w:iCs/>
          <w:szCs w:val="21"/>
        </w:rPr>
        <w:t>Vibrio</w:t>
      </w:r>
      <w:r>
        <w:rPr>
          <w:rFonts w:hint="eastAsia"/>
          <w:szCs w:val="21"/>
        </w:rPr>
        <w:t xml:space="preserve"> in S group decreased in the early stage of the experiment and in the short term after the feeding of </w:t>
      </w:r>
      <w:r>
        <w:rPr>
          <w:rFonts w:hint="eastAsia"/>
          <w:i/>
          <w:iCs/>
          <w:szCs w:val="21"/>
        </w:rPr>
        <w:t xml:space="preserve">C. </w:t>
      </w:r>
      <w:proofErr w:type="spellStart"/>
      <w:r>
        <w:rPr>
          <w:rFonts w:hint="eastAsia"/>
          <w:i/>
          <w:iCs/>
          <w:szCs w:val="21"/>
        </w:rPr>
        <w:t>butyricum</w:t>
      </w:r>
      <w:proofErr w:type="spellEnd"/>
      <w:r>
        <w:rPr>
          <w:rFonts w:hint="eastAsia"/>
          <w:szCs w:val="21"/>
        </w:rPr>
        <w:t xml:space="preserve"> was stopped, and then increased in the late stage. Phased feeding of 2</w:t>
      </w:r>
      <w:r>
        <w:rPr>
          <w:rFonts w:hint="eastAsia"/>
          <w:szCs w:val="21"/>
        </w:rPr>
        <w:t>×</w:t>
      </w:r>
      <w:r>
        <w:rPr>
          <w:rFonts w:hint="eastAsia"/>
          <w:szCs w:val="21"/>
        </w:rPr>
        <w:t>10</w:t>
      </w:r>
      <w:r>
        <w:rPr>
          <w:rFonts w:hint="eastAsia"/>
          <w:szCs w:val="21"/>
          <w:vertAlign w:val="superscript"/>
        </w:rPr>
        <w:t>7</w:t>
      </w:r>
      <w:r>
        <w:rPr>
          <w:rFonts w:hint="eastAsia"/>
          <w:szCs w:val="21"/>
        </w:rPr>
        <w:t xml:space="preserve"> CFU/g </w:t>
      </w:r>
      <w:r>
        <w:rPr>
          <w:rFonts w:hint="eastAsia"/>
          <w:i/>
          <w:iCs/>
          <w:szCs w:val="21"/>
        </w:rPr>
        <w:t xml:space="preserve">C. </w:t>
      </w:r>
      <w:proofErr w:type="spellStart"/>
      <w:r>
        <w:rPr>
          <w:rFonts w:hint="eastAsia"/>
          <w:i/>
          <w:iCs/>
          <w:szCs w:val="21"/>
        </w:rPr>
        <w:t>butyricum</w:t>
      </w:r>
      <w:proofErr w:type="spellEnd"/>
      <w:r>
        <w:rPr>
          <w:rFonts w:hint="eastAsia"/>
          <w:szCs w:val="21"/>
        </w:rPr>
        <w:t xml:space="preserve"> significantly enhances the growth performance of juvenile spotted sea bass, improves intestinal tissue structure, and modulates the gut microbiota, suppressing the proliferation of potential pathogens. The effects of </w:t>
      </w:r>
      <w:proofErr w:type="spellStart"/>
      <w:proofErr w:type="gramStart"/>
      <w:r>
        <w:rPr>
          <w:rFonts w:hint="eastAsia"/>
          <w:i/>
          <w:iCs/>
          <w:szCs w:val="21"/>
        </w:rPr>
        <w:t>C.butyricum</w:t>
      </w:r>
      <w:proofErr w:type="spellEnd"/>
      <w:proofErr w:type="gramEnd"/>
      <w:r>
        <w:rPr>
          <w:rFonts w:hint="eastAsia"/>
          <w:szCs w:val="21"/>
        </w:rPr>
        <w:t xml:space="preserve"> persist for a short period even after its discontinuation. </w:t>
      </w:r>
    </w:p>
    <w:p w14:paraId="581954D4" w14:textId="77777777" w:rsidR="00030209" w:rsidRDefault="00000000">
      <w:pPr>
        <w:rPr>
          <w:szCs w:val="21"/>
        </w:rPr>
      </w:pPr>
      <w:r>
        <w:rPr>
          <w:b/>
          <w:bCs/>
          <w:szCs w:val="21"/>
        </w:rPr>
        <w:t>Key words</w:t>
      </w:r>
      <w:r>
        <w:rPr>
          <w:b/>
          <w:bCs/>
          <w:szCs w:val="21"/>
        </w:rPr>
        <w:t>：</w:t>
      </w:r>
      <w:r>
        <w:rPr>
          <w:i/>
          <w:iCs/>
          <w:szCs w:val="21"/>
        </w:rPr>
        <w:t xml:space="preserve">Clostridium </w:t>
      </w:r>
      <w:proofErr w:type="spellStart"/>
      <w:r>
        <w:rPr>
          <w:i/>
          <w:iCs/>
          <w:szCs w:val="21"/>
        </w:rPr>
        <w:t>butyricum</w:t>
      </w:r>
      <w:proofErr w:type="spellEnd"/>
      <w:r>
        <w:rPr>
          <w:szCs w:val="21"/>
        </w:rPr>
        <w:t xml:space="preserve">; </w:t>
      </w:r>
      <w:proofErr w:type="spellStart"/>
      <w:r>
        <w:rPr>
          <w:i/>
          <w:iCs/>
          <w:szCs w:val="21"/>
        </w:rPr>
        <w:t>Lateolabrax</w:t>
      </w:r>
      <w:proofErr w:type="spellEnd"/>
      <w:r>
        <w:rPr>
          <w:i/>
          <w:iCs/>
          <w:szCs w:val="21"/>
        </w:rPr>
        <w:t xml:space="preserve"> maculatus</w:t>
      </w:r>
      <w:r>
        <w:rPr>
          <w:szCs w:val="21"/>
        </w:rPr>
        <w:t>; growth performance; intestinal microbiota; intes</w:t>
      </w:r>
      <w:r>
        <w:rPr>
          <w:rFonts w:hint="eastAsia"/>
          <w:szCs w:val="21"/>
        </w:rPr>
        <w:t>tinal villus</w:t>
      </w:r>
    </w:p>
    <w:p w14:paraId="5ED83BE1" w14:textId="77777777" w:rsidR="00030209" w:rsidRDefault="00030209">
      <w:pPr>
        <w:rPr>
          <w:szCs w:val="21"/>
        </w:rPr>
      </w:pPr>
    </w:p>
    <w:p w14:paraId="287E120A" w14:textId="77777777" w:rsidR="00030209" w:rsidRDefault="00000000">
      <w:pPr>
        <w:spacing w:line="360" w:lineRule="auto"/>
        <w:ind w:firstLineChars="200" w:firstLine="480"/>
        <w:rPr>
          <w:sz w:val="24"/>
        </w:rPr>
      </w:pPr>
      <w:r>
        <w:rPr>
          <w:rFonts w:hint="eastAsia"/>
          <w:sz w:val="24"/>
        </w:rPr>
        <w:t>花鲈（</w:t>
      </w:r>
      <w:proofErr w:type="spellStart"/>
      <w:r>
        <w:rPr>
          <w:i/>
          <w:iCs/>
          <w:sz w:val="24"/>
        </w:rPr>
        <w:t>Lateolabrax</w:t>
      </w:r>
      <w:proofErr w:type="spellEnd"/>
      <w:r>
        <w:rPr>
          <w:i/>
          <w:iCs/>
          <w:sz w:val="24"/>
        </w:rPr>
        <w:t xml:space="preserve"> maculatus</w:t>
      </w:r>
      <w:r>
        <w:rPr>
          <w:rFonts w:hint="eastAsia"/>
          <w:sz w:val="24"/>
        </w:rPr>
        <w:t>）又名中国花鲈，俗称海鲈，隶属鲈形目（</w:t>
      </w:r>
      <w:r>
        <w:rPr>
          <w:sz w:val="24"/>
        </w:rPr>
        <w:t>Perciformes</w:t>
      </w:r>
      <w:r>
        <w:rPr>
          <w:rFonts w:hint="eastAsia"/>
          <w:sz w:val="24"/>
        </w:rPr>
        <w:t>）、鮨科（</w:t>
      </w:r>
      <w:r>
        <w:rPr>
          <w:sz w:val="24"/>
        </w:rPr>
        <w:t>Serranidae</w:t>
      </w:r>
      <w:r>
        <w:rPr>
          <w:rFonts w:hint="eastAsia"/>
          <w:sz w:val="24"/>
        </w:rPr>
        <w:t>）、花鲈属（</w:t>
      </w:r>
      <w:proofErr w:type="spellStart"/>
      <w:r>
        <w:rPr>
          <w:i/>
          <w:iCs/>
          <w:sz w:val="24"/>
        </w:rPr>
        <w:t>Lateolabrax</w:t>
      </w:r>
      <w:proofErr w:type="spellEnd"/>
      <w:r>
        <w:rPr>
          <w:rFonts w:hint="eastAsia"/>
          <w:sz w:val="24"/>
        </w:rPr>
        <w:t>），广泛分布于我国渤海、黄海、东海及南海等沿海地区，是我国主要的海水养殖鱼类之一，</w:t>
      </w:r>
      <w:proofErr w:type="gramStart"/>
      <w:r>
        <w:rPr>
          <w:rFonts w:hint="eastAsia"/>
          <w:sz w:val="24"/>
        </w:rPr>
        <w:t>具有广温广盐性</w:t>
      </w:r>
      <w:proofErr w:type="gramEnd"/>
      <w:r>
        <w:rPr>
          <w:rFonts w:hint="eastAsia"/>
          <w:sz w:val="24"/>
        </w:rPr>
        <w:t>、生长速度快的特点</w:t>
      </w:r>
      <w:r>
        <w:rPr>
          <w:sz w:val="24"/>
          <w:vertAlign w:val="superscript"/>
        </w:rPr>
        <w:t>[1]</w:t>
      </w:r>
      <w:r>
        <w:rPr>
          <w:rFonts w:hint="eastAsia"/>
          <w:sz w:val="24"/>
        </w:rPr>
        <w:t>。近年来，随着花鲈孵化育苗和养成技术的发展成熟，广东、浙江、福建和山东等省份已经形成了亲本选育、孵化与鱼苗标</w:t>
      </w:r>
      <w:proofErr w:type="gramStart"/>
      <w:r>
        <w:rPr>
          <w:rFonts w:hint="eastAsia"/>
          <w:sz w:val="24"/>
        </w:rPr>
        <w:t>粗产业</w:t>
      </w:r>
      <w:proofErr w:type="gramEnd"/>
      <w:r>
        <w:rPr>
          <w:rFonts w:hint="eastAsia"/>
          <w:sz w:val="24"/>
        </w:rPr>
        <w:t>链。</w:t>
      </w:r>
      <w:proofErr w:type="gramStart"/>
      <w:r>
        <w:rPr>
          <w:rFonts w:hint="eastAsia"/>
          <w:sz w:val="24"/>
        </w:rPr>
        <w:t>花鲈的养殖</w:t>
      </w:r>
      <w:proofErr w:type="gramEnd"/>
      <w:r>
        <w:rPr>
          <w:rFonts w:hint="eastAsia"/>
          <w:sz w:val="24"/>
        </w:rPr>
        <w:t>量在逐年上涨。据统计，</w:t>
      </w:r>
      <w:r>
        <w:rPr>
          <w:sz w:val="24"/>
        </w:rPr>
        <w:t>2022</w:t>
      </w:r>
      <w:r>
        <w:rPr>
          <w:rFonts w:hint="eastAsia"/>
          <w:sz w:val="24"/>
        </w:rPr>
        <w:t>年全国花</w:t>
      </w:r>
      <w:proofErr w:type="gramStart"/>
      <w:r>
        <w:rPr>
          <w:rFonts w:hint="eastAsia"/>
          <w:sz w:val="24"/>
        </w:rPr>
        <w:t>鲈</w:t>
      </w:r>
      <w:proofErr w:type="gramEnd"/>
      <w:r>
        <w:rPr>
          <w:rFonts w:hint="eastAsia"/>
          <w:sz w:val="24"/>
        </w:rPr>
        <w:t>养殖总量约</w:t>
      </w:r>
      <w:r>
        <w:rPr>
          <w:sz w:val="24"/>
        </w:rPr>
        <w:t>21 .81</w:t>
      </w:r>
      <w:r>
        <w:rPr>
          <w:rFonts w:hint="eastAsia"/>
          <w:sz w:val="24"/>
        </w:rPr>
        <w:t>万吨</w:t>
      </w:r>
      <w:r>
        <w:rPr>
          <w:sz w:val="24"/>
          <w:vertAlign w:val="superscript"/>
        </w:rPr>
        <w:t>[2]</w:t>
      </w:r>
      <w:r>
        <w:rPr>
          <w:rFonts w:hint="eastAsia"/>
          <w:sz w:val="24"/>
        </w:rPr>
        <w:t>，其中广东珠海的养殖量就占全国一半以上</w:t>
      </w:r>
      <w:r>
        <w:rPr>
          <w:sz w:val="24"/>
          <w:vertAlign w:val="superscript"/>
        </w:rPr>
        <w:t>[3]</w:t>
      </w:r>
      <w:r>
        <w:rPr>
          <w:rFonts w:hint="eastAsia"/>
          <w:sz w:val="24"/>
        </w:rPr>
        <w:t>。然而，随着养殖规模的扩大，病害问题日益严重，尤其是由多种细菌引起的疾病，如弧菌（</w:t>
      </w:r>
      <w:r>
        <w:rPr>
          <w:i/>
          <w:iCs/>
          <w:sz w:val="24"/>
        </w:rPr>
        <w:t>Vibrio</w:t>
      </w:r>
      <w:r>
        <w:rPr>
          <w:rFonts w:hint="eastAsia"/>
          <w:sz w:val="24"/>
        </w:rPr>
        <w:t>）</w:t>
      </w:r>
      <w:r>
        <w:rPr>
          <w:sz w:val="24"/>
          <w:vertAlign w:val="superscript"/>
        </w:rPr>
        <w:t>[4-6]</w:t>
      </w:r>
      <w:r>
        <w:rPr>
          <w:rFonts w:hint="eastAsia"/>
          <w:sz w:val="24"/>
        </w:rPr>
        <w:t>、维</w:t>
      </w:r>
      <w:proofErr w:type="gramStart"/>
      <w:r>
        <w:rPr>
          <w:rFonts w:hint="eastAsia"/>
          <w:sz w:val="24"/>
        </w:rPr>
        <w:t>氏气单胞</w:t>
      </w:r>
      <w:proofErr w:type="gramEnd"/>
      <w:r>
        <w:rPr>
          <w:rFonts w:hint="eastAsia"/>
          <w:sz w:val="24"/>
        </w:rPr>
        <w:t>菌（</w:t>
      </w:r>
      <w:r>
        <w:rPr>
          <w:i/>
          <w:iCs/>
          <w:sz w:val="24"/>
        </w:rPr>
        <w:t xml:space="preserve">Aeromonas </w:t>
      </w:r>
      <w:proofErr w:type="spellStart"/>
      <w:r>
        <w:rPr>
          <w:i/>
          <w:iCs/>
          <w:sz w:val="24"/>
        </w:rPr>
        <w:t>veronii</w:t>
      </w:r>
      <w:proofErr w:type="spellEnd"/>
      <w:r>
        <w:rPr>
          <w:rFonts w:hint="eastAsia"/>
          <w:sz w:val="24"/>
        </w:rPr>
        <w:t>）</w:t>
      </w:r>
      <w:r>
        <w:rPr>
          <w:sz w:val="24"/>
          <w:vertAlign w:val="superscript"/>
        </w:rPr>
        <w:t>[7]</w:t>
      </w:r>
      <w:r>
        <w:rPr>
          <w:rFonts w:hint="eastAsia"/>
          <w:sz w:val="24"/>
        </w:rPr>
        <w:t>、</w:t>
      </w:r>
      <w:proofErr w:type="gramStart"/>
      <w:r>
        <w:rPr>
          <w:rFonts w:hint="eastAsia"/>
          <w:sz w:val="24"/>
        </w:rPr>
        <w:t>温和气单胞</w:t>
      </w:r>
      <w:proofErr w:type="gramEnd"/>
      <w:r>
        <w:rPr>
          <w:rFonts w:hint="eastAsia"/>
          <w:sz w:val="24"/>
        </w:rPr>
        <w:t>菌（</w:t>
      </w:r>
      <w:proofErr w:type="spellStart"/>
      <w:r>
        <w:rPr>
          <w:i/>
          <w:iCs/>
          <w:sz w:val="24"/>
        </w:rPr>
        <w:t>A.sobria</w:t>
      </w:r>
      <w:proofErr w:type="spellEnd"/>
      <w:r>
        <w:rPr>
          <w:rFonts w:hint="eastAsia"/>
          <w:sz w:val="24"/>
        </w:rPr>
        <w:t>）</w:t>
      </w:r>
      <w:r>
        <w:rPr>
          <w:sz w:val="24"/>
          <w:vertAlign w:val="superscript"/>
        </w:rPr>
        <w:t>[8]</w:t>
      </w:r>
      <w:r>
        <w:rPr>
          <w:rFonts w:hint="eastAsia"/>
          <w:sz w:val="24"/>
        </w:rPr>
        <w:t>、嗜水气单胞菌（</w:t>
      </w:r>
      <w:proofErr w:type="spellStart"/>
      <w:r>
        <w:rPr>
          <w:i/>
          <w:iCs/>
          <w:sz w:val="24"/>
        </w:rPr>
        <w:t>A.hydrophila</w:t>
      </w:r>
      <w:proofErr w:type="spellEnd"/>
      <w:r>
        <w:rPr>
          <w:rFonts w:hint="eastAsia"/>
          <w:sz w:val="24"/>
        </w:rPr>
        <w:t>）</w:t>
      </w:r>
      <w:r>
        <w:rPr>
          <w:sz w:val="24"/>
          <w:vertAlign w:val="superscript"/>
        </w:rPr>
        <w:t>[9]</w:t>
      </w:r>
      <w:r>
        <w:rPr>
          <w:rFonts w:hint="eastAsia"/>
          <w:sz w:val="24"/>
        </w:rPr>
        <w:t>和杀鱼爱德华氏菌（</w:t>
      </w:r>
      <w:proofErr w:type="spellStart"/>
      <w:r>
        <w:rPr>
          <w:i/>
          <w:iCs/>
          <w:sz w:val="24"/>
        </w:rPr>
        <w:t>Edwardsiella</w:t>
      </w:r>
      <w:proofErr w:type="spellEnd"/>
      <w:r>
        <w:rPr>
          <w:i/>
          <w:iCs/>
          <w:sz w:val="24"/>
        </w:rPr>
        <w:t xml:space="preserve"> piscicida</w:t>
      </w:r>
      <w:r>
        <w:rPr>
          <w:rFonts w:hint="eastAsia"/>
          <w:sz w:val="24"/>
        </w:rPr>
        <w:t>）</w:t>
      </w:r>
      <w:r>
        <w:rPr>
          <w:sz w:val="24"/>
          <w:vertAlign w:val="superscript"/>
        </w:rPr>
        <w:t>[10]</w:t>
      </w:r>
      <w:r>
        <w:rPr>
          <w:rFonts w:hint="eastAsia"/>
          <w:sz w:val="24"/>
        </w:rPr>
        <w:t>等细菌病造成花鲈烂鳃、肠炎、肠充血、肝脏肿大等病变，严重威胁</w:t>
      </w:r>
      <w:proofErr w:type="gramStart"/>
      <w:r>
        <w:rPr>
          <w:rFonts w:hint="eastAsia"/>
          <w:sz w:val="24"/>
        </w:rPr>
        <w:t>花鲈的健康</w:t>
      </w:r>
      <w:proofErr w:type="gramEnd"/>
      <w:r>
        <w:rPr>
          <w:rFonts w:hint="eastAsia"/>
          <w:sz w:val="24"/>
        </w:rPr>
        <w:t>和养殖业的可持续发展。传统的抗生素治疗虽然能暂时控制病害，但长期使用会出现药物残留、耐药性和破坏养殖生态等问题</w:t>
      </w:r>
      <w:r>
        <w:rPr>
          <w:sz w:val="24"/>
          <w:vertAlign w:val="superscript"/>
        </w:rPr>
        <w:t>[11]</w:t>
      </w:r>
      <w:r>
        <w:rPr>
          <w:rFonts w:hint="eastAsia"/>
          <w:sz w:val="24"/>
        </w:rPr>
        <w:t>。因此，开发环保安全、绿色有效的益生菌替代抗生素用以防治养殖病害至关重要</w:t>
      </w:r>
      <w:r>
        <w:rPr>
          <w:sz w:val="24"/>
          <w:vertAlign w:val="superscript"/>
        </w:rPr>
        <w:t>[12]</w:t>
      </w:r>
      <w:r>
        <w:rPr>
          <w:rFonts w:hint="eastAsia"/>
          <w:sz w:val="24"/>
        </w:rPr>
        <w:t>。</w:t>
      </w:r>
    </w:p>
    <w:p w14:paraId="0786C14F" w14:textId="77777777" w:rsidR="00030209" w:rsidRDefault="00000000">
      <w:pPr>
        <w:spacing w:line="360" w:lineRule="auto"/>
        <w:ind w:firstLineChars="200" w:firstLine="480"/>
        <w:rPr>
          <w:sz w:val="24"/>
        </w:rPr>
      </w:pPr>
      <w:r>
        <w:rPr>
          <w:rFonts w:hint="eastAsia"/>
          <w:sz w:val="24"/>
        </w:rPr>
        <w:t>丁酸梭菌（</w:t>
      </w:r>
      <w:r>
        <w:rPr>
          <w:i/>
          <w:iCs/>
          <w:sz w:val="24"/>
        </w:rPr>
        <w:t xml:space="preserve">Clostridium </w:t>
      </w:r>
      <w:proofErr w:type="spellStart"/>
      <w:r>
        <w:rPr>
          <w:i/>
          <w:iCs/>
          <w:sz w:val="24"/>
        </w:rPr>
        <w:t>butyricum</w:t>
      </w:r>
      <w:proofErr w:type="spellEnd"/>
      <w:r>
        <w:rPr>
          <w:rFonts w:hint="eastAsia"/>
          <w:sz w:val="24"/>
        </w:rPr>
        <w:t>）作为肠道内源菌，在调理养殖动物肠道健康和微生物群落方面有着天然的优势。其不仅能定植于肠道内，且生长代谢所产生的短链脂肪酸（如乙酸、丙酸和丁酸等）通过</w:t>
      </w:r>
      <w:r>
        <w:rPr>
          <w:i/>
          <w:iCs/>
          <w:sz w:val="24"/>
        </w:rPr>
        <w:t>β</w:t>
      </w:r>
      <w:r>
        <w:rPr>
          <w:rFonts w:hint="eastAsia"/>
          <w:sz w:val="24"/>
        </w:rPr>
        <w:t>氧化作用可作为肠道快速修复受损黏膜的主要能量来源</w:t>
      </w:r>
      <w:r>
        <w:rPr>
          <w:sz w:val="24"/>
          <w:vertAlign w:val="superscript"/>
        </w:rPr>
        <w:t>[13-14]</w:t>
      </w:r>
      <w:r>
        <w:rPr>
          <w:rFonts w:hint="eastAsia"/>
          <w:sz w:val="24"/>
        </w:rPr>
        <w:t>。适量的丁酸</w:t>
      </w:r>
      <w:proofErr w:type="gramStart"/>
      <w:r>
        <w:rPr>
          <w:rFonts w:hint="eastAsia"/>
          <w:sz w:val="24"/>
        </w:rPr>
        <w:t>梭菌还能</w:t>
      </w:r>
      <w:proofErr w:type="gramEnd"/>
      <w:r>
        <w:rPr>
          <w:rFonts w:hint="eastAsia"/>
          <w:sz w:val="24"/>
        </w:rPr>
        <w:t>增强机体高</w:t>
      </w:r>
      <w:proofErr w:type="gramStart"/>
      <w:r>
        <w:rPr>
          <w:rFonts w:hint="eastAsia"/>
          <w:sz w:val="24"/>
        </w:rPr>
        <w:t>黏</w:t>
      </w:r>
      <w:proofErr w:type="gramEnd"/>
      <w:r>
        <w:rPr>
          <w:rFonts w:hint="eastAsia"/>
          <w:sz w:val="24"/>
        </w:rPr>
        <w:t>蛋白的分泌，使肠道通透性得以改善，维持健康的肠道功能</w:t>
      </w:r>
      <w:r>
        <w:rPr>
          <w:sz w:val="24"/>
          <w:vertAlign w:val="superscript"/>
        </w:rPr>
        <w:t>[15]</w:t>
      </w:r>
      <w:r>
        <w:rPr>
          <w:rFonts w:hint="eastAsia"/>
          <w:sz w:val="24"/>
        </w:rPr>
        <w:t>，其在改善肠道健康和调节微生物群落方面的潜力已被广泛认可。近年来，丁酸梭菌在多种水产养殖中的应用研究取得了显著进展。丁酸梭菌能有效提高养殖动物的生长性能，改善肠道组织结构，增强免疫功能，并调节肠道菌群平衡，降低有害菌的相对丰度。例</w:t>
      </w:r>
      <w:r>
        <w:rPr>
          <w:rFonts w:hint="eastAsia"/>
          <w:sz w:val="24"/>
        </w:rPr>
        <w:lastRenderedPageBreak/>
        <w:t>如，在凡</w:t>
      </w:r>
      <w:proofErr w:type="gramStart"/>
      <w:r>
        <w:rPr>
          <w:rFonts w:hint="eastAsia"/>
          <w:sz w:val="24"/>
        </w:rPr>
        <w:t>纳滨白</w:t>
      </w:r>
      <w:proofErr w:type="gramEnd"/>
      <w:r>
        <w:rPr>
          <w:rFonts w:hint="eastAsia"/>
          <w:sz w:val="24"/>
        </w:rPr>
        <w:t>对虾（</w:t>
      </w:r>
      <w:proofErr w:type="spellStart"/>
      <w:r>
        <w:rPr>
          <w:i/>
          <w:iCs/>
          <w:sz w:val="24"/>
        </w:rPr>
        <w:t>Litopenaeus</w:t>
      </w:r>
      <w:proofErr w:type="spellEnd"/>
      <w:r>
        <w:rPr>
          <w:i/>
          <w:iCs/>
          <w:sz w:val="24"/>
        </w:rPr>
        <w:t xml:space="preserve"> </w:t>
      </w:r>
      <w:proofErr w:type="spellStart"/>
      <w:r>
        <w:rPr>
          <w:i/>
          <w:iCs/>
          <w:sz w:val="24"/>
        </w:rPr>
        <w:t>vannamei</w:t>
      </w:r>
      <w:proofErr w:type="spellEnd"/>
      <w:r>
        <w:rPr>
          <w:rFonts w:hint="eastAsia"/>
          <w:sz w:val="24"/>
        </w:rPr>
        <w:t>）</w:t>
      </w:r>
      <w:r>
        <w:rPr>
          <w:sz w:val="24"/>
          <w:vertAlign w:val="superscript"/>
        </w:rPr>
        <w:t>[16]</w:t>
      </w:r>
      <w:r>
        <w:rPr>
          <w:rFonts w:hint="eastAsia"/>
          <w:sz w:val="24"/>
        </w:rPr>
        <w:t>、卵形</w:t>
      </w:r>
      <w:proofErr w:type="gramStart"/>
      <w:r>
        <w:rPr>
          <w:rFonts w:hint="eastAsia"/>
          <w:sz w:val="24"/>
        </w:rPr>
        <w:t>鲳</w:t>
      </w:r>
      <w:proofErr w:type="gramEnd"/>
      <w:r>
        <w:rPr>
          <w:rFonts w:hint="eastAsia"/>
          <w:sz w:val="24"/>
        </w:rPr>
        <w:t>鲹（</w:t>
      </w:r>
      <w:r>
        <w:rPr>
          <w:i/>
          <w:iCs/>
          <w:sz w:val="24"/>
        </w:rPr>
        <w:t>Trachinotus ovatus</w:t>
      </w:r>
      <w:r>
        <w:rPr>
          <w:rFonts w:hint="eastAsia"/>
          <w:sz w:val="24"/>
        </w:rPr>
        <w:t>）</w:t>
      </w:r>
      <w:r>
        <w:rPr>
          <w:sz w:val="24"/>
          <w:vertAlign w:val="superscript"/>
        </w:rPr>
        <w:t>[17]</w:t>
      </w:r>
      <w:r>
        <w:rPr>
          <w:rFonts w:hint="eastAsia"/>
          <w:sz w:val="24"/>
        </w:rPr>
        <w:t>、珍珠龙胆石斑鱼（</w:t>
      </w:r>
      <w:r>
        <w:rPr>
          <w:i/>
          <w:iCs/>
          <w:sz w:val="24"/>
        </w:rPr>
        <w:t xml:space="preserve">Epinephelus </w:t>
      </w:r>
      <w:proofErr w:type="spellStart"/>
      <w:r>
        <w:rPr>
          <w:i/>
          <w:iCs/>
          <w:sz w:val="24"/>
        </w:rPr>
        <w:t>fuscoguttatus</w:t>
      </w:r>
      <w:proofErr w:type="spellEnd"/>
      <w:r>
        <w:rPr>
          <w:i/>
          <w:iCs/>
          <w:sz w:val="24"/>
        </w:rPr>
        <w:t xml:space="preserve"> ♀</w:t>
      </w:r>
      <w:r>
        <w:rPr>
          <w:sz w:val="24"/>
        </w:rPr>
        <w:t xml:space="preserve"> × </w:t>
      </w:r>
      <w:r>
        <w:rPr>
          <w:i/>
          <w:iCs/>
          <w:sz w:val="24"/>
        </w:rPr>
        <w:t>E. lanceolatus ♂</w:t>
      </w:r>
      <w:r>
        <w:rPr>
          <w:rFonts w:hint="eastAsia"/>
          <w:sz w:val="24"/>
        </w:rPr>
        <w:t>）</w:t>
      </w:r>
      <w:r>
        <w:rPr>
          <w:sz w:val="24"/>
          <w:vertAlign w:val="superscript"/>
        </w:rPr>
        <w:t>[18]</w:t>
      </w:r>
      <w:r>
        <w:rPr>
          <w:rFonts w:hint="eastAsia"/>
          <w:sz w:val="24"/>
        </w:rPr>
        <w:t>、鲤（</w:t>
      </w:r>
      <w:r>
        <w:rPr>
          <w:i/>
          <w:iCs/>
          <w:sz w:val="24"/>
        </w:rPr>
        <w:t>Cyprinus carpio</w:t>
      </w:r>
      <w:r>
        <w:rPr>
          <w:rFonts w:hint="eastAsia"/>
          <w:sz w:val="24"/>
        </w:rPr>
        <w:t>）</w:t>
      </w:r>
      <w:r>
        <w:rPr>
          <w:sz w:val="24"/>
          <w:vertAlign w:val="superscript"/>
        </w:rPr>
        <w:t>[19]</w:t>
      </w:r>
      <w:r>
        <w:rPr>
          <w:rFonts w:hint="eastAsia"/>
          <w:sz w:val="24"/>
        </w:rPr>
        <w:t>等养殖中，丁酸梭菌的应用均显示出积极的效果。此外，中国水产科学研究院南海水产研究所池塘养殖工程与技术课题组前期的研究也表明，</w:t>
      </w:r>
      <w:r>
        <w:rPr>
          <w:sz w:val="24"/>
        </w:rPr>
        <w:t>2×10</w:t>
      </w:r>
      <w:r>
        <w:rPr>
          <w:sz w:val="24"/>
          <w:vertAlign w:val="superscript"/>
        </w:rPr>
        <w:t>7</w:t>
      </w:r>
      <w:r>
        <w:rPr>
          <w:sz w:val="24"/>
        </w:rPr>
        <w:t xml:space="preserve"> CFU/g </w:t>
      </w:r>
      <w:r>
        <w:rPr>
          <w:rFonts w:hint="eastAsia"/>
          <w:sz w:val="24"/>
        </w:rPr>
        <w:t>丁酸梭菌饲料能较好地提高花鲈幼鱼生长性能、免疫消化及调控肠道菌群</w:t>
      </w:r>
      <w:r>
        <w:rPr>
          <w:sz w:val="24"/>
          <w:vertAlign w:val="superscript"/>
        </w:rPr>
        <w:t>[20]</w:t>
      </w:r>
      <w:r>
        <w:rPr>
          <w:rFonts w:hint="eastAsia"/>
          <w:sz w:val="24"/>
        </w:rPr>
        <w:t>。尽管丁酸梭菌在花鲈养殖中的应用前景广阔，但其在实际生产中的应用频率和持续时间尚未明确，亟待探究。本研究旨在通过阶段性饲喂丁酸梭菌，并定期采样分析，深入探究丁酸梭菌对花鲈生长性能、肠道形态结构、肠道菌群的具体影响，以期为丁酸梭菌在花鲈养殖过程中的应用提供参考。</w:t>
      </w:r>
    </w:p>
    <w:p w14:paraId="57B2A59A" w14:textId="77777777" w:rsidR="00030209" w:rsidRDefault="00000000">
      <w:pPr>
        <w:spacing w:line="360" w:lineRule="auto"/>
        <w:rPr>
          <w:sz w:val="24"/>
        </w:rPr>
      </w:pPr>
      <w:r>
        <w:rPr>
          <w:rFonts w:hint="eastAsia"/>
          <w:sz w:val="24"/>
        </w:rPr>
        <w:t>1</w:t>
      </w:r>
      <w:r>
        <w:rPr>
          <w:rFonts w:hint="eastAsia"/>
          <w:sz w:val="24"/>
        </w:rPr>
        <w:t>材料与方法</w:t>
      </w:r>
    </w:p>
    <w:p w14:paraId="7B87DDBB" w14:textId="77777777" w:rsidR="00030209" w:rsidRDefault="00000000">
      <w:pPr>
        <w:spacing w:line="360" w:lineRule="auto"/>
        <w:rPr>
          <w:sz w:val="24"/>
        </w:rPr>
      </w:pPr>
      <w:r>
        <w:rPr>
          <w:sz w:val="24"/>
        </w:rPr>
        <w:t>1.1</w:t>
      </w:r>
      <w:r>
        <w:rPr>
          <w:rFonts w:hint="eastAsia"/>
          <w:sz w:val="24"/>
        </w:rPr>
        <w:t>试验设计</w:t>
      </w:r>
    </w:p>
    <w:p w14:paraId="26525881" w14:textId="77777777" w:rsidR="00030209" w:rsidRDefault="00000000">
      <w:pPr>
        <w:spacing w:line="360" w:lineRule="auto"/>
        <w:ind w:firstLineChars="200" w:firstLine="480"/>
        <w:rPr>
          <w:sz w:val="24"/>
        </w:rPr>
      </w:pPr>
      <w:r>
        <w:rPr>
          <w:rFonts w:hint="eastAsia"/>
          <w:sz w:val="24"/>
        </w:rPr>
        <w:t>花鲈幼鱼，购自深圳市深海农场海洋发展有限公司，试验于中国水产科学研究院南海水产研究所深圳基地开展，动物试验由中国水产科学研究院南海水产研究所动物伦理委员会批准（批准号：</w:t>
      </w:r>
      <w:r>
        <w:rPr>
          <w:sz w:val="24"/>
        </w:rPr>
        <w:t>nhdf2023-15</w:t>
      </w:r>
      <w:r>
        <w:rPr>
          <w:rFonts w:hint="eastAsia"/>
          <w:sz w:val="24"/>
        </w:rPr>
        <w:t>）。花鲈幼鱼在池塘网箱暂养</w:t>
      </w:r>
      <w:r>
        <w:rPr>
          <w:sz w:val="24"/>
        </w:rPr>
        <w:t>1</w:t>
      </w:r>
      <w:r>
        <w:rPr>
          <w:rFonts w:hint="eastAsia"/>
          <w:sz w:val="24"/>
        </w:rPr>
        <w:t>周，停料</w:t>
      </w:r>
      <w:r>
        <w:rPr>
          <w:rFonts w:hint="eastAsia"/>
          <w:sz w:val="24"/>
        </w:rPr>
        <w:t>24 h</w:t>
      </w:r>
      <w:r>
        <w:rPr>
          <w:rFonts w:hint="eastAsia"/>
          <w:sz w:val="24"/>
        </w:rPr>
        <w:t>，随机挑选大小相近、活力好的花鲈幼鱼</w:t>
      </w:r>
      <w:r>
        <w:rPr>
          <w:sz w:val="24"/>
        </w:rPr>
        <w:t xml:space="preserve">240 </w:t>
      </w:r>
      <w:r>
        <w:rPr>
          <w:rFonts w:hint="eastAsia"/>
          <w:sz w:val="24"/>
        </w:rPr>
        <w:t>尾</w:t>
      </w:r>
      <w:r>
        <w:rPr>
          <w:sz w:val="24"/>
        </w:rPr>
        <w:t>[</w:t>
      </w:r>
      <w:r>
        <w:rPr>
          <w:rFonts w:hint="eastAsia"/>
          <w:sz w:val="24"/>
        </w:rPr>
        <w:t>平均体质量为（</w:t>
      </w:r>
      <w:r>
        <w:rPr>
          <w:sz w:val="24"/>
        </w:rPr>
        <w:t>9 .26±0.08</w:t>
      </w:r>
      <w:r>
        <w:rPr>
          <w:rFonts w:hint="eastAsia"/>
          <w:sz w:val="24"/>
        </w:rPr>
        <w:t>）</w:t>
      </w:r>
      <w:r>
        <w:rPr>
          <w:sz w:val="24"/>
        </w:rPr>
        <w:t>g]</w:t>
      </w:r>
      <w:r>
        <w:rPr>
          <w:rFonts w:hint="eastAsia"/>
          <w:sz w:val="24"/>
        </w:rPr>
        <w:t>，置于</w:t>
      </w:r>
      <w:r>
        <w:rPr>
          <w:sz w:val="24"/>
        </w:rPr>
        <w:t>1 m×1 m×</w:t>
      </w:r>
      <w:r>
        <w:rPr>
          <w:rFonts w:hint="eastAsia"/>
          <w:sz w:val="24"/>
        </w:rPr>
        <w:t xml:space="preserve"> </w:t>
      </w:r>
      <w:r>
        <w:rPr>
          <w:sz w:val="24"/>
        </w:rPr>
        <w:t xml:space="preserve">1.5 m </w:t>
      </w:r>
      <w:r>
        <w:rPr>
          <w:rFonts w:hint="eastAsia"/>
          <w:sz w:val="24"/>
        </w:rPr>
        <w:t>的网箱内饲养。试验设置</w:t>
      </w:r>
      <w:r>
        <w:rPr>
          <w:sz w:val="24"/>
        </w:rPr>
        <w:t xml:space="preserve">2 </w:t>
      </w:r>
      <w:r>
        <w:rPr>
          <w:rFonts w:hint="eastAsia"/>
          <w:sz w:val="24"/>
        </w:rPr>
        <w:t>组：</w:t>
      </w:r>
      <w:r>
        <w:rPr>
          <w:sz w:val="24"/>
        </w:rPr>
        <w:t xml:space="preserve">C </w:t>
      </w:r>
      <w:r>
        <w:rPr>
          <w:rFonts w:hint="eastAsia"/>
          <w:sz w:val="24"/>
        </w:rPr>
        <w:t>组（对照组）全程饲喂基础饲料；</w:t>
      </w:r>
      <w:r>
        <w:rPr>
          <w:sz w:val="24"/>
        </w:rPr>
        <w:t xml:space="preserve">S </w:t>
      </w:r>
      <w:r>
        <w:rPr>
          <w:rFonts w:hint="eastAsia"/>
          <w:sz w:val="24"/>
        </w:rPr>
        <w:t>组（试验组）前</w:t>
      </w:r>
      <w:r>
        <w:rPr>
          <w:sz w:val="24"/>
        </w:rPr>
        <w:t xml:space="preserve">21d </w:t>
      </w:r>
      <w:r>
        <w:rPr>
          <w:rFonts w:hint="eastAsia"/>
          <w:sz w:val="24"/>
        </w:rPr>
        <w:t>饲喂添加丁酸梭菌含量为</w:t>
      </w:r>
      <w:r>
        <w:rPr>
          <w:sz w:val="24"/>
        </w:rPr>
        <w:t>2×10</w:t>
      </w:r>
      <w:r>
        <w:rPr>
          <w:sz w:val="24"/>
          <w:vertAlign w:val="superscript"/>
        </w:rPr>
        <w:t xml:space="preserve">7 </w:t>
      </w:r>
      <w:r>
        <w:rPr>
          <w:sz w:val="24"/>
        </w:rPr>
        <w:t xml:space="preserve">CFU/g </w:t>
      </w:r>
      <w:r>
        <w:rPr>
          <w:rFonts w:hint="eastAsia"/>
          <w:sz w:val="24"/>
        </w:rPr>
        <w:t>的饲料，后</w:t>
      </w:r>
      <w:r>
        <w:rPr>
          <w:sz w:val="24"/>
        </w:rPr>
        <w:t xml:space="preserve">21 d </w:t>
      </w:r>
      <w:r>
        <w:rPr>
          <w:rFonts w:hint="eastAsia"/>
          <w:sz w:val="24"/>
        </w:rPr>
        <w:t>饲喂基础饲料。每组设置</w:t>
      </w:r>
      <w:r>
        <w:rPr>
          <w:sz w:val="24"/>
        </w:rPr>
        <w:t>3</w:t>
      </w:r>
      <w:r>
        <w:rPr>
          <w:rFonts w:hint="eastAsia"/>
          <w:sz w:val="24"/>
        </w:rPr>
        <w:t>个平行，共</w:t>
      </w:r>
      <w:r>
        <w:rPr>
          <w:sz w:val="24"/>
        </w:rPr>
        <w:t>6</w:t>
      </w:r>
      <w:r>
        <w:rPr>
          <w:rFonts w:hint="eastAsia"/>
          <w:sz w:val="24"/>
        </w:rPr>
        <w:t>个网箱，每箱</w:t>
      </w:r>
      <w:r>
        <w:rPr>
          <w:sz w:val="24"/>
        </w:rPr>
        <w:t xml:space="preserve">40 </w:t>
      </w:r>
      <w:r>
        <w:rPr>
          <w:rFonts w:hint="eastAsia"/>
          <w:sz w:val="24"/>
        </w:rPr>
        <w:t>尾。试验周期为</w:t>
      </w:r>
      <w:r>
        <w:rPr>
          <w:sz w:val="24"/>
        </w:rPr>
        <w:t>42 d</w:t>
      </w:r>
      <w:r>
        <w:rPr>
          <w:rFonts w:hint="eastAsia"/>
          <w:sz w:val="24"/>
        </w:rPr>
        <w:t>。每天早晚（</w:t>
      </w:r>
      <w:r>
        <w:rPr>
          <w:sz w:val="24"/>
        </w:rPr>
        <w:t>08</w:t>
      </w:r>
      <w:r>
        <w:rPr>
          <w:rFonts w:hint="eastAsia"/>
          <w:sz w:val="24"/>
        </w:rPr>
        <w:t>：</w:t>
      </w:r>
      <w:r>
        <w:rPr>
          <w:sz w:val="24"/>
        </w:rPr>
        <w:t xml:space="preserve">00 </w:t>
      </w:r>
      <w:r>
        <w:rPr>
          <w:rFonts w:hint="eastAsia"/>
          <w:sz w:val="24"/>
        </w:rPr>
        <w:t>和</w:t>
      </w:r>
      <w:r>
        <w:rPr>
          <w:sz w:val="24"/>
        </w:rPr>
        <w:t>18</w:t>
      </w:r>
      <w:r>
        <w:rPr>
          <w:rFonts w:hint="eastAsia"/>
          <w:sz w:val="24"/>
        </w:rPr>
        <w:t>：</w:t>
      </w:r>
      <w:r>
        <w:rPr>
          <w:sz w:val="24"/>
        </w:rPr>
        <w:t>00</w:t>
      </w:r>
      <w:r>
        <w:rPr>
          <w:rFonts w:hint="eastAsia"/>
          <w:sz w:val="24"/>
        </w:rPr>
        <w:t>）投喂两次，表观饱食即可。本试验所使用的丁酸梭菌菌液由</w:t>
      </w:r>
      <w:proofErr w:type="gramStart"/>
      <w:r>
        <w:rPr>
          <w:rFonts w:hint="eastAsia"/>
          <w:sz w:val="24"/>
        </w:rPr>
        <w:t>广州市欣海利</w:t>
      </w:r>
      <w:proofErr w:type="gramEnd"/>
      <w:r>
        <w:rPr>
          <w:rFonts w:hint="eastAsia"/>
          <w:sz w:val="24"/>
        </w:rPr>
        <w:t>生生物科技有限公司提供，浓度为</w:t>
      </w:r>
      <w:r>
        <w:rPr>
          <w:sz w:val="24"/>
        </w:rPr>
        <w:t>1×10</w:t>
      </w:r>
      <w:r>
        <w:rPr>
          <w:sz w:val="24"/>
          <w:vertAlign w:val="superscript"/>
        </w:rPr>
        <w:t>9</w:t>
      </w:r>
      <w:r>
        <w:rPr>
          <w:sz w:val="24"/>
        </w:rPr>
        <w:t xml:space="preserve"> CFU/mL</w:t>
      </w:r>
      <w:r>
        <w:rPr>
          <w:rFonts w:hint="eastAsia"/>
          <w:sz w:val="24"/>
        </w:rPr>
        <w:t>。饲养</w:t>
      </w:r>
      <w:proofErr w:type="gramStart"/>
      <w:r>
        <w:rPr>
          <w:rFonts w:hint="eastAsia"/>
          <w:sz w:val="24"/>
        </w:rPr>
        <w:t>花鲈的基础</w:t>
      </w:r>
      <w:proofErr w:type="gramEnd"/>
      <w:r>
        <w:rPr>
          <w:rFonts w:hint="eastAsia"/>
          <w:sz w:val="24"/>
        </w:rPr>
        <w:t>饲料为粤海牌海水鱼膨化配合饲料。丁酸梭菌菌液添加方法：称取</w:t>
      </w:r>
      <w:r>
        <w:rPr>
          <w:sz w:val="24"/>
        </w:rPr>
        <w:t xml:space="preserve">10 kg </w:t>
      </w:r>
      <w:r>
        <w:rPr>
          <w:rFonts w:hint="eastAsia"/>
          <w:sz w:val="24"/>
        </w:rPr>
        <w:t>饲料，量取</w:t>
      </w:r>
      <w:r>
        <w:rPr>
          <w:sz w:val="24"/>
        </w:rPr>
        <w:t xml:space="preserve">200 mL </w:t>
      </w:r>
      <w:r>
        <w:rPr>
          <w:rFonts w:hint="eastAsia"/>
          <w:sz w:val="24"/>
        </w:rPr>
        <w:t>丁酸梭菌菌液于烧杯中，补充纯净水至</w:t>
      </w:r>
      <w:r>
        <w:rPr>
          <w:sz w:val="24"/>
        </w:rPr>
        <w:t>1 L</w:t>
      </w:r>
      <w:r>
        <w:rPr>
          <w:rFonts w:hint="eastAsia"/>
          <w:sz w:val="24"/>
        </w:rPr>
        <w:t>后搅拌均匀，再与饲料充分混合均匀；对照组则使用</w:t>
      </w:r>
      <w:r>
        <w:rPr>
          <w:sz w:val="24"/>
        </w:rPr>
        <w:t xml:space="preserve">1 L </w:t>
      </w:r>
      <w:r>
        <w:rPr>
          <w:rFonts w:hint="eastAsia"/>
          <w:sz w:val="24"/>
        </w:rPr>
        <w:t>纯净水与饲料充分混匀，于阴凉处阴干</w:t>
      </w:r>
      <w:r>
        <w:rPr>
          <w:sz w:val="24"/>
        </w:rPr>
        <w:t>2 h</w:t>
      </w:r>
      <w:r>
        <w:rPr>
          <w:rFonts w:hint="eastAsia"/>
          <w:sz w:val="24"/>
        </w:rPr>
        <w:t>后，均密封保存于</w:t>
      </w:r>
      <w:r>
        <w:rPr>
          <w:sz w:val="24"/>
        </w:rPr>
        <w:t>-20 ℃</w:t>
      </w:r>
      <w:r>
        <w:rPr>
          <w:rFonts w:hint="eastAsia"/>
          <w:sz w:val="24"/>
        </w:rPr>
        <w:t>。</w:t>
      </w:r>
    </w:p>
    <w:p w14:paraId="401A1339" w14:textId="77777777" w:rsidR="00030209" w:rsidRDefault="00000000">
      <w:pPr>
        <w:spacing w:line="360" w:lineRule="auto"/>
        <w:rPr>
          <w:sz w:val="24"/>
        </w:rPr>
      </w:pPr>
      <w:r>
        <w:rPr>
          <w:sz w:val="24"/>
        </w:rPr>
        <w:t>1.2</w:t>
      </w:r>
      <w:r>
        <w:rPr>
          <w:rFonts w:hint="eastAsia"/>
          <w:sz w:val="24"/>
        </w:rPr>
        <w:t>样品采集</w:t>
      </w:r>
    </w:p>
    <w:p w14:paraId="43603AB0" w14:textId="77777777" w:rsidR="00030209" w:rsidRDefault="00000000">
      <w:pPr>
        <w:spacing w:line="360" w:lineRule="auto"/>
        <w:ind w:firstLineChars="200" w:firstLine="480"/>
        <w:rPr>
          <w:sz w:val="24"/>
        </w:rPr>
      </w:pPr>
      <w:r>
        <w:rPr>
          <w:rFonts w:hint="eastAsia"/>
          <w:sz w:val="24"/>
        </w:rPr>
        <w:t>试验开始后，分别于第</w:t>
      </w:r>
      <w:r>
        <w:rPr>
          <w:sz w:val="24"/>
        </w:rPr>
        <w:t>0</w:t>
      </w:r>
      <w:r>
        <w:rPr>
          <w:rFonts w:hint="eastAsia"/>
          <w:sz w:val="24"/>
        </w:rPr>
        <w:t>、</w:t>
      </w:r>
      <w:r>
        <w:rPr>
          <w:sz w:val="24"/>
        </w:rPr>
        <w:t>7</w:t>
      </w:r>
      <w:r>
        <w:rPr>
          <w:rFonts w:hint="eastAsia"/>
          <w:sz w:val="24"/>
        </w:rPr>
        <w:t>、</w:t>
      </w:r>
      <w:r>
        <w:rPr>
          <w:sz w:val="24"/>
        </w:rPr>
        <w:t>14</w:t>
      </w:r>
      <w:r>
        <w:rPr>
          <w:rFonts w:hint="eastAsia"/>
          <w:sz w:val="24"/>
        </w:rPr>
        <w:t>、</w:t>
      </w:r>
      <w:r>
        <w:rPr>
          <w:sz w:val="24"/>
        </w:rPr>
        <w:t>21</w:t>
      </w:r>
      <w:r>
        <w:rPr>
          <w:rFonts w:hint="eastAsia"/>
          <w:sz w:val="24"/>
        </w:rPr>
        <w:t>、</w:t>
      </w:r>
      <w:r>
        <w:rPr>
          <w:sz w:val="24"/>
        </w:rPr>
        <w:t>28</w:t>
      </w:r>
      <w:r>
        <w:rPr>
          <w:rFonts w:hint="eastAsia"/>
          <w:sz w:val="24"/>
        </w:rPr>
        <w:t>、</w:t>
      </w:r>
      <w:r>
        <w:rPr>
          <w:sz w:val="24"/>
        </w:rPr>
        <w:t xml:space="preserve">35 </w:t>
      </w:r>
      <w:r>
        <w:rPr>
          <w:rFonts w:hint="eastAsia"/>
          <w:sz w:val="24"/>
        </w:rPr>
        <w:t>天和第</w:t>
      </w:r>
      <w:r>
        <w:rPr>
          <w:sz w:val="24"/>
        </w:rPr>
        <w:t>42</w:t>
      </w:r>
      <w:r>
        <w:rPr>
          <w:rFonts w:hint="eastAsia"/>
          <w:sz w:val="24"/>
        </w:rPr>
        <w:t>天，从每个网箱随机取</w:t>
      </w:r>
      <w:r>
        <w:rPr>
          <w:sz w:val="24"/>
        </w:rPr>
        <w:t>5</w:t>
      </w:r>
      <w:r>
        <w:rPr>
          <w:rFonts w:hint="eastAsia"/>
          <w:sz w:val="24"/>
        </w:rPr>
        <w:t>尾鱼，测量并记录体长、体重。肠道切片：取肠道中肠</w:t>
      </w:r>
      <w:r>
        <w:rPr>
          <w:sz w:val="24"/>
        </w:rPr>
        <w:t>1</w:t>
      </w:r>
      <w:r>
        <w:rPr>
          <w:rFonts w:hint="eastAsia"/>
          <w:sz w:val="24"/>
        </w:rPr>
        <w:t>份，常温保存于</w:t>
      </w:r>
      <w:r>
        <w:rPr>
          <w:sz w:val="24"/>
        </w:rPr>
        <w:t>10 mL 4%</w:t>
      </w:r>
      <w:r>
        <w:rPr>
          <w:rFonts w:hint="eastAsia"/>
          <w:sz w:val="24"/>
        </w:rPr>
        <w:t>多聚甲醛溶液中；肠道菌群分析：取肠道后肠</w:t>
      </w:r>
      <w:r>
        <w:rPr>
          <w:rFonts w:hint="eastAsia"/>
          <w:sz w:val="24"/>
        </w:rPr>
        <w:t>1</w:t>
      </w:r>
      <w:r>
        <w:rPr>
          <w:rFonts w:hint="eastAsia"/>
          <w:sz w:val="24"/>
        </w:rPr>
        <w:t>份，置于</w:t>
      </w:r>
      <w:r>
        <w:rPr>
          <w:sz w:val="24"/>
        </w:rPr>
        <w:t xml:space="preserve">10 mL </w:t>
      </w:r>
      <w:r>
        <w:rPr>
          <w:rFonts w:hint="eastAsia"/>
          <w:sz w:val="24"/>
        </w:rPr>
        <w:t>保存液（配方：</w:t>
      </w:r>
      <w:r>
        <w:rPr>
          <w:sz w:val="24"/>
        </w:rPr>
        <w:t>0.5 mol/L EDTA 1%</w:t>
      </w:r>
      <w:r>
        <w:rPr>
          <w:rFonts w:hint="eastAsia"/>
          <w:sz w:val="24"/>
        </w:rPr>
        <w:t>，无水乙醇</w:t>
      </w:r>
      <w:r>
        <w:rPr>
          <w:sz w:val="24"/>
        </w:rPr>
        <w:t>75%</w:t>
      </w:r>
      <w:r>
        <w:rPr>
          <w:rFonts w:hint="eastAsia"/>
          <w:sz w:val="24"/>
        </w:rPr>
        <w:t>，无菌水</w:t>
      </w:r>
      <w:r>
        <w:rPr>
          <w:sz w:val="24"/>
        </w:rPr>
        <w:t>24%</w:t>
      </w:r>
      <w:r>
        <w:rPr>
          <w:rFonts w:hint="eastAsia"/>
          <w:sz w:val="24"/>
        </w:rPr>
        <w:t>）中</w:t>
      </w:r>
      <w:r>
        <w:rPr>
          <w:sz w:val="24"/>
        </w:rPr>
        <w:t>-20 ℃</w:t>
      </w:r>
      <w:r>
        <w:rPr>
          <w:rFonts w:hint="eastAsia"/>
          <w:sz w:val="24"/>
        </w:rPr>
        <w:t xml:space="preserve"> </w:t>
      </w:r>
      <w:r>
        <w:rPr>
          <w:rFonts w:hint="eastAsia"/>
          <w:sz w:val="24"/>
        </w:rPr>
        <w:t>保存。</w:t>
      </w:r>
    </w:p>
    <w:p w14:paraId="5DB848A1" w14:textId="77777777" w:rsidR="00030209" w:rsidRDefault="00030209">
      <w:pPr>
        <w:spacing w:line="360" w:lineRule="auto"/>
        <w:rPr>
          <w:sz w:val="24"/>
        </w:rPr>
      </w:pPr>
    </w:p>
    <w:p w14:paraId="01C72867" w14:textId="77777777" w:rsidR="00030209" w:rsidRDefault="00030209">
      <w:pPr>
        <w:spacing w:line="360" w:lineRule="auto"/>
        <w:rPr>
          <w:sz w:val="24"/>
        </w:rPr>
      </w:pPr>
    </w:p>
    <w:p w14:paraId="506597B6" w14:textId="77777777" w:rsidR="00030209" w:rsidRDefault="00000000">
      <w:pPr>
        <w:spacing w:line="360" w:lineRule="auto"/>
        <w:rPr>
          <w:sz w:val="24"/>
        </w:rPr>
      </w:pPr>
      <w:r>
        <w:rPr>
          <w:sz w:val="24"/>
        </w:rPr>
        <w:lastRenderedPageBreak/>
        <w:t>1.3</w:t>
      </w:r>
      <w:r>
        <w:rPr>
          <w:rFonts w:hint="eastAsia"/>
          <w:sz w:val="24"/>
        </w:rPr>
        <w:t>测定指标及方法</w:t>
      </w:r>
    </w:p>
    <w:p w14:paraId="647A05F9" w14:textId="77777777" w:rsidR="00030209" w:rsidRDefault="00000000">
      <w:pPr>
        <w:spacing w:line="360" w:lineRule="auto"/>
        <w:rPr>
          <w:sz w:val="24"/>
        </w:rPr>
      </w:pPr>
      <w:r>
        <w:rPr>
          <w:sz w:val="24"/>
        </w:rPr>
        <w:t>1.3.1</w:t>
      </w:r>
      <w:r>
        <w:rPr>
          <w:rFonts w:hint="eastAsia"/>
          <w:sz w:val="24"/>
        </w:rPr>
        <w:t>生长性能</w:t>
      </w:r>
    </w:p>
    <w:p w14:paraId="3843FEAB" w14:textId="77777777" w:rsidR="00030209" w:rsidRDefault="00000000">
      <w:pPr>
        <w:spacing w:line="360" w:lineRule="auto"/>
        <w:ind w:firstLineChars="200" w:firstLine="480"/>
        <w:rPr>
          <w:sz w:val="24"/>
        </w:rPr>
      </w:pPr>
      <w:r>
        <w:rPr>
          <w:rFonts w:hint="eastAsia"/>
          <w:sz w:val="24"/>
        </w:rPr>
        <w:t>试验开始，使用电子称测量每个网箱鱼体总质量</w:t>
      </w:r>
      <w:r>
        <w:rPr>
          <w:sz w:val="24"/>
        </w:rPr>
        <w:t>,</w:t>
      </w:r>
      <w:r>
        <w:rPr>
          <w:rFonts w:hint="eastAsia"/>
          <w:sz w:val="24"/>
        </w:rPr>
        <w:t>计算初始平均体质量（</w:t>
      </w:r>
      <w:r>
        <w:rPr>
          <w:i/>
          <w:iCs/>
          <w:sz w:val="24"/>
        </w:rPr>
        <w:t>Wi</w:t>
      </w:r>
      <w:r>
        <w:rPr>
          <w:rFonts w:hint="eastAsia"/>
          <w:sz w:val="24"/>
        </w:rPr>
        <w:t>）；第</w:t>
      </w:r>
      <w:r>
        <w:rPr>
          <w:sz w:val="24"/>
        </w:rPr>
        <w:t>0</w:t>
      </w:r>
      <w:r>
        <w:rPr>
          <w:rFonts w:hint="eastAsia"/>
          <w:sz w:val="24"/>
        </w:rPr>
        <w:t>、</w:t>
      </w:r>
      <w:r>
        <w:rPr>
          <w:sz w:val="24"/>
        </w:rPr>
        <w:t>7</w:t>
      </w:r>
      <w:r>
        <w:rPr>
          <w:rFonts w:hint="eastAsia"/>
          <w:sz w:val="24"/>
        </w:rPr>
        <w:t>、</w:t>
      </w:r>
      <w:r>
        <w:rPr>
          <w:sz w:val="24"/>
        </w:rPr>
        <w:t>14</w:t>
      </w:r>
      <w:r>
        <w:rPr>
          <w:rFonts w:hint="eastAsia"/>
          <w:sz w:val="24"/>
        </w:rPr>
        <w:t>、</w:t>
      </w:r>
      <w:r>
        <w:rPr>
          <w:sz w:val="24"/>
        </w:rPr>
        <w:t>21</w:t>
      </w:r>
      <w:r>
        <w:rPr>
          <w:rFonts w:hint="eastAsia"/>
          <w:sz w:val="24"/>
        </w:rPr>
        <w:t>、</w:t>
      </w:r>
      <w:r>
        <w:rPr>
          <w:sz w:val="24"/>
        </w:rPr>
        <w:t>28</w:t>
      </w:r>
      <w:r>
        <w:rPr>
          <w:rFonts w:hint="eastAsia"/>
          <w:sz w:val="24"/>
        </w:rPr>
        <w:t>、</w:t>
      </w:r>
      <w:r>
        <w:rPr>
          <w:sz w:val="24"/>
        </w:rPr>
        <w:t xml:space="preserve">35 </w:t>
      </w:r>
      <w:r>
        <w:rPr>
          <w:rFonts w:hint="eastAsia"/>
          <w:sz w:val="24"/>
        </w:rPr>
        <w:t>天和第</w:t>
      </w:r>
      <w:r>
        <w:rPr>
          <w:sz w:val="24"/>
        </w:rPr>
        <w:t>42</w:t>
      </w:r>
      <w:r>
        <w:rPr>
          <w:rFonts w:hint="eastAsia"/>
          <w:sz w:val="24"/>
        </w:rPr>
        <w:t>天，分别从每个网箱随机取</w:t>
      </w:r>
      <w:r>
        <w:rPr>
          <w:sz w:val="24"/>
        </w:rPr>
        <w:t>5</w:t>
      </w:r>
      <w:r>
        <w:rPr>
          <w:rFonts w:hint="eastAsia"/>
          <w:sz w:val="24"/>
        </w:rPr>
        <w:t>尾鱼，</w:t>
      </w:r>
      <w:proofErr w:type="gramStart"/>
      <w:r>
        <w:rPr>
          <w:rFonts w:hint="eastAsia"/>
          <w:sz w:val="24"/>
        </w:rPr>
        <w:t>测量总</w:t>
      </w:r>
      <w:proofErr w:type="gramEnd"/>
      <w:r>
        <w:rPr>
          <w:rFonts w:hint="eastAsia"/>
          <w:sz w:val="24"/>
        </w:rPr>
        <w:t>质量，计算终</w:t>
      </w:r>
      <w:proofErr w:type="gramStart"/>
      <w:r>
        <w:rPr>
          <w:rFonts w:hint="eastAsia"/>
          <w:sz w:val="24"/>
        </w:rPr>
        <w:t>末平均</w:t>
      </w:r>
      <w:proofErr w:type="gramEnd"/>
      <w:r>
        <w:rPr>
          <w:rFonts w:hint="eastAsia"/>
          <w:sz w:val="24"/>
        </w:rPr>
        <w:t>体质量（</w:t>
      </w:r>
      <w:proofErr w:type="spellStart"/>
      <w:r>
        <w:rPr>
          <w:i/>
          <w:iCs/>
          <w:sz w:val="24"/>
        </w:rPr>
        <w:t>Wt</w:t>
      </w:r>
      <w:proofErr w:type="spellEnd"/>
      <w:r>
        <w:rPr>
          <w:rFonts w:hint="eastAsia"/>
          <w:sz w:val="24"/>
        </w:rPr>
        <w:t>）。</w:t>
      </w:r>
    </w:p>
    <w:p w14:paraId="238DBE77" w14:textId="77777777" w:rsidR="00030209" w:rsidRDefault="00000000">
      <w:pPr>
        <w:spacing w:line="360" w:lineRule="auto"/>
        <w:ind w:firstLineChars="200" w:firstLine="480"/>
        <w:rPr>
          <w:sz w:val="24"/>
        </w:rPr>
      </w:pPr>
      <w:r>
        <w:rPr>
          <w:rFonts w:hint="eastAsia"/>
          <w:sz w:val="24"/>
        </w:rPr>
        <w:t>增重率（</w:t>
      </w:r>
      <w:r>
        <w:rPr>
          <w:sz w:val="24"/>
        </w:rPr>
        <w:t>WGR</w:t>
      </w:r>
      <w:r>
        <w:rPr>
          <w:rFonts w:hint="eastAsia"/>
          <w:sz w:val="24"/>
        </w:rPr>
        <w:t>）和阶段性</w:t>
      </w:r>
      <w:r>
        <w:rPr>
          <w:sz w:val="24"/>
        </w:rPr>
        <w:t xml:space="preserve">7 d </w:t>
      </w:r>
      <w:r>
        <w:rPr>
          <w:rFonts w:hint="eastAsia"/>
          <w:sz w:val="24"/>
        </w:rPr>
        <w:t>特定生长率（</w:t>
      </w:r>
      <w:r>
        <w:rPr>
          <w:sz w:val="24"/>
        </w:rPr>
        <w:t>SGR</w:t>
      </w:r>
      <w:r>
        <w:rPr>
          <w:rFonts w:hint="eastAsia"/>
          <w:sz w:val="24"/>
        </w:rPr>
        <w:t>）按下面公式计算。</w:t>
      </w:r>
    </w:p>
    <w:p w14:paraId="0FD094A1" w14:textId="77777777" w:rsidR="00030209" w:rsidRDefault="00000000">
      <w:pPr>
        <w:spacing w:line="360" w:lineRule="auto"/>
        <w:ind w:firstLineChars="200" w:firstLine="480"/>
        <w:rPr>
          <w:sz w:val="24"/>
        </w:rPr>
      </w:pPr>
      <w:r>
        <w:rPr>
          <w:sz w:val="24"/>
        </w:rPr>
        <w:t>WGR</w:t>
      </w:r>
      <w:r>
        <w:rPr>
          <w:rFonts w:hint="eastAsia"/>
          <w:sz w:val="24"/>
        </w:rPr>
        <w:t>（</w:t>
      </w:r>
      <w:r>
        <w:rPr>
          <w:sz w:val="24"/>
        </w:rPr>
        <w:t>%</w:t>
      </w:r>
      <w:r>
        <w:rPr>
          <w:rFonts w:hint="eastAsia"/>
          <w:sz w:val="24"/>
        </w:rPr>
        <w:t>）</w:t>
      </w:r>
      <w:r>
        <w:rPr>
          <w:sz w:val="24"/>
        </w:rPr>
        <w:t>=</w:t>
      </w:r>
      <w:r>
        <w:rPr>
          <w:rFonts w:hint="eastAsia"/>
          <w:sz w:val="24"/>
        </w:rPr>
        <w:t>（</w:t>
      </w:r>
      <w:proofErr w:type="spellStart"/>
      <w:r>
        <w:rPr>
          <w:i/>
          <w:iCs/>
          <w:sz w:val="24"/>
        </w:rPr>
        <w:t>Wt</w:t>
      </w:r>
      <w:proofErr w:type="spellEnd"/>
      <w:r>
        <w:rPr>
          <w:sz w:val="24"/>
        </w:rPr>
        <w:t>-</w:t>
      </w:r>
      <w:r>
        <w:rPr>
          <w:i/>
          <w:iCs/>
          <w:sz w:val="24"/>
        </w:rPr>
        <w:t>Wi</w:t>
      </w:r>
      <w:r>
        <w:rPr>
          <w:rFonts w:hint="eastAsia"/>
          <w:sz w:val="24"/>
        </w:rPr>
        <w:t>）</w:t>
      </w:r>
      <w:r>
        <w:rPr>
          <w:sz w:val="24"/>
        </w:rPr>
        <w:t xml:space="preserve">/ </w:t>
      </w:r>
      <w:r>
        <w:rPr>
          <w:i/>
          <w:iCs/>
          <w:sz w:val="24"/>
        </w:rPr>
        <w:t>Wi</w:t>
      </w:r>
      <w:r>
        <w:rPr>
          <w:sz w:val="24"/>
        </w:rPr>
        <w:t>×100</w:t>
      </w:r>
    </w:p>
    <w:p w14:paraId="4FE29D35" w14:textId="77777777" w:rsidR="00030209" w:rsidRDefault="00000000">
      <w:pPr>
        <w:spacing w:line="360" w:lineRule="auto"/>
        <w:ind w:firstLineChars="200" w:firstLine="480"/>
        <w:rPr>
          <w:sz w:val="24"/>
        </w:rPr>
      </w:pPr>
      <w:r>
        <w:rPr>
          <w:sz w:val="24"/>
        </w:rPr>
        <w:t>SGR</w:t>
      </w:r>
      <w:r>
        <w:rPr>
          <w:rFonts w:hint="eastAsia"/>
          <w:sz w:val="24"/>
        </w:rPr>
        <w:t>（</w:t>
      </w:r>
      <w:r>
        <w:rPr>
          <w:sz w:val="24"/>
        </w:rPr>
        <w:t>%/d</w:t>
      </w:r>
      <w:r>
        <w:rPr>
          <w:rFonts w:hint="eastAsia"/>
          <w:sz w:val="24"/>
        </w:rPr>
        <w:t>）</w:t>
      </w:r>
      <w:r>
        <w:rPr>
          <w:sz w:val="24"/>
        </w:rPr>
        <w:t>=</w:t>
      </w:r>
      <w:r>
        <w:rPr>
          <w:rFonts w:hint="eastAsia"/>
          <w:sz w:val="24"/>
        </w:rPr>
        <w:t>［</w:t>
      </w:r>
      <w:r>
        <w:rPr>
          <w:sz w:val="24"/>
        </w:rPr>
        <w:t>ln</w:t>
      </w:r>
      <w:r>
        <w:rPr>
          <w:rFonts w:hint="eastAsia"/>
          <w:sz w:val="24"/>
        </w:rPr>
        <w:t xml:space="preserve"> </w:t>
      </w:r>
      <w:proofErr w:type="spellStart"/>
      <w:r>
        <w:rPr>
          <w:i/>
          <w:iCs/>
          <w:sz w:val="24"/>
        </w:rPr>
        <w:t>Wt</w:t>
      </w:r>
      <w:proofErr w:type="spellEnd"/>
      <w:r>
        <w:rPr>
          <w:rFonts w:hint="eastAsia"/>
          <w:sz w:val="24"/>
        </w:rPr>
        <w:t>–</w:t>
      </w:r>
      <w:r>
        <w:rPr>
          <w:sz w:val="24"/>
        </w:rPr>
        <w:t>ln</w:t>
      </w:r>
      <w:r>
        <w:rPr>
          <w:rFonts w:hint="eastAsia"/>
          <w:sz w:val="24"/>
        </w:rPr>
        <w:t xml:space="preserve"> </w:t>
      </w:r>
      <w:r>
        <w:rPr>
          <w:i/>
          <w:iCs/>
          <w:sz w:val="24"/>
        </w:rPr>
        <w:t>Wi</w:t>
      </w:r>
      <w:r>
        <w:rPr>
          <w:rFonts w:hint="eastAsia"/>
          <w:sz w:val="24"/>
        </w:rPr>
        <w:t>］</w:t>
      </w:r>
      <w:r>
        <w:rPr>
          <w:sz w:val="24"/>
        </w:rPr>
        <w:t>/</w:t>
      </w:r>
      <w:r>
        <w:rPr>
          <w:i/>
          <w:iCs/>
          <w:sz w:val="24"/>
        </w:rPr>
        <w:t>t</w:t>
      </w:r>
      <w:r>
        <w:rPr>
          <w:sz w:val="24"/>
        </w:rPr>
        <w:t>×100</w:t>
      </w:r>
    </w:p>
    <w:p w14:paraId="43B5E759" w14:textId="77777777" w:rsidR="00030209" w:rsidRDefault="00000000">
      <w:pPr>
        <w:spacing w:line="360" w:lineRule="auto"/>
        <w:ind w:firstLineChars="200" w:firstLine="480"/>
        <w:rPr>
          <w:sz w:val="24"/>
        </w:rPr>
      </w:pPr>
      <w:r>
        <w:rPr>
          <w:rFonts w:hint="eastAsia"/>
          <w:sz w:val="24"/>
        </w:rPr>
        <w:t>式中：</w:t>
      </w:r>
      <w:proofErr w:type="spellStart"/>
      <w:r>
        <w:rPr>
          <w:i/>
          <w:iCs/>
          <w:sz w:val="24"/>
        </w:rPr>
        <w:t>Wt</w:t>
      </w:r>
      <w:proofErr w:type="spellEnd"/>
      <w:r>
        <w:rPr>
          <w:rFonts w:hint="eastAsia"/>
          <w:sz w:val="24"/>
        </w:rPr>
        <w:t>——终</w:t>
      </w:r>
      <w:proofErr w:type="gramStart"/>
      <w:r>
        <w:rPr>
          <w:rFonts w:hint="eastAsia"/>
          <w:sz w:val="24"/>
        </w:rPr>
        <w:t>末平均</w:t>
      </w:r>
      <w:proofErr w:type="gramEnd"/>
      <w:r>
        <w:rPr>
          <w:rFonts w:hint="eastAsia"/>
          <w:sz w:val="24"/>
        </w:rPr>
        <w:t>体质量（</w:t>
      </w:r>
      <w:r>
        <w:rPr>
          <w:sz w:val="24"/>
        </w:rPr>
        <w:t>g</w:t>
      </w:r>
      <w:r>
        <w:rPr>
          <w:rFonts w:hint="eastAsia"/>
          <w:sz w:val="24"/>
        </w:rPr>
        <w:t>）；</w:t>
      </w:r>
    </w:p>
    <w:p w14:paraId="34792D28" w14:textId="77777777" w:rsidR="00030209" w:rsidRDefault="00000000">
      <w:pPr>
        <w:spacing w:line="360" w:lineRule="auto"/>
        <w:ind w:firstLineChars="200" w:firstLine="480"/>
        <w:rPr>
          <w:sz w:val="24"/>
        </w:rPr>
      </w:pPr>
      <w:r>
        <w:rPr>
          <w:i/>
          <w:iCs/>
          <w:sz w:val="24"/>
        </w:rPr>
        <w:t>Wi</w:t>
      </w:r>
      <w:r>
        <w:rPr>
          <w:rFonts w:hint="eastAsia"/>
          <w:sz w:val="24"/>
        </w:rPr>
        <w:t>——初始平均体质量（</w:t>
      </w:r>
      <w:r>
        <w:rPr>
          <w:sz w:val="24"/>
        </w:rPr>
        <w:t>g</w:t>
      </w:r>
      <w:r>
        <w:rPr>
          <w:rFonts w:hint="eastAsia"/>
          <w:sz w:val="24"/>
        </w:rPr>
        <w:t>）；</w:t>
      </w:r>
    </w:p>
    <w:p w14:paraId="27C6199F" w14:textId="77777777" w:rsidR="00030209" w:rsidRDefault="00000000">
      <w:pPr>
        <w:spacing w:line="360" w:lineRule="auto"/>
        <w:ind w:firstLineChars="200" w:firstLine="480"/>
        <w:rPr>
          <w:sz w:val="24"/>
        </w:rPr>
      </w:pPr>
      <w:r>
        <w:rPr>
          <w:i/>
          <w:iCs/>
          <w:sz w:val="24"/>
        </w:rPr>
        <w:t>t</w:t>
      </w:r>
      <w:r>
        <w:rPr>
          <w:rFonts w:hint="eastAsia"/>
          <w:sz w:val="24"/>
        </w:rPr>
        <w:t>——试验天数</w:t>
      </w:r>
      <w:r>
        <w:rPr>
          <w:sz w:val="24"/>
        </w:rPr>
        <w:t>(d)</w:t>
      </w:r>
      <w:r>
        <w:rPr>
          <w:rFonts w:hint="eastAsia"/>
          <w:sz w:val="24"/>
        </w:rPr>
        <w:t>。</w:t>
      </w:r>
    </w:p>
    <w:p w14:paraId="75D1A42D" w14:textId="77777777" w:rsidR="00030209" w:rsidRDefault="00000000">
      <w:pPr>
        <w:spacing w:line="360" w:lineRule="auto"/>
        <w:rPr>
          <w:sz w:val="24"/>
        </w:rPr>
      </w:pPr>
      <w:r>
        <w:rPr>
          <w:sz w:val="24"/>
        </w:rPr>
        <w:t>1.3.2</w:t>
      </w:r>
      <w:r>
        <w:rPr>
          <w:rFonts w:hint="eastAsia"/>
          <w:sz w:val="24"/>
        </w:rPr>
        <w:t>肠道组织形态观察</w:t>
      </w:r>
    </w:p>
    <w:p w14:paraId="06945421" w14:textId="77777777" w:rsidR="00030209" w:rsidRDefault="00000000">
      <w:pPr>
        <w:spacing w:line="360" w:lineRule="auto"/>
        <w:ind w:firstLineChars="200" w:firstLine="480"/>
        <w:rPr>
          <w:sz w:val="24"/>
        </w:rPr>
      </w:pPr>
      <w:r>
        <w:rPr>
          <w:rFonts w:hint="eastAsia"/>
          <w:sz w:val="24"/>
        </w:rPr>
        <w:t>委托武汉塞维尔生物科技有限公司对肠道组织进行切片制作、</w:t>
      </w:r>
      <w:r>
        <w:rPr>
          <w:sz w:val="24"/>
        </w:rPr>
        <w:t>H.E.</w:t>
      </w:r>
      <w:r>
        <w:rPr>
          <w:rFonts w:hint="eastAsia"/>
          <w:sz w:val="24"/>
        </w:rPr>
        <w:t>染色、显微结构观察，并使用</w:t>
      </w:r>
      <w:r>
        <w:rPr>
          <w:sz w:val="24"/>
        </w:rPr>
        <w:t xml:space="preserve">Case Viewer </w:t>
      </w:r>
      <w:r>
        <w:rPr>
          <w:rFonts w:hint="eastAsia"/>
          <w:sz w:val="24"/>
        </w:rPr>
        <w:t>软件测量上皮细胞高度和肌层厚度。</w:t>
      </w:r>
    </w:p>
    <w:p w14:paraId="036C1A2F" w14:textId="77777777" w:rsidR="00030209" w:rsidRDefault="00000000">
      <w:pPr>
        <w:spacing w:line="360" w:lineRule="auto"/>
        <w:rPr>
          <w:sz w:val="24"/>
        </w:rPr>
      </w:pPr>
      <w:r>
        <w:rPr>
          <w:sz w:val="24"/>
        </w:rPr>
        <w:t>1.3.3</w:t>
      </w:r>
      <w:r>
        <w:rPr>
          <w:rFonts w:hint="eastAsia"/>
          <w:sz w:val="24"/>
        </w:rPr>
        <w:t>肠道菌群分析</w:t>
      </w:r>
    </w:p>
    <w:p w14:paraId="65352648" w14:textId="77777777" w:rsidR="00030209" w:rsidRDefault="00000000">
      <w:pPr>
        <w:spacing w:line="360" w:lineRule="auto"/>
        <w:ind w:firstLineChars="200" w:firstLine="480"/>
        <w:rPr>
          <w:sz w:val="24"/>
        </w:rPr>
      </w:pPr>
      <w:r>
        <w:rPr>
          <w:rFonts w:hint="eastAsia"/>
          <w:sz w:val="24"/>
        </w:rPr>
        <w:t>委托广州吉瑞基因技术公司进行高通量测序，利用</w:t>
      </w:r>
      <w:r>
        <w:rPr>
          <w:sz w:val="24"/>
        </w:rPr>
        <w:t xml:space="preserve"> Illumina </w:t>
      </w:r>
      <w:proofErr w:type="spellStart"/>
      <w:r>
        <w:rPr>
          <w:sz w:val="24"/>
        </w:rPr>
        <w:t>MiSeq</w:t>
      </w:r>
      <w:proofErr w:type="spellEnd"/>
      <w:r>
        <w:rPr>
          <w:sz w:val="24"/>
        </w:rPr>
        <w:t xml:space="preserve"> </w:t>
      </w:r>
      <w:r>
        <w:rPr>
          <w:rFonts w:hint="eastAsia"/>
          <w:sz w:val="24"/>
        </w:rPr>
        <w:t>测序平台进行测序分析，选择</w:t>
      </w:r>
      <w:r>
        <w:rPr>
          <w:sz w:val="24"/>
        </w:rPr>
        <w:t>16S rDNA</w:t>
      </w:r>
      <w:r>
        <w:rPr>
          <w:rFonts w:hint="eastAsia"/>
          <w:sz w:val="24"/>
        </w:rPr>
        <w:t>的</w:t>
      </w:r>
      <w:r>
        <w:rPr>
          <w:sz w:val="24"/>
        </w:rPr>
        <w:t xml:space="preserve">V4~V5 </w:t>
      </w:r>
      <w:r>
        <w:rPr>
          <w:rFonts w:hint="eastAsia"/>
          <w:sz w:val="24"/>
        </w:rPr>
        <w:t>区为扩增区间，使用引物</w:t>
      </w:r>
      <w:r>
        <w:rPr>
          <w:sz w:val="24"/>
        </w:rPr>
        <w:t xml:space="preserve">515F(5 '-GTGCCA ⁃ GCMGCCGCGG-3 ') </w:t>
      </w:r>
      <w:r>
        <w:rPr>
          <w:rFonts w:hint="eastAsia"/>
          <w:sz w:val="24"/>
        </w:rPr>
        <w:t>和</w:t>
      </w:r>
      <w:r>
        <w:rPr>
          <w:sz w:val="24"/>
        </w:rPr>
        <w:t>907R(5 '-CCGTCAATTCMTTT ⁃ RAG TTT-3 ')</w:t>
      </w:r>
      <w:r>
        <w:rPr>
          <w:rFonts w:hint="eastAsia"/>
          <w:sz w:val="24"/>
        </w:rPr>
        <w:t>进行扩增。</w:t>
      </w:r>
    </w:p>
    <w:p w14:paraId="430A949D" w14:textId="77777777" w:rsidR="00030209" w:rsidRDefault="00000000">
      <w:pPr>
        <w:spacing w:line="360" w:lineRule="auto"/>
        <w:rPr>
          <w:sz w:val="24"/>
        </w:rPr>
      </w:pPr>
      <w:r>
        <w:rPr>
          <w:sz w:val="24"/>
        </w:rPr>
        <w:t>1.4</w:t>
      </w:r>
      <w:r>
        <w:rPr>
          <w:rFonts w:hint="eastAsia"/>
          <w:sz w:val="24"/>
        </w:rPr>
        <w:t>数据分析</w:t>
      </w:r>
    </w:p>
    <w:p w14:paraId="07F41990" w14:textId="77777777" w:rsidR="00030209" w:rsidRDefault="00000000">
      <w:pPr>
        <w:spacing w:line="360" w:lineRule="auto"/>
        <w:ind w:firstLineChars="200" w:firstLine="480"/>
        <w:rPr>
          <w:sz w:val="24"/>
        </w:rPr>
      </w:pPr>
      <w:r>
        <w:rPr>
          <w:rFonts w:hint="eastAsia"/>
          <w:sz w:val="24"/>
        </w:rPr>
        <w:t>试验数据使用</w:t>
      </w:r>
      <w:r>
        <w:rPr>
          <w:sz w:val="24"/>
        </w:rPr>
        <w:t xml:space="preserve">Excel 2021 </w:t>
      </w:r>
      <w:r>
        <w:rPr>
          <w:rFonts w:hint="eastAsia"/>
          <w:sz w:val="24"/>
        </w:rPr>
        <w:t>进行初步处理，通过</w:t>
      </w:r>
      <w:r>
        <w:rPr>
          <w:sz w:val="24"/>
        </w:rPr>
        <w:t>SPSS 19.0</w:t>
      </w:r>
      <w:r>
        <w:rPr>
          <w:rFonts w:hint="eastAsia"/>
          <w:sz w:val="24"/>
        </w:rPr>
        <w:t>软件进行独立样本</w:t>
      </w:r>
      <w:r>
        <w:rPr>
          <w:i/>
          <w:iCs/>
          <w:sz w:val="24"/>
        </w:rPr>
        <w:t>t</w:t>
      </w:r>
      <w:r>
        <w:rPr>
          <w:rFonts w:hint="eastAsia"/>
          <w:sz w:val="24"/>
        </w:rPr>
        <w:t>检验，分析</w:t>
      </w:r>
      <w:r>
        <w:rPr>
          <w:sz w:val="24"/>
        </w:rPr>
        <w:t>C</w:t>
      </w:r>
      <w:r>
        <w:rPr>
          <w:rFonts w:hint="eastAsia"/>
          <w:sz w:val="24"/>
        </w:rPr>
        <w:t>组与</w:t>
      </w:r>
      <w:r>
        <w:rPr>
          <w:sz w:val="24"/>
        </w:rPr>
        <w:t>S</w:t>
      </w:r>
      <w:r>
        <w:rPr>
          <w:rFonts w:hint="eastAsia"/>
          <w:sz w:val="24"/>
        </w:rPr>
        <w:t>组在生长性能及肠道组织结构上的差异显著性，用</w:t>
      </w:r>
      <w:r>
        <w:rPr>
          <w:i/>
          <w:iCs/>
          <w:sz w:val="24"/>
        </w:rPr>
        <w:t>P</w:t>
      </w:r>
      <w:r>
        <w:rPr>
          <w:sz w:val="24"/>
        </w:rPr>
        <w:t xml:space="preserve">&lt;0.05 </w:t>
      </w:r>
      <w:r>
        <w:rPr>
          <w:rFonts w:hint="eastAsia"/>
          <w:sz w:val="24"/>
        </w:rPr>
        <w:t>表示差异显著。</w:t>
      </w:r>
    </w:p>
    <w:p w14:paraId="3A856A93" w14:textId="77777777" w:rsidR="00030209" w:rsidRDefault="00000000">
      <w:pPr>
        <w:spacing w:line="360" w:lineRule="auto"/>
        <w:rPr>
          <w:sz w:val="24"/>
        </w:rPr>
      </w:pPr>
      <w:r>
        <w:rPr>
          <w:sz w:val="24"/>
        </w:rPr>
        <w:t>2</w:t>
      </w:r>
      <w:r>
        <w:rPr>
          <w:rFonts w:hint="eastAsia"/>
          <w:sz w:val="24"/>
        </w:rPr>
        <w:t>结果与分析</w:t>
      </w:r>
    </w:p>
    <w:p w14:paraId="2B566B43" w14:textId="77777777" w:rsidR="00030209" w:rsidRDefault="00000000">
      <w:pPr>
        <w:spacing w:line="360" w:lineRule="auto"/>
        <w:rPr>
          <w:sz w:val="24"/>
        </w:rPr>
      </w:pPr>
      <w:r>
        <w:rPr>
          <w:sz w:val="24"/>
        </w:rPr>
        <w:t>2.</w:t>
      </w:r>
      <w:r>
        <w:rPr>
          <w:rFonts w:hint="eastAsia"/>
          <w:sz w:val="24"/>
        </w:rPr>
        <w:t>1</w:t>
      </w:r>
      <w:r>
        <w:rPr>
          <w:rFonts w:hint="eastAsia"/>
          <w:sz w:val="24"/>
        </w:rPr>
        <w:t>生长性能</w:t>
      </w:r>
    </w:p>
    <w:p w14:paraId="2D5DA55C" w14:textId="77777777" w:rsidR="00030209" w:rsidRDefault="00000000">
      <w:pPr>
        <w:spacing w:line="360" w:lineRule="auto"/>
        <w:rPr>
          <w:sz w:val="24"/>
        </w:rPr>
      </w:pPr>
      <w:r>
        <w:rPr>
          <w:noProof/>
          <w:sz w:val="24"/>
        </w:rPr>
        <w:drawing>
          <wp:inline distT="0" distB="0" distL="0" distR="0" wp14:anchorId="2A0BFF55" wp14:editId="294F19BA">
            <wp:extent cx="5717540" cy="1762125"/>
            <wp:effectExtent l="0" t="0" r="1016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4"/>
                    <a:stretch>
                      <a:fillRect/>
                    </a:stretch>
                  </pic:blipFill>
                  <pic:spPr>
                    <a:xfrm>
                      <a:off x="0" y="0"/>
                      <a:ext cx="5717540" cy="1762125"/>
                    </a:xfrm>
                    <a:prstGeom prst="rect">
                      <a:avLst/>
                    </a:prstGeom>
                  </pic:spPr>
                </pic:pic>
              </a:graphicData>
            </a:graphic>
          </wp:inline>
        </w:drawing>
      </w:r>
    </w:p>
    <w:p w14:paraId="7C9D80DA" w14:textId="77777777" w:rsidR="00030209" w:rsidRDefault="00000000">
      <w:pPr>
        <w:spacing w:line="360" w:lineRule="auto"/>
        <w:ind w:firstLineChars="200" w:firstLine="480"/>
        <w:rPr>
          <w:sz w:val="24"/>
        </w:rPr>
      </w:pPr>
      <w:r>
        <w:rPr>
          <w:rFonts w:hint="eastAsia"/>
          <w:sz w:val="24"/>
        </w:rPr>
        <w:lastRenderedPageBreak/>
        <w:t>由表</w:t>
      </w:r>
      <w:r>
        <w:rPr>
          <w:sz w:val="24"/>
        </w:rPr>
        <w:t>1</w:t>
      </w:r>
      <w:r>
        <w:rPr>
          <w:rFonts w:hint="eastAsia"/>
          <w:sz w:val="24"/>
        </w:rPr>
        <w:t>可知，各个阶段花鲈幼鱼</w:t>
      </w:r>
      <w:r>
        <w:rPr>
          <w:sz w:val="24"/>
        </w:rPr>
        <w:t xml:space="preserve">S </w:t>
      </w:r>
      <w:r>
        <w:rPr>
          <w:rFonts w:hint="eastAsia"/>
          <w:sz w:val="24"/>
        </w:rPr>
        <w:t>组的终</w:t>
      </w:r>
      <w:proofErr w:type="gramStart"/>
      <w:r>
        <w:rPr>
          <w:rFonts w:hint="eastAsia"/>
          <w:sz w:val="24"/>
        </w:rPr>
        <w:t>末平均</w:t>
      </w:r>
      <w:proofErr w:type="gramEnd"/>
      <w:r>
        <w:rPr>
          <w:rFonts w:hint="eastAsia"/>
          <w:sz w:val="24"/>
        </w:rPr>
        <w:t>体质量和增重率均显著高于</w:t>
      </w:r>
      <w:r>
        <w:rPr>
          <w:sz w:val="24"/>
        </w:rPr>
        <w:t>C</w:t>
      </w:r>
      <w:r>
        <w:rPr>
          <w:rFonts w:hint="eastAsia"/>
          <w:sz w:val="24"/>
        </w:rPr>
        <w:t>组（</w:t>
      </w:r>
      <w:r>
        <w:rPr>
          <w:i/>
          <w:iCs/>
          <w:sz w:val="24"/>
        </w:rPr>
        <w:t>P</w:t>
      </w:r>
      <w:r>
        <w:rPr>
          <w:sz w:val="24"/>
        </w:rPr>
        <w:t>&lt;0.05</w:t>
      </w:r>
      <w:r>
        <w:rPr>
          <w:rFonts w:hint="eastAsia"/>
          <w:sz w:val="24"/>
        </w:rPr>
        <w:t>），</w:t>
      </w:r>
      <w:r>
        <w:rPr>
          <w:sz w:val="24"/>
        </w:rPr>
        <w:t>S</w:t>
      </w:r>
      <w:r>
        <w:rPr>
          <w:rFonts w:hint="eastAsia"/>
          <w:sz w:val="24"/>
        </w:rPr>
        <w:t>组特定生长率在前</w:t>
      </w:r>
      <w:r>
        <w:rPr>
          <w:sz w:val="24"/>
        </w:rPr>
        <w:t xml:space="preserve">21 d </w:t>
      </w:r>
      <w:r>
        <w:rPr>
          <w:rFonts w:hint="eastAsia"/>
          <w:sz w:val="24"/>
        </w:rPr>
        <w:t>均显著高于</w:t>
      </w:r>
      <w:r>
        <w:rPr>
          <w:sz w:val="24"/>
        </w:rPr>
        <w:t xml:space="preserve">C </w:t>
      </w:r>
      <w:r>
        <w:rPr>
          <w:rFonts w:hint="eastAsia"/>
          <w:sz w:val="24"/>
        </w:rPr>
        <w:t>组（</w:t>
      </w:r>
      <w:r>
        <w:rPr>
          <w:i/>
          <w:iCs/>
          <w:sz w:val="24"/>
        </w:rPr>
        <w:t>P</w:t>
      </w:r>
      <w:r>
        <w:rPr>
          <w:sz w:val="24"/>
        </w:rPr>
        <w:t>&lt;0.05</w:t>
      </w:r>
      <w:r>
        <w:rPr>
          <w:rFonts w:hint="eastAsia"/>
          <w:sz w:val="24"/>
        </w:rPr>
        <w:t>），而</w:t>
      </w:r>
      <w:r>
        <w:rPr>
          <w:sz w:val="24"/>
        </w:rPr>
        <w:t>22 ~42 d</w:t>
      </w:r>
      <w:r>
        <w:rPr>
          <w:rFonts w:hint="eastAsia"/>
          <w:sz w:val="24"/>
        </w:rPr>
        <w:t>时</w:t>
      </w:r>
      <w:r>
        <w:rPr>
          <w:sz w:val="24"/>
        </w:rPr>
        <w:t>S</w:t>
      </w:r>
      <w:r>
        <w:rPr>
          <w:rFonts w:hint="eastAsia"/>
          <w:sz w:val="24"/>
        </w:rPr>
        <w:t>组的特定生长率与</w:t>
      </w:r>
      <w:r>
        <w:rPr>
          <w:sz w:val="24"/>
        </w:rPr>
        <w:t>C</w:t>
      </w:r>
      <w:r>
        <w:rPr>
          <w:rFonts w:hint="eastAsia"/>
          <w:sz w:val="24"/>
        </w:rPr>
        <w:t>组无显著差异（</w:t>
      </w:r>
      <w:r>
        <w:rPr>
          <w:i/>
          <w:iCs/>
          <w:sz w:val="24"/>
        </w:rPr>
        <w:t>P</w:t>
      </w:r>
      <w:r>
        <w:rPr>
          <w:sz w:val="24"/>
        </w:rPr>
        <w:t>&gt;0.05</w:t>
      </w:r>
      <w:r>
        <w:rPr>
          <w:rFonts w:hint="eastAsia"/>
          <w:sz w:val="24"/>
        </w:rPr>
        <w:t>）。各个时期</w:t>
      </w:r>
      <w:r>
        <w:rPr>
          <w:sz w:val="24"/>
        </w:rPr>
        <w:t>S</w:t>
      </w:r>
      <w:r>
        <w:rPr>
          <w:rFonts w:hint="eastAsia"/>
          <w:sz w:val="24"/>
        </w:rPr>
        <w:t>组和</w:t>
      </w:r>
      <w:r>
        <w:rPr>
          <w:sz w:val="24"/>
        </w:rPr>
        <w:t>C</w:t>
      </w:r>
      <w:r>
        <w:rPr>
          <w:rFonts w:hint="eastAsia"/>
          <w:sz w:val="24"/>
        </w:rPr>
        <w:t>组的体长均无显著差异（</w:t>
      </w:r>
      <w:r>
        <w:rPr>
          <w:i/>
          <w:iCs/>
          <w:sz w:val="24"/>
        </w:rPr>
        <w:t>P</w:t>
      </w:r>
      <w:r>
        <w:rPr>
          <w:sz w:val="24"/>
        </w:rPr>
        <w:t>&gt;0.05</w:t>
      </w:r>
      <w:r>
        <w:rPr>
          <w:rFonts w:hint="eastAsia"/>
          <w:sz w:val="24"/>
        </w:rPr>
        <w:t>）。</w:t>
      </w:r>
    </w:p>
    <w:p w14:paraId="41652182" w14:textId="77777777" w:rsidR="00030209" w:rsidRDefault="00000000">
      <w:pPr>
        <w:spacing w:line="360" w:lineRule="auto"/>
        <w:rPr>
          <w:sz w:val="24"/>
        </w:rPr>
      </w:pPr>
      <w:r>
        <w:rPr>
          <w:sz w:val="24"/>
        </w:rPr>
        <w:t>2.2</w:t>
      </w:r>
      <w:r>
        <w:rPr>
          <w:rFonts w:hint="eastAsia"/>
          <w:sz w:val="24"/>
        </w:rPr>
        <w:t>肠道组织</w:t>
      </w:r>
    </w:p>
    <w:p w14:paraId="5FC34ADF" w14:textId="77777777" w:rsidR="00030209" w:rsidRDefault="00000000">
      <w:pPr>
        <w:spacing w:line="360" w:lineRule="auto"/>
        <w:ind w:firstLineChars="200" w:firstLine="480"/>
        <w:rPr>
          <w:sz w:val="24"/>
        </w:rPr>
      </w:pPr>
      <w:r>
        <w:rPr>
          <w:rFonts w:hint="eastAsia"/>
          <w:sz w:val="24"/>
        </w:rPr>
        <w:t>由表</w:t>
      </w:r>
      <w:r>
        <w:rPr>
          <w:sz w:val="24"/>
        </w:rPr>
        <w:t xml:space="preserve">2 </w:t>
      </w:r>
      <w:r>
        <w:rPr>
          <w:rFonts w:hint="eastAsia"/>
          <w:sz w:val="24"/>
        </w:rPr>
        <w:t>可知，在第</w:t>
      </w:r>
      <w:r>
        <w:rPr>
          <w:sz w:val="24"/>
        </w:rPr>
        <w:t xml:space="preserve">21 </w:t>
      </w:r>
      <w:r>
        <w:rPr>
          <w:rFonts w:hint="eastAsia"/>
          <w:sz w:val="24"/>
        </w:rPr>
        <w:t>天和第</w:t>
      </w:r>
      <w:r>
        <w:rPr>
          <w:sz w:val="24"/>
        </w:rPr>
        <w:t xml:space="preserve">42 </w:t>
      </w:r>
      <w:r>
        <w:rPr>
          <w:rFonts w:hint="eastAsia"/>
          <w:sz w:val="24"/>
        </w:rPr>
        <w:t>天时</w:t>
      </w:r>
      <w:r>
        <w:rPr>
          <w:sz w:val="24"/>
        </w:rPr>
        <w:t xml:space="preserve">S </w:t>
      </w:r>
      <w:r>
        <w:rPr>
          <w:rFonts w:hint="eastAsia"/>
          <w:sz w:val="24"/>
        </w:rPr>
        <w:t>组的肠道绒毛高度显著高于同期的</w:t>
      </w:r>
      <w:r>
        <w:rPr>
          <w:sz w:val="24"/>
        </w:rPr>
        <w:t xml:space="preserve">C </w:t>
      </w:r>
      <w:r>
        <w:rPr>
          <w:rFonts w:hint="eastAsia"/>
          <w:sz w:val="24"/>
        </w:rPr>
        <w:t>组（</w:t>
      </w:r>
      <w:r>
        <w:rPr>
          <w:i/>
          <w:iCs/>
          <w:sz w:val="24"/>
        </w:rPr>
        <w:t>P</w:t>
      </w:r>
      <w:r>
        <w:rPr>
          <w:sz w:val="24"/>
        </w:rPr>
        <w:t>&lt;0.05</w:t>
      </w:r>
      <w:r>
        <w:rPr>
          <w:rFonts w:hint="eastAsia"/>
          <w:sz w:val="24"/>
        </w:rPr>
        <w:t>），且第</w:t>
      </w:r>
      <w:r>
        <w:rPr>
          <w:sz w:val="24"/>
        </w:rPr>
        <w:t xml:space="preserve">42 </w:t>
      </w:r>
      <w:r>
        <w:rPr>
          <w:rFonts w:hint="eastAsia"/>
          <w:sz w:val="24"/>
        </w:rPr>
        <w:t>天时</w:t>
      </w:r>
      <w:r>
        <w:rPr>
          <w:sz w:val="24"/>
        </w:rPr>
        <w:t>S</w:t>
      </w:r>
      <w:r>
        <w:rPr>
          <w:rFonts w:hint="eastAsia"/>
          <w:sz w:val="24"/>
        </w:rPr>
        <w:t>组的肌层厚度也显著高于</w:t>
      </w:r>
      <w:r>
        <w:rPr>
          <w:sz w:val="24"/>
        </w:rPr>
        <w:t>C</w:t>
      </w:r>
      <w:r>
        <w:rPr>
          <w:rFonts w:hint="eastAsia"/>
          <w:sz w:val="24"/>
        </w:rPr>
        <w:t>组（</w:t>
      </w:r>
      <w:r>
        <w:rPr>
          <w:i/>
          <w:iCs/>
          <w:sz w:val="24"/>
        </w:rPr>
        <w:t>P</w:t>
      </w:r>
      <w:r>
        <w:rPr>
          <w:sz w:val="24"/>
        </w:rPr>
        <w:t>&lt;0.05</w:t>
      </w:r>
      <w:r>
        <w:rPr>
          <w:rFonts w:hint="eastAsia"/>
          <w:sz w:val="24"/>
        </w:rPr>
        <w:t>）。此外，两组的肠道组织形态学观察无明显差异，且未发生病变现象（见图</w:t>
      </w:r>
      <w:r>
        <w:rPr>
          <w:rFonts w:hint="eastAsia"/>
          <w:sz w:val="24"/>
        </w:rPr>
        <w:t>1</w:t>
      </w:r>
      <w:r>
        <w:rPr>
          <w:rFonts w:hint="eastAsia"/>
          <w:sz w:val="24"/>
        </w:rPr>
        <w:t>）。</w:t>
      </w:r>
    </w:p>
    <w:p w14:paraId="621C3443" w14:textId="77777777" w:rsidR="00030209" w:rsidRDefault="00000000">
      <w:pPr>
        <w:spacing w:line="360" w:lineRule="auto"/>
        <w:jc w:val="center"/>
        <w:rPr>
          <w:sz w:val="24"/>
        </w:rPr>
      </w:pPr>
      <w:r>
        <w:rPr>
          <w:noProof/>
          <w:sz w:val="24"/>
        </w:rPr>
        <w:drawing>
          <wp:inline distT="0" distB="0" distL="0" distR="0" wp14:anchorId="5A9AB0BD" wp14:editId="7B7B1707">
            <wp:extent cx="5759450" cy="1462405"/>
            <wp:effectExtent l="0" t="0" r="0" b="4445"/>
            <wp:docPr id="1046723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23404" name="图片 1"/>
                    <pic:cNvPicPr>
                      <a:picLocks noChangeAspect="1"/>
                    </pic:cNvPicPr>
                  </pic:nvPicPr>
                  <pic:blipFill>
                    <a:blip r:embed="rId25"/>
                    <a:stretch>
                      <a:fillRect/>
                    </a:stretch>
                  </pic:blipFill>
                  <pic:spPr>
                    <a:xfrm>
                      <a:off x="0" y="0"/>
                      <a:ext cx="5759450" cy="1462405"/>
                    </a:xfrm>
                    <a:prstGeom prst="rect">
                      <a:avLst/>
                    </a:prstGeom>
                  </pic:spPr>
                </pic:pic>
              </a:graphicData>
            </a:graphic>
          </wp:inline>
        </w:drawing>
      </w:r>
    </w:p>
    <w:p w14:paraId="6F0DD3B7" w14:textId="77777777" w:rsidR="00030209" w:rsidRDefault="00000000">
      <w:pPr>
        <w:spacing w:line="360" w:lineRule="auto"/>
        <w:jc w:val="center"/>
        <w:rPr>
          <w:sz w:val="24"/>
        </w:rPr>
      </w:pPr>
      <w:r>
        <w:rPr>
          <w:noProof/>
          <w:sz w:val="24"/>
        </w:rPr>
        <w:drawing>
          <wp:inline distT="0" distB="0" distL="0" distR="0" wp14:anchorId="3C2F559D" wp14:editId="7EF43B6D">
            <wp:extent cx="4742180" cy="3449320"/>
            <wp:effectExtent l="0" t="0" r="1270" b="0"/>
            <wp:docPr id="2139962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62748" name="图片 1"/>
                    <pic:cNvPicPr>
                      <a:picLocks noChangeAspect="1"/>
                    </pic:cNvPicPr>
                  </pic:nvPicPr>
                  <pic:blipFill>
                    <a:blip r:embed="rId26"/>
                    <a:stretch>
                      <a:fillRect/>
                    </a:stretch>
                  </pic:blipFill>
                  <pic:spPr>
                    <a:xfrm>
                      <a:off x="0" y="0"/>
                      <a:ext cx="4748760" cy="3453977"/>
                    </a:xfrm>
                    <a:prstGeom prst="rect">
                      <a:avLst/>
                    </a:prstGeom>
                  </pic:spPr>
                </pic:pic>
              </a:graphicData>
            </a:graphic>
          </wp:inline>
        </w:drawing>
      </w:r>
    </w:p>
    <w:p w14:paraId="00800A79" w14:textId="77777777" w:rsidR="00030209" w:rsidRDefault="00000000">
      <w:pPr>
        <w:spacing w:line="360" w:lineRule="auto"/>
        <w:rPr>
          <w:sz w:val="24"/>
        </w:rPr>
      </w:pPr>
      <w:r>
        <w:rPr>
          <w:sz w:val="24"/>
        </w:rPr>
        <w:t>2.3</w:t>
      </w:r>
      <w:r>
        <w:rPr>
          <w:rFonts w:hint="eastAsia"/>
          <w:sz w:val="24"/>
        </w:rPr>
        <w:t>肠道菌群结构</w:t>
      </w:r>
    </w:p>
    <w:p w14:paraId="4B1E6227" w14:textId="77777777" w:rsidR="00030209" w:rsidRDefault="00000000">
      <w:pPr>
        <w:spacing w:line="360" w:lineRule="auto"/>
        <w:ind w:firstLineChars="200" w:firstLine="480"/>
        <w:rPr>
          <w:sz w:val="24"/>
        </w:rPr>
      </w:pPr>
      <w:r>
        <w:rPr>
          <w:rFonts w:hint="eastAsia"/>
          <w:sz w:val="24"/>
        </w:rPr>
        <w:t>在</w:t>
      </w:r>
      <w:proofErr w:type="gramStart"/>
      <w:r>
        <w:rPr>
          <w:rFonts w:hint="eastAsia"/>
          <w:sz w:val="24"/>
        </w:rPr>
        <w:t>门水平</w:t>
      </w:r>
      <w:proofErr w:type="gramEnd"/>
      <w:r>
        <w:rPr>
          <w:rFonts w:hint="eastAsia"/>
          <w:sz w:val="24"/>
        </w:rPr>
        <w:t>上，图</w:t>
      </w:r>
      <w:r>
        <w:rPr>
          <w:sz w:val="24"/>
        </w:rPr>
        <w:t xml:space="preserve">2 </w:t>
      </w:r>
      <w:r>
        <w:rPr>
          <w:rFonts w:hint="eastAsia"/>
          <w:sz w:val="24"/>
        </w:rPr>
        <w:t>展示了排名前</w:t>
      </w:r>
      <w:r>
        <w:rPr>
          <w:sz w:val="24"/>
        </w:rPr>
        <w:t xml:space="preserve">13 </w:t>
      </w:r>
      <w:r>
        <w:rPr>
          <w:rFonts w:hint="eastAsia"/>
          <w:sz w:val="24"/>
        </w:rPr>
        <w:t>的菌群丰度，变形菌门、厚壁菌门、蓝菌门、放线菌门等是花鲈幼鱼肠道中的主要菌群，</w:t>
      </w:r>
      <w:r>
        <w:rPr>
          <w:sz w:val="24"/>
        </w:rPr>
        <w:t xml:space="preserve">S </w:t>
      </w:r>
      <w:r>
        <w:rPr>
          <w:rFonts w:hint="eastAsia"/>
          <w:sz w:val="24"/>
        </w:rPr>
        <w:t>组与</w:t>
      </w:r>
      <w:r>
        <w:rPr>
          <w:sz w:val="24"/>
        </w:rPr>
        <w:t xml:space="preserve">C </w:t>
      </w:r>
      <w:proofErr w:type="gramStart"/>
      <w:r>
        <w:rPr>
          <w:rFonts w:hint="eastAsia"/>
          <w:sz w:val="24"/>
        </w:rPr>
        <w:t>组各时期</w:t>
      </w:r>
      <w:proofErr w:type="gramEnd"/>
      <w:r>
        <w:rPr>
          <w:rFonts w:hint="eastAsia"/>
          <w:sz w:val="24"/>
        </w:rPr>
        <w:t>菌群结构基本一致，但各菌群的丰度存在一定差异。</w:t>
      </w:r>
      <w:r>
        <w:rPr>
          <w:sz w:val="24"/>
        </w:rPr>
        <w:t xml:space="preserve">S </w:t>
      </w:r>
      <w:r>
        <w:rPr>
          <w:rFonts w:hint="eastAsia"/>
          <w:sz w:val="24"/>
        </w:rPr>
        <w:t>组除第</w:t>
      </w:r>
      <w:r>
        <w:rPr>
          <w:sz w:val="24"/>
        </w:rPr>
        <w:t xml:space="preserve">21 </w:t>
      </w:r>
      <w:r>
        <w:rPr>
          <w:rFonts w:hint="eastAsia"/>
          <w:sz w:val="24"/>
        </w:rPr>
        <w:t>天外，其余各时期</w:t>
      </w:r>
      <w:proofErr w:type="gramStart"/>
      <w:r>
        <w:rPr>
          <w:rFonts w:hint="eastAsia"/>
          <w:sz w:val="24"/>
        </w:rPr>
        <w:t>变形菌门的</w:t>
      </w:r>
      <w:proofErr w:type="gramEnd"/>
      <w:r>
        <w:rPr>
          <w:rFonts w:hint="eastAsia"/>
          <w:sz w:val="24"/>
        </w:rPr>
        <w:t>相对丰度均低于</w:t>
      </w:r>
      <w:r>
        <w:rPr>
          <w:sz w:val="24"/>
        </w:rPr>
        <w:t xml:space="preserve">C </w:t>
      </w:r>
      <w:r>
        <w:rPr>
          <w:rFonts w:hint="eastAsia"/>
          <w:sz w:val="24"/>
        </w:rPr>
        <w:t>组，而</w:t>
      </w:r>
      <w:r>
        <w:rPr>
          <w:sz w:val="24"/>
        </w:rPr>
        <w:t xml:space="preserve">22 ~42 d </w:t>
      </w:r>
      <w:proofErr w:type="gramStart"/>
      <w:r>
        <w:rPr>
          <w:rFonts w:hint="eastAsia"/>
          <w:sz w:val="24"/>
        </w:rPr>
        <w:t>厚壁菌门的</w:t>
      </w:r>
      <w:proofErr w:type="gramEnd"/>
      <w:r>
        <w:rPr>
          <w:rFonts w:hint="eastAsia"/>
          <w:sz w:val="24"/>
        </w:rPr>
        <w:t>相对丰度显著高于</w:t>
      </w:r>
      <w:r>
        <w:rPr>
          <w:sz w:val="24"/>
        </w:rPr>
        <w:t xml:space="preserve">C </w:t>
      </w:r>
      <w:r>
        <w:rPr>
          <w:rFonts w:hint="eastAsia"/>
          <w:sz w:val="24"/>
        </w:rPr>
        <w:t>组（</w:t>
      </w:r>
      <w:r>
        <w:rPr>
          <w:i/>
          <w:iCs/>
          <w:sz w:val="24"/>
        </w:rPr>
        <w:t>P</w:t>
      </w:r>
      <w:r>
        <w:rPr>
          <w:sz w:val="24"/>
        </w:rPr>
        <w:t>&lt;0.05</w:t>
      </w:r>
      <w:r>
        <w:rPr>
          <w:rFonts w:hint="eastAsia"/>
          <w:sz w:val="24"/>
        </w:rPr>
        <w:t>）。</w:t>
      </w:r>
    </w:p>
    <w:p w14:paraId="67A853B9" w14:textId="77777777" w:rsidR="00030209" w:rsidRDefault="00000000">
      <w:pPr>
        <w:spacing w:line="360" w:lineRule="auto"/>
        <w:ind w:firstLineChars="200" w:firstLine="480"/>
        <w:rPr>
          <w:sz w:val="24"/>
        </w:rPr>
      </w:pPr>
      <w:r>
        <w:rPr>
          <w:rFonts w:hint="eastAsia"/>
          <w:sz w:val="24"/>
        </w:rPr>
        <w:lastRenderedPageBreak/>
        <w:t>在</w:t>
      </w:r>
      <w:proofErr w:type="gramStart"/>
      <w:r>
        <w:rPr>
          <w:rFonts w:hint="eastAsia"/>
          <w:sz w:val="24"/>
        </w:rPr>
        <w:t>属水平</w:t>
      </w:r>
      <w:proofErr w:type="gramEnd"/>
      <w:r>
        <w:rPr>
          <w:rFonts w:hint="eastAsia"/>
          <w:sz w:val="24"/>
        </w:rPr>
        <w:t>上，图</w:t>
      </w:r>
      <w:r>
        <w:rPr>
          <w:sz w:val="24"/>
        </w:rPr>
        <w:t>3</w:t>
      </w:r>
      <w:r>
        <w:rPr>
          <w:rFonts w:hint="eastAsia"/>
          <w:sz w:val="24"/>
        </w:rPr>
        <w:t>展示了排名前</w:t>
      </w:r>
      <w:r>
        <w:rPr>
          <w:sz w:val="24"/>
        </w:rPr>
        <w:t xml:space="preserve">30 </w:t>
      </w:r>
      <w:r>
        <w:rPr>
          <w:rFonts w:hint="eastAsia"/>
          <w:sz w:val="24"/>
        </w:rPr>
        <w:t>的菌群丰度，弧菌属、发光杆菌属、葡萄球菌属、青枯菌属、</w:t>
      </w:r>
      <w:proofErr w:type="spellStart"/>
      <w:r>
        <w:rPr>
          <w:i/>
          <w:iCs/>
          <w:sz w:val="24"/>
        </w:rPr>
        <w:t>Paeni</w:t>
      </w:r>
      <w:r>
        <w:rPr>
          <w:rFonts w:ascii="Segoe UI Symbol" w:hAnsi="Segoe UI Symbol" w:cs="Segoe UI Symbol"/>
          <w:i/>
          <w:iCs/>
          <w:sz w:val="24"/>
        </w:rPr>
        <w:t>⁃</w:t>
      </w:r>
      <w:r>
        <w:rPr>
          <w:i/>
          <w:iCs/>
          <w:sz w:val="24"/>
        </w:rPr>
        <w:t>clostridium</w:t>
      </w:r>
      <w:proofErr w:type="spellEnd"/>
      <w:r>
        <w:rPr>
          <w:rFonts w:hint="eastAsia"/>
          <w:sz w:val="24"/>
        </w:rPr>
        <w:t>、</w:t>
      </w:r>
      <w:proofErr w:type="spellStart"/>
      <w:r>
        <w:rPr>
          <w:i/>
          <w:iCs/>
          <w:sz w:val="24"/>
        </w:rPr>
        <w:t>Paraclostridium</w:t>
      </w:r>
      <w:proofErr w:type="spellEnd"/>
      <w:r>
        <w:rPr>
          <w:i/>
          <w:iCs/>
          <w:sz w:val="24"/>
        </w:rPr>
        <w:t xml:space="preserve"> </w:t>
      </w:r>
      <w:r>
        <w:rPr>
          <w:rFonts w:hint="eastAsia"/>
          <w:sz w:val="24"/>
        </w:rPr>
        <w:t>等是主要菌属。其中</w:t>
      </w:r>
      <w:r>
        <w:rPr>
          <w:sz w:val="24"/>
        </w:rPr>
        <w:t xml:space="preserve">C </w:t>
      </w:r>
      <w:r>
        <w:rPr>
          <w:rFonts w:hint="eastAsia"/>
          <w:sz w:val="24"/>
        </w:rPr>
        <w:t>组的弧菌属，随着时间的递进，其相对丰度呈现不断升高趋势，最高时达到</w:t>
      </w:r>
      <w:r>
        <w:rPr>
          <w:sz w:val="24"/>
        </w:rPr>
        <w:t>30 .22%</w:t>
      </w:r>
      <w:r>
        <w:rPr>
          <w:rFonts w:hint="eastAsia"/>
          <w:sz w:val="24"/>
        </w:rPr>
        <w:t>（第</w:t>
      </w:r>
      <w:r>
        <w:rPr>
          <w:sz w:val="24"/>
        </w:rPr>
        <w:t>35</w:t>
      </w:r>
      <w:r>
        <w:rPr>
          <w:rFonts w:hint="eastAsia"/>
          <w:sz w:val="24"/>
        </w:rPr>
        <w:t>天），且各时期均显著高于</w:t>
      </w:r>
      <w:r>
        <w:rPr>
          <w:sz w:val="24"/>
        </w:rPr>
        <w:t xml:space="preserve">S </w:t>
      </w:r>
      <w:r>
        <w:rPr>
          <w:rFonts w:hint="eastAsia"/>
          <w:sz w:val="24"/>
        </w:rPr>
        <w:t>组（</w:t>
      </w:r>
      <w:r>
        <w:rPr>
          <w:i/>
          <w:iCs/>
          <w:sz w:val="24"/>
        </w:rPr>
        <w:t>P</w:t>
      </w:r>
      <w:r>
        <w:rPr>
          <w:sz w:val="24"/>
        </w:rPr>
        <w:t>&lt;0.05</w:t>
      </w:r>
      <w:r>
        <w:rPr>
          <w:rFonts w:hint="eastAsia"/>
          <w:sz w:val="24"/>
        </w:rPr>
        <w:t>）。</w:t>
      </w:r>
      <w:r>
        <w:rPr>
          <w:sz w:val="24"/>
        </w:rPr>
        <w:t xml:space="preserve">S </w:t>
      </w:r>
      <w:r>
        <w:rPr>
          <w:rFonts w:hint="eastAsia"/>
          <w:sz w:val="24"/>
        </w:rPr>
        <w:t>组的</w:t>
      </w:r>
      <w:proofErr w:type="gramStart"/>
      <w:r>
        <w:rPr>
          <w:rFonts w:hint="eastAsia"/>
          <w:sz w:val="24"/>
        </w:rPr>
        <w:t>弧菌属</w:t>
      </w:r>
      <w:proofErr w:type="gramEnd"/>
      <w:r>
        <w:rPr>
          <w:rFonts w:hint="eastAsia"/>
          <w:sz w:val="24"/>
        </w:rPr>
        <w:t>相对丰度随着投喂丁酸梭菌饲料的时间增加，呈明显下降趋势，当第</w:t>
      </w:r>
      <w:r>
        <w:rPr>
          <w:sz w:val="24"/>
        </w:rPr>
        <w:t>21</w:t>
      </w:r>
      <w:r>
        <w:rPr>
          <w:rFonts w:hint="eastAsia"/>
          <w:sz w:val="24"/>
        </w:rPr>
        <w:t>天停止饲喂丁酸梭菌饲料后，第</w:t>
      </w:r>
      <w:r>
        <w:rPr>
          <w:sz w:val="24"/>
        </w:rPr>
        <w:t xml:space="preserve">28 </w:t>
      </w:r>
      <w:r>
        <w:rPr>
          <w:rFonts w:hint="eastAsia"/>
          <w:sz w:val="24"/>
        </w:rPr>
        <w:t>天</w:t>
      </w:r>
      <w:proofErr w:type="gramStart"/>
      <w:r>
        <w:rPr>
          <w:rFonts w:hint="eastAsia"/>
          <w:sz w:val="24"/>
        </w:rPr>
        <w:t>弧菌属</w:t>
      </w:r>
      <w:proofErr w:type="gramEnd"/>
      <w:r>
        <w:rPr>
          <w:rFonts w:hint="eastAsia"/>
          <w:sz w:val="24"/>
        </w:rPr>
        <w:t>相对丰度仍处于较低水平，随后在第</w:t>
      </w:r>
      <w:r>
        <w:rPr>
          <w:sz w:val="24"/>
        </w:rPr>
        <w:t xml:space="preserve">35 </w:t>
      </w:r>
      <w:r>
        <w:rPr>
          <w:rFonts w:hint="eastAsia"/>
          <w:sz w:val="24"/>
        </w:rPr>
        <w:t>天、第</w:t>
      </w:r>
      <w:r>
        <w:rPr>
          <w:sz w:val="24"/>
        </w:rPr>
        <w:t xml:space="preserve">42 </w:t>
      </w:r>
      <w:r>
        <w:rPr>
          <w:rFonts w:hint="eastAsia"/>
          <w:sz w:val="24"/>
        </w:rPr>
        <w:t>天时呈现上升趋势。其他菌属在不同时期表现出不同的菌群优势，变化不一，如发光杆菌在</w:t>
      </w:r>
      <w:r>
        <w:rPr>
          <w:sz w:val="24"/>
        </w:rPr>
        <w:t xml:space="preserve">28 d </w:t>
      </w:r>
      <w:r>
        <w:rPr>
          <w:rFonts w:hint="eastAsia"/>
          <w:sz w:val="24"/>
        </w:rPr>
        <w:t>内表现出明显优势，在</w:t>
      </w:r>
      <w:r>
        <w:rPr>
          <w:rFonts w:hint="eastAsia"/>
          <w:sz w:val="24"/>
        </w:rPr>
        <w:t>29~42 d</w:t>
      </w:r>
      <w:r>
        <w:rPr>
          <w:rFonts w:hint="eastAsia"/>
          <w:sz w:val="24"/>
        </w:rPr>
        <w:t>则明显降低。</w:t>
      </w:r>
    </w:p>
    <w:p w14:paraId="3FA0D88B" w14:textId="77777777" w:rsidR="00030209" w:rsidRDefault="00000000">
      <w:pPr>
        <w:spacing w:line="360" w:lineRule="auto"/>
        <w:jc w:val="center"/>
        <w:rPr>
          <w:sz w:val="24"/>
        </w:rPr>
      </w:pPr>
      <w:r>
        <w:rPr>
          <w:noProof/>
          <w:sz w:val="24"/>
        </w:rPr>
        <w:drawing>
          <wp:inline distT="0" distB="0" distL="0" distR="0" wp14:anchorId="7A98CB2A" wp14:editId="52B71327">
            <wp:extent cx="5890895" cy="2956560"/>
            <wp:effectExtent l="0" t="0" r="0" b="0"/>
            <wp:docPr id="283519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1905" name="图片 1"/>
                    <pic:cNvPicPr>
                      <a:picLocks noChangeAspect="1"/>
                    </pic:cNvPicPr>
                  </pic:nvPicPr>
                  <pic:blipFill>
                    <a:blip r:embed="rId27"/>
                    <a:stretch>
                      <a:fillRect/>
                    </a:stretch>
                  </pic:blipFill>
                  <pic:spPr>
                    <a:xfrm>
                      <a:off x="0" y="0"/>
                      <a:ext cx="5893570" cy="2957831"/>
                    </a:xfrm>
                    <a:prstGeom prst="rect">
                      <a:avLst/>
                    </a:prstGeom>
                  </pic:spPr>
                </pic:pic>
              </a:graphicData>
            </a:graphic>
          </wp:inline>
        </w:drawing>
      </w:r>
    </w:p>
    <w:p w14:paraId="18A01B66" w14:textId="77777777" w:rsidR="00030209" w:rsidRDefault="00000000">
      <w:pPr>
        <w:spacing w:line="360" w:lineRule="auto"/>
        <w:rPr>
          <w:sz w:val="24"/>
        </w:rPr>
      </w:pPr>
      <w:r>
        <w:rPr>
          <w:sz w:val="24"/>
        </w:rPr>
        <w:t>3.1</w:t>
      </w:r>
      <w:r>
        <w:rPr>
          <w:rFonts w:hint="eastAsia"/>
          <w:sz w:val="24"/>
        </w:rPr>
        <w:t>阶段性饲喂丁酸梭菌对花鲈幼鱼生长性能的影响</w:t>
      </w:r>
    </w:p>
    <w:p w14:paraId="5147D5CB" w14:textId="77777777" w:rsidR="00030209" w:rsidRDefault="00000000">
      <w:pPr>
        <w:spacing w:line="360" w:lineRule="auto"/>
        <w:ind w:firstLineChars="200" w:firstLine="480"/>
        <w:rPr>
          <w:sz w:val="24"/>
        </w:rPr>
      </w:pPr>
      <w:r>
        <w:rPr>
          <w:rFonts w:hint="eastAsia"/>
          <w:sz w:val="24"/>
        </w:rPr>
        <w:t>丁酸梭</w:t>
      </w:r>
      <w:proofErr w:type="gramStart"/>
      <w:r>
        <w:rPr>
          <w:rFonts w:hint="eastAsia"/>
          <w:sz w:val="24"/>
        </w:rPr>
        <w:t>菌作为</w:t>
      </w:r>
      <w:proofErr w:type="gramEnd"/>
      <w:r>
        <w:rPr>
          <w:rFonts w:hint="eastAsia"/>
          <w:sz w:val="24"/>
        </w:rPr>
        <w:t>肠道内源菌，其独特的繁殖生长特性和代谢产物，对养殖动物的生长性能有着显著的促进作用。目前，在水产和畜禽养殖中，均有关于丁酸梭菌能显著提高养殖动物生长性能的报道。王海瑞等</w:t>
      </w:r>
      <w:r>
        <w:rPr>
          <w:sz w:val="24"/>
          <w:vertAlign w:val="superscript"/>
        </w:rPr>
        <w:t>[21]</w:t>
      </w:r>
      <w:r>
        <w:rPr>
          <w:rFonts w:hint="eastAsia"/>
          <w:sz w:val="24"/>
        </w:rPr>
        <w:t>研究发现，饲喂含丁酸梭菌</w:t>
      </w:r>
      <w:r>
        <w:rPr>
          <w:sz w:val="24"/>
        </w:rPr>
        <w:t>5 .1×10</w:t>
      </w:r>
      <w:r>
        <w:rPr>
          <w:sz w:val="24"/>
          <w:vertAlign w:val="superscript"/>
        </w:rPr>
        <w:t>8</w:t>
      </w:r>
      <w:r>
        <w:rPr>
          <w:sz w:val="24"/>
        </w:rPr>
        <w:t xml:space="preserve"> CFU/kg </w:t>
      </w:r>
      <w:r>
        <w:rPr>
          <w:rFonts w:hint="eastAsia"/>
          <w:sz w:val="24"/>
        </w:rPr>
        <w:t>的饲料能显著提高黄</w:t>
      </w:r>
      <w:proofErr w:type="gramStart"/>
      <w:r>
        <w:rPr>
          <w:rFonts w:hint="eastAsia"/>
          <w:sz w:val="24"/>
        </w:rPr>
        <w:t>颡</w:t>
      </w:r>
      <w:proofErr w:type="gramEnd"/>
      <w:r>
        <w:rPr>
          <w:rFonts w:hint="eastAsia"/>
          <w:sz w:val="24"/>
        </w:rPr>
        <w:t>鱼（</w:t>
      </w:r>
      <w:proofErr w:type="spellStart"/>
      <w:r>
        <w:rPr>
          <w:i/>
          <w:iCs/>
          <w:sz w:val="24"/>
        </w:rPr>
        <w:t>Pelteobagrus</w:t>
      </w:r>
      <w:proofErr w:type="spellEnd"/>
      <w:r>
        <w:rPr>
          <w:i/>
          <w:iCs/>
          <w:sz w:val="24"/>
        </w:rPr>
        <w:t xml:space="preserve"> </w:t>
      </w:r>
      <w:proofErr w:type="spellStart"/>
      <w:r>
        <w:rPr>
          <w:i/>
          <w:iCs/>
          <w:sz w:val="24"/>
        </w:rPr>
        <w:t>fulvidraco</w:t>
      </w:r>
      <w:proofErr w:type="spellEnd"/>
      <w:r>
        <w:rPr>
          <w:rFonts w:hint="eastAsia"/>
          <w:sz w:val="24"/>
        </w:rPr>
        <w:t>）的生长性能、血清免疫水平和抗氧化能力。类似的结果在罗非鱼（</w:t>
      </w:r>
      <w:r>
        <w:rPr>
          <w:i/>
          <w:iCs/>
          <w:sz w:val="24"/>
        </w:rPr>
        <w:t>Oreochromis niloticus</w:t>
      </w:r>
      <w:r>
        <w:rPr>
          <w:rFonts w:hint="eastAsia"/>
          <w:i/>
          <w:iCs/>
          <w:sz w:val="24"/>
        </w:rPr>
        <w:t xml:space="preserve"> </w:t>
      </w:r>
      <w:r>
        <w:rPr>
          <w:sz w:val="24"/>
        </w:rPr>
        <w:t>×</w:t>
      </w:r>
      <w:proofErr w:type="spellStart"/>
      <w:r>
        <w:rPr>
          <w:i/>
          <w:iCs/>
          <w:sz w:val="24"/>
        </w:rPr>
        <w:t>O.aureus</w:t>
      </w:r>
      <w:proofErr w:type="spellEnd"/>
      <w:r>
        <w:rPr>
          <w:rFonts w:hint="eastAsia"/>
          <w:sz w:val="24"/>
        </w:rPr>
        <w:t>）</w:t>
      </w:r>
      <w:r>
        <w:rPr>
          <w:sz w:val="24"/>
          <w:vertAlign w:val="superscript"/>
        </w:rPr>
        <w:t>[22]</w:t>
      </w:r>
      <w:r>
        <w:rPr>
          <w:rFonts w:hint="eastAsia"/>
          <w:sz w:val="24"/>
        </w:rPr>
        <w:t>）、大黄鱼（</w:t>
      </w:r>
      <w:proofErr w:type="spellStart"/>
      <w:r>
        <w:rPr>
          <w:i/>
          <w:iCs/>
          <w:sz w:val="24"/>
        </w:rPr>
        <w:t>Larimichthys</w:t>
      </w:r>
      <w:proofErr w:type="spellEnd"/>
      <w:r>
        <w:rPr>
          <w:i/>
          <w:iCs/>
          <w:sz w:val="24"/>
        </w:rPr>
        <w:t xml:space="preserve"> </w:t>
      </w:r>
      <w:proofErr w:type="spellStart"/>
      <w:r>
        <w:rPr>
          <w:i/>
          <w:iCs/>
          <w:sz w:val="24"/>
        </w:rPr>
        <w:t>crocea</w:t>
      </w:r>
      <w:proofErr w:type="spellEnd"/>
      <w:r>
        <w:rPr>
          <w:rFonts w:hint="eastAsia"/>
          <w:sz w:val="24"/>
        </w:rPr>
        <w:t>）</w:t>
      </w:r>
      <w:r>
        <w:rPr>
          <w:sz w:val="24"/>
          <w:vertAlign w:val="superscript"/>
        </w:rPr>
        <w:t>[23]</w:t>
      </w:r>
      <w:r>
        <w:rPr>
          <w:rFonts w:hint="eastAsia"/>
          <w:sz w:val="24"/>
        </w:rPr>
        <w:t>、</w:t>
      </w:r>
      <w:proofErr w:type="gramStart"/>
      <w:r>
        <w:rPr>
          <w:rFonts w:hint="eastAsia"/>
          <w:sz w:val="24"/>
        </w:rPr>
        <w:t>凡纳滨对虾</w:t>
      </w:r>
      <w:proofErr w:type="gramEnd"/>
      <w:r>
        <w:rPr>
          <w:sz w:val="24"/>
          <w:vertAlign w:val="superscript"/>
        </w:rPr>
        <w:t>[24]</w:t>
      </w:r>
      <w:r>
        <w:rPr>
          <w:rFonts w:hint="eastAsia"/>
          <w:sz w:val="24"/>
        </w:rPr>
        <w:t>、斑节对虾（</w:t>
      </w:r>
      <w:r>
        <w:rPr>
          <w:i/>
          <w:iCs/>
          <w:sz w:val="24"/>
        </w:rPr>
        <w:t>Penaeus monodon</w:t>
      </w:r>
      <w:r>
        <w:rPr>
          <w:rFonts w:hint="eastAsia"/>
          <w:sz w:val="24"/>
        </w:rPr>
        <w:t>）</w:t>
      </w:r>
      <w:r>
        <w:rPr>
          <w:sz w:val="24"/>
          <w:vertAlign w:val="superscript"/>
        </w:rPr>
        <w:t>[25]</w:t>
      </w:r>
      <w:r>
        <w:rPr>
          <w:rFonts w:hint="eastAsia"/>
          <w:sz w:val="24"/>
        </w:rPr>
        <w:t>和虹鳟（</w:t>
      </w:r>
      <w:r>
        <w:rPr>
          <w:i/>
          <w:iCs/>
          <w:sz w:val="24"/>
        </w:rPr>
        <w:t>Oncorhynchus mykiss</w:t>
      </w:r>
      <w:r>
        <w:rPr>
          <w:rFonts w:hint="eastAsia"/>
          <w:sz w:val="24"/>
        </w:rPr>
        <w:t>）</w:t>
      </w:r>
      <w:r>
        <w:rPr>
          <w:sz w:val="24"/>
          <w:vertAlign w:val="superscript"/>
        </w:rPr>
        <w:t>[26]</w:t>
      </w:r>
      <w:r>
        <w:rPr>
          <w:rFonts w:hint="eastAsia"/>
          <w:sz w:val="24"/>
        </w:rPr>
        <w:t>等多种水产养殖动物中也有观察到。</w:t>
      </w:r>
      <w:proofErr w:type="gramStart"/>
      <w:r>
        <w:rPr>
          <w:rFonts w:hint="eastAsia"/>
          <w:sz w:val="24"/>
        </w:rPr>
        <w:t>付子贤</w:t>
      </w:r>
      <w:proofErr w:type="gramEnd"/>
      <w:r>
        <w:rPr>
          <w:rFonts w:hint="eastAsia"/>
          <w:sz w:val="24"/>
        </w:rPr>
        <w:t>等</w:t>
      </w:r>
      <w:r>
        <w:rPr>
          <w:sz w:val="24"/>
          <w:vertAlign w:val="superscript"/>
        </w:rPr>
        <w:t>[27]</w:t>
      </w:r>
      <w:r>
        <w:rPr>
          <w:rFonts w:hint="eastAsia"/>
          <w:sz w:val="24"/>
        </w:rPr>
        <w:t>的研究也表明，阶段性地将</w:t>
      </w:r>
      <w:r>
        <w:rPr>
          <w:sz w:val="24"/>
        </w:rPr>
        <w:t>5×10</w:t>
      </w:r>
      <w:r>
        <w:rPr>
          <w:sz w:val="24"/>
          <w:vertAlign w:val="superscript"/>
        </w:rPr>
        <w:t>8</w:t>
      </w:r>
      <w:r>
        <w:rPr>
          <w:sz w:val="24"/>
        </w:rPr>
        <w:t xml:space="preserve"> CFU/kg </w:t>
      </w:r>
      <w:r>
        <w:rPr>
          <w:rFonts w:hint="eastAsia"/>
          <w:sz w:val="24"/>
        </w:rPr>
        <w:t>丁酸梭菌添加到饲料中饲喂番鸭，在投喂至</w:t>
      </w:r>
      <w:r>
        <w:rPr>
          <w:sz w:val="24"/>
        </w:rPr>
        <w:t>7</w:t>
      </w:r>
      <w:r>
        <w:rPr>
          <w:rFonts w:hint="eastAsia"/>
          <w:sz w:val="24"/>
        </w:rPr>
        <w:t>日龄，试验组番鸭体重、日增重、采食量均显著高于对照组，而停止饲喂丁酸梭菌后，两组间无显著差异。与上述的研究结果一致，本研究中将丁酸梭菌分段式投喂花鲈幼鱼后显示，饲喂丁酸梭菌的</w:t>
      </w:r>
      <w:r>
        <w:rPr>
          <w:sz w:val="24"/>
        </w:rPr>
        <w:t xml:space="preserve">S </w:t>
      </w:r>
      <w:r>
        <w:rPr>
          <w:rFonts w:hint="eastAsia"/>
          <w:sz w:val="24"/>
        </w:rPr>
        <w:t>组在各个阶段的终</w:t>
      </w:r>
      <w:proofErr w:type="gramStart"/>
      <w:r>
        <w:rPr>
          <w:rFonts w:hint="eastAsia"/>
          <w:sz w:val="24"/>
        </w:rPr>
        <w:t>末平均</w:t>
      </w:r>
      <w:proofErr w:type="gramEnd"/>
      <w:r>
        <w:rPr>
          <w:rFonts w:hint="eastAsia"/>
          <w:sz w:val="24"/>
        </w:rPr>
        <w:t>体质量和增重率均显著高于</w:t>
      </w:r>
      <w:r>
        <w:rPr>
          <w:sz w:val="24"/>
        </w:rPr>
        <w:t xml:space="preserve">C </w:t>
      </w:r>
      <w:r>
        <w:rPr>
          <w:rFonts w:hint="eastAsia"/>
          <w:sz w:val="24"/>
        </w:rPr>
        <w:t>组（</w:t>
      </w:r>
      <w:r>
        <w:rPr>
          <w:i/>
          <w:iCs/>
          <w:sz w:val="24"/>
        </w:rPr>
        <w:t>P</w:t>
      </w:r>
      <w:r>
        <w:rPr>
          <w:sz w:val="24"/>
        </w:rPr>
        <w:t>&lt;0.05</w:t>
      </w:r>
      <w:r>
        <w:rPr>
          <w:rFonts w:hint="eastAsia"/>
          <w:sz w:val="24"/>
        </w:rPr>
        <w:t>）。这可能是由于丁酸梭</w:t>
      </w:r>
      <w:proofErr w:type="gramStart"/>
      <w:r>
        <w:rPr>
          <w:rFonts w:hint="eastAsia"/>
          <w:sz w:val="24"/>
        </w:rPr>
        <w:t>菌进入</w:t>
      </w:r>
      <w:proofErr w:type="gramEnd"/>
      <w:r>
        <w:rPr>
          <w:rFonts w:hint="eastAsia"/>
          <w:sz w:val="24"/>
        </w:rPr>
        <w:t>到养殖动物体内后，</w:t>
      </w:r>
      <w:r>
        <w:rPr>
          <w:rFonts w:hint="eastAsia"/>
          <w:sz w:val="24"/>
        </w:rPr>
        <w:lastRenderedPageBreak/>
        <w:t>其生长繁殖过程中产生的代谢产物（短链脂肪酸丁酸、乙酸和</w:t>
      </w:r>
      <w:proofErr w:type="gramStart"/>
      <w:r>
        <w:rPr>
          <w:rFonts w:hint="eastAsia"/>
          <w:sz w:val="24"/>
        </w:rPr>
        <w:t>丙酸</w:t>
      </w:r>
      <w:proofErr w:type="gramEnd"/>
      <w:r>
        <w:rPr>
          <w:rFonts w:hint="eastAsia"/>
          <w:sz w:val="24"/>
        </w:rPr>
        <w:t>等）增强了肠道内消化酶活性，提高了消化吸收能力，从而促进了养殖动物的生长。在</w:t>
      </w:r>
      <w:r>
        <w:rPr>
          <w:sz w:val="24"/>
        </w:rPr>
        <w:t xml:space="preserve">0 ~21 d </w:t>
      </w:r>
      <w:r>
        <w:rPr>
          <w:rFonts w:hint="eastAsia"/>
          <w:sz w:val="24"/>
        </w:rPr>
        <w:t>饲喂期间，</w:t>
      </w:r>
      <w:r>
        <w:rPr>
          <w:sz w:val="24"/>
        </w:rPr>
        <w:t xml:space="preserve">S </w:t>
      </w:r>
      <w:proofErr w:type="gramStart"/>
      <w:r>
        <w:rPr>
          <w:rFonts w:hint="eastAsia"/>
          <w:sz w:val="24"/>
        </w:rPr>
        <w:t>组花鲈</w:t>
      </w:r>
      <w:proofErr w:type="gramEnd"/>
      <w:r>
        <w:rPr>
          <w:rFonts w:hint="eastAsia"/>
          <w:sz w:val="24"/>
        </w:rPr>
        <w:t>幼鱼的特定增长率显著高于对照组</w:t>
      </w:r>
      <w:r>
        <w:rPr>
          <w:sz w:val="24"/>
        </w:rPr>
        <w:t xml:space="preserve">C </w:t>
      </w:r>
      <w:r>
        <w:rPr>
          <w:rFonts w:hint="eastAsia"/>
          <w:sz w:val="24"/>
        </w:rPr>
        <w:t>组，而在</w:t>
      </w:r>
      <w:r>
        <w:rPr>
          <w:sz w:val="24"/>
        </w:rPr>
        <w:t>22 ~42 d</w:t>
      </w:r>
      <w:r>
        <w:rPr>
          <w:rFonts w:hint="eastAsia"/>
          <w:sz w:val="24"/>
        </w:rPr>
        <w:t>，两组均投喂基础饲料后，</w:t>
      </w:r>
      <w:r>
        <w:rPr>
          <w:sz w:val="24"/>
        </w:rPr>
        <w:t xml:space="preserve">S </w:t>
      </w:r>
      <w:r>
        <w:rPr>
          <w:rFonts w:hint="eastAsia"/>
          <w:sz w:val="24"/>
        </w:rPr>
        <w:t>组和</w:t>
      </w:r>
      <w:r>
        <w:rPr>
          <w:sz w:val="24"/>
        </w:rPr>
        <w:t xml:space="preserve">C </w:t>
      </w:r>
      <w:r>
        <w:rPr>
          <w:rFonts w:hint="eastAsia"/>
          <w:sz w:val="24"/>
        </w:rPr>
        <w:t>组间的特定增长率无显著差异。说明在前</w:t>
      </w:r>
      <w:r>
        <w:rPr>
          <w:sz w:val="24"/>
        </w:rPr>
        <w:t xml:space="preserve">21 d </w:t>
      </w:r>
      <w:r>
        <w:rPr>
          <w:rFonts w:hint="eastAsia"/>
          <w:sz w:val="24"/>
        </w:rPr>
        <w:t>使用丁酸</w:t>
      </w:r>
      <w:proofErr w:type="gramStart"/>
      <w:r>
        <w:rPr>
          <w:rFonts w:hint="eastAsia"/>
          <w:sz w:val="24"/>
        </w:rPr>
        <w:t>梭菌时能够</w:t>
      </w:r>
      <w:proofErr w:type="gramEnd"/>
      <w:r>
        <w:rPr>
          <w:rFonts w:hint="eastAsia"/>
          <w:sz w:val="24"/>
        </w:rPr>
        <w:t>提高花鲈幼鱼的生长性能，而当停止使用后，</w:t>
      </w:r>
      <w:proofErr w:type="gramStart"/>
      <w:r>
        <w:rPr>
          <w:rFonts w:hint="eastAsia"/>
          <w:sz w:val="24"/>
        </w:rPr>
        <w:t>花鲈的生长</w:t>
      </w:r>
      <w:proofErr w:type="gramEnd"/>
      <w:r>
        <w:rPr>
          <w:rFonts w:hint="eastAsia"/>
          <w:sz w:val="24"/>
        </w:rPr>
        <w:t>性能未见显著提升，但其质量和增重率仍有显著提高。这表明饲喂丁酸梭菌能够显著提高花鲈幼鱼的生长性能，并在停喂后的短期内仍能发挥持续性作用。</w:t>
      </w:r>
    </w:p>
    <w:p w14:paraId="4BE1C05C" w14:textId="77777777" w:rsidR="00030209" w:rsidRDefault="00000000">
      <w:pPr>
        <w:spacing w:line="360" w:lineRule="auto"/>
        <w:jc w:val="center"/>
        <w:rPr>
          <w:sz w:val="24"/>
        </w:rPr>
      </w:pPr>
      <w:r>
        <w:rPr>
          <w:noProof/>
          <w:sz w:val="24"/>
        </w:rPr>
        <w:drawing>
          <wp:inline distT="0" distB="0" distL="0" distR="0" wp14:anchorId="5466939C" wp14:editId="7E39BCB5">
            <wp:extent cx="3618230" cy="1820545"/>
            <wp:effectExtent l="0" t="0" r="1270" b="8255"/>
            <wp:docPr id="1655014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14667" name="图片 1"/>
                    <pic:cNvPicPr>
                      <a:picLocks noChangeAspect="1"/>
                    </pic:cNvPicPr>
                  </pic:nvPicPr>
                  <pic:blipFill>
                    <a:blip r:embed="rId28"/>
                    <a:stretch>
                      <a:fillRect/>
                    </a:stretch>
                  </pic:blipFill>
                  <pic:spPr>
                    <a:xfrm>
                      <a:off x="0" y="0"/>
                      <a:ext cx="3618230" cy="1820545"/>
                    </a:xfrm>
                    <a:prstGeom prst="rect">
                      <a:avLst/>
                    </a:prstGeom>
                  </pic:spPr>
                </pic:pic>
              </a:graphicData>
            </a:graphic>
          </wp:inline>
        </w:drawing>
      </w:r>
    </w:p>
    <w:p w14:paraId="2E9D6DAD" w14:textId="77777777" w:rsidR="00030209" w:rsidRDefault="00000000">
      <w:pPr>
        <w:spacing w:line="360" w:lineRule="auto"/>
        <w:rPr>
          <w:sz w:val="24"/>
        </w:rPr>
      </w:pPr>
      <w:r>
        <w:rPr>
          <w:sz w:val="24"/>
        </w:rPr>
        <w:t>3.2</w:t>
      </w:r>
      <w:r>
        <w:rPr>
          <w:rFonts w:hint="eastAsia"/>
          <w:sz w:val="24"/>
        </w:rPr>
        <w:t>阶段性饲喂丁酸梭菌对花鲈幼鱼肠道组织形态及菌群结构的影响</w:t>
      </w:r>
    </w:p>
    <w:p w14:paraId="68856109" w14:textId="77777777" w:rsidR="00030209" w:rsidRDefault="00000000">
      <w:pPr>
        <w:spacing w:line="360" w:lineRule="auto"/>
        <w:ind w:firstLineChars="200" w:firstLine="480"/>
        <w:rPr>
          <w:sz w:val="24"/>
        </w:rPr>
      </w:pPr>
      <w:r>
        <w:rPr>
          <w:rFonts w:hint="eastAsia"/>
          <w:sz w:val="24"/>
        </w:rPr>
        <w:t>肠道绒毛高度和肌层厚度的增加通常与更好的营养吸收和肠道功能相关。李文嘉等</w:t>
      </w:r>
      <w:r>
        <w:rPr>
          <w:sz w:val="24"/>
          <w:vertAlign w:val="superscript"/>
        </w:rPr>
        <w:t>[28]</w:t>
      </w:r>
      <w:r>
        <w:rPr>
          <w:rFonts w:hint="eastAsia"/>
          <w:sz w:val="24"/>
        </w:rPr>
        <w:t>将丁酸梭</w:t>
      </w:r>
      <w:proofErr w:type="gramStart"/>
      <w:r>
        <w:rPr>
          <w:rFonts w:hint="eastAsia"/>
          <w:sz w:val="24"/>
        </w:rPr>
        <w:t>菌应用</w:t>
      </w:r>
      <w:proofErr w:type="gramEnd"/>
      <w:r>
        <w:rPr>
          <w:rFonts w:hint="eastAsia"/>
          <w:sz w:val="24"/>
        </w:rPr>
        <w:t>于肉鸡研究发现空肠绒毛高与绒毛高</w:t>
      </w:r>
      <w:r>
        <w:rPr>
          <w:sz w:val="24"/>
        </w:rPr>
        <w:t>/</w:t>
      </w:r>
      <w:r>
        <w:rPr>
          <w:rFonts w:hint="eastAsia"/>
          <w:sz w:val="24"/>
        </w:rPr>
        <w:t>隐窝深（</w:t>
      </w:r>
      <w:r>
        <w:rPr>
          <w:sz w:val="24"/>
        </w:rPr>
        <w:t>V/C</w:t>
      </w:r>
      <w:r>
        <w:rPr>
          <w:rFonts w:hint="eastAsia"/>
          <w:sz w:val="24"/>
        </w:rPr>
        <w:t>）值分别显著提高</w:t>
      </w:r>
      <w:r>
        <w:rPr>
          <w:sz w:val="24"/>
        </w:rPr>
        <w:t>13 .40%</w:t>
      </w:r>
      <w:r>
        <w:rPr>
          <w:rFonts w:hint="eastAsia"/>
          <w:sz w:val="24"/>
        </w:rPr>
        <w:t>和</w:t>
      </w:r>
      <w:r>
        <w:rPr>
          <w:sz w:val="24"/>
        </w:rPr>
        <w:t>54 .20%</w:t>
      </w:r>
      <w:r>
        <w:rPr>
          <w:rFonts w:hint="eastAsia"/>
          <w:sz w:val="24"/>
        </w:rPr>
        <w:t>；回肠隐窝深度显著降低</w:t>
      </w:r>
      <w:r>
        <w:rPr>
          <w:sz w:val="24"/>
        </w:rPr>
        <w:t>32 .62%</w:t>
      </w:r>
      <w:r>
        <w:rPr>
          <w:rFonts w:hint="eastAsia"/>
          <w:sz w:val="24"/>
        </w:rPr>
        <w:t>，</w:t>
      </w:r>
      <w:r>
        <w:rPr>
          <w:sz w:val="24"/>
        </w:rPr>
        <w:t xml:space="preserve">V/C </w:t>
      </w:r>
      <w:proofErr w:type="gramStart"/>
      <w:r>
        <w:rPr>
          <w:rFonts w:hint="eastAsia"/>
          <w:sz w:val="24"/>
        </w:rPr>
        <w:t>值显著</w:t>
      </w:r>
      <w:proofErr w:type="gramEnd"/>
      <w:r>
        <w:rPr>
          <w:rFonts w:hint="eastAsia"/>
          <w:sz w:val="24"/>
        </w:rPr>
        <w:t>升高</w:t>
      </w:r>
      <w:r>
        <w:rPr>
          <w:sz w:val="24"/>
        </w:rPr>
        <w:t>60.76%</w:t>
      </w:r>
      <w:r>
        <w:rPr>
          <w:rFonts w:hint="eastAsia"/>
          <w:sz w:val="24"/>
        </w:rPr>
        <w:t>。此外，在南美白对虾、七彩神仙鱼（</w:t>
      </w:r>
      <w:proofErr w:type="spellStart"/>
      <w:r>
        <w:rPr>
          <w:i/>
          <w:iCs/>
          <w:sz w:val="24"/>
        </w:rPr>
        <w:t>Symphysodon</w:t>
      </w:r>
      <w:proofErr w:type="spellEnd"/>
      <w:r>
        <w:rPr>
          <w:i/>
          <w:iCs/>
          <w:sz w:val="24"/>
        </w:rPr>
        <w:t xml:space="preserve"> </w:t>
      </w:r>
      <w:proofErr w:type="spellStart"/>
      <w:r>
        <w:rPr>
          <w:i/>
          <w:iCs/>
          <w:sz w:val="24"/>
        </w:rPr>
        <w:t>haraldi</w:t>
      </w:r>
      <w:proofErr w:type="spellEnd"/>
      <w:r>
        <w:rPr>
          <w:rFonts w:hint="eastAsia"/>
          <w:sz w:val="24"/>
        </w:rPr>
        <w:t>）和</w:t>
      </w:r>
      <w:proofErr w:type="gramStart"/>
      <w:r>
        <w:rPr>
          <w:rFonts w:hint="eastAsia"/>
          <w:sz w:val="24"/>
        </w:rPr>
        <w:t>镜鲤</w:t>
      </w:r>
      <w:proofErr w:type="gramEnd"/>
      <w:r>
        <w:rPr>
          <w:rFonts w:hint="eastAsia"/>
          <w:sz w:val="24"/>
        </w:rPr>
        <w:t>（</w:t>
      </w:r>
      <w:r>
        <w:rPr>
          <w:i/>
          <w:iCs/>
          <w:sz w:val="24"/>
        </w:rPr>
        <w:t>Cyprinus carpio</w:t>
      </w:r>
      <w:r>
        <w:rPr>
          <w:rFonts w:hint="eastAsia"/>
          <w:sz w:val="24"/>
        </w:rPr>
        <w:t>）养殖过程使用丁酸梭菌也显著提高了肠道的绒毛高度，改善了肠道结构</w:t>
      </w:r>
      <w:r>
        <w:rPr>
          <w:sz w:val="24"/>
          <w:vertAlign w:val="superscript"/>
        </w:rPr>
        <w:t>[24,29-30]</w:t>
      </w:r>
      <w:r>
        <w:rPr>
          <w:rFonts w:hint="eastAsia"/>
          <w:sz w:val="24"/>
        </w:rPr>
        <w:t>。本研究中，饲喂丁酸梭菌的</w:t>
      </w:r>
      <w:r>
        <w:rPr>
          <w:sz w:val="24"/>
        </w:rPr>
        <w:t xml:space="preserve">S </w:t>
      </w:r>
      <w:r>
        <w:rPr>
          <w:rFonts w:hint="eastAsia"/>
          <w:sz w:val="24"/>
        </w:rPr>
        <w:t>组在第</w:t>
      </w:r>
      <w:r>
        <w:rPr>
          <w:sz w:val="24"/>
        </w:rPr>
        <w:t xml:space="preserve">21 </w:t>
      </w:r>
      <w:r>
        <w:rPr>
          <w:rFonts w:hint="eastAsia"/>
          <w:sz w:val="24"/>
        </w:rPr>
        <w:t>天和第</w:t>
      </w:r>
      <w:r>
        <w:rPr>
          <w:sz w:val="24"/>
        </w:rPr>
        <w:t xml:space="preserve">42 </w:t>
      </w:r>
      <w:r>
        <w:rPr>
          <w:rFonts w:hint="eastAsia"/>
          <w:sz w:val="24"/>
        </w:rPr>
        <w:t>天时的肠道绒毛高度显著高于</w:t>
      </w:r>
      <w:r>
        <w:rPr>
          <w:sz w:val="24"/>
        </w:rPr>
        <w:t xml:space="preserve">C </w:t>
      </w:r>
      <w:r>
        <w:rPr>
          <w:rFonts w:hint="eastAsia"/>
          <w:sz w:val="24"/>
        </w:rPr>
        <w:t>组，且第</w:t>
      </w:r>
      <w:r>
        <w:rPr>
          <w:sz w:val="24"/>
        </w:rPr>
        <w:t xml:space="preserve">42 </w:t>
      </w:r>
      <w:r>
        <w:rPr>
          <w:rFonts w:hint="eastAsia"/>
          <w:sz w:val="24"/>
        </w:rPr>
        <w:t>天时的肌层厚度也显著增加，与上述的研究结果类似。这些结果表明丁酸梭</w:t>
      </w:r>
      <w:proofErr w:type="gramStart"/>
      <w:r>
        <w:rPr>
          <w:rFonts w:hint="eastAsia"/>
          <w:sz w:val="24"/>
        </w:rPr>
        <w:t>菌可能</w:t>
      </w:r>
      <w:proofErr w:type="gramEnd"/>
      <w:r>
        <w:rPr>
          <w:rFonts w:hint="eastAsia"/>
          <w:sz w:val="24"/>
        </w:rPr>
        <w:t>通过促进肠道结构的改善来增强肠道健康。此外，肠道组织形态学观察未发现明显差异或病变，这进一步证明了丁酸梭菌的安全性和有效性。</w:t>
      </w:r>
    </w:p>
    <w:p w14:paraId="5FE87248" w14:textId="77777777" w:rsidR="00030209" w:rsidRDefault="00000000">
      <w:pPr>
        <w:spacing w:line="360" w:lineRule="auto"/>
        <w:ind w:firstLineChars="200" w:firstLine="480"/>
        <w:rPr>
          <w:sz w:val="24"/>
        </w:rPr>
      </w:pPr>
      <w:r>
        <w:rPr>
          <w:rFonts w:hint="eastAsia"/>
          <w:sz w:val="24"/>
        </w:rPr>
        <w:t>肠道菌群的平衡对鱼类的健康和生长至关重要。鱼体内稳定的肠道微生物群落，可为鱼</w:t>
      </w:r>
      <w:proofErr w:type="gramStart"/>
      <w:r>
        <w:rPr>
          <w:rFonts w:hint="eastAsia"/>
          <w:sz w:val="24"/>
        </w:rPr>
        <w:t>体提供</w:t>
      </w:r>
      <w:proofErr w:type="gramEnd"/>
      <w:r>
        <w:rPr>
          <w:rFonts w:hint="eastAsia"/>
          <w:sz w:val="24"/>
        </w:rPr>
        <w:t>外源的消化酶，提升消化吸收功能，从而保障鱼体健康和提高生长性能</w:t>
      </w:r>
      <w:r>
        <w:rPr>
          <w:sz w:val="24"/>
          <w:vertAlign w:val="superscript"/>
        </w:rPr>
        <w:t>[31]</w:t>
      </w:r>
      <w:r>
        <w:rPr>
          <w:rFonts w:hint="eastAsia"/>
          <w:sz w:val="24"/>
        </w:rPr>
        <w:t>。若受到外部刺激或环境突变时，肠道菌群紊乱，条件性致病菌便会趁机暴发，引起发病或影响消化吸收效率</w:t>
      </w:r>
      <w:r>
        <w:rPr>
          <w:sz w:val="24"/>
          <w:vertAlign w:val="superscript"/>
        </w:rPr>
        <w:t>[32]</w:t>
      </w:r>
      <w:r>
        <w:rPr>
          <w:rFonts w:hint="eastAsia"/>
          <w:sz w:val="24"/>
        </w:rPr>
        <w:t>。</w:t>
      </w:r>
      <w:proofErr w:type="gramStart"/>
      <w:r>
        <w:rPr>
          <w:rFonts w:hint="eastAsia"/>
          <w:sz w:val="24"/>
        </w:rPr>
        <w:t>变形菌门是</w:t>
      </w:r>
      <w:proofErr w:type="gramEnd"/>
      <w:r>
        <w:rPr>
          <w:rFonts w:hint="eastAsia"/>
          <w:sz w:val="24"/>
        </w:rPr>
        <w:t>造成机体腐败的</w:t>
      </w:r>
      <w:proofErr w:type="gramStart"/>
      <w:r>
        <w:rPr>
          <w:rFonts w:hint="eastAsia"/>
          <w:sz w:val="24"/>
        </w:rPr>
        <w:t>主要菌门之一</w:t>
      </w:r>
      <w:proofErr w:type="gramEnd"/>
      <w:r>
        <w:rPr>
          <w:rFonts w:hint="eastAsia"/>
          <w:sz w:val="24"/>
        </w:rPr>
        <w:t>，其丰度过高还会引起机体肠炎等病变</w:t>
      </w:r>
      <w:r>
        <w:rPr>
          <w:sz w:val="24"/>
          <w:vertAlign w:val="superscript"/>
        </w:rPr>
        <w:t>[33]</w:t>
      </w:r>
      <w:r>
        <w:rPr>
          <w:rFonts w:hint="eastAsia"/>
          <w:sz w:val="24"/>
        </w:rPr>
        <w:t>。本研究中，</w:t>
      </w:r>
      <w:r>
        <w:rPr>
          <w:sz w:val="24"/>
        </w:rPr>
        <w:t xml:space="preserve">S </w:t>
      </w:r>
      <w:r>
        <w:rPr>
          <w:rFonts w:hint="eastAsia"/>
          <w:sz w:val="24"/>
        </w:rPr>
        <w:t>组除第</w:t>
      </w:r>
      <w:r>
        <w:rPr>
          <w:sz w:val="24"/>
        </w:rPr>
        <w:t xml:space="preserve">21 </w:t>
      </w:r>
      <w:r>
        <w:rPr>
          <w:rFonts w:hint="eastAsia"/>
          <w:sz w:val="24"/>
        </w:rPr>
        <w:t>天外，其余各时期</w:t>
      </w:r>
      <w:proofErr w:type="gramStart"/>
      <w:r>
        <w:rPr>
          <w:rFonts w:hint="eastAsia"/>
          <w:sz w:val="24"/>
        </w:rPr>
        <w:t>变形菌门的</w:t>
      </w:r>
      <w:proofErr w:type="gramEnd"/>
      <w:r>
        <w:rPr>
          <w:rFonts w:hint="eastAsia"/>
          <w:sz w:val="24"/>
        </w:rPr>
        <w:t>相对丰度在</w:t>
      </w:r>
      <w:proofErr w:type="gramStart"/>
      <w:r>
        <w:rPr>
          <w:rFonts w:hint="eastAsia"/>
          <w:sz w:val="24"/>
        </w:rPr>
        <w:t>门水平</w:t>
      </w:r>
      <w:proofErr w:type="gramEnd"/>
      <w:r>
        <w:rPr>
          <w:rFonts w:hint="eastAsia"/>
          <w:sz w:val="24"/>
        </w:rPr>
        <w:t>上均低于</w:t>
      </w:r>
      <w:r>
        <w:rPr>
          <w:sz w:val="24"/>
        </w:rPr>
        <w:t xml:space="preserve">C </w:t>
      </w:r>
      <w:r>
        <w:rPr>
          <w:rFonts w:hint="eastAsia"/>
          <w:sz w:val="24"/>
        </w:rPr>
        <w:t>组，而</w:t>
      </w:r>
      <w:r>
        <w:rPr>
          <w:sz w:val="24"/>
        </w:rPr>
        <w:t>22~42 d</w:t>
      </w:r>
      <w:proofErr w:type="gramStart"/>
      <w:r>
        <w:rPr>
          <w:rFonts w:hint="eastAsia"/>
          <w:sz w:val="24"/>
        </w:rPr>
        <w:t>厚壁菌门的</w:t>
      </w:r>
      <w:proofErr w:type="gramEnd"/>
      <w:r>
        <w:rPr>
          <w:rFonts w:hint="eastAsia"/>
          <w:sz w:val="24"/>
        </w:rPr>
        <w:t>相对丰度显著高于</w:t>
      </w:r>
      <w:r>
        <w:rPr>
          <w:sz w:val="24"/>
        </w:rPr>
        <w:t xml:space="preserve">C </w:t>
      </w:r>
      <w:r>
        <w:rPr>
          <w:rFonts w:hint="eastAsia"/>
          <w:sz w:val="24"/>
        </w:rPr>
        <w:t>组，这与在牛蛙</w:t>
      </w:r>
      <w:r>
        <w:rPr>
          <w:sz w:val="24"/>
          <w:vertAlign w:val="superscript"/>
        </w:rPr>
        <w:t>[34]</w:t>
      </w:r>
      <w:r>
        <w:rPr>
          <w:rFonts w:hint="eastAsia"/>
          <w:sz w:val="24"/>
        </w:rPr>
        <w:t>、</w:t>
      </w:r>
      <w:proofErr w:type="gramStart"/>
      <w:r>
        <w:rPr>
          <w:rFonts w:hint="eastAsia"/>
          <w:sz w:val="24"/>
        </w:rPr>
        <w:t>凡纳滨对虾</w:t>
      </w:r>
      <w:proofErr w:type="gramEnd"/>
      <w:r>
        <w:rPr>
          <w:sz w:val="24"/>
          <w:vertAlign w:val="superscript"/>
        </w:rPr>
        <w:lastRenderedPageBreak/>
        <w:t>[16]</w:t>
      </w:r>
      <w:r>
        <w:rPr>
          <w:rFonts w:hint="eastAsia"/>
          <w:sz w:val="24"/>
        </w:rPr>
        <w:t>等上的研究结果相似，表明丁酸梭</w:t>
      </w:r>
      <w:proofErr w:type="gramStart"/>
      <w:r>
        <w:rPr>
          <w:rFonts w:hint="eastAsia"/>
          <w:sz w:val="24"/>
        </w:rPr>
        <w:t>菌可能</w:t>
      </w:r>
      <w:proofErr w:type="gramEnd"/>
      <w:r>
        <w:rPr>
          <w:rFonts w:hint="eastAsia"/>
          <w:sz w:val="24"/>
        </w:rPr>
        <w:t>通过降低花鲈幼鱼肠道内</w:t>
      </w:r>
      <w:proofErr w:type="gramStart"/>
      <w:r>
        <w:rPr>
          <w:rFonts w:hint="eastAsia"/>
          <w:sz w:val="24"/>
        </w:rPr>
        <w:t>有害菌门的</w:t>
      </w:r>
      <w:proofErr w:type="gramEnd"/>
      <w:r>
        <w:rPr>
          <w:rFonts w:hint="eastAsia"/>
          <w:sz w:val="24"/>
        </w:rPr>
        <w:t>相对丰度及提高有益菌门的相对丰度，促进花鲈幼鱼的肠道健康。</w:t>
      </w:r>
    </w:p>
    <w:p w14:paraId="73751017" w14:textId="77777777" w:rsidR="00030209" w:rsidRDefault="00000000">
      <w:pPr>
        <w:spacing w:line="360" w:lineRule="auto"/>
        <w:ind w:firstLineChars="200" w:firstLine="480"/>
        <w:rPr>
          <w:sz w:val="24"/>
        </w:rPr>
      </w:pPr>
      <w:r>
        <w:rPr>
          <w:rFonts w:hint="eastAsia"/>
          <w:sz w:val="24"/>
        </w:rPr>
        <w:t>在</w:t>
      </w:r>
      <w:proofErr w:type="gramStart"/>
      <w:r>
        <w:rPr>
          <w:rFonts w:hint="eastAsia"/>
          <w:sz w:val="24"/>
        </w:rPr>
        <w:t>属水平</w:t>
      </w:r>
      <w:proofErr w:type="gramEnd"/>
      <w:r>
        <w:rPr>
          <w:rFonts w:hint="eastAsia"/>
          <w:sz w:val="24"/>
        </w:rPr>
        <w:t>上，已有研究表明，养殖的花鲈肠道内的主要优势菌属为发光杆菌属、鲸杆菌属、梭菌属和</w:t>
      </w:r>
      <w:proofErr w:type="gramStart"/>
      <w:r>
        <w:rPr>
          <w:rFonts w:hint="eastAsia"/>
          <w:sz w:val="24"/>
        </w:rPr>
        <w:t>弧菌属</w:t>
      </w:r>
      <w:proofErr w:type="gramEnd"/>
      <w:r>
        <w:rPr>
          <w:sz w:val="24"/>
          <w:vertAlign w:val="superscript"/>
        </w:rPr>
        <w:t>[35]</w:t>
      </w:r>
      <w:r>
        <w:rPr>
          <w:rFonts w:hint="eastAsia"/>
          <w:sz w:val="24"/>
        </w:rPr>
        <w:t>。这与本研究结果相似，弧菌属、发光杆菌属、葡萄球菌属、青枯菌属和</w:t>
      </w:r>
      <w:proofErr w:type="spellStart"/>
      <w:r>
        <w:rPr>
          <w:i/>
          <w:iCs/>
          <w:sz w:val="24"/>
        </w:rPr>
        <w:t>Paeniclostridium</w:t>
      </w:r>
      <w:proofErr w:type="spellEnd"/>
      <w:r>
        <w:rPr>
          <w:i/>
          <w:iCs/>
          <w:sz w:val="24"/>
        </w:rPr>
        <w:t xml:space="preserve"> </w:t>
      </w:r>
      <w:r>
        <w:rPr>
          <w:rFonts w:hint="eastAsia"/>
          <w:sz w:val="24"/>
        </w:rPr>
        <w:t>等是主要菌属。在</w:t>
      </w:r>
      <w:r>
        <w:rPr>
          <w:sz w:val="24"/>
        </w:rPr>
        <w:t xml:space="preserve">C </w:t>
      </w:r>
      <w:r>
        <w:rPr>
          <w:rFonts w:hint="eastAsia"/>
          <w:sz w:val="24"/>
        </w:rPr>
        <w:t>组中，</w:t>
      </w:r>
      <w:proofErr w:type="gramStart"/>
      <w:r>
        <w:rPr>
          <w:rFonts w:hint="eastAsia"/>
          <w:sz w:val="24"/>
        </w:rPr>
        <w:t>弧菌属</w:t>
      </w:r>
      <w:proofErr w:type="gramEnd"/>
      <w:r>
        <w:rPr>
          <w:rFonts w:hint="eastAsia"/>
          <w:sz w:val="24"/>
        </w:rPr>
        <w:t>的相对丰度随时间推移呈上升趋势，而在</w:t>
      </w:r>
      <w:r>
        <w:rPr>
          <w:sz w:val="24"/>
        </w:rPr>
        <w:t xml:space="preserve">S </w:t>
      </w:r>
      <w:r>
        <w:rPr>
          <w:rFonts w:hint="eastAsia"/>
          <w:sz w:val="24"/>
        </w:rPr>
        <w:t>组中，</w:t>
      </w:r>
      <w:r>
        <w:rPr>
          <w:sz w:val="24"/>
        </w:rPr>
        <w:t xml:space="preserve">1~28 d </w:t>
      </w:r>
      <w:r>
        <w:rPr>
          <w:rFonts w:hint="eastAsia"/>
          <w:sz w:val="24"/>
        </w:rPr>
        <w:t>时</w:t>
      </w:r>
      <w:proofErr w:type="gramStart"/>
      <w:r>
        <w:rPr>
          <w:rFonts w:hint="eastAsia"/>
          <w:sz w:val="24"/>
        </w:rPr>
        <w:t>弧菌属</w:t>
      </w:r>
      <w:proofErr w:type="gramEnd"/>
      <w:r>
        <w:rPr>
          <w:rFonts w:hint="eastAsia"/>
          <w:sz w:val="24"/>
        </w:rPr>
        <w:t>的相对丰度呈现下降趋势，</w:t>
      </w:r>
      <w:r>
        <w:rPr>
          <w:sz w:val="24"/>
        </w:rPr>
        <w:t xml:space="preserve">29~42 d </w:t>
      </w:r>
      <w:proofErr w:type="gramStart"/>
      <w:r>
        <w:rPr>
          <w:rFonts w:hint="eastAsia"/>
          <w:sz w:val="24"/>
        </w:rPr>
        <w:t>弧菌属</w:t>
      </w:r>
      <w:proofErr w:type="gramEnd"/>
      <w:r>
        <w:rPr>
          <w:rFonts w:hint="eastAsia"/>
          <w:sz w:val="24"/>
        </w:rPr>
        <w:t>相对丰度则显著上升。说明饲喂丁酸梭</w:t>
      </w:r>
      <w:proofErr w:type="gramStart"/>
      <w:r>
        <w:rPr>
          <w:rFonts w:hint="eastAsia"/>
          <w:sz w:val="24"/>
        </w:rPr>
        <w:t>菌促进</w:t>
      </w:r>
      <w:proofErr w:type="gramEnd"/>
      <w:r>
        <w:rPr>
          <w:rFonts w:hint="eastAsia"/>
          <w:sz w:val="24"/>
        </w:rPr>
        <w:t>了花鲈幼鱼肠道内有益菌的生长，抑制了弧菌等有害菌的繁殖，且能在肠道内定植，并在停喂后的短期内仍持续发挥作用。弧菌属于条件致病菌，当量达到阈值时，会引起机体发生肠炎和白便等症状，严重影响生长性能和健康状况</w:t>
      </w:r>
      <w:r>
        <w:rPr>
          <w:sz w:val="24"/>
          <w:vertAlign w:val="superscript"/>
        </w:rPr>
        <w:t>[36]</w:t>
      </w:r>
      <w:r>
        <w:rPr>
          <w:rFonts w:hint="eastAsia"/>
          <w:sz w:val="24"/>
        </w:rPr>
        <w:t>。研究显示，饲喂丁酸梭菌可显著降低</w:t>
      </w:r>
      <w:proofErr w:type="gramStart"/>
      <w:r>
        <w:rPr>
          <w:rFonts w:hint="eastAsia"/>
          <w:sz w:val="24"/>
        </w:rPr>
        <w:t>凡纳滨对虾</w:t>
      </w:r>
      <w:proofErr w:type="gramEnd"/>
      <w:r>
        <w:rPr>
          <w:rFonts w:hint="eastAsia"/>
          <w:sz w:val="24"/>
        </w:rPr>
        <w:t>和罗氏沼虾（</w:t>
      </w:r>
      <w:r>
        <w:rPr>
          <w:i/>
          <w:iCs/>
          <w:sz w:val="24"/>
        </w:rPr>
        <w:t xml:space="preserve">Macrobrachium </w:t>
      </w:r>
      <w:proofErr w:type="spellStart"/>
      <w:r>
        <w:rPr>
          <w:i/>
          <w:iCs/>
          <w:sz w:val="24"/>
        </w:rPr>
        <w:t>rosenbergii</w:t>
      </w:r>
      <w:proofErr w:type="spellEnd"/>
      <w:r>
        <w:rPr>
          <w:rFonts w:hint="eastAsia"/>
          <w:sz w:val="24"/>
        </w:rPr>
        <w:t>）肠道中</w:t>
      </w:r>
      <w:proofErr w:type="gramStart"/>
      <w:r>
        <w:rPr>
          <w:rFonts w:hint="eastAsia"/>
          <w:sz w:val="24"/>
        </w:rPr>
        <w:t>弧菌属</w:t>
      </w:r>
      <w:proofErr w:type="gramEnd"/>
      <w:r>
        <w:rPr>
          <w:rFonts w:hint="eastAsia"/>
          <w:sz w:val="24"/>
        </w:rPr>
        <w:t>的相对丰度</w:t>
      </w:r>
      <w:r>
        <w:rPr>
          <w:sz w:val="24"/>
          <w:vertAlign w:val="superscript"/>
        </w:rPr>
        <w:t>[37-38]</w:t>
      </w:r>
      <w:r>
        <w:rPr>
          <w:rFonts w:hint="eastAsia"/>
          <w:sz w:val="24"/>
        </w:rPr>
        <w:t>，还能帮助机体提升对嗜水气单胞菌的抗性，减少死亡。推测可能是丁酸梭</w:t>
      </w:r>
      <w:proofErr w:type="gramStart"/>
      <w:r>
        <w:rPr>
          <w:rFonts w:hint="eastAsia"/>
          <w:sz w:val="24"/>
        </w:rPr>
        <w:t>菌进入</w:t>
      </w:r>
      <w:proofErr w:type="gramEnd"/>
      <w:r>
        <w:rPr>
          <w:rFonts w:hint="eastAsia"/>
          <w:sz w:val="24"/>
        </w:rPr>
        <w:t>到机体肠道内后，肠道屏障功能得到改善，以及其分泌的</w:t>
      </w:r>
      <w:proofErr w:type="gramStart"/>
      <w:r>
        <w:rPr>
          <w:rFonts w:hint="eastAsia"/>
          <w:sz w:val="24"/>
        </w:rPr>
        <w:t>代谢产物中脂磷壁酸</w:t>
      </w:r>
      <w:proofErr w:type="gramEnd"/>
      <w:r>
        <w:rPr>
          <w:rFonts w:hint="eastAsia"/>
          <w:sz w:val="24"/>
        </w:rPr>
        <w:t>等成分抑制了病原菌的入侵和定植，破坏了有害</w:t>
      </w:r>
      <w:proofErr w:type="gramStart"/>
      <w:r>
        <w:rPr>
          <w:rFonts w:hint="eastAsia"/>
          <w:sz w:val="24"/>
        </w:rPr>
        <w:t>菌</w:t>
      </w:r>
      <w:proofErr w:type="gramEnd"/>
      <w:r>
        <w:rPr>
          <w:rFonts w:hint="eastAsia"/>
          <w:sz w:val="24"/>
        </w:rPr>
        <w:t>适宜的生存环境，降低了肠道中潜在病原菌的相对丰度</w:t>
      </w:r>
      <w:r>
        <w:rPr>
          <w:sz w:val="24"/>
          <w:vertAlign w:val="superscript"/>
        </w:rPr>
        <w:t>[39-40]</w:t>
      </w:r>
      <w:r>
        <w:rPr>
          <w:rFonts w:hint="eastAsia"/>
          <w:sz w:val="24"/>
        </w:rPr>
        <w:t>。</w:t>
      </w:r>
    </w:p>
    <w:p w14:paraId="6CF73DAF" w14:textId="77777777" w:rsidR="00030209" w:rsidRDefault="00000000">
      <w:pPr>
        <w:spacing w:line="360" w:lineRule="auto"/>
        <w:rPr>
          <w:sz w:val="24"/>
        </w:rPr>
      </w:pPr>
      <w:r>
        <w:rPr>
          <w:sz w:val="24"/>
        </w:rPr>
        <w:t>4</w:t>
      </w:r>
      <w:r>
        <w:rPr>
          <w:rFonts w:hint="eastAsia"/>
          <w:sz w:val="24"/>
        </w:rPr>
        <w:t>结论</w:t>
      </w:r>
    </w:p>
    <w:p w14:paraId="6406622D" w14:textId="77777777" w:rsidR="00030209" w:rsidRDefault="00000000">
      <w:pPr>
        <w:spacing w:line="360" w:lineRule="auto"/>
        <w:ind w:firstLineChars="200" w:firstLine="480"/>
        <w:rPr>
          <w:sz w:val="24"/>
        </w:rPr>
      </w:pPr>
      <w:r>
        <w:rPr>
          <w:rFonts w:hint="eastAsia"/>
          <w:sz w:val="24"/>
        </w:rPr>
        <w:t>综上所述，饲喂丁酸梭菌含量为</w:t>
      </w:r>
      <w:r>
        <w:rPr>
          <w:sz w:val="24"/>
        </w:rPr>
        <w:t>2×10</w:t>
      </w:r>
      <w:r>
        <w:rPr>
          <w:sz w:val="24"/>
          <w:vertAlign w:val="superscript"/>
        </w:rPr>
        <w:t>7</w:t>
      </w:r>
      <w:r>
        <w:rPr>
          <w:sz w:val="24"/>
        </w:rPr>
        <w:t xml:space="preserve"> CFU/g </w:t>
      </w:r>
      <w:r>
        <w:rPr>
          <w:rFonts w:hint="eastAsia"/>
          <w:sz w:val="24"/>
        </w:rPr>
        <w:t>的饲料能显著提高花鲈幼鱼的生长性能，改善肠道组织结构，并有效调控了肠道菌群，降低了潜在的病原菌（如</w:t>
      </w:r>
      <w:proofErr w:type="gramStart"/>
      <w:r>
        <w:rPr>
          <w:rFonts w:hint="eastAsia"/>
          <w:sz w:val="24"/>
        </w:rPr>
        <w:t>弧菌属</w:t>
      </w:r>
      <w:proofErr w:type="gramEnd"/>
      <w:r>
        <w:rPr>
          <w:rFonts w:hint="eastAsia"/>
          <w:sz w:val="24"/>
        </w:rPr>
        <w:t>等）的相对丰度，停用后短期内仍能在肠道内持续发挥作用。这些发现为丁酸梭菌在花鲈养殖中的应用提供了参考，未来的研究可以进一步探讨丁酸梭菌的最佳使用策略，以及其在不同养殖环境下的应用效果。</w:t>
      </w:r>
    </w:p>
    <w:p w14:paraId="63F13F13" w14:textId="77777777" w:rsidR="00030209" w:rsidRDefault="00000000">
      <w:pPr>
        <w:widowControl/>
        <w:spacing w:line="360" w:lineRule="auto"/>
        <w:rPr>
          <w:sz w:val="24"/>
        </w:rPr>
      </w:pPr>
      <w:r>
        <w:rPr>
          <w:sz w:val="24"/>
        </w:rPr>
        <w:t>参考文献：略</w:t>
      </w:r>
    </w:p>
    <w:p w14:paraId="390D96DE" w14:textId="77777777" w:rsidR="00030209" w:rsidRDefault="00000000">
      <w:pPr>
        <w:spacing w:line="360" w:lineRule="auto"/>
        <w:jc w:val="right"/>
        <w:rPr>
          <w:szCs w:val="21"/>
        </w:rPr>
      </w:pPr>
      <w:r>
        <w:rPr>
          <w:szCs w:val="21"/>
        </w:rPr>
        <w:t>原文刊登在《</w:t>
      </w:r>
      <w:r>
        <w:rPr>
          <w:rFonts w:hint="eastAsia"/>
          <w:szCs w:val="21"/>
        </w:rPr>
        <w:t>饲料工业</w:t>
      </w:r>
      <w:r>
        <w:rPr>
          <w:szCs w:val="21"/>
        </w:rPr>
        <w:t>》</w:t>
      </w:r>
      <w:r>
        <w:rPr>
          <w:rFonts w:hint="eastAsia"/>
          <w:szCs w:val="21"/>
        </w:rPr>
        <w:t>2025</w:t>
      </w:r>
      <w:r>
        <w:rPr>
          <w:rFonts w:hint="eastAsia"/>
          <w:szCs w:val="21"/>
        </w:rPr>
        <w:t>年第</w:t>
      </w:r>
      <w:r>
        <w:rPr>
          <w:rFonts w:hint="eastAsia"/>
          <w:szCs w:val="21"/>
        </w:rPr>
        <w:t>11</w:t>
      </w:r>
      <w:r>
        <w:rPr>
          <w:rFonts w:hint="eastAsia"/>
          <w:szCs w:val="21"/>
        </w:rPr>
        <w:t>期</w:t>
      </w:r>
    </w:p>
    <w:p w14:paraId="596189C1" w14:textId="77777777" w:rsidR="00030209" w:rsidRDefault="00000000">
      <w:pPr>
        <w:spacing w:line="360" w:lineRule="auto"/>
        <w:ind w:right="641"/>
        <w:outlineLvl w:val="0"/>
        <w:rPr>
          <w:rFonts w:eastAsia="黑体"/>
          <w:b/>
          <w:bCs/>
          <w:sz w:val="32"/>
          <w:szCs w:val="32"/>
          <w:bdr w:val="single" w:sz="4" w:space="0" w:color="auto"/>
        </w:rPr>
      </w:pPr>
      <w:bookmarkStart w:id="23" w:name="_Toc221758911"/>
      <w:bookmarkStart w:id="24" w:name="_Toc223374629"/>
      <w:r>
        <w:rPr>
          <w:rFonts w:eastAsia="黑体"/>
          <w:b/>
          <w:bCs/>
          <w:sz w:val="32"/>
          <w:szCs w:val="32"/>
          <w:bdr w:val="single" w:sz="4" w:space="0" w:color="auto"/>
        </w:rPr>
        <w:t>饲料研发</w:t>
      </w:r>
      <w:bookmarkEnd w:id="23"/>
      <w:bookmarkEnd w:id="24"/>
    </w:p>
    <w:p w14:paraId="646A729A" w14:textId="77777777" w:rsidR="001E54B6" w:rsidRDefault="00000000" w:rsidP="001E54B6">
      <w:pPr>
        <w:jc w:val="center"/>
        <w:outlineLvl w:val="1"/>
        <w:rPr>
          <w:rFonts w:ascii="黑体" w:eastAsia="黑体" w:hAnsi="黑体" w:cs="黑体"/>
          <w:b/>
          <w:bCs/>
          <w:sz w:val="32"/>
          <w:szCs w:val="32"/>
        </w:rPr>
      </w:pPr>
      <w:bookmarkStart w:id="25" w:name="_Toc223374630"/>
      <w:r>
        <w:rPr>
          <w:rFonts w:ascii="黑体" w:eastAsia="黑体" w:hAnsi="黑体" w:cs="黑体" w:hint="eastAsia"/>
          <w:b/>
          <w:bCs/>
          <w:sz w:val="32"/>
          <w:szCs w:val="32"/>
        </w:rPr>
        <w:t>高</w:t>
      </w:r>
      <w:r>
        <w:rPr>
          <w:rFonts w:eastAsia="黑体"/>
          <w:b/>
          <w:bCs/>
          <w:sz w:val="32"/>
          <w:szCs w:val="32"/>
        </w:rPr>
        <w:t>ALA</w:t>
      </w:r>
      <w:r>
        <w:rPr>
          <w:rFonts w:ascii="黑体" w:eastAsia="黑体" w:hAnsi="黑体" w:cs="黑体" w:hint="eastAsia"/>
          <w:b/>
          <w:bCs/>
          <w:sz w:val="32"/>
          <w:szCs w:val="32"/>
        </w:rPr>
        <w:t>饲料中添加</w:t>
      </w:r>
      <w:r>
        <w:rPr>
          <w:rFonts w:eastAsia="黑体"/>
          <w:b/>
          <w:bCs/>
          <w:sz w:val="32"/>
          <w:szCs w:val="32"/>
        </w:rPr>
        <w:t>α</w:t>
      </w:r>
      <w:r>
        <w:rPr>
          <w:rFonts w:ascii="黑体" w:eastAsia="黑体" w:hAnsi="黑体" w:cs="黑体"/>
          <w:b/>
          <w:bCs/>
          <w:sz w:val="32"/>
          <w:szCs w:val="32"/>
        </w:rPr>
        <w:t>-</w:t>
      </w:r>
      <w:r>
        <w:rPr>
          <w:rFonts w:ascii="黑体" w:eastAsia="黑体" w:hAnsi="黑体" w:cs="黑体" w:hint="eastAsia"/>
          <w:b/>
          <w:bCs/>
          <w:sz w:val="32"/>
          <w:szCs w:val="32"/>
        </w:rPr>
        <w:t>硫辛酸再投喂对吉富罗非鱼生长性能</w:t>
      </w:r>
    </w:p>
    <w:p w14:paraId="15804B5B" w14:textId="7DD80CA8" w:rsidR="00030209" w:rsidRDefault="00000000" w:rsidP="001E54B6">
      <w:pPr>
        <w:jc w:val="center"/>
        <w:outlineLvl w:val="1"/>
        <w:rPr>
          <w:rFonts w:ascii="黑体" w:eastAsia="黑体" w:hAnsi="黑体" w:cs="黑体" w:hint="eastAsia"/>
          <w:b/>
          <w:bCs/>
          <w:sz w:val="32"/>
          <w:szCs w:val="32"/>
        </w:rPr>
      </w:pPr>
      <w:r>
        <w:rPr>
          <w:rFonts w:ascii="黑体" w:eastAsia="黑体" w:hAnsi="黑体" w:cs="黑体" w:hint="eastAsia"/>
          <w:b/>
          <w:bCs/>
          <w:sz w:val="32"/>
          <w:szCs w:val="32"/>
        </w:rPr>
        <w:t>和肌肉品质的影响</w:t>
      </w:r>
      <w:bookmarkEnd w:id="25"/>
    </w:p>
    <w:p w14:paraId="75D79F59" w14:textId="77777777" w:rsidR="00030209" w:rsidRDefault="00000000">
      <w:pPr>
        <w:ind w:firstLineChars="200" w:firstLine="420"/>
        <w:jc w:val="center"/>
        <w:rPr>
          <w:szCs w:val="21"/>
        </w:rPr>
      </w:pPr>
      <w:r>
        <w:rPr>
          <w:rFonts w:hint="eastAsia"/>
          <w:szCs w:val="21"/>
        </w:rPr>
        <w:t>陈辉，</w:t>
      </w:r>
      <w:proofErr w:type="gramStart"/>
      <w:r>
        <w:rPr>
          <w:rFonts w:hint="eastAsia"/>
          <w:szCs w:val="21"/>
        </w:rPr>
        <w:t>廖</w:t>
      </w:r>
      <w:proofErr w:type="gramEnd"/>
      <w:r>
        <w:rPr>
          <w:rFonts w:hint="eastAsia"/>
          <w:szCs w:val="21"/>
        </w:rPr>
        <w:t>钒，石泉，李远友，</w:t>
      </w:r>
      <w:proofErr w:type="gramStart"/>
      <w:r>
        <w:rPr>
          <w:rFonts w:hint="eastAsia"/>
          <w:szCs w:val="21"/>
        </w:rPr>
        <w:t>谢帝芝</w:t>
      </w:r>
      <w:proofErr w:type="gramEnd"/>
      <w:r>
        <w:rPr>
          <w:szCs w:val="21"/>
        </w:rPr>
        <w:t>*</w:t>
      </w:r>
    </w:p>
    <w:p w14:paraId="6C09097F" w14:textId="77777777" w:rsidR="00030209" w:rsidRDefault="00000000">
      <w:pPr>
        <w:ind w:firstLineChars="200" w:firstLine="420"/>
        <w:jc w:val="center"/>
        <w:rPr>
          <w:szCs w:val="21"/>
        </w:rPr>
      </w:pPr>
      <w:r>
        <w:rPr>
          <w:rFonts w:hint="eastAsia"/>
          <w:szCs w:val="21"/>
        </w:rPr>
        <w:t>华南农业大学海洋学院，广东广州</w:t>
      </w:r>
      <w:r>
        <w:rPr>
          <w:szCs w:val="21"/>
        </w:rPr>
        <w:t>510642</w:t>
      </w:r>
    </w:p>
    <w:p w14:paraId="31BE4A31" w14:textId="77777777" w:rsidR="00030209" w:rsidRDefault="00000000">
      <w:pPr>
        <w:rPr>
          <w:szCs w:val="21"/>
        </w:rPr>
      </w:pPr>
      <w:r>
        <w:rPr>
          <w:b/>
          <w:bCs/>
          <w:szCs w:val="21"/>
        </w:rPr>
        <w:t>摘要：</w:t>
      </w:r>
      <w:proofErr w:type="gramStart"/>
      <w:r>
        <w:rPr>
          <w:szCs w:val="21"/>
        </w:rPr>
        <w:t>探讨高</w:t>
      </w:r>
      <w:proofErr w:type="gramEnd"/>
      <w:r>
        <w:rPr>
          <w:szCs w:val="21"/>
        </w:rPr>
        <w:t>亚麻酸</w:t>
      </w:r>
      <w:r>
        <w:rPr>
          <w:szCs w:val="21"/>
        </w:rPr>
        <w:t>(ALA)</w:t>
      </w:r>
      <w:r>
        <w:rPr>
          <w:rFonts w:hint="eastAsia"/>
          <w:szCs w:val="21"/>
        </w:rPr>
        <w:t>饲料添加</w:t>
      </w:r>
      <w:r>
        <w:rPr>
          <w:szCs w:val="21"/>
        </w:rPr>
        <w:t>α-</w:t>
      </w:r>
      <w:r>
        <w:rPr>
          <w:rFonts w:hint="eastAsia"/>
          <w:szCs w:val="21"/>
        </w:rPr>
        <w:t>硫辛酸再投喂对吉富罗非鱼生长和肌肉品质的改善是否有叠加效果。以豆油、油酸乙酯、紫苏籽油和鱼油为脂肪源配制</w:t>
      </w:r>
      <w:r>
        <w:rPr>
          <w:szCs w:val="21"/>
        </w:rPr>
        <w:t>3</w:t>
      </w:r>
      <w:r>
        <w:rPr>
          <w:rFonts w:hint="eastAsia"/>
          <w:szCs w:val="21"/>
        </w:rPr>
        <w:t>组等氮等脂饲料（</w:t>
      </w:r>
      <w:r>
        <w:rPr>
          <w:szCs w:val="21"/>
        </w:rPr>
        <w:t>T1~T3</w:t>
      </w:r>
      <w:r>
        <w:rPr>
          <w:rFonts w:hint="eastAsia"/>
          <w:szCs w:val="21"/>
        </w:rPr>
        <w:t>），其中，</w:t>
      </w:r>
      <w:r>
        <w:rPr>
          <w:szCs w:val="21"/>
        </w:rPr>
        <w:t>T1</w:t>
      </w:r>
      <w:r>
        <w:rPr>
          <w:rFonts w:hint="eastAsia"/>
          <w:szCs w:val="21"/>
        </w:rPr>
        <w:t>和</w:t>
      </w:r>
      <w:r>
        <w:rPr>
          <w:szCs w:val="21"/>
        </w:rPr>
        <w:t>T2</w:t>
      </w:r>
      <w:r>
        <w:rPr>
          <w:rFonts w:hint="eastAsia"/>
          <w:szCs w:val="21"/>
        </w:rPr>
        <w:t>组以豆油、油酸乙酯、和紫苏籽油为脂肪源（</w:t>
      </w:r>
      <w:r>
        <w:rPr>
          <w:szCs w:val="21"/>
        </w:rPr>
        <w:t>T2</w:t>
      </w:r>
      <w:r>
        <w:rPr>
          <w:rFonts w:hint="eastAsia"/>
          <w:szCs w:val="21"/>
        </w:rPr>
        <w:t>组另添加</w:t>
      </w:r>
      <w:r>
        <w:rPr>
          <w:szCs w:val="21"/>
        </w:rPr>
        <w:t>0.05</w:t>
      </w:r>
      <w:r>
        <w:rPr>
          <w:rFonts w:hint="eastAsia"/>
          <w:szCs w:val="21"/>
        </w:rPr>
        <w:t>％</w:t>
      </w:r>
      <w:r>
        <w:rPr>
          <w:szCs w:val="21"/>
        </w:rPr>
        <w:t>α-</w:t>
      </w:r>
      <w:r>
        <w:rPr>
          <w:rFonts w:hint="eastAsia"/>
          <w:szCs w:val="21"/>
        </w:rPr>
        <w:t>硫辛酸），</w:t>
      </w:r>
      <w:r>
        <w:rPr>
          <w:szCs w:val="21"/>
        </w:rPr>
        <w:t>T3</w:t>
      </w:r>
      <w:r>
        <w:rPr>
          <w:rFonts w:hint="eastAsia"/>
          <w:szCs w:val="21"/>
        </w:rPr>
        <w:t>组（对照组）以豆油</w:t>
      </w:r>
      <w:r>
        <w:rPr>
          <w:rFonts w:hint="eastAsia"/>
          <w:szCs w:val="21"/>
        </w:rPr>
        <w:lastRenderedPageBreak/>
        <w:t>和鱼油为脂肪源。采用上述饲料再投喂前期摄食豆油饲料（</w:t>
      </w:r>
      <w:r>
        <w:rPr>
          <w:szCs w:val="21"/>
        </w:rPr>
        <w:t>T0</w:t>
      </w:r>
      <w:r>
        <w:rPr>
          <w:rFonts w:hint="eastAsia"/>
          <w:szCs w:val="21"/>
        </w:rPr>
        <w:t>）的吉富罗非鱼（初始体重约</w:t>
      </w:r>
      <w:r>
        <w:rPr>
          <w:szCs w:val="21"/>
        </w:rPr>
        <w:t>68 g</w:t>
      </w:r>
      <w:r>
        <w:rPr>
          <w:rFonts w:hint="eastAsia"/>
          <w:szCs w:val="21"/>
        </w:rPr>
        <w:t>）</w:t>
      </w:r>
      <w:r>
        <w:rPr>
          <w:szCs w:val="21"/>
        </w:rPr>
        <w:t>8</w:t>
      </w:r>
      <w:r>
        <w:rPr>
          <w:rFonts w:hint="eastAsia"/>
          <w:szCs w:val="21"/>
        </w:rPr>
        <w:t>周。相比于对照组</w:t>
      </w:r>
      <w:r>
        <w:rPr>
          <w:szCs w:val="21"/>
        </w:rPr>
        <w:t>T1</w:t>
      </w:r>
      <w:r>
        <w:rPr>
          <w:szCs w:val="21"/>
        </w:rPr>
        <w:t>，</w:t>
      </w:r>
      <w:r>
        <w:rPr>
          <w:szCs w:val="21"/>
        </w:rPr>
        <w:t>T2</w:t>
      </w:r>
      <w:r>
        <w:rPr>
          <w:rFonts w:hint="eastAsia"/>
          <w:szCs w:val="21"/>
        </w:rPr>
        <w:t>组和</w:t>
      </w:r>
      <w:r>
        <w:rPr>
          <w:szCs w:val="21"/>
        </w:rPr>
        <w:t>T3</w:t>
      </w:r>
      <w:r>
        <w:rPr>
          <w:rFonts w:hint="eastAsia"/>
          <w:szCs w:val="21"/>
        </w:rPr>
        <w:t>组鱼末体重和特定生长率显著提升，且饲料系数显著降低，后两者间无显著性差异。在肌肉品质方面，相比于初始鱼（</w:t>
      </w:r>
      <w:r>
        <w:rPr>
          <w:szCs w:val="21"/>
        </w:rPr>
        <w:t>T0</w:t>
      </w:r>
      <w:r>
        <w:rPr>
          <w:rFonts w:hint="eastAsia"/>
          <w:szCs w:val="21"/>
        </w:rPr>
        <w:t>），</w:t>
      </w:r>
      <w:r>
        <w:rPr>
          <w:szCs w:val="21"/>
        </w:rPr>
        <w:t>T1~T3</w:t>
      </w:r>
      <w:r>
        <w:rPr>
          <w:rFonts w:hint="eastAsia"/>
          <w:szCs w:val="21"/>
        </w:rPr>
        <w:t>组鱼肌肉硬度和胶着性分别提升</w:t>
      </w:r>
      <w:r>
        <w:rPr>
          <w:szCs w:val="21"/>
        </w:rPr>
        <w:t>43.39%~68.19%</w:t>
      </w:r>
      <w:r>
        <w:rPr>
          <w:rFonts w:hint="eastAsia"/>
          <w:szCs w:val="21"/>
        </w:rPr>
        <w:t>和</w:t>
      </w:r>
      <w:r>
        <w:rPr>
          <w:szCs w:val="21"/>
        </w:rPr>
        <w:t>139.65%~177.89%</w:t>
      </w:r>
      <w:r>
        <w:rPr>
          <w:rFonts w:hint="eastAsia"/>
          <w:szCs w:val="21"/>
        </w:rPr>
        <w:t>。而再</w:t>
      </w:r>
      <w:proofErr w:type="gramStart"/>
      <w:r>
        <w:rPr>
          <w:rFonts w:hint="eastAsia"/>
          <w:szCs w:val="21"/>
        </w:rPr>
        <w:t>投喂组</w:t>
      </w:r>
      <w:proofErr w:type="gramEnd"/>
      <w:r>
        <w:rPr>
          <w:rFonts w:hint="eastAsia"/>
          <w:szCs w:val="21"/>
        </w:rPr>
        <w:t>间，</w:t>
      </w:r>
      <w:r>
        <w:rPr>
          <w:szCs w:val="21"/>
        </w:rPr>
        <w:t>T2</w:t>
      </w:r>
      <w:r>
        <w:rPr>
          <w:rFonts w:hint="eastAsia"/>
          <w:szCs w:val="21"/>
        </w:rPr>
        <w:t>和</w:t>
      </w:r>
      <w:r>
        <w:rPr>
          <w:szCs w:val="21"/>
        </w:rPr>
        <w:t>T3</w:t>
      </w:r>
      <w:r>
        <w:rPr>
          <w:rFonts w:hint="eastAsia"/>
          <w:szCs w:val="21"/>
        </w:rPr>
        <w:t>组鱼体肌肉硬度和胶着性显著高于</w:t>
      </w:r>
      <w:r>
        <w:rPr>
          <w:szCs w:val="21"/>
        </w:rPr>
        <w:t>T1</w:t>
      </w:r>
      <w:r>
        <w:rPr>
          <w:rFonts w:hint="eastAsia"/>
          <w:szCs w:val="21"/>
        </w:rPr>
        <w:t>组，粗脂肪显著低于</w:t>
      </w:r>
      <w:r>
        <w:rPr>
          <w:szCs w:val="21"/>
        </w:rPr>
        <w:t>T1</w:t>
      </w:r>
      <w:r>
        <w:rPr>
          <w:rFonts w:hint="eastAsia"/>
          <w:szCs w:val="21"/>
        </w:rPr>
        <w:t>组。此外，</w:t>
      </w:r>
      <w:r>
        <w:rPr>
          <w:szCs w:val="21"/>
        </w:rPr>
        <w:t>T1~T3</w:t>
      </w:r>
      <w:r>
        <w:rPr>
          <w:rFonts w:hint="eastAsia"/>
          <w:szCs w:val="21"/>
        </w:rPr>
        <w:t>组全鱼和肌肉</w:t>
      </w:r>
      <w:r>
        <w:rPr>
          <w:szCs w:val="21"/>
        </w:rPr>
        <w:t>n-3</w:t>
      </w:r>
      <w:r>
        <w:rPr>
          <w:rFonts w:hint="eastAsia"/>
          <w:szCs w:val="21"/>
        </w:rPr>
        <w:t>多不饱和脂肪酸（</w:t>
      </w:r>
      <w:r>
        <w:rPr>
          <w:szCs w:val="21"/>
        </w:rPr>
        <w:t>n-3 PUFA</w:t>
      </w:r>
      <w:r>
        <w:rPr>
          <w:rFonts w:hint="eastAsia"/>
          <w:szCs w:val="21"/>
        </w:rPr>
        <w:t>）和高不饱和脂肪酸</w:t>
      </w:r>
      <w:r>
        <w:rPr>
          <w:szCs w:val="21"/>
        </w:rPr>
        <w:t>(LCPUFA)</w:t>
      </w:r>
      <w:r>
        <w:rPr>
          <w:rFonts w:hint="eastAsia"/>
          <w:szCs w:val="21"/>
        </w:rPr>
        <w:t>含量较</w:t>
      </w:r>
      <w:r>
        <w:rPr>
          <w:szCs w:val="21"/>
        </w:rPr>
        <w:t>T0</w:t>
      </w:r>
      <w:r>
        <w:rPr>
          <w:rFonts w:hint="eastAsia"/>
          <w:szCs w:val="21"/>
        </w:rPr>
        <w:t>组分别提升</w:t>
      </w:r>
      <w:r>
        <w:rPr>
          <w:szCs w:val="21"/>
        </w:rPr>
        <w:t>29.32%~55.91%</w:t>
      </w:r>
      <w:r>
        <w:rPr>
          <w:rFonts w:hint="eastAsia"/>
          <w:szCs w:val="21"/>
        </w:rPr>
        <w:t>、</w:t>
      </w:r>
      <w:r>
        <w:rPr>
          <w:szCs w:val="21"/>
        </w:rPr>
        <w:t>30.42%~114.82%</w:t>
      </w:r>
      <w:r>
        <w:rPr>
          <w:rFonts w:hint="eastAsia"/>
          <w:szCs w:val="21"/>
        </w:rPr>
        <w:t>和</w:t>
      </w:r>
      <w:r>
        <w:rPr>
          <w:szCs w:val="21"/>
        </w:rPr>
        <w:t>33.89%~50.45%</w:t>
      </w:r>
      <w:r>
        <w:rPr>
          <w:rFonts w:hint="eastAsia"/>
          <w:szCs w:val="21"/>
        </w:rPr>
        <w:t>、</w:t>
      </w:r>
      <w:r>
        <w:rPr>
          <w:szCs w:val="21"/>
        </w:rPr>
        <w:t>43.78%~66.32%</w:t>
      </w:r>
      <w:r>
        <w:rPr>
          <w:rFonts w:hint="eastAsia"/>
          <w:szCs w:val="21"/>
        </w:rPr>
        <w:t>，</w:t>
      </w:r>
      <w:r>
        <w:rPr>
          <w:szCs w:val="21"/>
        </w:rPr>
        <w:t>T2</w:t>
      </w:r>
      <w:r>
        <w:rPr>
          <w:rFonts w:hint="eastAsia"/>
          <w:szCs w:val="21"/>
        </w:rPr>
        <w:t>组全鱼的二十碳五烯酸</w:t>
      </w:r>
      <w:r>
        <w:rPr>
          <w:szCs w:val="21"/>
        </w:rPr>
        <w:t>(EPA)</w:t>
      </w:r>
      <w:r>
        <w:rPr>
          <w:rFonts w:hint="eastAsia"/>
          <w:szCs w:val="21"/>
        </w:rPr>
        <w:t>、</w:t>
      </w:r>
      <w:r>
        <w:rPr>
          <w:szCs w:val="21"/>
        </w:rPr>
        <w:t>n-3 PUFA</w:t>
      </w:r>
      <w:r>
        <w:rPr>
          <w:rFonts w:hint="eastAsia"/>
          <w:szCs w:val="21"/>
        </w:rPr>
        <w:t>和肌肉的二十二碳六烯酸</w:t>
      </w:r>
      <w:r>
        <w:rPr>
          <w:szCs w:val="21"/>
        </w:rPr>
        <w:t>(DHA)</w:t>
      </w:r>
      <w:r>
        <w:rPr>
          <w:rFonts w:hint="eastAsia"/>
          <w:szCs w:val="21"/>
        </w:rPr>
        <w:t>、</w:t>
      </w:r>
      <w:r>
        <w:rPr>
          <w:szCs w:val="21"/>
        </w:rPr>
        <w:t>n-3 PUFA</w:t>
      </w:r>
      <w:r>
        <w:rPr>
          <w:rFonts w:hint="eastAsia"/>
          <w:szCs w:val="21"/>
        </w:rPr>
        <w:t>相比</w:t>
      </w:r>
      <w:r>
        <w:rPr>
          <w:szCs w:val="21"/>
        </w:rPr>
        <w:t>T1</w:t>
      </w:r>
      <w:r>
        <w:rPr>
          <w:rFonts w:hint="eastAsia"/>
          <w:szCs w:val="21"/>
        </w:rPr>
        <w:t>组显著上升，与</w:t>
      </w:r>
      <w:r>
        <w:rPr>
          <w:szCs w:val="21"/>
        </w:rPr>
        <w:t>T3</w:t>
      </w:r>
      <w:r>
        <w:rPr>
          <w:rFonts w:hint="eastAsia"/>
          <w:szCs w:val="21"/>
        </w:rPr>
        <w:t>组无显著性差异。相比于</w:t>
      </w:r>
      <w:r>
        <w:rPr>
          <w:szCs w:val="21"/>
        </w:rPr>
        <w:t>T3</w:t>
      </w:r>
      <w:r>
        <w:rPr>
          <w:rFonts w:hint="eastAsia"/>
          <w:szCs w:val="21"/>
        </w:rPr>
        <w:t>组，</w:t>
      </w:r>
      <w:r>
        <w:rPr>
          <w:szCs w:val="21"/>
        </w:rPr>
        <w:t>T1</w:t>
      </w:r>
      <w:r>
        <w:rPr>
          <w:rFonts w:hint="eastAsia"/>
          <w:szCs w:val="21"/>
        </w:rPr>
        <w:t>和</w:t>
      </w:r>
      <w:r>
        <w:rPr>
          <w:szCs w:val="21"/>
        </w:rPr>
        <w:t>T2</w:t>
      </w:r>
      <w:r>
        <w:rPr>
          <w:rFonts w:hint="eastAsia"/>
          <w:szCs w:val="21"/>
        </w:rPr>
        <w:t>组鱼肝脏</w:t>
      </w:r>
      <w:r>
        <w:rPr>
          <w:szCs w:val="21"/>
        </w:rPr>
        <w:t>LCPUFA</w:t>
      </w:r>
      <w:r>
        <w:rPr>
          <w:rFonts w:hint="eastAsia"/>
          <w:szCs w:val="21"/>
        </w:rPr>
        <w:t>合成代谢关键酶基因</w:t>
      </w:r>
      <w:r>
        <w:rPr>
          <w:szCs w:val="21"/>
        </w:rPr>
        <w:t>Δ4</w:t>
      </w:r>
      <w:r>
        <w:rPr>
          <w:i/>
          <w:iCs/>
          <w:szCs w:val="21"/>
        </w:rPr>
        <w:t xml:space="preserve"> fads</w:t>
      </w:r>
      <w:r>
        <w:rPr>
          <w:szCs w:val="21"/>
        </w:rPr>
        <w:t>2</w:t>
      </w:r>
      <w:r>
        <w:rPr>
          <w:rFonts w:hint="eastAsia"/>
          <w:szCs w:val="21"/>
        </w:rPr>
        <w:t>、</w:t>
      </w:r>
      <w:r>
        <w:rPr>
          <w:szCs w:val="21"/>
        </w:rPr>
        <w:t xml:space="preserve">Δ6Δ5 </w:t>
      </w:r>
      <w:r>
        <w:rPr>
          <w:i/>
          <w:iCs/>
          <w:szCs w:val="21"/>
        </w:rPr>
        <w:t>fads</w:t>
      </w:r>
      <w:r>
        <w:rPr>
          <w:szCs w:val="21"/>
        </w:rPr>
        <w:t>2</w:t>
      </w:r>
      <w:r>
        <w:rPr>
          <w:rFonts w:hint="eastAsia"/>
          <w:szCs w:val="21"/>
        </w:rPr>
        <w:t>（脂肪酸去饱和酶）和</w:t>
      </w:r>
      <w:r>
        <w:rPr>
          <w:i/>
          <w:iCs/>
          <w:szCs w:val="21"/>
        </w:rPr>
        <w:t>elovl</w:t>
      </w:r>
      <w:r>
        <w:rPr>
          <w:szCs w:val="21"/>
        </w:rPr>
        <w:t>5</w:t>
      </w:r>
      <w:r>
        <w:rPr>
          <w:rFonts w:hint="eastAsia"/>
          <w:szCs w:val="21"/>
        </w:rPr>
        <w:t>（长链脂肪酸延长酶）表达量显著上调，且</w:t>
      </w:r>
      <w:r>
        <w:rPr>
          <w:szCs w:val="21"/>
        </w:rPr>
        <w:t>T2</w:t>
      </w:r>
      <w:r>
        <w:rPr>
          <w:rFonts w:hint="eastAsia"/>
          <w:szCs w:val="21"/>
        </w:rPr>
        <w:t>组</w:t>
      </w:r>
      <w:r>
        <w:rPr>
          <w:i/>
          <w:iCs/>
          <w:szCs w:val="21"/>
        </w:rPr>
        <w:t>elovl5</w:t>
      </w:r>
      <w:r>
        <w:rPr>
          <w:rFonts w:hint="eastAsia"/>
          <w:szCs w:val="21"/>
        </w:rPr>
        <w:t>表达水平显著高于</w:t>
      </w:r>
      <w:r>
        <w:rPr>
          <w:szCs w:val="21"/>
        </w:rPr>
        <w:t>T1</w:t>
      </w:r>
      <w:r>
        <w:rPr>
          <w:rFonts w:hint="eastAsia"/>
          <w:szCs w:val="21"/>
        </w:rPr>
        <w:t>组。高亚麻酸饲料中添加</w:t>
      </w:r>
      <w:r>
        <w:rPr>
          <w:szCs w:val="21"/>
        </w:rPr>
        <w:t>0.05</w:t>
      </w:r>
      <w:r>
        <w:rPr>
          <w:rFonts w:hint="eastAsia"/>
          <w:szCs w:val="21"/>
        </w:rPr>
        <w:t>％</w:t>
      </w:r>
      <w:r>
        <w:rPr>
          <w:szCs w:val="21"/>
        </w:rPr>
        <w:t>α-</w:t>
      </w:r>
      <w:r>
        <w:rPr>
          <w:rFonts w:hint="eastAsia"/>
          <w:szCs w:val="21"/>
        </w:rPr>
        <w:t>硫辛酸再投喂对吉富罗非鱼的生长和肌肉品质的改善具有叠加效果，</w:t>
      </w:r>
      <w:proofErr w:type="gramStart"/>
      <w:r>
        <w:rPr>
          <w:rFonts w:hint="eastAsia"/>
          <w:szCs w:val="21"/>
        </w:rPr>
        <w:t>该改善</w:t>
      </w:r>
      <w:proofErr w:type="gramEnd"/>
      <w:r>
        <w:rPr>
          <w:rFonts w:hint="eastAsia"/>
          <w:szCs w:val="21"/>
        </w:rPr>
        <w:t>效果可与鱼油饲料相当，研究结果为高品质罗非鱼的养殖提供技术支撑。</w:t>
      </w:r>
    </w:p>
    <w:p w14:paraId="6C3119C8" w14:textId="77777777" w:rsidR="00030209" w:rsidRDefault="00000000">
      <w:pPr>
        <w:rPr>
          <w:szCs w:val="21"/>
        </w:rPr>
      </w:pPr>
      <w:r>
        <w:rPr>
          <w:rFonts w:hint="eastAsia"/>
          <w:b/>
          <w:bCs/>
          <w:szCs w:val="21"/>
        </w:rPr>
        <w:t>关键词</w:t>
      </w:r>
      <w:r>
        <w:rPr>
          <w:b/>
          <w:bCs/>
          <w:szCs w:val="21"/>
        </w:rPr>
        <w:t>:</w:t>
      </w:r>
      <w:r>
        <w:rPr>
          <w:rFonts w:hint="eastAsia"/>
          <w:szCs w:val="21"/>
        </w:rPr>
        <w:t>吉富罗非鱼；高亚麻酸；</w:t>
      </w:r>
      <w:r>
        <w:rPr>
          <w:szCs w:val="21"/>
        </w:rPr>
        <w:t>α-</w:t>
      </w:r>
      <w:r>
        <w:rPr>
          <w:rFonts w:hint="eastAsia"/>
          <w:szCs w:val="21"/>
        </w:rPr>
        <w:t>硫辛酸；再投喂；生长性能；肌肉品质</w:t>
      </w:r>
    </w:p>
    <w:p w14:paraId="32B701A5" w14:textId="77777777" w:rsidR="00030209" w:rsidRDefault="00000000">
      <w:pPr>
        <w:ind w:firstLineChars="200" w:firstLine="482"/>
        <w:jc w:val="center"/>
        <w:rPr>
          <w:b/>
          <w:bCs/>
          <w:sz w:val="24"/>
        </w:rPr>
      </w:pPr>
      <w:r>
        <w:rPr>
          <w:b/>
          <w:bCs/>
          <w:sz w:val="24"/>
        </w:rPr>
        <w:t>Effects of</w:t>
      </w:r>
      <w:r>
        <w:rPr>
          <w:rFonts w:hint="eastAsia"/>
          <w:b/>
          <w:bCs/>
          <w:sz w:val="24"/>
        </w:rPr>
        <w:t xml:space="preserve"> </w:t>
      </w:r>
      <w:r>
        <w:rPr>
          <w:b/>
          <w:bCs/>
          <w:sz w:val="24"/>
        </w:rPr>
        <w:t>α-lipoic acid supplementation in high-linolenic acid diets on</w:t>
      </w:r>
      <w:r>
        <w:rPr>
          <w:rFonts w:hint="eastAsia"/>
          <w:b/>
          <w:bCs/>
          <w:sz w:val="24"/>
        </w:rPr>
        <w:t xml:space="preserve"> </w:t>
      </w:r>
      <w:r>
        <w:rPr>
          <w:b/>
          <w:bCs/>
          <w:sz w:val="24"/>
        </w:rPr>
        <w:t>growth performance</w:t>
      </w:r>
      <w:r>
        <w:rPr>
          <w:rFonts w:hint="eastAsia"/>
          <w:b/>
          <w:bCs/>
          <w:sz w:val="24"/>
        </w:rPr>
        <w:t xml:space="preserve"> </w:t>
      </w:r>
      <w:r>
        <w:rPr>
          <w:b/>
          <w:bCs/>
          <w:sz w:val="24"/>
        </w:rPr>
        <w:t>and muscle quality of</w:t>
      </w:r>
      <w:r>
        <w:rPr>
          <w:rFonts w:hint="eastAsia"/>
          <w:b/>
          <w:bCs/>
          <w:sz w:val="24"/>
        </w:rPr>
        <w:t xml:space="preserve"> </w:t>
      </w:r>
      <w:r>
        <w:rPr>
          <w:b/>
          <w:bCs/>
          <w:sz w:val="24"/>
        </w:rPr>
        <w:t xml:space="preserve">GIFT </w:t>
      </w:r>
      <w:r>
        <w:rPr>
          <w:b/>
          <w:bCs/>
          <w:i/>
          <w:iCs/>
          <w:sz w:val="24"/>
        </w:rPr>
        <w:t xml:space="preserve">Oreochromis niloticus </w:t>
      </w:r>
      <w:r>
        <w:rPr>
          <w:b/>
          <w:bCs/>
          <w:sz w:val="24"/>
        </w:rPr>
        <w:t>during refeeding</w:t>
      </w:r>
    </w:p>
    <w:p w14:paraId="31C6F7AD" w14:textId="77777777" w:rsidR="00030209" w:rsidRDefault="00000000">
      <w:pPr>
        <w:ind w:firstLineChars="200" w:firstLine="420"/>
        <w:jc w:val="center"/>
        <w:rPr>
          <w:szCs w:val="21"/>
        </w:rPr>
      </w:pPr>
      <w:r>
        <w:rPr>
          <w:szCs w:val="21"/>
        </w:rPr>
        <w:t>CHEN Hui</w:t>
      </w:r>
      <w:r>
        <w:rPr>
          <w:rFonts w:hint="eastAsia"/>
          <w:szCs w:val="21"/>
        </w:rPr>
        <w:t>，</w:t>
      </w:r>
      <w:r>
        <w:rPr>
          <w:szCs w:val="21"/>
        </w:rPr>
        <w:t>LIAO Fan</w:t>
      </w:r>
      <w:r>
        <w:rPr>
          <w:szCs w:val="21"/>
        </w:rPr>
        <w:t>，</w:t>
      </w:r>
      <w:r>
        <w:rPr>
          <w:szCs w:val="21"/>
        </w:rPr>
        <w:t>SHI Quan</w:t>
      </w:r>
      <w:r>
        <w:rPr>
          <w:szCs w:val="21"/>
        </w:rPr>
        <w:t>，</w:t>
      </w:r>
      <w:r>
        <w:rPr>
          <w:szCs w:val="21"/>
        </w:rPr>
        <w:t xml:space="preserve">LI </w:t>
      </w:r>
      <w:proofErr w:type="spellStart"/>
      <w:r>
        <w:rPr>
          <w:szCs w:val="21"/>
        </w:rPr>
        <w:t>Yuanyou</w:t>
      </w:r>
      <w:proofErr w:type="spellEnd"/>
      <w:r>
        <w:rPr>
          <w:szCs w:val="21"/>
        </w:rPr>
        <w:t>，</w:t>
      </w:r>
      <w:r>
        <w:rPr>
          <w:szCs w:val="21"/>
        </w:rPr>
        <w:t xml:space="preserve">XIE </w:t>
      </w:r>
      <w:proofErr w:type="spellStart"/>
      <w:r>
        <w:rPr>
          <w:szCs w:val="21"/>
        </w:rPr>
        <w:t>Dizhi</w:t>
      </w:r>
      <w:proofErr w:type="spellEnd"/>
      <w:r>
        <w:rPr>
          <w:szCs w:val="21"/>
        </w:rPr>
        <w:t>*</w:t>
      </w:r>
    </w:p>
    <w:p w14:paraId="39186E6E" w14:textId="77777777" w:rsidR="00030209" w:rsidRDefault="00000000">
      <w:pPr>
        <w:ind w:firstLineChars="200" w:firstLine="420"/>
        <w:jc w:val="center"/>
        <w:rPr>
          <w:i/>
          <w:iCs/>
          <w:szCs w:val="21"/>
        </w:rPr>
      </w:pPr>
      <w:r>
        <w:rPr>
          <w:rFonts w:hint="eastAsia"/>
          <w:szCs w:val="21"/>
        </w:rPr>
        <w:t>(</w:t>
      </w:r>
      <w:r>
        <w:rPr>
          <w:i/>
          <w:iCs/>
          <w:szCs w:val="21"/>
        </w:rPr>
        <w:t>College of Marine Sciences</w:t>
      </w:r>
      <w:r>
        <w:rPr>
          <w:i/>
          <w:iCs/>
          <w:szCs w:val="21"/>
        </w:rPr>
        <w:t>，</w:t>
      </w:r>
      <w:r>
        <w:rPr>
          <w:i/>
          <w:iCs/>
          <w:szCs w:val="21"/>
        </w:rPr>
        <w:t>South China Agricultural University</w:t>
      </w:r>
      <w:r>
        <w:rPr>
          <w:i/>
          <w:iCs/>
          <w:szCs w:val="21"/>
        </w:rPr>
        <w:t>，</w:t>
      </w:r>
      <w:r>
        <w:rPr>
          <w:i/>
          <w:iCs/>
          <w:szCs w:val="21"/>
        </w:rPr>
        <w:t>Guangzhou 510642</w:t>
      </w:r>
      <w:r>
        <w:rPr>
          <w:i/>
          <w:iCs/>
          <w:szCs w:val="21"/>
        </w:rPr>
        <w:t>，</w:t>
      </w:r>
      <w:r>
        <w:rPr>
          <w:i/>
          <w:iCs/>
          <w:szCs w:val="21"/>
        </w:rPr>
        <w:t>China</w:t>
      </w:r>
      <w:r>
        <w:rPr>
          <w:rFonts w:hint="eastAsia"/>
          <w:szCs w:val="21"/>
        </w:rPr>
        <w:t>)</w:t>
      </w:r>
    </w:p>
    <w:p w14:paraId="79514FD8" w14:textId="77777777" w:rsidR="00030209" w:rsidRDefault="00000000">
      <w:pPr>
        <w:rPr>
          <w:szCs w:val="21"/>
        </w:rPr>
      </w:pPr>
      <w:r>
        <w:rPr>
          <w:b/>
          <w:bCs/>
          <w:szCs w:val="21"/>
        </w:rPr>
        <w:t>Abstract:</w:t>
      </w:r>
      <w:r>
        <w:rPr>
          <w:rFonts w:hint="eastAsia"/>
          <w:b/>
          <w:bCs/>
          <w:szCs w:val="21"/>
        </w:rPr>
        <w:t xml:space="preserve"> </w:t>
      </w:r>
      <w:r>
        <w:rPr>
          <w:szCs w:val="21"/>
        </w:rPr>
        <w:t>Currently,</w:t>
      </w:r>
      <w:r>
        <w:rPr>
          <w:rFonts w:hint="eastAsia"/>
          <w:szCs w:val="21"/>
        </w:rPr>
        <w:t xml:space="preserve"> </w:t>
      </w:r>
      <w:r>
        <w:rPr>
          <w:szCs w:val="21"/>
        </w:rPr>
        <w:t>farmed fish commonly exhibit reduced long-chain polyunsaturated fatty acids</w:t>
      </w:r>
      <w:r>
        <w:rPr>
          <w:rFonts w:hint="eastAsia"/>
          <w:szCs w:val="21"/>
        </w:rPr>
        <w:t xml:space="preserve"> </w:t>
      </w:r>
      <w:r>
        <w:rPr>
          <w:szCs w:val="21"/>
        </w:rPr>
        <w:t>(LC-PUFAs)</w:t>
      </w:r>
      <w:r>
        <w:rPr>
          <w:rFonts w:hint="eastAsia"/>
          <w:szCs w:val="21"/>
        </w:rPr>
        <w:t xml:space="preserve"> </w:t>
      </w:r>
      <w:r>
        <w:rPr>
          <w:szCs w:val="21"/>
        </w:rPr>
        <w:t>levels in</w:t>
      </w:r>
      <w:r>
        <w:rPr>
          <w:rFonts w:hint="eastAsia"/>
          <w:szCs w:val="21"/>
        </w:rPr>
        <w:t xml:space="preserve"> </w:t>
      </w:r>
      <w:r>
        <w:rPr>
          <w:szCs w:val="21"/>
        </w:rPr>
        <w:t>muscle and deteriorated texture;</w:t>
      </w:r>
      <w:r>
        <w:rPr>
          <w:rFonts w:hint="eastAsia"/>
          <w:szCs w:val="21"/>
        </w:rPr>
        <w:t xml:space="preserve"> </w:t>
      </w:r>
      <w:r>
        <w:rPr>
          <w:szCs w:val="21"/>
        </w:rPr>
        <w:t>both modified feeding strategies and functional additives can ameliorate this.</w:t>
      </w:r>
      <w:r>
        <w:rPr>
          <w:rFonts w:hint="eastAsia"/>
          <w:szCs w:val="21"/>
        </w:rPr>
        <w:t xml:space="preserve"> </w:t>
      </w:r>
      <w:r>
        <w:rPr>
          <w:szCs w:val="21"/>
        </w:rPr>
        <w:t>To test whether</w:t>
      </w:r>
      <w:r>
        <w:rPr>
          <w:rFonts w:hint="eastAsia"/>
          <w:szCs w:val="21"/>
        </w:rPr>
        <w:t xml:space="preserve"> </w:t>
      </w:r>
      <w:r>
        <w:rPr>
          <w:szCs w:val="21"/>
        </w:rPr>
        <w:t>refeeding with high-linolenic-acid feed supplemented with alpha-lipoic acid has a superimposed effect on the growth and</w:t>
      </w:r>
      <w:r>
        <w:rPr>
          <w:rFonts w:hint="eastAsia"/>
          <w:szCs w:val="21"/>
        </w:rPr>
        <w:t xml:space="preserve"> </w:t>
      </w:r>
      <w:r>
        <w:rPr>
          <w:szCs w:val="21"/>
        </w:rPr>
        <w:t xml:space="preserve">muscle quality improvement of GIFT </w:t>
      </w:r>
      <w:r>
        <w:rPr>
          <w:i/>
          <w:iCs/>
          <w:szCs w:val="21"/>
        </w:rPr>
        <w:t>Oreochromis niloticus</w:t>
      </w:r>
      <w:r>
        <w:rPr>
          <w:szCs w:val="21"/>
        </w:rPr>
        <w:t>.</w:t>
      </w:r>
      <w:r>
        <w:rPr>
          <w:rFonts w:hint="eastAsia"/>
          <w:szCs w:val="21"/>
        </w:rPr>
        <w:t xml:space="preserve"> </w:t>
      </w:r>
      <w:r>
        <w:rPr>
          <w:szCs w:val="21"/>
        </w:rPr>
        <w:t>In this study</w:t>
      </w:r>
      <w:r>
        <w:rPr>
          <w:szCs w:val="21"/>
        </w:rPr>
        <w:t>，</w:t>
      </w:r>
      <w:r>
        <w:rPr>
          <w:rFonts w:hint="eastAsia"/>
          <w:szCs w:val="21"/>
        </w:rPr>
        <w:t xml:space="preserve"> </w:t>
      </w:r>
      <w:r>
        <w:rPr>
          <w:szCs w:val="21"/>
        </w:rPr>
        <w:t xml:space="preserve">three isonitrogenous and </w:t>
      </w:r>
      <w:proofErr w:type="spellStart"/>
      <w:r>
        <w:rPr>
          <w:szCs w:val="21"/>
        </w:rPr>
        <w:t>isolipidic</w:t>
      </w:r>
      <w:proofErr w:type="spellEnd"/>
      <w:r>
        <w:rPr>
          <w:szCs w:val="21"/>
        </w:rPr>
        <w:t xml:space="preserve"> diets</w:t>
      </w:r>
      <w:r>
        <w:rPr>
          <w:rFonts w:hint="eastAsia"/>
          <w:szCs w:val="21"/>
        </w:rPr>
        <w:t xml:space="preserve"> </w:t>
      </w:r>
      <w:r>
        <w:rPr>
          <w:szCs w:val="21"/>
        </w:rPr>
        <w:t>(T1-T3)</w:t>
      </w:r>
      <w:r>
        <w:rPr>
          <w:rFonts w:hint="eastAsia"/>
          <w:szCs w:val="21"/>
        </w:rPr>
        <w:t xml:space="preserve"> </w:t>
      </w:r>
      <w:r>
        <w:rPr>
          <w:szCs w:val="21"/>
        </w:rPr>
        <w:t>were formulated using soybean oil, perilla seed oil and fish oil as fat sources.</w:t>
      </w:r>
      <w:r>
        <w:rPr>
          <w:rFonts w:hint="eastAsia"/>
          <w:szCs w:val="21"/>
        </w:rPr>
        <w:t xml:space="preserve"> </w:t>
      </w:r>
      <w:r>
        <w:rPr>
          <w:szCs w:val="21"/>
        </w:rPr>
        <w:t>T1 and T2 groups were fed with soybean oil and</w:t>
      </w:r>
      <w:r>
        <w:rPr>
          <w:rFonts w:hint="eastAsia"/>
          <w:szCs w:val="21"/>
        </w:rPr>
        <w:t xml:space="preserve"> </w:t>
      </w:r>
      <w:r>
        <w:rPr>
          <w:szCs w:val="21"/>
        </w:rPr>
        <w:t>perilla seed oil</w:t>
      </w:r>
      <w:r>
        <w:rPr>
          <w:rFonts w:hint="eastAsia"/>
          <w:szCs w:val="21"/>
        </w:rPr>
        <w:t xml:space="preserve"> </w:t>
      </w:r>
      <w:r>
        <w:rPr>
          <w:szCs w:val="21"/>
        </w:rPr>
        <w:t>(T2 group was additionally supplemented with 0.05%</w:t>
      </w:r>
      <w:r>
        <w:rPr>
          <w:rFonts w:hint="eastAsia"/>
          <w:szCs w:val="21"/>
        </w:rPr>
        <w:t xml:space="preserve"> </w:t>
      </w:r>
      <w:r>
        <w:rPr>
          <w:szCs w:val="21"/>
        </w:rPr>
        <w:t>alpha-lipoic acid), while T3 group</w:t>
      </w:r>
      <w:r>
        <w:rPr>
          <w:rFonts w:hint="eastAsia"/>
          <w:szCs w:val="21"/>
        </w:rPr>
        <w:t xml:space="preserve"> </w:t>
      </w:r>
      <w:r>
        <w:rPr>
          <w:szCs w:val="21"/>
        </w:rPr>
        <w:t>(control group)</w:t>
      </w:r>
      <w:r>
        <w:rPr>
          <w:rFonts w:hint="eastAsia"/>
          <w:szCs w:val="21"/>
        </w:rPr>
        <w:t xml:space="preserve"> </w:t>
      </w:r>
      <w:r>
        <w:rPr>
          <w:szCs w:val="21"/>
        </w:rPr>
        <w:t>was fed</w:t>
      </w:r>
      <w:r>
        <w:rPr>
          <w:rFonts w:hint="eastAsia"/>
          <w:szCs w:val="21"/>
        </w:rPr>
        <w:t xml:space="preserve"> </w:t>
      </w:r>
      <w:r>
        <w:rPr>
          <w:szCs w:val="21"/>
        </w:rPr>
        <w:t>with soybean oil and fish oil.</w:t>
      </w:r>
      <w:r>
        <w:rPr>
          <w:rFonts w:hint="eastAsia"/>
          <w:szCs w:val="21"/>
        </w:rPr>
        <w:t xml:space="preserve"> </w:t>
      </w:r>
      <w:r>
        <w:rPr>
          <w:szCs w:val="21"/>
        </w:rPr>
        <w:t xml:space="preserve">GIFT </w:t>
      </w:r>
      <w:r>
        <w:rPr>
          <w:i/>
          <w:iCs/>
          <w:szCs w:val="21"/>
        </w:rPr>
        <w:t>O.</w:t>
      </w:r>
      <w:r>
        <w:rPr>
          <w:rFonts w:hint="eastAsia"/>
          <w:i/>
          <w:iCs/>
          <w:szCs w:val="21"/>
        </w:rPr>
        <w:t xml:space="preserve"> </w:t>
      </w:r>
      <w:r>
        <w:rPr>
          <w:i/>
          <w:iCs/>
          <w:szCs w:val="21"/>
        </w:rPr>
        <w:t>niloticus</w:t>
      </w:r>
      <w:r>
        <w:rPr>
          <w:rFonts w:hint="eastAsia"/>
          <w:i/>
          <w:iCs/>
          <w:szCs w:val="21"/>
        </w:rPr>
        <w:t xml:space="preserve"> </w:t>
      </w:r>
      <w:r>
        <w:rPr>
          <w:szCs w:val="21"/>
        </w:rPr>
        <w:t>(initial weight about 68 g)</w:t>
      </w:r>
      <w:r>
        <w:rPr>
          <w:rFonts w:hint="eastAsia"/>
          <w:szCs w:val="21"/>
        </w:rPr>
        <w:t xml:space="preserve"> </w:t>
      </w:r>
      <w:r>
        <w:rPr>
          <w:szCs w:val="21"/>
        </w:rPr>
        <w:t>that had previously consumed soybean oil feed</w:t>
      </w:r>
      <w:r>
        <w:rPr>
          <w:rFonts w:hint="eastAsia"/>
          <w:szCs w:val="21"/>
        </w:rPr>
        <w:t xml:space="preserve"> </w:t>
      </w:r>
      <w:r>
        <w:rPr>
          <w:szCs w:val="21"/>
        </w:rPr>
        <w:t>(T0)</w:t>
      </w:r>
      <w:r>
        <w:rPr>
          <w:rFonts w:hint="eastAsia"/>
          <w:szCs w:val="21"/>
        </w:rPr>
        <w:t xml:space="preserve"> </w:t>
      </w:r>
      <w:r>
        <w:rPr>
          <w:szCs w:val="21"/>
        </w:rPr>
        <w:t>were fed with the above diets in an indoor recirculating water system for 8 weeks.</w:t>
      </w:r>
      <w:r>
        <w:rPr>
          <w:rFonts w:hint="eastAsia"/>
          <w:szCs w:val="21"/>
        </w:rPr>
        <w:t xml:space="preserve"> </w:t>
      </w:r>
      <w:r>
        <w:rPr>
          <w:szCs w:val="21"/>
        </w:rPr>
        <w:t>Compared with the control group T3, the</w:t>
      </w:r>
      <w:r>
        <w:rPr>
          <w:rFonts w:hint="eastAsia"/>
          <w:szCs w:val="21"/>
        </w:rPr>
        <w:t xml:space="preserve"> </w:t>
      </w:r>
      <w:r>
        <w:rPr>
          <w:szCs w:val="21"/>
        </w:rPr>
        <w:t>final weight and specific growth rate of fish in T1 and T2 groups were significantly increased, and the feed conversion ratio was</w:t>
      </w:r>
      <w:r>
        <w:rPr>
          <w:rFonts w:hint="eastAsia"/>
          <w:szCs w:val="21"/>
        </w:rPr>
        <w:t xml:space="preserve"> </w:t>
      </w:r>
      <w:r>
        <w:rPr>
          <w:szCs w:val="21"/>
        </w:rPr>
        <w:t>significantly reduced, with no significant difference between the latter two groups.</w:t>
      </w:r>
      <w:r>
        <w:rPr>
          <w:rFonts w:hint="eastAsia"/>
          <w:szCs w:val="21"/>
        </w:rPr>
        <w:t xml:space="preserve"> </w:t>
      </w:r>
      <w:r>
        <w:rPr>
          <w:szCs w:val="21"/>
        </w:rPr>
        <w:t>In terms of muscle quality</w:t>
      </w:r>
      <w:r>
        <w:rPr>
          <w:szCs w:val="21"/>
        </w:rPr>
        <w:t>，</w:t>
      </w:r>
      <w:r>
        <w:rPr>
          <w:rFonts w:hint="eastAsia"/>
          <w:szCs w:val="21"/>
        </w:rPr>
        <w:t xml:space="preserve"> </w:t>
      </w:r>
      <w:r>
        <w:rPr>
          <w:szCs w:val="21"/>
        </w:rPr>
        <w:t>compared with</w:t>
      </w:r>
      <w:r>
        <w:rPr>
          <w:rFonts w:hint="eastAsia"/>
          <w:szCs w:val="21"/>
        </w:rPr>
        <w:t xml:space="preserve"> </w:t>
      </w:r>
      <w:r>
        <w:rPr>
          <w:szCs w:val="21"/>
        </w:rPr>
        <w:t>the initial fish</w:t>
      </w:r>
      <w:r>
        <w:rPr>
          <w:rFonts w:hint="eastAsia"/>
          <w:szCs w:val="21"/>
        </w:rPr>
        <w:t xml:space="preserve"> </w:t>
      </w:r>
      <w:r>
        <w:rPr>
          <w:szCs w:val="21"/>
        </w:rPr>
        <w:t>(T0), the muscle hardness and adhesiveness of fish in T1–T3 groups increased by 43.39%–68.19%</w:t>
      </w:r>
      <w:r>
        <w:rPr>
          <w:rFonts w:hint="eastAsia"/>
          <w:szCs w:val="21"/>
        </w:rPr>
        <w:t xml:space="preserve"> </w:t>
      </w:r>
      <w:r>
        <w:rPr>
          <w:szCs w:val="21"/>
        </w:rPr>
        <w:t>and</w:t>
      </w:r>
      <w:r>
        <w:rPr>
          <w:rFonts w:hint="eastAsia"/>
          <w:szCs w:val="21"/>
        </w:rPr>
        <w:t xml:space="preserve"> </w:t>
      </w:r>
      <w:r>
        <w:rPr>
          <w:szCs w:val="21"/>
        </w:rPr>
        <w:t>139.65%–177.89%, respectively.</w:t>
      </w:r>
      <w:r>
        <w:rPr>
          <w:rFonts w:hint="eastAsia"/>
          <w:szCs w:val="21"/>
        </w:rPr>
        <w:t xml:space="preserve"> </w:t>
      </w:r>
      <w:r>
        <w:rPr>
          <w:szCs w:val="21"/>
        </w:rPr>
        <w:t>Among the re-feeding groups, the muscle hardness and adhesiveness of fish in T3 and T2</w:t>
      </w:r>
      <w:r>
        <w:rPr>
          <w:rFonts w:hint="eastAsia"/>
          <w:szCs w:val="21"/>
        </w:rPr>
        <w:t xml:space="preserve"> </w:t>
      </w:r>
      <w:r>
        <w:rPr>
          <w:szCs w:val="21"/>
        </w:rPr>
        <w:t>groups were significantly higher than those in T1 group, and the crude fat content was significantly lower than that in T1 group.</w:t>
      </w:r>
      <w:r>
        <w:rPr>
          <w:rFonts w:hint="eastAsia"/>
          <w:szCs w:val="21"/>
        </w:rPr>
        <w:t xml:space="preserve"> </w:t>
      </w:r>
      <w:r>
        <w:rPr>
          <w:szCs w:val="21"/>
        </w:rPr>
        <w:t>Compared with the T0 group, T1–T3 groups showed increases of 29.32%–55.91%</w:t>
      </w:r>
      <w:r>
        <w:rPr>
          <w:rFonts w:hint="eastAsia"/>
          <w:szCs w:val="21"/>
        </w:rPr>
        <w:t xml:space="preserve"> </w:t>
      </w:r>
      <w:r>
        <w:rPr>
          <w:szCs w:val="21"/>
        </w:rPr>
        <w:t>and 33.89%–50.45%</w:t>
      </w:r>
      <w:r>
        <w:rPr>
          <w:rFonts w:hint="eastAsia"/>
          <w:szCs w:val="21"/>
        </w:rPr>
        <w:t xml:space="preserve"> </w:t>
      </w:r>
      <w:r>
        <w:rPr>
          <w:szCs w:val="21"/>
        </w:rPr>
        <w:t>in</w:t>
      </w:r>
      <w:r>
        <w:rPr>
          <w:rFonts w:hint="eastAsia"/>
          <w:szCs w:val="21"/>
        </w:rPr>
        <w:t xml:space="preserve"> </w:t>
      </w:r>
      <w:r>
        <w:rPr>
          <w:szCs w:val="21"/>
        </w:rPr>
        <w:t>whole-body n-3</w:t>
      </w:r>
      <w:r>
        <w:rPr>
          <w:rFonts w:hint="eastAsia"/>
          <w:szCs w:val="21"/>
        </w:rPr>
        <w:t xml:space="preserve"> </w:t>
      </w:r>
      <w:r>
        <w:rPr>
          <w:szCs w:val="21"/>
        </w:rPr>
        <w:t>polyunsaturated fatty acids</w:t>
      </w:r>
      <w:r>
        <w:rPr>
          <w:rFonts w:hint="eastAsia"/>
          <w:szCs w:val="21"/>
        </w:rPr>
        <w:t xml:space="preserve"> </w:t>
      </w:r>
      <w:r>
        <w:rPr>
          <w:szCs w:val="21"/>
        </w:rPr>
        <w:t>(n-3</w:t>
      </w:r>
      <w:r>
        <w:rPr>
          <w:rFonts w:hint="eastAsia"/>
          <w:szCs w:val="21"/>
        </w:rPr>
        <w:t xml:space="preserve"> </w:t>
      </w:r>
      <w:r>
        <w:rPr>
          <w:szCs w:val="21"/>
        </w:rPr>
        <w:t>PUFA)</w:t>
      </w:r>
      <w:r>
        <w:rPr>
          <w:rFonts w:hint="eastAsia"/>
          <w:szCs w:val="21"/>
        </w:rPr>
        <w:t xml:space="preserve"> </w:t>
      </w:r>
      <w:r>
        <w:rPr>
          <w:szCs w:val="21"/>
        </w:rPr>
        <w:t>and highly unsaturated fatty acids</w:t>
      </w:r>
      <w:r>
        <w:rPr>
          <w:rFonts w:hint="eastAsia"/>
          <w:szCs w:val="21"/>
        </w:rPr>
        <w:t xml:space="preserve"> </w:t>
      </w:r>
      <w:r>
        <w:rPr>
          <w:szCs w:val="21"/>
        </w:rPr>
        <w:t>(HUFA, also known as LC-PUFA)</w:t>
      </w:r>
      <w:r>
        <w:rPr>
          <w:rFonts w:hint="eastAsia"/>
          <w:szCs w:val="21"/>
        </w:rPr>
        <w:t xml:space="preserve"> </w:t>
      </w:r>
      <w:r>
        <w:rPr>
          <w:szCs w:val="21"/>
        </w:rPr>
        <w:t>respectively, with</w:t>
      </w:r>
      <w:r>
        <w:rPr>
          <w:rFonts w:hint="eastAsia"/>
          <w:szCs w:val="21"/>
        </w:rPr>
        <w:t xml:space="preserve"> </w:t>
      </w:r>
      <w:r>
        <w:rPr>
          <w:szCs w:val="21"/>
        </w:rPr>
        <w:t>corresponding</w:t>
      </w:r>
      <w:r>
        <w:rPr>
          <w:rFonts w:hint="eastAsia"/>
          <w:szCs w:val="21"/>
        </w:rPr>
        <w:t xml:space="preserve"> </w:t>
      </w:r>
      <w:r>
        <w:rPr>
          <w:szCs w:val="21"/>
        </w:rPr>
        <w:t>30.42%–114.82%</w:t>
      </w:r>
      <w:r>
        <w:rPr>
          <w:rFonts w:hint="eastAsia"/>
          <w:szCs w:val="21"/>
        </w:rPr>
        <w:t xml:space="preserve"> </w:t>
      </w:r>
      <w:r>
        <w:rPr>
          <w:szCs w:val="21"/>
        </w:rPr>
        <w:t>and 43.78%–66.32%</w:t>
      </w:r>
      <w:r>
        <w:rPr>
          <w:rFonts w:hint="eastAsia"/>
          <w:szCs w:val="21"/>
        </w:rPr>
        <w:t xml:space="preserve"> </w:t>
      </w:r>
      <w:r>
        <w:rPr>
          <w:szCs w:val="21"/>
        </w:rPr>
        <w:t>increases observed in muscle tissue.</w:t>
      </w:r>
      <w:r>
        <w:rPr>
          <w:rFonts w:hint="eastAsia"/>
          <w:szCs w:val="21"/>
        </w:rPr>
        <w:t xml:space="preserve"> </w:t>
      </w:r>
      <w:r>
        <w:rPr>
          <w:szCs w:val="21"/>
        </w:rPr>
        <w:t xml:space="preserve">Notably, the T2 group exhibited significantly higher levels of </w:t>
      </w:r>
      <w:proofErr w:type="spellStart"/>
      <w:r>
        <w:rPr>
          <w:szCs w:val="21"/>
        </w:rPr>
        <w:t>eicosapentaenoic</w:t>
      </w:r>
      <w:proofErr w:type="spellEnd"/>
      <w:r>
        <w:rPr>
          <w:szCs w:val="21"/>
        </w:rPr>
        <w:t xml:space="preserve"> acid</w:t>
      </w:r>
      <w:r>
        <w:rPr>
          <w:rFonts w:hint="eastAsia"/>
          <w:szCs w:val="21"/>
        </w:rPr>
        <w:t xml:space="preserve"> </w:t>
      </w:r>
      <w:r>
        <w:rPr>
          <w:szCs w:val="21"/>
        </w:rPr>
        <w:t>(EPA)and n-3 PUFA in whole-body samples, as well as docosahexaenoic acid</w:t>
      </w:r>
      <w:r>
        <w:rPr>
          <w:rFonts w:hint="eastAsia"/>
          <w:szCs w:val="21"/>
        </w:rPr>
        <w:t xml:space="preserve"> </w:t>
      </w:r>
      <w:r>
        <w:rPr>
          <w:szCs w:val="21"/>
        </w:rPr>
        <w:t>(DHA)</w:t>
      </w:r>
      <w:r>
        <w:rPr>
          <w:rFonts w:hint="eastAsia"/>
          <w:szCs w:val="21"/>
        </w:rPr>
        <w:t xml:space="preserve"> </w:t>
      </w:r>
      <w:r>
        <w:rPr>
          <w:szCs w:val="21"/>
        </w:rPr>
        <w:t>and n-3 PUFA in muscle tissue compared to T1 group, while showing no significant difference from T3 group.</w:t>
      </w:r>
      <w:r>
        <w:rPr>
          <w:rFonts w:hint="eastAsia"/>
          <w:szCs w:val="21"/>
        </w:rPr>
        <w:t xml:space="preserve"> </w:t>
      </w:r>
      <w:r>
        <w:rPr>
          <w:szCs w:val="21"/>
        </w:rPr>
        <w:t xml:space="preserve">Compared with T3 group, the expression levels of key genes involved in LC-PUFA synthesis and metabolism, such asΔ4 </w:t>
      </w:r>
      <w:r>
        <w:rPr>
          <w:i/>
          <w:iCs/>
          <w:szCs w:val="21"/>
        </w:rPr>
        <w:t>fads</w:t>
      </w:r>
      <w:r>
        <w:rPr>
          <w:szCs w:val="21"/>
        </w:rPr>
        <w:t>2, Δ6Δ5</w:t>
      </w:r>
      <w:r>
        <w:rPr>
          <w:i/>
          <w:iCs/>
          <w:szCs w:val="21"/>
        </w:rPr>
        <w:t xml:space="preserve"> fads</w:t>
      </w:r>
      <w:r>
        <w:rPr>
          <w:szCs w:val="21"/>
        </w:rPr>
        <w:t>2</w:t>
      </w:r>
      <w:r>
        <w:rPr>
          <w:rFonts w:hint="eastAsia"/>
          <w:i/>
          <w:iCs/>
          <w:szCs w:val="21"/>
        </w:rPr>
        <w:t xml:space="preserve"> </w:t>
      </w:r>
      <w:r>
        <w:rPr>
          <w:szCs w:val="21"/>
        </w:rPr>
        <w:t>(fatty acid desaturase)</w:t>
      </w:r>
      <w:r>
        <w:rPr>
          <w:rFonts w:hint="eastAsia"/>
          <w:szCs w:val="21"/>
        </w:rPr>
        <w:t xml:space="preserve"> </w:t>
      </w:r>
      <w:r>
        <w:rPr>
          <w:szCs w:val="21"/>
        </w:rPr>
        <w:t>and</w:t>
      </w:r>
      <w:r>
        <w:rPr>
          <w:i/>
          <w:iCs/>
          <w:szCs w:val="21"/>
        </w:rPr>
        <w:t xml:space="preserve"> elovl</w:t>
      </w:r>
      <w:r>
        <w:rPr>
          <w:szCs w:val="21"/>
        </w:rPr>
        <w:t>5</w:t>
      </w:r>
      <w:r>
        <w:rPr>
          <w:rFonts w:hint="eastAsia"/>
          <w:i/>
          <w:iCs/>
          <w:szCs w:val="21"/>
        </w:rPr>
        <w:t xml:space="preserve"> </w:t>
      </w:r>
      <w:r>
        <w:rPr>
          <w:szCs w:val="21"/>
        </w:rPr>
        <w:t xml:space="preserve">(long-chain fatty acid </w:t>
      </w:r>
      <w:proofErr w:type="spellStart"/>
      <w:r>
        <w:rPr>
          <w:szCs w:val="21"/>
        </w:rPr>
        <w:t>elongase</w:t>
      </w:r>
      <w:proofErr w:type="spellEnd"/>
      <w:r>
        <w:rPr>
          <w:szCs w:val="21"/>
        </w:rPr>
        <w:t xml:space="preserve">), in the liver of fish in T1 and T2 groups were significantly upregulated, and the expression level of </w:t>
      </w:r>
      <w:r>
        <w:rPr>
          <w:i/>
          <w:iCs/>
          <w:szCs w:val="21"/>
        </w:rPr>
        <w:t>elovl</w:t>
      </w:r>
      <w:r>
        <w:rPr>
          <w:szCs w:val="21"/>
        </w:rPr>
        <w:t>5 in T2 group was significantly higher than that in T1 group.</w:t>
      </w:r>
      <w:r>
        <w:rPr>
          <w:rFonts w:hint="eastAsia"/>
          <w:szCs w:val="21"/>
        </w:rPr>
        <w:t xml:space="preserve"> </w:t>
      </w:r>
      <w:r>
        <w:rPr>
          <w:szCs w:val="21"/>
        </w:rPr>
        <w:t>The addition of 0.05%</w:t>
      </w:r>
      <w:r>
        <w:rPr>
          <w:rFonts w:hint="eastAsia"/>
          <w:szCs w:val="21"/>
        </w:rPr>
        <w:t xml:space="preserve"> </w:t>
      </w:r>
      <w:r>
        <w:rPr>
          <w:szCs w:val="21"/>
        </w:rPr>
        <w:t>alpha-lipoic acid to high-linolenic acid feed and subsequent feeding had a synergistic effect on the growth and</w:t>
      </w:r>
      <w:r>
        <w:rPr>
          <w:rFonts w:hint="eastAsia"/>
          <w:szCs w:val="21"/>
        </w:rPr>
        <w:t xml:space="preserve"> </w:t>
      </w:r>
      <w:r>
        <w:rPr>
          <w:szCs w:val="21"/>
        </w:rPr>
        <w:t xml:space="preserve">muscle quality of GIFT </w:t>
      </w:r>
      <w:r>
        <w:rPr>
          <w:i/>
          <w:iCs/>
          <w:szCs w:val="21"/>
        </w:rPr>
        <w:t>O.</w:t>
      </w:r>
      <w:r>
        <w:rPr>
          <w:rFonts w:hint="eastAsia"/>
          <w:i/>
          <w:iCs/>
          <w:szCs w:val="21"/>
        </w:rPr>
        <w:t xml:space="preserve"> </w:t>
      </w:r>
      <w:r>
        <w:rPr>
          <w:i/>
          <w:iCs/>
          <w:szCs w:val="21"/>
        </w:rPr>
        <w:t>niloticus</w:t>
      </w:r>
      <w:r>
        <w:rPr>
          <w:szCs w:val="21"/>
        </w:rPr>
        <w:t>，</w:t>
      </w:r>
      <w:r>
        <w:rPr>
          <w:rFonts w:hint="eastAsia"/>
          <w:szCs w:val="21"/>
        </w:rPr>
        <w:t xml:space="preserve"> </w:t>
      </w:r>
      <w:r>
        <w:rPr>
          <w:szCs w:val="21"/>
        </w:rPr>
        <w:t>and the improvement effect was comparable to that of fish oil feed.</w:t>
      </w:r>
      <w:r>
        <w:rPr>
          <w:rFonts w:hint="eastAsia"/>
          <w:szCs w:val="21"/>
        </w:rPr>
        <w:t xml:space="preserve"> </w:t>
      </w:r>
      <w:r>
        <w:rPr>
          <w:szCs w:val="21"/>
        </w:rPr>
        <w:t>The research results</w:t>
      </w:r>
      <w:r>
        <w:rPr>
          <w:rFonts w:hint="eastAsia"/>
          <w:szCs w:val="21"/>
        </w:rPr>
        <w:t xml:space="preserve"> </w:t>
      </w:r>
      <w:r>
        <w:rPr>
          <w:szCs w:val="21"/>
        </w:rPr>
        <w:t xml:space="preserve">provide technical support for the cultivation of high-quality GIFT </w:t>
      </w:r>
      <w:r>
        <w:rPr>
          <w:i/>
          <w:iCs/>
          <w:szCs w:val="21"/>
        </w:rPr>
        <w:t>O.</w:t>
      </w:r>
      <w:r>
        <w:rPr>
          <w:rFonts w:hint="eastAsia"/>
          <w:i/>
          <w:iCs/>
          <w:szCs w:val="21"/>
        </w:rPr>
        <w:t xml:space="preserve"> </w:t>
      </w:r>
      <w:r>
        <w:rPr>
          <w:i/>
          <w:iCs/>
          <w:szCs w:val="21"/>
        </w:rPr>
        <w:t>niloticus</w:t>
      </w:r>
      <w:r>
        <w:rPr>
          <w:szCs w:val="21"/>
        </w:rPr>
        <w:t>.</w:t>
      </w:r>
    </w:p>
    <w:p w14:paraId="3F710229" w14:textId="77777777" w:rsidR="00030209" w:rsidRDefault="00000000">
      <w:pPr>
        <w:widowControl/>
        <w:jc w:val="left"/>
        <w:rPr>
          <w:szCs w:val="21"/>
        </w:rPr>
      </w:pPr>
      <w:r>
        <w:rPr>
          <w:b/>
          <w:bCs/>
          <w:szCs w:val="21"/>
        </w:rPr>
        <w:lastRenderedPageBreak/>
        <w:t>Key words:</w:t>
      </w:r>
      <w:r>
        <w:rPr>
          <w:rFonts w:hint="eastAsia"/>
          <w:b/>
          <w:bCs/>
          <w:szCs w:val="21"/>
        </w:rPr>
        <w:t xml:space="preserve"> </w:t>
      </w:r>
      <w:r>
        <w:rPr>
          <w:szCs w:val="21"/>
        </w:rPr>
        <w:t xml:space="preserve">GIFT </w:t>
      </w:r>
      <w:r>
        <w:rPr>
          <w:i/>
          <w:iCs/>
          <w:szCs w:val="21"/>
        </w:rPr>
        <w:t>Oreochromis niloticus</w:t>
      </w:r>
      <w:r>
        <w:rPr>
          <w:szCs w:val="21"/>
        </w:rPr>
        <w:t>;</w:t>
      </w:r>
      <w:r>
        <w:rPr>
          <w:rFonts w:hint="eastAsia"/>
          <w:szCs w:val="21"/>
        </w:rPr>
        <w:t xml:space="preserve"> </w:t>
      </w:r>
      <w:r>
        <w:rPr>
          <w:szCs w:val="21"/>
        </w:rPr>
        <w:t>high-linolenic acid;</w:t>
      </w:r>
      <w:r>
        <w:rPr>
          <w:rFonts w:hint="eastAsia"/>
          <w:szCs w:val="21"/>
        </w:rPr>
        <w:t xml:space="preserve"> </w:t>
      </w:r>
      <w:r>
        <w:rPr>
          <w:szCs w:val="21"/>
        </w:rPr>
        <w:t>alpha-lipoic acid;</w:t>
      </w:r>
      <w:r>
        <w:rPr>
          <w:rFonts w:hint="eastAsia"/>
          <w:szCs w:val="21"/>
        </w:rPr>
        <w:t xml:space="preserve"> </w:t>
      </w:r>
      <w:r>
        <w:rPr>
          <w:szCs w:val="21"/>
        </w:rPr>
        <w:t>refeeding;</w:t>
      </w:r>
      <w:r>
        <w:rPr>
          <w:rFonts w:hint="eastAsia"/>
          <w:szCs w:val="21"/>
        </w:rPr>
        <w:t xml:space="preserve"> </w:t>
      </w:r>
      <w:r>
        <w:rPr>
          <w:szCs w:val="21"/>
        </w:rPr>
        <w:t>growth</w:t>
      </w:r>
      <w:r>
        <w:rPr>
          <w:rFonts w:hint="eastAsia"/>
          <w:szCs w:val="21"/>
        </w:rPr>
        <w:t xml:space="preserve"> </w:t>
      </w:r>
      <w:r>
        <w:rPr>
          <w:szCs w:val="21"/>
        </w:rPr>
        <w:t>performance;</w:t>
      </w:r>
      <w:r>
        <w:rPr>
          <w:rFonts w:hint="eastAsia"/>
          <w:szCs w:val="21"/>
        </w:rPr>
        <w:t xml:space="preserve"> </w:t>
      </w:r>
      <w:r>
        <w:rPr>
          <w:szCs w:val="21"/>
        </w:rPr>
        <w:t>muscle quality</w:t>
      </w:r>
    </w:p>
    <w:p w14:paraId="6D6CBFED" w14:textId="77777777" w:rsidR="00030209" w:rsidRDefault="00030209">
      <w:pPr>
        <w:spacing w:line="360" w:lineRule="auto"/>
        <w:ind w:firstLineChars="200" w:firstLine="480"/>
        <w:rPr>
          <w:sz w:val="24"/>
        </w:rPr>
      </w:pPr>
    </w:p>
    <w:p w14:paraId="000BC98F" w14:textId="77777777" w:rsidR="00030209" w:rsidRDefault="00000000">
      <w:pPr>
        <w:spacing w:line="360" w:lineRule="auto"/>
        <w:ind w:firstLineChars="200" w:firstLine="480"/>
        <w:rPr>
          <w:sz w:val="24"/>
        </w:rPr>
      </w:pPr>
      <w:r>
        <w:rPr>
          <w:sz w:val="24"/>
        </w:rPr>
        <w:t>随着社会经济的发展，全球食品需求的不断增长和消费者对健康及可持续发展的关注日益增加，以及</w:t>
      </w:r>
      <w:r>
        <w:rPr>
          <w:sz w:val="24"/>
        </w:rPr>
        <w:t>“</w:t>
      </w:r>
      <w:r>
        <w:rPr>
          <w:sz w:val="24"/>
        </w:rPr>
        <w:t>大食物观</w:t>
      </w:r>
      <w:r>
        <w:rPr>
          <w:sz w:val="24"/>
        </w:rPr>
        <w:t>”</w:t>
      </w:r>
      <w:r>
        <w:rPr>
          <w:sz w:val="24"/>
        </w:rPr>
        <w:t>的倡导</w:t>
      </w:r>
      <w:r>
        <w:rPr>
          <w:sz w:val="24"/>
          <w:vertAlign w:val="superscript"/>
        </w:rPr>
        <w:t>[1]</w:t>
      </w:r>
      <w:r>
        <w:rPr>
          <w:sz w:val="24"/>
        </w:rPr>
        <w:t>，消费者对养殖水产品</w:t>
      </w:r>
      <w:r>
        <w:rPr>
          <w:sz w:val="24"/>
        </w:rPr>
        <w:t>“</w:t>
      </w:r>
      <w:r>
        <w:rPr>
          <w:sz w:val="24"/>
        </w:rPr>
        <w:t>量</w:t>
      </w:r>
      <w:r>
        <w:rPr>
          <w:sz w:val="24"/>
        </w:rPr>
        <w:t>”</w:t>
      </w:r>
      <w:r>
        <w:rPr>
          <w:sz w:val="24"/>
        </w:rPr>
        <w:t>的需求已转变为对其</w:t>
      </w:r>
      <w:r>
        <w:rPr>
          <w:sz w:val="24"/>
        </w:rPr>
        <w:t>“</w:t>
      </w:r>
      <w:r>
        <w:rPr>
          <w:sz w:val="24"/>
        </w:rPr>
        <w:t>质</w:t>
      </w:r>
      <w:r>
        <w:rPr>
          <w:sz w:val="24"/>
        </w:rPr>
        <w:t>”</w:t>
      </w:r>
      <w:r>
        <w:rPr>
          <w:sz w:val="24"/>
        </w:rPr>
        <w:t>的需求。相比于畜禽产品，养殖鱼类产品不仅是消费者的重要食物蛋白源</w:t>
      </w:r>
      <w:r>
        <w:rPr>
          <w:sz w:val="24"/>
          <w:vertAlign w:val="superscript"/>
        </w:rPr>
        <w:t>[2]</w:t>
      </w:r>
      <w:r>
        <w:rPr>
          <w:sz w:val="24"/>
        </w:rPr>
        <w:t>，也是主要的高不饱和脂肪酸</w:t>
      </w:r>
      <w:r>
        <w:rPr>
          <w:sz w:val="24"/>
        </w:rPr>
        <w:t>(LC-PUFA)</w:t>
      </w:r>
      <w:r>
        <w:rPr>
          <w:sz w:val="24"/>
        </w:rPr>
        <w:t>食物源</w:t>
      </w:r>
      <w:r>
        <w:rPr>
          <w:sz w:val="24"/>
          <w:vertAlign w:val="superscript"/>
        </w:rPr>
        <w:t>[3]</w:t>
      </w:r>
      <w:r>
        <w:rPr>
          <w:sz w:val="24"/>
        </w:rPr>
        <w:t>。然而，近年来随着水产养殖业的迅猛发展，鱼粉和鱼油</w:t>
      </w:r>
      <w:r>
        <w:rPr>
          <w:sz w:val="24"/>
        </w:rPr>
        <w:t>(</w:t>
      </w:r>
      <w:r>
        <w:rPr>
          <w:sz w:val="24"/>
        </w:rPr>
        <w:t>富含</w:t>
      </w:r>
      <w:r>
        <w:rPr>
          <w:sz w:val="24"/>
        </w:rPr>
        <w:t>LC-PUFA)</w:t>
      </w:r>
      <w:r>
        <w:rPr>
          <w:sz w:val="24"/>
        </w:rPr>
        <w:t>等高质量饲料源供不应求，价格飙升。为降低成本，减少水产养殖业对鱼油的依赖</w:t>
      </w:r>
      <w:r>
        <w:rPr>
          <w:sz w:val="24"/>
          <w:vertAlign w:val="superscript"/>
        </w:rPr>
        <w:t>[4]</w:t>
      </w:r>
      <w:r>
        <w:rPr>
          <w:sz w:val="24"/>
        </w:rPr>
        <w:t>，水产配合饲料中广泛采用大量植物源饲料</w:t>
      </w:r>
      <w:r>
        <w:rPr>
          <w:sz w:val="24"/>
        </w:rPr>
        <w:t>(</w:t>
      </w:r>
      <w:r>
        <w:rPr>
          <w:sz w:val="24"/>
        </w:rPr>
        <w:t>缺乏</w:t>
      </w:r>
      <w:r>
        <w:rPr>
          <w:sz w:val="24"/>
        </w:rPr>
        <w:t>LC-PUFA)</w:t>
      </w:r>
      <w:r>
        <w:rPr>
          <w:sz w:val="24"/>
        </w:rPr>
        <w:t>替代鱼粉和鱼油</w:t>
      </w:r>
      <w:r>
        <w:rPr>
          <w:sz w:val="24"/>
          <w:vertAlign w:val="superscript"/>
        </w:rPr>
        <w:t>[5]</w:t>
      </w:r>
      <w:r>
        <w:rPr>
          <w:sz w:val="24"/>
        </w:rPr>
        <w:t>。这导致养殖鱼品种普遍存在肌肉</w:t>
      </w:r>
      <w:r>
        <w:rPr>
          <w:sz w:val="24"/>
        </w:rPr>
        <w:t>LCPUFA</w:t>
      </w:r>
      <w:r>
        <w:rPr>
          <w:sz w:val="24"/>
        </w:rPr>
        <w:t>含量显著下降，产品营养价值下降等问题</w:t>
      </w:r>
      <w:r>
        <w:rPr>
          <w:sz w:val="24"/>
          <w:vertAlign w:val="superscript"/>
        </w:rPr>
        <w:t>[6-7]</w:t>
      </w:r>
      <w:r>
        <w:rPr>
          <w:sz w:val="24"/>
        </w:rPr>
        <w:t>。因此，提升养殖鱼类营养品质，满足社会对水产品质量的期待，同时推动水产养殖业可持续发展与高质量发展已成为水产养殖业的重要目标</w:t>
      </w:r>
      <w:r>
        <w:rPr>
          <w:sz w:val="24"/>
          <w:vertAlign w:val="superscript"/>
        </w:rPr>
        <w:t>[8]</w:t>
      </w:r>
      <w:r>
        <w:rPr>
          <w:sz w:val="24"/>
        </w:rPr>
        <w:t>。</w:t>
      </w:r>
    </w:p>
    <w:p w14:paraId="5F401A23" w14:textId="77777777" w:rsidR="00030209" w:rsidRDefault="00000000">
      <w:pPr>
        <w:spacing w:line="360" w:lineRule="auto"/>
        <w:ind w:firstLineChars="200" w:firstLine="480"/>
        <w:rPr>
          <w:sz w:val="24"/>
        </w:rPr>
      </w:pPr>
      <w:r>
        <w:rPr>
          <w:sz w:val="24"/>
        </w:rPr>
        <w:t>为了弥补饲料鱼油替代对养殖鱼营养品质的负面影响，过去几十年研究者们进行了大量研究。如有研究发现</w:t>
      </w:r>
      <w:r>
        <w:rPr>
          <w:sz w:val="24"/>
          <w:vertAlign w:val="superscript"/>
        </w:rPr>
        <w:t>[9]</w:t>
      </w:r>
      <w:r>
        <w:rPr>
          <w:sz w:val="24"/>
        </w:rPr>
        <w:t>，在生长前中期，以植物源饲料养殖鱼类，既不影响生长，又可降低养殖饲料成本；后期采用鱼油饲料复饲的策略可降低植物源饲料对鱼类</w:t>
      </w:r>
      <w:r>
        <w:rPr>
          <w:sz w:val="24"/>
        </w:rPr>
        <w:t>HFUA</w:t>
      </w:r>
      <w:r>
        <w:rPr>
          <w:sz w:val="24"/>
        </w:rPr>
        <w:t>水平的负面影响，维持养殖鱼类的营养价值和感官特征。在一些具有</w:t>
      </w:r>
      <w:r>
        <w:rPr>
          <w:sz w:val="24"/>
        </w:rPr>
        <w:t>HUFA</w:t>
      </w:r>
      <w:r>
        <w:rPr>
          <w:sz w:val="24"/>
        </w:rPr>
        <w:t>合成能力的鱼类相关研究中发现，适宜亚油酸</w:t>
      </w:r>
      <w:r>
        <w:rPr>
          <w:sz w:val="24"/>
        </w:rPr>
        <w:t>/</w:t>
      </w:r>
      <w:r>
        <w:rPr>
          <w:sz w:val="24"/>
        </w:rPr>
        <w:t>亚麻酸</w:t>
      </w:r>
      <w:r>
        <w:rPr>
          <w:sz w:val="24"/>
        </w:rPr>
        <w:t>(LA/ALA)</w:t>
      </w:r>
      <w:r>
        <w:rPr>
          <w:sz w:val="24"/>
        </w:rPr>
        <w:t>比的饲料</w:t>
      </w:r>
      <w:r>
        <w:rPr>
          <w:sz w:val="24"/>
          <w:vertAlign w:val="superscript"/>
        </w:rPr>
        <w:t>[10]</w:t>
      </w:r>
      <w:r>
        <w:rPr>
          <w:sz w:val="24"/>
        </w:rPr>
        <w:t>可通过提升鱼体内源性</w:t>
      </w:r>
      <w:r>
        <w:rPr>
          <w:sz w:val="24"/>
        </w:rPr>
        <w:t>HUFA</w:t>
      </w:r>
      <w:r>
        <w:rPr>
          <w:sz w:val="24"/>
        </w:rPr>
        <w:t>能力，提升组织</w:t>
      </w:r>
      <w:r>
        <w:rPr>
          <w:sz w:val="24"/>
        </w:rPr>
        <w:t>HUFA</w:t>
      </w:r>
      <w:r>
        <w:rPr>
          <w:sz w:val="24"/>
        </w:rPr>
        <w:t>含量，从而改善其脂肪酸营养品质。此外，芝麻素、共轭亚油酸</w:t>
      </w:r>
      <w:r>
        <w:rPr>
          <w:sz w:val="24"/>
        </w:rPr>
        <w:t>(CLA)</w:t>
      </w:r>
      <w:r>
        <w:rPr>
          <w:sz w:val="24"/>
          <w:vertAlign w:val="superscript"/>
        </w:rPr>
        <w:t>[11]</w:t>
      </w:r>
      <w:r>
        <w:rPr>
          <w:sz w:val="24"/>
        </w:rPr>
        <w:t>，</w:t>
      </w:r>
      <w:r>
        <w:rPr>
          <w:sz w:val="24"/>
        </w:rPr>
        <w:t>α-</w:t>
      </w:r>
      <w:r>
        <w:rPr>
          <w:sz w:val="24"/>
        </w:rPr>
        <w:t>硫辛酸等功能性添加剂可通过调节机体脂质代谢，改变组织脂肪含量和脂肪酸组成，改善鱼体肌肉品质，提升鱼体营养价值</w:t>
      </w:r>
      <w:r>
        <w:rPr>
          <w:sz w:val="24"/>
          <w:vertAlign w:val="superscript"/>
        </w:rPr>
        <w:t>[12]</w:t>
      </w:r>
      <w:r>
        <w:rPr>
          <w:sz w:val="24"/>
        </w:rPr>
        <w:t>。</w:t>
      </w:r>
    </w:p>
    <w:p w14:paraId="39378A7B" w14:textId="77777777" w:rsidR="00030209" w:rsidRDefault="00000000">
      <w:pPr>
        <w:spacing w:line="360" w:lineRule="auto"/>
        <w:ind w:firstLineChars="200" w:firstLine="480"/>
        <w:rPr>
          <w:sz w:val="24"/>
        </w:rPr>
      </w:pPr>
      <w:r>
        <w:rPr>
          <w:sz w:val="24"/>
        </w:rPr>
        <w:t>2023</w:t>
      </w:r>
      <w:r>
        <w:rPr>
          <w:sz w:val="24"/>
        </w:rPr>
        <w:t>年罗非鱼</w:t>
      </w:r>
      <w:r>
        <w:rPr>
          <w:sz w:val="24"/>
        </w:rPr>
        <w:t>(</w:t>
      </w:r>
      <w:r>
        <w:rPr>
          <w:i/>
          <w:iCs/>
          <w:sz w:val="24"/>
        </w:rPr>
        <w:t>Oreochromis spp.</w:t>
      </w:r>
      <w:r>
        <w:rPr>
          <w:sz w:val="24"/>
        </w:rPr>
        <w:t>)</w:t>
      </w:r>
      <w:r>
        <w:rPr>
          <w:sz w:val="24"/>
        </w:rPr>
        <w:t>全国产量达到了</w:t>
      </w:r>
      <w:r>
        <w:rPr>
          <w:sz w:val="24"/>
        </w:rPr>
        <w:t>179</w:t>
      </w:r>
      <w:r>
        <w:rPr>
          <w:sz w:val="24"/>
        </w:rPr>
        <w:t>万</w:t>
      </w:r>
      <w:r>
        <w:rPr>
          <w:sz w:val="24"/>
        </w:rPr>
        <w:t>t</w:t>
      </w:r>
      <w:r>
        <w:rPr>
          <w:sz w:val="24"/>
        </w:rPr>
        <w:t>，是我国养殖产业重要经济鱼类</w:t>
      </w:r>
      <w:r>
        <w:rPr>
          <w:sz w:val="24"/>
          <w:vertAlign w:val="superscript"/>
        </w:rPr>
        <w:t>[13]</w:t>
      </w:r>
      <w:r>
        <w:rPr>
          <w:sz w:val="24"/>
        </w:rPr>
        <w:t>。研究表明，养殖罗非鱼同其他养殖鱼类一样，都是人类有益脂肪酸</w:t>
      </w:r>
      <w:r>
        <w:rPr>
          <w:sz w:val="24"/>
        </w:rPr>
        <w:t>n-3 PUFA</w:t>
      </w:r>
      <w:r>
        <w:rPr>
          <w:sz w:val="24"/>
        </w:rPr>
        <w:t>的摄入来源</w:t>
      </w:r>
      <w:r>
        <w:rPr>
          <w:sz w:val="24"/>
          <w:vertAlign w:val="superscript"/>
        </w:rPr>
        <w:t>[14-16]</w:t>
      </w:r>
      <w:r>
        <w:rPr>
          <w:sz w:val="24"/>
        </w:rPr>
        <w:t>，然而，罗非鱼商品饲料主要以豆油</w:t>
      </w:r>
      <w:r>
        <w:rPr>
          <w:sz w:val="24"/>
          <w:vertAlign w:val="superscript"/>
        </w:rPr>
        <w:t>[6]</w:t>
      </w:r>
      <w:r>
        <w:rPr>
          <w:sz w:val="24"/>
        </w:rPr>
        <w:t>(</w:t>
      </w:r>
      <w:r>
        <w:rPr>
          <w:sz w:val="24"/>
        </w:rPr>
        <w:t>富含</w:t>
      </w:r>
      <w:r>
        <w:rPr>
          <w:sz w:val="24"/>
        </w:rPr>
        <w:t>LA</w:t>
      </w:r>
      <w:r>
        <w:rPr>
          <w:sz w:val="24"/>
        </w:rPr>
        <w:t>、缺少</w:t>
      </w:r>
      <w:r>
        <w:rPr>
          <w:sz w:val="24"/>
        </w:rPr>
        <w:t>ALA)</w:t>
      </w:r>
      <w:r>
        <w:rPr>
          <w:sz w:val="24"/>
        </w:rPr>
        <w:t>作为饲料脂肪源，致使其产品中</w:t>
      </w:r>
      <w:r>
        <w:rPr>
          <w:sz w:val="24"/>
        </w:rPr>
        <w:t>LA</w:t>
      </w:r>
      <w:r>
        <w:rPr>
          <w:sz w:val="24"/>
        </w:rPr>
        <w:t>等</w:t>
      </w:r>
      <w:r>
        <w:rPr>
          <w:sz w:val="24"/>
        </w:rPr>
        <w:t>n-6</w:t>
      </w:r>
      <w:r>
        <w:rPr>
          <w:sz w:val="24"/>
        </w:rPr>
        <w:t>多不饱和脂肪酸</w:t>
      </w:r>
      <w:r>
        <w:rPr>
          <w:sz w:val="24"/>
        </w:rPr>
        <w:t>(n-6 PUFA)</w:t>
      </w:r>
      <w:r>
        <w:rPr>
          <w:sz w:val="24"/>
        </w:rPr>
        <w:t>含量高，有益于人类健康的</w:t>
      </w:r>
      <w:r>
        <w:rPr>
          <w:sz w:val="24"/>
        </w:rPr>
        <w:t>n-3</w:t>
      </w:r>
      <w:r>
        <w:rPr>
          <w:sz w:val="24"/>
        </w:rPr>
        <w:t>多不饱和脂肪酸</w:t>
      </w:r>
      <w:r>
        <w:rPr>
          <w:sz w:val="24"/>
        </w:rPr>
        <w:t>(n-3 PUFA)</w:t>
      </w:r>
      <w:r>
        <w:rPr>
          <w:sz w:val="24"/>
        </w:rPr>
        <w:t>含量少，影响其营养品质</w:t>
      </w:r>
      <w:r>
        <w:rPr>
          <w:sz w:val="24"/>
          <w:vertAlign w:val="superscript"/>
        </w:rPr>
        <w:t>[17]</w:t>
      </w:r>
      <w:r>
        <w:rPr>
          <w:sz w:val="24"/>
        </w:rPr>
        <w:t>。综上所述，鱼油饲料或含</w:t>
      </w:r>
      <w:r>
        <w:rPr>
          <w:sz w:val="24"/>
        </w:rPr>
        <w:t>α-</w:t>
      </w:r>
      <w:r>
        <w:rPr>
          <w:sz w:val="24"/>
        </w:rPr>
        <w:t>硫辛酸饲料可提高养殖鱼类肌肉</w:t>
      </w:r>
      <w:r>
        <w:rPr>
          <w:sz w:val="24"/>
        </w:rPr>
        <w:t>HUFA</w:t>
      </w:r>
      <w:r>
        <w:rPr>
          <w:sz w:val="24"/>
        </w:rPr>
        <w:t>水平，改善其营养价值。因此，本实验以前期摄食豆油饲料的吉富罗非鱼</w:t>
      </w:r>
      <w:r>
        <w:rPr>
          <w:sz w:val="24"/>
        </w:rPr>
        <w:t xml:space="preserve">(GIFT </w:t>
      </w:r>
      <w:r>
        <w:rPr>
          <w:i/>
          <w:iCs/>
          <w:sz w:val="24"/>
        </w:rPr>
        <w:t>O</w:t>
      </w:r>
      <w:r>
        <w:rPr>
          <w:rFonts w:hint="eastAsia"/>
          <w:i/>
          <w:iCs/>
          <w:sz w:val="24"/>
        </w:rPr>
        <w:t xml:space="preserve"> </w:t>
      </w:r>
      <w:r>
        <w:rPr>
          <w:i/>
          <w:iCs/>
          <w:sz w:val="24"/>
        </w:rPr>
        <w:t>.niloticus</w:t>
      </w:r>
      <w:r>
        <w:rPr>
          <w:sz w:val="24"/>
        </w:rPr>
        <w:t>)</w:t>
      </w:r>
      <w:r>
        <w:rPr>
          <w:sz w:val="24"/>
        </w:rPr>
        <w:t>为研究对象，以再投喂鱼油饲料为对照参考，</w:t>
      </w:r>
      <w:proofErr w:type="gramStart"/>
      <w:r>
        <w:rPr>
          <w:sz w:val="24"/>
        </w:rPr>
        <w:t>分析高</w:t>
      </w:r>
      <w:proofErr w:type="gramEnd"/>
      <w:r>
        <w:rPr>
          <w:sz w:val="24"/>
        </w:rPr>
        <w:t>ALA</w:t>
      </w:r>
      <w:r>
        <w:rPr>
          <w:sz w:val="24"/>
        </w:rPr>
        <w:t>饲料中添加</w:t>
      </w:r>
      <w:r>
        <w:rPr>
          <w:sz w:val="24"/>
        </w:rPr>
        <w:t>α-</w:t>
      </w:r>
      <w:r>
        <w:rPr>
          <w:sz w:val="24"/>
        </w:rPr>
        <w:t>硫辛酸对鱼体生长、肌肉品质的影响，研究结果为制定提升养殖罗非鱼品质的营养策略提供依据和思路。</w:t>
      </w:r>
    </w:p>
    <w:p w14:paraId="31A5DF6C" w14:textId="77777777" w:rsidR="00A45EEA" w:rsidRDefault="00A45EEA">
      <w:pPr>
        <w:spacing w:line="360" w:lineRule="auto"/>
        <w:rPr>
          <w:sz w:val="24"/>
        </w:rPr>
      </w:pPr>
    </w:p>
    <w:p w14:paraId="22C86907" w14:textId="7F2460E3" w:rsidR="00030209" w:rsidRDefault="00000000">
      <w:pPr>
        <w:spacing w:line="360" w:lineRule="auto"/>
        <w:rPr>
          <w:sz w:val="24"/>
        </w:rPr>
      </w:pPr>
      <w:r>
        <w:rPr>
          <w:sz w:val="24"/>
        </w:rPr>
        <w:lastRenderedPageBreak/>
        <w:t>1</w:t>
      </w:r>
      <w:r>
        <w:rPr>
          <w:rFonts w:hint="eastAsia"/>
          <w:sz w:val="24"/>
        </w:rPr>
        <w:t>材料与方法</w:t>
      </w:r>
    </w:p>
    <w:p w14:paraId="7D71EAEF" w14:textId="77777777" w:rsidR="00030209" w:rsidRDefault="00000000">
      <w:pPr>
        <w:spacing w:line="360" w:lineRule="auto"/>
        <w:rPr>
          <w:sz w:val="24"/>
        </w:rPr>
      </w:pPr>
      <w:r>
        <w:rPr>
          <w:sz w:val="24"/>
        </w:rPr>
        <w:t>1.1</w:t>
      </w:r>
      <w:r>
        <w:rPr>
          <w:sz w:val="24"/>
        </w:rPr>
        <w:t>实验饲料</w:t>
      </w:r>
    </w:p>
    <w:p w14:paraId="164ED846" w14:textId="77777777" w:rsidR="00030209" w:rsidRDefault="00000000">
      <w:pPr>
        <w:spacing w:line="360" w:lineRule="auto"/>
        <w:ind w:firstLineChars="200" w:firstLine="480"/>
        <w:rPr>
          <w:sz w:val="24"/>
        </w:rPr>
      </w:pPr>
      <w:r>
        <w:rPr>
          <w:sz w:val="24"/>
        </w:rPr>
        <w:t>以豆油、紫苏籽油、油酸乙酯和鱼油为脂肪源配制</w:t>
      </w:r>
      <w:r>
        <w:rPr>
          <w:sz w:val="24"/>
        </w:rPr>
        <w:t>3</w:t>
      </w:r>
      <w:r>
        <w:rPr>
          <w:sz w:val="24"/>
        </w:rPr>
        <w:t>组等氮等脂饲料</w:t>
      </w:r>
      <w:r>
        <w:rPr>
          <w:sz w:val="24"/>
        </w:rPr>
        <w:t>(</w:t>
      </w:r>
      <w:r>
        <w:rPr>
          <w:sz w:val="24"/>
        </w:rPr>
        <w:t>粗蛋白</w:t>
      </w:r>
      <w:r>
        <w:rPr>
          <w:sz w:val="24"/>
        </w:rPr>
        <w:t>32%</w:t>
      </w:r>
      <w:r>
        <w:rPr>
          <w:sz w:val="24"/>
        </w:rPr>
        <w:t>，粗脂肪</w:t>
      </w:r>
      <w:r>
        <w:rPr>
          <w:sz w:val="24"/>
        </w:rPr>
        <w:t>7%)</w:t>
      </w:r>
      <w:r>
        <w:rPr>
          <w:sz w:val="24"/>
        </w:rPr>
        <w:t>，分别标记为</w:t>
      </w:r>
      <w:r>
        <w:rPr>
          <w:sz w:val="24"/>
        </w:rPr>
        <w:t>T1</w:t>
      </w:r>
      <w:r>
        <w:rPr>
          <w:sz w:val="24"/>
        </w:rPr>
        <w:t>、</w:t>
      </w:r>
      <w:r>
        <w:rPr>
          <w:sz w:val="24"/>
        </w:rPr>
        <w:t>T2</w:t>
      </w:r>
      <w:r>
        <w:rPr>
          <w:sz w:val="24"/>
        </w:rPr>
        <w:t>、</w:t>
      </w:r>
      <w:r>
        <w:rPr>
          <w:sz w:val="24"/>
        </w:rPr>
        <w:t>T3</w:t>
      </w:r>
      <w:r>
        <w:rPr>
          <w:sz w:val="24"/>
        </w:rPr>
        <w:t>。其中，</w:t>
      </w:r>
      <w:r>
        <w:rPr>
          <w:sz w:val="24"/>
        </w:rPr>
        <w:t>T1</w:t>
      </w:r>
      <w:r>
        <w:rPr>
          <w:sz w:val="24"/>
        </w:rPr>
        <w:t>和</w:t>
      </w:r>
      <w:r>
        <w:rPr>
          <w:sz w:val="24"/>
        </w:rPr>
        <w:t>T2</w:t>
      </w:r>
      <w:r>
        <w:rPr>
          <w:sz w:val="24"/>
        </w:rPr>
        <w:t>以豆油、紫苏籽油和油酸乙酯为脂肪源，</w:t>
      </w:r>
      <w:r>
        <w:rPr>
          <w:sz w:val="24"/>
        </w:rPr>
        <w:t>T3</w:t>
      </w:r>
      <w:r>
        <w:rPr>
          <w:sz w:val="24"/>
        </w:rPr>
        <w:t>组以豆油和鱼油为脂肪源；此外，</w:t>
      </w:r>
      <w:r>
        <w:rPr>
          <w:sz w:val="24"/>
        </w:rPr>
        <w:t>T2</w:t>
      </w:r>
      <w:r>
        <w:rPr>
          <w:sz w:val="24"/>
        </w:rPr>
        <w:t>组饲料参考前期研究</w:t>
      </w:r>
      <w:r>
        <w:rPr>
          <w:sz w:val="24"/>
          <w:vertAlign w:val="superscript"/>
        </w:rPr>
        <w:t>[18]</w:t>
      </w:r>
      <w:r>
        <w:rPr>
          <w:sz w:val="24"/>
        </w:rPr>
        <w:t>添加</w:t>
      </w:r>
      <w:r>
        <w:rPr>
          <w:sz w:val="24"/>
        </w:rPr>
        <w:t>0.05%</w:t>
      </w:r>
      <w:r>
        <w:rPr>
          <w:rFonts w:hint="eastAsia"/>
          <w:sz w:val="24"/>
        </w:rPr>
        <w:t xml:space="preserve"> </w:t>
      </w:r>
      <w:r>
        <w:rPr>
          <w:sz w:val="24"/>
        </w:rPr>
        <w:t>α-</w:t>
      </w:r>
      <w:r>
        <w:rPr>
          <w:sz w:val="24"/>
        </w:rPr>
        <w:t>硫辛酸</w:t>
      </w:r>
      <w:r>
        <w:rPr>
          <w:sz w:val="24"/>
        </w:rPr>
        <w:t>[</w:t>
      </w:r>
      <w:r>
        <w:rPr>
          <w:sz w:val="24"/>
        </w:rPr>
        <w:t>有效纯度</w:t>
      </w:r>
      <w:r>
        <w:rPr>
          <w:sz w:val="24"/>
        </w:rPr>
        <w:t>99.79%</w:t>
      </w:r>
      <w:r>
        <w:rPr>
          <w:sz w:val="24"/>
        </w:rPr>
        <w:t>，生工生物工程</w:t>
      </w:r>
      <w:r>
        <w:rPr>
          <w:sz w:val="24"/>
        </w:rPr>
        <w:t>(</w:t>
      </w:r>
      <w:r>
        <w:rPr>
          <w:sz w:val="24"/>
        </w:rPr>
        <w:t>上海</w:t>
      </w:r>
      <w:r>
        <w:rPr>
          <w:sz w:val="24"/>
        </w:rPr>
        <w:t>)</w:t>
      </w:r>
      <w:r>
        <w:rPr>
          <w:sz w:val="24"/>
        </w:rPr>
        <w:t>股份有限公司</w:t>
      </w:r>
      <w:r>
        <w:rPr>
          <w:sz w:val="24"/>
        </w:rPr>
        <w:t>]</w:t>
      </w:r>
      <w:r>
        <w:rPr>
          <w:sz w:val="24"/>
        </w:rPr>
        <w:t>。饲料原料充分粉碎经过</w:t>
      </w:r>
      <w:r>
        <w:rPr>
          <w:sz w:val="24"/>
        </w:rPr>
        <w:t>40</w:t>
      </w:r>
      <w:r>
        <w:rPr>
          <w:sz w:val="24"/>
        </w:rPr>
        <w:t>目筛，各原料按配方准确称重粉料按比例准确称量后，逐级混匀制成直接约为</w:t>
      </w:r>
      <w:r>
        <w:rPr>
          <w:sz w:val="24"/>
        </w:rPr>
        <w:t>2.00 mm</w:t>
      </w:r>
      <w:r>
        <w:rPr>
          <w:sz w:val="24"/>
        </w:rPr>
        <w:t>的硬颗粒饲料，制备完成后在空调室</w:t>
      </w:r>
      <w:r>
        <w:rPr>
          <w:sz w:val="24"/>
        </w:rPr>
        <w:t>(16°C)</w:t>
      </w:r>
      <w:r>
        <w:rPr>
          <w:sz w:val="24"/>
        </w:rPr>
        <w:t>晾干后，过筛，转至</w:t>
      </w:r>
      <w:r>
        <w:rPr>
          <w:sz w:val="24"/>
        </w:rPr>
        <w:t>−20°C</w:t>
      </w:r>
      <w:r>
        <w:rPr>
          <w:sz w:val="24"/>
        </w:rPr>
        <w:t>冰箱密封保存待用。饲料详细配方，营养成分和脂肪酸组成见表</w:t>
      </w:r>
      <w:r>
        <w:rPr>
          <w:sz w:val="24"/>
        </w:rPr>
        <w:t>1</w:t>
      </w:r>
      <w:r>
        <w:rPr>
          <w:sz w:val="24"/>
        </w:rPr>
        <w:t>和表</w:t>
      </w:r>
      <w:r>
        <w:rPr>
          <w:sz w:val="24"/>
        </w:rPr>
        <w:t>2</w:t>
      </w:r>
      <w:r>
        <w:rPr>
          <w:sz w:val="24"/>
        </w:rPr>
        <w:t>。</w:t>
      </w:r>
    </w:p>
    <w:p w14:paraId="69CBBC3C" w14:textId="77777777" w:rsidR="00030209" w:rsidRDefault="00000000">
      <w:pPr>
        <w:spacing w:line="360" w:lineRule="auto"/>
        <w:jc w:val="center"/>
        <w:rPr>
          <w:sz w:val="24"/>
        </w:rPr>
      </w:pPr>
      <w:r>
        <w:rPr>
          <w:noProof/>
        </w:rPr>
        <w:drawing>
          <wp:inline distT="0" distB="0" distL="0" distR="0" wp14:anchorId="08096152" wp14:editId="6AE73A1D">
            <wp:extent cx="2597785" cy="5041900"/>
            <wp:effectExtent l="0" t="0" r="5715" b="0"/>
            <wp:docPr id="306507781" name="图片 30650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07781" name="图片 30650778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597785" cy="5041900"/>
                    </a:xfrm>
                    <a:prstGeom prst="rect">
                      <a:avLst/>
                    </a:prstGeom>
                    <a:noFill/>
                    <a:ln>
                      <a:noFill/>
                    </a:ln>
                  </pic:spPr>
                </pic:pic>
              </a:graphicData>
            </a:graphic>
          </wp:inline>
        </w:drawing>
      </w:r>
      <w:r>
        <w:rPr>
          <w:noProof/>
        </w:rPr>
        <w:drawing>
          <wp:inline distT="0" distB="0" distL="0" distR="0" wp14:anchorId="43AD54A2" wp14:editId="6B94AC7B">
            <wp:extent cx="2420620" cy="2711450"/>
            <wp:effectExtent l="0" t="0" r="508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420620" cy="2711450"/>
                    </a:xfrm>
                    <a:prstGeom prst="rect">
                      <a:avLst/>
                    </a:prstGeom>
                    <a:noFill/>
                    <a:ln>
                      <a:noFill/>
                    </a:ln>
                  </pic:spPr>
                </pic:pic>
              </a:graphicData>
            </a:graphic>
          </wp:inline>
        </w:drawing>
      </w:r>
    </w:p>
    <w:p w14:paraId="48013C96" w14:textId="77777777" w:rsidR="00030209" w:rsidRDefault="00000000">
      <w:pPr>
        <w:spacing w:line="360" w:lineRule="auto"/>
        <w:rPr>
          <w:sz w:val="24"/>
        </w:rPr>
      </w:pPr>
      <w:r>
        <w:rPr>
          <w:sz w:val="24"/>
        </w:rPr>
        <w:t>1.2</w:t>
      </w:r>
      <w:r>
        <w:rPr>
          <w:sz w:val="24"/>
        </w:rPr>
        <w:t>实验用鱼与饲养管理</w:t>
      </w:r>
    </w:p>
    <w:p w14:paraId="727E2AD2" w14:textId="77777777" w:rsidR="00030209" w:rsidRDefault="00000000">
      <w:pPr>
        <w:spacing w:line="360" w:lineRule="auto"/>
        <w:ind w:firstLineChars="200" w:firstLine="480"/>
        <w:rPr>
          <w:sz w:val="24"/>
        </w:rPr>
      </w:pPr>
      <w:r>
        <w:rPr>
          <w:sz w:val="24"/>
        </w:rPr>
        <w:t>吉富罗非鱼幼鱼购自广东省罗非鱼良种场，实验前驯养在室内循环水养殖系统。实验鱼前期以豆油为脂肪源饲料进行喂养</w:t>
      </w:r>
      <w:r>
        <w:rPr>
          <w:sz w:val="24"/>
        </w:rPr>
        <w:t>8</w:t>
      </w:r>
      <w:r>
        <w:rPr>
          <w:sz w:val="24"/>
        </w:rPr>
        <w:t>周</w:t>
      </w:r>
      <w:r>
        <w:rPr>
          <w:sz w:val="24"/>
          <w:vertAlign w:val="superscript"/>
        </w:rPr>
        <w:t>[7]</w:t>
      </w:r>
      <w:r>
        <w:rPr>
          <w:sz w:val="24"/>
        </w:rPr>
        <w:t>，后将吉富罗非鱼</w:t>
      </w:r>
      <w:r>
        <w:rPr>
          <w:sz w:val="24"/>
        </w:rPr>
        <w:t>(</w:t>
      </w:r>
      <w:r>
        <w:rPr>
          <w:sz w:val="24"/>
        </w:rPr>
        <w:t>初始体重约</w:t>
      </w:r>
      <w:r>
        <w:rPr>
          <w:sz w:val="24"/>
        </w:rPr>
        <w:t>68 g)</w:t>
      </w:r>
      <w:r>
        <w:rPr>
          <w:sz w:val="24"/>
        </w:rPr>
        <w:t>分为</w:t>
      </w:r>
      <w:r>
        <w:rPr>
          <w:sz w:val="24"/>
        </w:rPr>
        <w:t>3</w:t>
      </w:r>
      <w:r>
        <w:rPr>
          <w:sz w:val="24"/>
        </w:rPr>
        <w:t>个组</w:t>
      </w:r>
      <w:r>
        <w:rPr>
          <w:sz w:val="24"/>
        </w:rPr>
        <w:lastRenderedPageBreak/>
        <w:t>别，每个处理组</w:t>
      </w:r>
      <w:r>
        <w:rPr>
          <w:sz w:val="24"/>
        </w:rPr>
        <w:t>3</w:t>
      </w:r>
      <w:r>
        <w:rPr>
          <w:sz w:val="24"/>
        </w:rPr>
        <w:t>个平行养殖桶</w:t>
      </w:r>
      <w:r>
        <w:rPr>
          <w:sz w:val="24"/>
        </w:rPr>
        <w:t>(500 L)</w:t>
      </w:r>
      <w:r>
        <w:rPr>
          <w:sz w:val="24"/>
        </w:rPr>
        <w:t>，每个养殖桶</w:t>
      </w:r>
      <w:r>
        <w:rPr>
          <w:sz w:val="24"/>
        </w:rPr>
        <w:t>10</w:t>
      </w:r>
      <w:r>
        <w:rPr>
          <w:sz w:val="24"/>
        </w:rPr>
        <w:t>尾实验鱼，采用</w:t>
      </w:r>
      <w:r>
        <w:rPr>
          <w:sz w:val="24"/>
        </w:rPr>
        <w:t>T1</w:t>
      </w:r>
      <w:r>
        <w:rPr>
          <w:sz w:val="24"/>
        </w:rPr>
        <w:t>～</w:t>
      </w:r>
      <w:r>
        <w:rPr>
          <w:sz w:val="24"/>
        </w:rPr>
        <w:t>T3</w:t>
      </w:r>
      <w:r>
        <w:rPr>
          <w:sz w:val="24"/>
        </w:rPr>
        <w:t>组饲料对应再投喂</w:t>
      </w:r>
      <w:r>
        <w:rPr>
          <w:sz w:val="24"/>
        </w:rPr>
        <w:t>8</w:t>
      </w:r>
      <w:r>
        <w:rPr>
          <w:sz w:val="24"/>
        </w:rPr>
        <w:t>周，每天</w:t>
      </w:r>
      <w:r>
        <w:rPr>
          <w:sz w:val="24"/>
        </w:rPr>
        <w:t>8:00</w:t>
      </w:r>
      <w:r>
        <w:rPr>
          <w:sz w:val="24"/>
        </w:rPr>
        <w:t>和</w:t>
      </w:r>
      <w:r>
        <w:rPr>
          <w:sz w:val="24"/>
        </w:rPr>
        <w:t>17:00</w:t>
      </w:r>
      <w:r>
        <w:rPr>
          <w:sz w:val="24"/>
        </w:rPr>
        <w:t>进行饱食投喂。实验期间，循环水系统持续过滤和曝气</w:t>
      </w:r>
      <w:r>
        <w:rPr>
          <w:sz w:val="24"/>
        </w:rPr>
        <w:t>,</w:t>
      </w:r>
      <w:r>
        <w:rPr>
          <w:sz w:val="24"/>
        </w:rPr>
        <w:t>水温控制在</w:t>
      </w:r>
      <w:r>
        <w:rPr>
          <w:sz w:val="24"/>
        </w:rPr>
        <w:t>19°C</w:t>
      </w:r>
      <w:r>
        <w:rPr>
          <w:sz w:val="24"/>
        </w:rPr>
        <w:t>～</w:t>
      </w:r>
      <w:r>
        <w:rPr>
          <w:sz w:val="24"/>
        </w:rPr>
        <w:t>25°C,</w:t>
      </w:r>
      <w:r>
        <w:rPr>
          <w:sz w:val="24"/>
        </w:rPr>
        <w:t>溶解氧大于</w:t>
      </w:r>
      <w:r>
        <w:rPr>
          <w:sz w:val="24"/>
        </w:rPr>
        <w:t>6.0 mg/</w:t>
      </w:r>
      <w:proofErr w:type="spellStart"/>
      <w:r>
        <w:rPr>
          <w:sz w:val="24"/>
        </w:rPr>
        <w:t>L,pH</w:t>
      </w:r>
      <w:proofErr w:type="spellEnd"/>
      <w:r>
        <w:rPr>
          <w:sz w:val="24"/>
        </w:rPr>
        <w:t>值为</w:t>
      </w:r>
      <w:r>
        <w:rPr>
          <w:sz w:val="24"/>
        </w:rPr>
        <w:t>7.0</w:t>
      </w:r>
      <w:r>
        <w:rPr>
          <w:sz w:val="24"/>
        </w:rPr>
        <w:t>～</w:t>
      </w:r>
      <w:r>
        <w:rPr>
          <w:sz w:val="24"/>
        </w:rPr>
        <w:t>7.4,</w:t>
      </w:r>
      <w:r>
        <w:rPr>
          <w:sz w:val="24"/>
        </w:rPr>
        <w:t>氨氮含量小于</w:t>
      </w:r>
      <w:r>
        <w:rPr>
          <w:sz w:val="24"/>
        </w:rPr>
        <w:t>0.2 mg/L</w:t>
      </w:r>
      <w:r>
        <w:rPr>
          <w:sz w:val="24"/>
        </w:rPr>
        <w:t>。实验过程中操作人员严格遵守动物伦理规范</w:t>
      </w:r>
      <w:r>
        <w:rPr>
          <w:sz w:val="24"/>
        </w:rPr>
        <w:t>,</w:t>
      </w:r>
      <w:r>
        <w:rPr>
          <w:sz w:val="24"/>
        </w:rPr>
        <w:t>并按照实验动物福利及伦理各项规章制度执行。</w:t>
      </w:r>
    </w:p>
    <w:p w14:paraId="6D3D9C71" w14:textId="77777777" w:rsidR="00030209" w:rsidRDefault="00000000">
      <w:pPr>
        <w:spacing w:line="360" w:lineRule="auto"/>
        <w:rPr>
          <w:sz w:val="24"/>
        </w:rPr>
      </w:pPr>
      <w:r>
        <w:rPr>
          <w:sz w:val="24"/>
        </w:rPr>
        <w:t>1.3</w:t>
      </w:r>
      <w:r>
        <w:rPr>
          <w:rFonts w:hint="eastAsia"/>
          <w:sz w:val="24"/>
        </w:rPr>
        <w:t>实验样品采集</w:t>
      </w:r>
    </w:p>
    <w:p w14:paraId="6FA79974" w14:textId="77777777" w:rsidR="00030209" w:rsidRDefault="00000000">
      <w:pPr>
        <w:spacing w:line="360" w:lineRule="auto"/>
        <w:ind w:firstLineChars="200" w:firstLine="480"/>
        <w:rPr>
          <w:sz w:val="24"/>
        </w:rPr>
      </w:pPr>
      <w:r>
        <w:rPr>
          <w:sz w:val="24"/>
        </w:rPr>
        <w:t>在养殖周期结束后，将吉富罗非鱼禁食</w:t>
      </w:r>
      <w:r>
        <w:rPr>
          <w:sz w:val="24"/>
        </w:rPr>
        <w:t>24 h</w:t>
      </w:r>
      <w:r>
        <w:rPr>
          <w:sz w:val="24"/>
        </w:rPr>
        <w:t>，以水箱为单位，将全部吉富罗非鱼捞出过滤，擦干表面水分后称总重并统计数量</w:t>
      </w:r>
      <w:r>
        <w:rPr>
          <w:sz w:val="24"/>
        </w:rPr>
        <w:t>(</w:t>
      </w:r>
      <w:r>
        <w:rPr>
          <w:sz w:val="24"/>
        </w:rPr>
        <w:t>尾</w:t>
      </w:r>
      <w:r>
        <w:rPr>
          <w:sz w:val="24"/>
        </w:rPr>
        <w:t>)(</w:t>
      </w:r>
      <w:r>
        <w:rPr>
          <w:sz w:val="24"/>
        </w:rPr>
        <w:t>实验鱼养殖过程无出现损伤，成活率</w:t>
      </w:r>
      <w:r>
        <w:rPr>
          <w:sz w:val="24"/>
        </w:rPr>
        <w:t>100%)</w:t>
      </w:r>
      <w:r>
        <w:rPr>
          <w:sz w:val="24"/>
        </w:rPr>
        <w:t>。从每组</w:t>
      </w:r>
      <w:r>
        <w:rPr>
          <w:sz w:val="24"/>
        </w:rPr>
        <w:t>3</w:t>
      </w:r>
      <w:r>
        <w:rPr>
          <w:sz w:val="24"/>
        </w:rPr>
        <w:t>个水箱中先挑选</w:t>
      </w:r>
      <w:r>
        <w:rPr>
          <w:sz w:val="24"/>
        </w:rPr>
        <w:t>2</w:t>
      </w:r>
      <w:r>
        <w:rPr>
          <w:sz w:val="24"/>
        </w:rPr>
        <w:t>尾吉富罗非鱼保存在</w:t>
      </w:r>
      <w:r>
        <w:rPr>
          <w:sz w:val="24"/>
        </w:rPr>
        <w:t>−20°C</w:t>
      </w:r>
      <w:r>
        <w:rPr>
          <w:sz w:val="24"/>
        </w:rPr>
        <w:t>冰箱用于测定粗成分和全鱼脂肪酸，随后，再随机选取</w:t>
      </w:r>
      <w:r>
        <w:rPr>
          <w:sz w:val="24"/>
        </w:rPr>
        <w:t>3</w:t>
      </w:r>
      <w:r>
        <w:rPr>
          <w:sz w:val="24"/>
        </w:rPr>
        <w:t>尾实验鱼并用丁香</w:t>
      </w:r>
      <w:proofErr w:type="gramStart"/>
      <w:r>
        <w:rPr>
          <w:sz w:val="24"/>
        </w:rPr>
        <w:t>酚</w:t>
      </w:r>
      <w:proofErr w:type="gramEnd"/>
      <w:r>
        <w:rPr>
          <w:sz w:val="24"/>
        </w:rPr>
        <w:t>(100μL/L)</w:t>
      </w:r>
      <w:r>
        <w:rPr>
          <w:sz w:val="24"/>
        </w:rPr>
        <w:t>麻醉，然后按照各指标要求进行样品采集：解剖实验鱼，取出内脏团并称重，分离肝脏并称重，再剪取适量大小均匀的肝脏和背肌组织放入离心管中，剩余的肝脏和背肌装入自封袋中在液氮中速冻后置于干冰内暂存，结束后带往实验室保存在</w:t>
      </w:r>
      <w:r>
        <w:rPr>
          <w:sz w:val="24"/>
        </w:rPr>
        <w:t>−80°C</w:t>
      </w:r>
      <w:r>
        <w:rPr>
          <w:sz w:val="24"/>
        </w:rPr>
        <w:t>冰箱中待用。</w:t>
      </w:r>
    </w:p>
    <w:p w14:paraId="0BB6E178" w14:textId="77777777" w:rsidR="00030209" w:rsidRDefault="00000000">
      <w:pPr>
        <w:spacing w:line="360" w:lineRule="auto"/>
        <w:rPr>
          <w:sz w:val="24"/>
        </w:rPr>
      </w:pPr>
      <w:r>
        <w:rPr>
          <w:sz w:val="24"/>
        </w:rPr>
        <w:t>1.4</w:t>
      </w:r>
      <w:r>
        <w:rPr>
          <w:rFonts w:hint="eastAsia"/>
          <w:sz w:val="24"/>
        </w:rPr>
        <w:t>实验数据分析</w:t>
      </w:r>
    </w:p>
    <w:p w14:paraId="01F4627C" w14:textId="77777777" w:rsidR="00030209" w:rsidRDefault="00000000">
      <w:pPr>
        <w:spacing w:line="360" w:lineRule="auto"/>
        <w:ind w:firstLineChars="200" w:firstLine="480"/>
        <w:rPr>
          <w:sz w:val="24"/>
        </w:rPr>
      </w:pPr>
      <w:r>
        <w:rPr>
          <w:sz w:val="24"/>
        </w:rPr>
        <w:t>生长指标计算公式通过以下公式评价鱼的生长性能和饲料利用效率：</w:t>
      </w:r>
    </w:p>
    <w:p w14:paraId="1772D0C4" w14:textId="77777777" w:rsidR="00030209" w:rsidRDefault="00000000">
      <w:pPr>
        <w:spacing w:line="360" w:lineRule="auto"/>
        <w:ind w:firstLineChars="200" w:firstLine="480"/>
        <w:rPr>
          <w:sz w:val="24"/>
        </w:rPr>
      </w:pPr>
      <w:r>
        <w:rPr>
          <w:sz w:val="24"/>
        </w:rPr>
        <w:t>增重率</w:t>
      </w:r>
      <w:r>
        <w:rPr>
          <w:sz w:val="24"/>
        </w:rPr>
        <w:t>(WGR</w:t>
      </w:r>
      <w:r>
        <w:rPr>
          <w:sz w:val="24"/>
        </w:rPr>
        <w:t>，</w:t>
      </w:r>
      <w:r>
        <w:rPr>
          <w:sz w:val="24"/>
        </w:rPr>
        <w:t>%)=(</w:t>
      </w:r>
      <w:r>
        <w:rPr>
          <w:i/>
          <w:iCs/>
          <w:sz w:val="24"/>
        </w:rPr>
        <w:t>W</w:t>
      </w:r>
      <w:r>
        <w:rPr>
          <w:sz w:val="24"/>
          <w:vertAlign w:val="subscript"/>
        </w:rPr>
        <w:t>t</w:t>
      </w:r>
      <w:r>
        <w:rPr>
          <w:sz w:val="24"/>
        </w:rPr>
        <w:t>−</w:t>
      </w:r>
      <w:r>
        <w:rPr>
          <w:i/>
          <w:iCs/>
          <w:sz w:val="24"/>
        </w:rPr>
        <w:t>W</w:t>
      </w:r>
      <w:r>
        <w:rPr>
          <w:sz w:val="24"/>
          <w:vertAlign w:val="subscript"/>
        </w:rPr>
        <w:t>0</w:t>
      </w:r>
      <w:r>
        <w:rPr>
          <w:sz w:val="24"/>
        </w:rPr>
        <w:t>)/</w:t>
      </w:r>
      <w:r>
        <w:rPr>
          <w:i/>
          <w:iCs/>
          <w:sz w:val="24"/>
        </w:rPr>
        <w:t>W</w:t>
      </w:r>
      <w:r>
        <w:rPr>
          <w:sz w:val="24"/>
          <w:vertAlign w:val="subscript"/>
        </w:rPr>
        <w:t>0</w:t>
      </w:r>
      <w:r>
        <w:rPr>
          <w:sz w:val="24"/>
        </w:rPr>
        <w:t>×100%</w:t>
      </w:r>
      <w:r>
        <w:rPr>
          <w:sz w:val="24"/>
        </w:rPr>
        <w:t>；</w:t>
      </w:r>
    </w:p>
    <w:p w14:paraId="2ABFBF01" w14:textId="77777777" w:rsidR="00030209" w:rsidRDefault="00000000">
      <w:pPr>
        <w:spacing w:line="360" w:lineRule="auto"/>
        <w:ind w:firstLineChars="200" w:firstLine="480"/>
        <w:rPr>
          <w:sz w:val="24"/>
        </w:rPr>
      </w:pPr>
      <w:r>
        <w:rPr>
          <w:sz w:val="24"/>
        </w:rPr>
        <w:t>摄食量</w:t>
      </w:r>
      <w:r>
        <w:rPr>
          <w:sz w:val="24"/>
        </w:rPr>
        <w:t>(FI)=</w:t>
      </w:r>
      <w:r>
        <w:rPr>
          <w:i/>
          <w:iCs/>
          <w:sz w:val="24"/>
        </w:rPr>
        <w:t>I/N/T</w:t>
      </w:r>
    </w:p>
    <w:p w14:paraId="190F6501" w14:textId="77777777" w:rsidR="00030209" w:rsidRDefault="00000000">
      <w:pPr>
        <w:spacing w:line="360" w:lineRule="auto"/>
        <w:ind w:firstLineChars="200" w:firstLine="480"/>
        <w:rPr>
          <w:sz w:val="24"/>
        </w:rPr>
      </w:pPr>
      <w:r>
        <w:rPr>
          <w:sz w:val="24"/>
        </w:rPr>
        <w:t>特定生长率</w:t>
      </w:r>
      <w:r>
        <w:rPr>
          <w:sz w:val="24"/>
        </w:rPr>
        <w:t>(SGR</w:t>
      </w:r>
      <w:r>
        <w:rPr>
          <w:sz w:val="24"/>
        </w:rPr>
        <w:t>，</w:t>
      </w:r>
      <w:r>
        <w:rPr>
          <w:sz w:val="24"/>
        </w:rPr>
        <w:t xml:space="preserve">%/d)=(ln </w:t>
      </w:r>
      <w:proofErr w:type="spellStart"/>
      <w:r>
        <w:rPr>
          <w:i/>
          <w:iCs/>
          <w:sz w:val="24"/>
        </w:rPr>
        <w:t>W</w:t>
      </w:r>
      <w:r>
        <w:rPr>
          <w:sz w:val="24"/>
          <w:vertAlign w:val="subscript"/>
        </w:rPr>
        <w:t>t</w:t>
      </w:r>
      <w:proofErr w:type="spellEnd"/>
      <w:r>
        <w:rPr>
          <w:sz w:val="24"/>
        </w:rPr>
        <w:t xml:space="preserve">−ln </w:t>
      </w:r>
      <w:r>
        <w:rPr>
          <w:i/>
          <w:iCs/>
          <w:sz w:val="24"/>
        </w:rPr>
        <w:t>W</w:t>
      </w:r>
      <w:r>
        <w:rPr>
          <w:sz w:val="24"/>
          <w:vertAlign w:val="subscript"/>
        </w:rPr>
        <w:t>0</w:t>
      </w:r>
      <w:r>
        <w:rPr>
          <w:sz w:val="24"/>
        </w:rPr>
        <w:t>)/</w:t>
      </w:r>
      <w:r>
        <w:rPr>
          <w:i/>
          <w:iCs/>
          <w:sz w:val="24"/>
        </w:rPr>
        <w:t>t</w:t>
      </w:r>
      <w:r>
        <w:rPr>
          <w:sz w:val="24"/>
        </w:rPr>
        <w:t>×100%</w:t>
      </w:r>
      <w:r>
        <w:rPr>
          <w:sz w:val="24"/>
        </w:rPr>
        <w:t>；</w:t>
      </w:r>
    </w:p>
    <w:p w14:paraId="7EA29075" w14:textId="77777777" w:rsidR="00030209" w:rsidRDefault="00000000">
      <w:pPr>
        <w:spacing w:line="360" w:lineRule="auto"/>
        <w:ind w:firstLineChars="200" w:firstLine="480"/>
        <w:rPr>
          <w:sz w:val="24"/>
        </w:rPr>
      </w:pPr>
      <w:r>
        <w:rPr>
          <w:sz w:val="24"/>
        </w:rPr>
        <w:t>饲料系数</w:t>
      </w:r>
      <w:r>
        <w:rPr>
          <w:sz w:val="24"/>
        </w:rPr>
        <w:t>(FCR)=</w:t>
      </w:r>
      <w:r>
        <w:rPr>
          <w:i/>
          <w:iCs/>
          <w:sz w:val="24"/>
        </w:rPr>
        <w:t>I</w:t>
      </w:r>
      <w:r>
        <w:rPr>
          <w:sz w:val="24"/>
        </w:rPr>
        <w:t>/(</w:t>
      </w:r>
      <w:r>
        <w:rPr>
          <w:i/>
          <w:iCs/>
          <w:sz w:val="24"/>
        </w:rPr>
        <w:t>W</w:t>
      </w:r>
      <w:r>
        <w:rPr>
          <w:sz w:val="24"/>
          <w:vertAlign w:val="subscript"/>
        </w:rPr>
        <w:t>t</w:t>
      </w:r>
      <w:r>
        <w:rPr>
          <w:sz w:val="24"/>
        </w:rPr>
        <w:t>−</w:t>
      </w:r>
      <w:r>
        <w:rPr>
          <w:i/>
          <w:iCs/>
          <w:sz w:val="24"/>
        </w:rPr>
        <w:t>W</w:t>
      </w:r>
      <w:r>
        <w:rPr>
          <w:sz w:val="24"/>
          <w:vertAlign w:val="subscript"/>
        </w:rPr>
        <w:t>0</w:t>
      </w:r>
      <w:r>
        <w:rPr>
          <w:sz w:val="24"/>
        </w:rPr>
        <w:t>)</w:t>
      </w:r>
      <w:r>
        <w:rPr>
          <w:sz w:val="24"/>
        </w:rPr>
        <w:t>；</w:t>
      </w:r>
    </w:p>
    <w:p w14:paraId="3D8CC214" w14:textId="77777777" w:rsidR="00030209" w:rsidRDefault="00000000">
      <w:pPr>
        <w:spacing w:line="360" w:lineRule="auto"/>
        <w:ind w:firstLineChars="200" w:firstLine="480"/>
        <w:rPr>
          <w:sz w:val="24"/>
        </w:rPr>
      </w:pPr>
      <w:r>
        <w:rPr>
          <w:sz w:val="24"/>
        </w:rPr>
        <w:t>存活率</w:t>
      </w:r>
      <w:r>
        <w:rPr>
          <w:sz w:val="24"/>
        </w:rPr>
        <w:t>(SR</w:t>
      </w:r>
      <w:r>
        <w:rPr>
          <w:sz w:val="24"/>
        </w:rPr>
        <w:t>，</w:t>
      </w:r>
      <w:r>
        <w:rPr>
          <w:sz w:val="24"/>
        </w:rPr>
        <w:t>%)=(</w:t>
      </w:r>
      <w:r>
        <w:rPr>
          <w:i/>
          <w:iCs/>
          <w:sz w:val="24"/>
        </w:rPr>
        <w:t>N</w:t>
      </w:r>
      <w:r>
        <w:rPr>
          <w:sz w:val="24"/>
          <w:vertAlign w:val="subscript"/>
        </w:rPr>
        <w:t>0</w:t>
      </w:r>
      <w:r>
        <w:rPr>
          <w:sz w:val="24"/>
        </w:rPr>
        <w:t>−</w:t>
      </w:r>
      <w:r>
        <w:rPr>
          <w:i/>
          <w:iCs/>
          <w:sz w:val="24"/>
        </w:rPr>
        <w:t>N</w:t>
      </w:r>
      <w:r>
        <w:rPr>
          <w:sz w:val="24"/>
          <w:vertAlign w:val="subscript"/>
        </w:rPr>
        <w:t>t</w:t>
      </w:r>
      <w:r>
        <w:rPr>
          <w:sz w:val="24"/>
        </w:rPr>
        <w:t>)/</w:t>
      </w:r>
      <w:r>
        <w:rPr>
          <w:i/>
          <w:iCs/>
          <w:sz w:val="24"/>
        </w:rPr>
        <w:t>N</w:t>
      </w:r>
      <w:r>
        <w:rPr>
          <w:sz w:val="24"/>
          <w:vertAlign w:val="subscript"/>
        </w:rPr>
        <w:t>0</w:t>
      </w:r>
      <w:r>
        <w:rPr>
          <w:sz w:val="24"/>
        </w:rPr>
        <w:t>×100%</w:t>
      </w:r>
      <w:r>
        <w:rPr>
          <w:sz w:val="24"/>
        </w:rPr>
        <w:t>；</w:t>
      </w:r>
    </w:p>
    <w:p w14:paraId="5BFE508E" w14:textId="77777777" w:rsidR="00030209" w:rsidRDefault="00000000">
      <w:pPr>
        <w:spacing w:line="360" w:lineRule="auto"/>
        <w:ind w:firstLineChars="200" w:firstLine="480"/>
        <w:rPr>
          <w:sz w:val="24"/>
        </w:rPr>
      </w:pPr>
      <w:r>
        <w:rPr>
          <w:sz w:val="24"/>
        </w:rPr>
        <w:t>脏体比</w:t>
      </w:r>
      <w:r>
        <w:rPr>
          <w:sz w:val="24"/>
        </w:rPr>
        <w:t>(VSI</w:t>
      </w:r>
      <w:r>
        <w:rPr>
          <w:sz w:val="24"/>
        </w:rPr>
        <w:t>，</w:t>
      </w:r>
      <w:r>
        <w:rPr>
          <w:sz w:val="24"/>
        </w:rPr>
        <w:t>%)=</w:t>
      </w:r>
      <w:r>
        <w:rPr>
          <w:i/>
          <w:iCs/>
          <w:sz w:val="24"/>
        </w:rPr>
        <w:t>V</w:t>
      </w:r>
      <w:r>
        <w:rPr>
          <w:sz w:val="24"/>
          <w:vertAlign w:val="subscript"/>
        </w:rPr>
        <w:t>t</w:t>
      </w:r>
      <w:r>
        <w:rPr>
          <w:sz w:val="24"/>
        </w:rPr>
        <w:t>/</w:t>
      </w:r>
      <w:r>
        <w:rPr>
          <w:i/>
          <w:iCs/>
          <w:sz w:val="24"/>
        </w:rPr>
        <w:t>W</w:t>
      </w:r>
      <w:r>
        <w:rPr>
          <w:sz w:val="24"/>
          <w:vertAlign w:val="subscript"/>
        </w:rPr>
        <w:t>t</w:t>
      </w:r>
      <w:r>
        <w:rPr>
          <w:sz w:val="24"/>
        </w:rPr>
        <w:t>×100%</w:t>
      </w:r>
      <w:r>
        <w:rPr>
          <w:sz w:val="24"/>
        </w:rPr>
        <w:t>；</w:t>
      </w:r>
    </w:p>
    <w:p w14:paraId="466548E1" w14:textId="77777777" w:rsidR="00030209" w:rsidRDefault="00000000">
      <w:pPr>
        <w:spacing w:line="360" w:lineRule="auto"/>
        <w:ind w:firstLineChars="200" w:firstLine="480"/>
        <w:rPr>
          <w:sz w:val="24"/>
        </w:rPr>
      </w:pPr>
      <w:r>
        <w:rPr>
          <w:sz w:val="24"/>
        </w:rPr>
        <w:t>肝体比</w:t>
      </w:r>
      <w:r>
        <w:rPr>
          <w:sz w:val="24"/>
        </w:rPr>
        <w:t>(HSI</w:t>
      </w:r>
      <w:r>
        <w:rPr>
          <w:sz w:val="24"/>
        </w:rPr>
        <w:t>，</w:t>
      </w:r>
      <w:r>
        <w:rPr>
          <w:sz w:val="24"/>
        </w:rPr>
        <w:t>%)=</w:t>
      </w:r>
      <w:proofErr w:type="spellStart"/>
      <w:r>
        <w:rPr>
          <w:i/>
          <w:iCs/>
          <w:sz w:val="24"/>
        </w:rPr>
        <w:t>H</w:t>
      </w:r>
      <w:r>
        <w:rPr>
          <w:sz w:val="24"/>
          <w:vertAlign w:val="subscript"/>
        </w:rPr>
        <w:t>t</w:t>
      </w:r>
      <w:proofErr w:type="spellEnd"/>
      <w:r>
        <w:rPr>
          <w:sz w:val="24"/>
        </w:rPr>
        <w:t>/</w:t>
      </w:r>
      <w:r>
        <w:rPr>
          <w:i/>
          <w:iCs/>
          <w:sz w:val="24"/>
        </w:rPr>
        <w:t>W</w:t>
      </w:r>
      <w:r>
        <w:rPr>
          <w:sz w:val="24"/>
          <w:vertAlign w:val="subscript"/>
        </w:rPr>
        <w:t>t</w:t>
      </w:r>
      <w:r>
        <w:rPr>
          <w:sz w:val="24"/>
        </w:rPr>
        <w:t>×100%</w:t>
      </w:r>
      <w:r>
        <w:rPr>
          <w:sz w:val="24"/>
        </w:rPr>
        <w:t>；</w:t>
      </w:r>
    </w:p>
    <w:p w14:paraId="36A9ABCB" w14:textId="77777777" w:rsidR="00030209" w:rsidRDefault="00000000">
      <w:pPr>
        <w:spacing w:line="360" w:lineRule="auto"/>
        <w:ind w:firstLineChars="200" w:firstLine="480"/>
        <w:rPr>
          <w:sz w:val="24"/>
        </w:rPr>
      </w:pPr>
      <w:r>
        <w:rPr>
          <w:sz w:val="24"/>
        </w:rPr>
        <w:t>肥满度</w:t>
      </w:r>
      <w:r>
        <w:rPr>
          <w:sz w:val="24"/>
        </w:rPr>
        <w:t>(CF</w:t>
      </w:r>
      <w:r>
        <w:rPr>
          <w:sz w:val="24"/>
        </w:rPr>
        <w:t>，</w:t>
      </w:r>
      <w:r>
        <w:rPr>
          <w:sz w:val="24"/>
        </w:rPr>
        <w:t>%)=</w:t>
      </w:r>
      <w:proofErr w:type="spellStart"/>
      <w:r>
        <w:rPr>
          <w:i/>
          <w:iCs/>
          <w:sz w:val="24"/>
        </w:rPr>
        <w:t>W</w:t>
      </w:r>
      <w:r>
        <w:rPr>
          <w:sz w:val="24"/>
          <w:vertAlign w:val="subscript"/>
        </w:rPr>
        <w:t>t</w:t>
      </w:r>
      <w:proofErr w:type="spellEnd"/>
      <w:r>
        <w:rPr>
          <w:sz w:val="24"/>
        </w:rPr>
        <w:t>/</w:t>
      </w:r>
      <w:r>
        <w:rPr>
          <w:i/>
          <w:iCs/>
          <w:sz w:val="24"/>
        </w:rPr>
        <w:t>L</w:t>
      </w:r>
      <w:r>
        <w:rPr>
          <w:sz w:val="24"/>
          <w:vertAlign w:val="subscript"/>
        </w:rPr>
        <w:t>s</w:t>
      </w:r>
      <w:r>
        <w:rPr>
          <w:sz w:val="24"/>
        </w:rPr>
        <w:t xml:space="preserve"> </w:t>
      </w:r>
      <w:r>
        <w:rPr>
          <w:sz w:val="24"/>
          <w:vertAlign w:val="superscript"/>
        </w:rPr>
        <w:t>3</w:t>
      </w:r>
      <w:r>
        <w:rPr>
          <w:sz w:val="24"/>
        </w:rPr>
        <w:t>×100%</w:t>
      </w:r>
      <w:r>
        <w:rPr>
          <w:sz w:val="24"/>
        </w:rPr>
        <w:t>；</w:t>
      </w:r>
    </w:p>
    <w:p w14:paraId="26304C3C" w14:textId="77777777" w:rsidR="00030209" w:rsidRDefault="00000000">
      <w:pPr>
        <w:spacing w:line="360" w:lineRule="auto"/>
        <w:ind w:firstLineChars="200" w:firstLine="480"/>
        <w:rPr>
          <w:sz w:val="24"/>
        </w:rPr>
      </w:pPr>
      <w:r>
        <w:rPr>
          <w:sz w:val="24"/>
        </w:rPr>
        <w:t>式中，</w:t>
      </w:r>
      <w:r>
        <w:rPr>
          <w:i/>
          <w:iCs/>
          <w:sz w:val="24"/>
        </w:rPr>
        <w:t>W</w:t>
      </w:r>
      <w:r>
        <w:rPr>
          <w:sz w:val="24"/>
          <w:vertAlign w:val="subscript"/>
        </w:rPr>
        <w:t>0</w:t>
      </w:r>
      <w:r>
        <w:rPr>
          <w:sz w:val="24"/>
        </w:rPr>
        <w:t>和</w:t>
      </w:r>
      <w:proofErr w:type="spellStart"/>
      <w:r>
        <w:rPr>
          <w:i/>
          <w:iCs/>
          <w:sz w:val="24"/>
        </w:rPr>
        <w:t>W</w:t>
      </w:r>
      <w:r>
        <w:rPr>
          <w:sz w:val="24"/>
          <w:vertAlign w:val="subscript"/>
        </w:rPr>
        <w:t>t</w:t>
      </w:r>
      <w:proofErr w:type="spellEnd"/>
      <w:r>
        <w:rPr>
          <w:sz w:val="24"/>
        </w:rPr>
        <w:t>分别为实验鱼的初始体重</w:t>
      </w:r>
      <w:r>
        <w:rPr>
          <w:sz w:val="24"/>
        </w:rPr>
        <w:t>(g)</w:t>
      </w:r>
      <w:r>
        <w:rPr>
          <w:sz w:val="24"/>
        </w:rPr>
        <w:t>和终末体重</w:t>
      </w:r>
      <w:r>
        <w:rPr>
          <w:sz w:val="24"/>
        </w:rPr>
        <w:t>(g)</w:t>
      </w:r>
      <w:r>
        <w:rPr>
          <w:sz w:val="24"/>
        </w:rPr>
        <w:t>；；</w:t>
      </w:r>
      <w:r>
        <w:rPr>
          <w:i/>
          <w:iCs/>
          <w:sz w:val="24"/>
        </w:rPr>
        <w:t>I</w:t>
      </w:r>
      <w:r>
        <w:rPr>
          <w:sz w:val="24"/>
        </w:rPr>
        <w:t>表示鱼在养殖期间摄食的饲料总量</w:t>
      </w:r>
      <w:r>
        <w:rPr>
          <w:sz w:val="24"/>
        </w:rPr>
        <w:t>(g)</w:t>
      </w:r>
      <w:r>
        <w:rPr>
          <w:sz w:val="24"/>
        </w:rPr>
        <w:t>、</w:t>
      </w:r>
      <w:r>
        <w:rPr>
          <w:i/>
          <w:iCs/>
          <w:sz w:val="24"/>
        </w:rPr>
        <w:t>N</w:t>
      </w:r>
      <w:r>
        <w:rPr>
          <w:sz w:val="24"/>
        </w:rPr>
        <w:t>表示</w:t>
      </w:r>
      <w:proofErr w:type="gramStart"/>
      <w:r>
        <w:rPr>
          <w:sz w:val="24"/>
        </w:rPr>
        <w:t>实验鱼总的</w:t>
      </w:r>
      <w:proofErr w:type="gramEnd"/>
      <w:r>
        <w:rPr>
          <w:sz w:val="24"/>
        </w:rPr>
        <w:t>尾数、</w:t>
      </w:r>
      <w:r>
        <w:rPr>
          <w:i/>
          <w:iCs/>
          <w:sz w:val="24"/>
        </w:rPr>
        <w:t>T</w:t>
      </w:r>
      <w:r>
        <w:rPr>
          <w:sz w:val="24"/>
        </w:rPr>
        <w:t>表示为</w:t>
      </w:r>
      <w:proofErr w:type="gramStart"/>
      <w:r>
        <w:rPr>
          <w:sz w:val="24"/>
        </w:rPr>
        <w:t>实验总</w:t>
      </w:r>
      <w:proofErr w:type="gramEnd"/>
      <w:r>
        <w:rPr>
          <w:sz w:val="24"/>
        </w:rPr>
        <w:t>的天数</w:t>
      </w:r>
      <w:r>
        <w:rPr>
          <w:sz w:val="24"/>
        </w:rPr>
        <w:t>(d)</w:t>
      </w:r>
      <w:r>
        <w:rPr>
          <w:sz w:val="24"/>
        </w:rPr>
        <w:t>；</w:t>
      </w:r>
      <w:r>
        <w:rPr>
          <w:i/>
          <w:iCs/>
          <w:sz w:val="24"/>
        </w:rPr>
        <w:t>t</w:t>
      </w:r>
      <w:r>
        <w:rPr>
          <w:sz w:val="24"/>
        </w:rPr>
        <w:t>为实验时间</w:t>
      </w:r>
      <w:r>
        <w:rPr>
          <w:sz w:val="24"/>
        </w:rPr>
        <w:t>(d)</w:t>
      </w:r>
      <w:r>
        <w:rPr>
          <w:sz w:val="24"/>
        </w:rPr>
        <w:t>；</w:t>
      </w:r>
      <w:r>
        <w:rPr>
          <w:i/>
          <w:iCs/>
          <w:sz w:val="24"/>
        </w:rPr>
        <w:t>N</w:t>
      </w:r>
      <w:r>
        <w:rPr>
          <w:sz w:val="24"/>
          <w:vertAlign w:val="subscript"/>
        </w:rPr>
        <w:t>0</w:t>
      </w:r>
      <w:r>
        <w:rPr>
          <w:sz w:val="24"/>
        </w:rPr>
        <w:t>和</w:t>
      </w:r>
      <w:proofErr w:type="spellStart"/>
      <w:r>
        <w:rPr>
          <w:i/>
          <w:iCs/>
          <w:sz w:val="24"/>
        </w:rPr>
        <w:t>N</w:t>
      </w:r>
      <w:r>
        <w:rPr>
          <w:sz w:val="24"/>
          <w:vertAlign w:val="subscript"/>
        </w:rPr>
        <w:t>t</w:t>
      </w:r>
      <w:proofErr w:type="spellEnd"/>
      <w:r>
        <w:rPr>
          <w:sz w:val="24"/>
        </w:rPr>
        <w:t>分别为实验鱼的初始尾数和终末尾数；</w:t>
      </w:r>
      <w:r>
        <w:rPr>
          <w:i/>
          <w:iCs/>
          <w:sz w:val="24"/>
        </w:rPr>
        <w:t>L</w:t>
      </w:r>
      <w:r>
        <w:rPr>
          <w:sz w:val="24"/>
          <w:vertAlign w:val="subscript"/>
        </w:rPr>
        <w:t>s</w:t>
      </w:r>
      <w:r>
        <w:rPr>
          <w:sz w:val="24"/>
        </w:rPr>
        <w:t>、</w:t>
      </w:r>
      <w:proofErr w:type="spellStart"/>
      <w:r>
        <w:rPr>
          <w:i/>
          <w:iCs/>
          <w:sz w:val="24"/>
        </w:rPr>
        <w:t>H</w:t>
      </w:r>
      <w:r>
        <w:rPr>
          <w:sz w:val="24"/>
          <w:vertAlign w:val="subscript"/>
        </w:rPr>
        <w:t>t</w:t>
      </w:r>
      <w:proofErr w:type="spellEnd"/>
      <w:r>
        <w:rPr>
          <w:sz w:val="24"/>
        </w:rPr>
        <w:t>、</w:t>
      </w:r>
      <w:r>
        <w:rPr>
          <w:i/>
          <w:iCs/>
          <w:sz w:val="24"/>
        </w:rPr>
        <w:t>V</w:t>
      </w:r>
      <w:r>
        <w:rPr>
          <w:sz w:val="24"/>
          <w:vertAlign w:val="subscript"/>
        </w:rPr>
        <w:t>t</w:t>
      </w:r>
      <w:r>
        <w:rPr>
          <w:sz w:val="24"/>
        </w:rPr>
        <w:t>分别表体长</w:t>
      </w:r>
      <w:r>
        <w:rPr>
          <w:sz w:val="24"/>
        </w:rPr>
        <w:t>(cm)</w:t>
      </w:r>
      <w:r>
        <w:rPr>
          <w:sz w:val="24"/>
        </w:rPr>
        <w:t>、肝重</w:t>
      </w:r>
      <w:r>
        <w:rPr>
          <w:sz w:val="24"/>
        </w:rPr>
        <w:t>(g)</w:t>
      </w:r>
      <w:r>
        <w:rPr>
          <w:sz w:val="24"/>
        </w:rPr>
        <w:t>和内脏重</w:t>
      </w:r>
      <w:r>
        <w:rPr>
          <w:sz w:val="24"/>
        </w:rPr>
        <w:t>(g)</w:t>
      </w:r>
      <w:r>
        <w:rPr>
          <w:sz w:val="24"/>
        </w:rPr>
        <w:t>。</w:t>
      </w:r>
    </w:p>
    <w:p w14:paraId="25E96A32" w14:textId="77777777" w:rsidR="00030209" w:rsidRDefault="00000000">
      <w:pPr>
        <w:spacing w:line="360" w:lineRule="auto"/>
        <w:ind w:firstLineChars="200" w:firstLine="480"/>
        <w:rPr>
          <w:sz w:val="24"/>
        </w:rPr>
      </w:pPr>
      <w:r>
        <w:rPr>
          <w:sz w:val="24"/>
        </w:rPr>
        <w:t>饲料及全鱼常规成分测定</w:t>
      </w:r>
      <w:r>
        <w:rPr>
          <w:rFonts w:hint="eastAsia"/>
          <w:sz w:val="24"/>
        </w:rPr>
        <w:t>：</w:t>
      </w:r>
      <w:r>
        <w:rPr>
          <w:sz w:val="24"/>
        </w:rPr>
        <w:t>本研究采用</w:t>
      </w:r>
      <w:r>
        <w:rPr>
          <w:sz w:val="24"/>
        </w:rPr>
        <w:t>AOAC(Association of Official Analytical Chemists)</w:t>
      </w:r>
      <w:r>
        <w:rPr>
          <w:sz w:val="24"/>
        </w:rPr>
        <w:t>标准</w:t>
      </w:r>
      <w:r>
        <w:rPr>
          <w:sz w:val="24"/>
        </w:rPr>
        <w:t>(1995)</w:t>
      </w:r>
      <w:r>
        <w:rPr>
          <w:sz w:val="24"/>
        </w:rPr>
        <w:t>，对饲料和全鱼样本中的常规营养成分进行了测定，包括水分、粗蛋白、粗脂肪和粗灰分含量。水分测定：在</w:t>
      </w:r>
      <w:r>
        <w:rPr>
          <w:sz w:val="24"/>
        </w:rPr>
        <w:t>105°C</w:t>
      </w:r>
      <w:r>
        <w:rPr>
          <w:sz w:val="24"/>
        </w:rPr>
        <w:t>的烘箱中烘至恒重。粗灰分测定：取适量烘干后的样品</w:t>
      </w:r>
      <w:r>
        <w:rPr>
          <w:sz w:val="24"/>
        </w:rPr>
        <w:t>(0.1~0.5 g)</w:t>
      </w:r>
      <w:r>
        <w:rPr>
          <w:sz w:val="24"/>
        </w:rPr>
        <w:t>先进行碳化，灼烧至无烟后放入马弗炉中，将炉温调至</w:t>
      </w:r>
      <w:r>
        <w:rPr>
          <w:sz w:val="24"/>
        </w:rPr>
        <w:t>550°C</w:t>
      </w:r>
      <w:r>
        <w:rPr>
          <w:sz w:val="24"/>
        </w:rPr>
        <w:t>燃烧</w:t>
      </w:r>
      <w:r>
        <w:rPr>
          <w:sz w:val="24"/>
        </w:rPr>
        <w:t>6 h</w:t>
      </w:r>
      <w:r>
        <w:rPr>
          <w:sz w:val="24"/>
        </w:rPr>
        <w:t>至恒重，</w:t>
      </w:r>
      <w:r>
        <w:rPr>
          <w:sz w:val="24"/>
        </w:rPr>
        <w:lastRenderedPageBreak/>
        <w:t>分析样品灰分含量；粗蛋白测定：烘干的样品经过浓硫酸消化后采用凯氏定氮法</w:t>
      </w:r>
      <w:r>
        <w:rPr>
          <w:sz w:val="24"/>
        </w:rPr>
        <w:t>(</w:t>
      </w:r>
      <w:r>
        <w:rPr>
          <w:sz w:val="24"/>
        </w:rPr>
        <w:t>半自动</w:t>
      </w:r>
      <w:proofErr w:type="gramStart"/>
      <w:r>
        <w:rPr>
          <w:sz w:val="24"/>
        </w:rPr>
        <w:t>凯氏定氮仪</w:t>
      </w:r>
      <w:proofErr w:type="gramEnd"/>
      <w:r>
        <w:rPr>
          <w:sz w:val="24"/>
        </w:rPr>
        <w:t>，</w:t>
      </w:r>
      <w:r>
        <w:rPr>
          <w:sz w:val="24"/>
        </w:rPr>
        <w:t>KDN-102C)</w:t>
      </w:r>
      <w:r>
        <w:rPr>
          <w:sz w:val="24"/>
        </w:rPr>
        <w:t>对样品的粗蛋白含量进行测定；粗脂肪测定：采用索氏抽提法检测样品的粗脂肪含量。每个饲料组别设置</w:t>
      </w:r>
      <w:r>
        <w:rPr>
          <w:sz w:val="24"/>
        </w:rPr>
        <w:t>3</w:t>
      </w:r>
      <w:r>
        <w:rPr>
          <w:sz w:val="24"/>
        </w:rPr>
        <w:t>个重复，另外每个样品设置</w:t>
      </w:r>
      <w:r>
        <w:rPr>
          <w:sz w:val="24"/>
        </w:rPr>
        <w:t>3</w:t>
      </w:r>
      <w:r>
        <w:rPr>
          <w:sz w:val="24"/>
        </w:rPr>
        <w:t>个重复操作。</w:t>
      </w:r>
    </w:p>
    <w:p w14:paraId="069BD630" w14:textId="77777777" w:rsidR="00030209" w:rsidRDefault="00000000">
      <w:pPr>
        <w:spacing w:line="360" w:lineRule="auto"/>
        <w:ind w:firstLineChars="200" w:firstLine="480"/>
        <w:rPr>
          <w:sz w:val="24"/>
        </w:rPr>
      </w:pPr>
      <w:proofErr w:type="gramStart"/>
      <w:r>
        <w:rPr>
          <w:sz w:val="24"/>
        </w:rPr>
        <w:t>肌肉质构测定</w:t>
      </w:r>
      <w:proofErr w:type="gramEnd"/>
      <w:r>
        <w:rPr>
          <w:rFonts w:hint="eastAsia"/>
          <w:sz w:val="24"/>
        </w:rPr>
        <w:t>：</w:t>
      </w:r>
      <w:proofErr w:type="gramStart"/>
      <w:r>
        <w:rPr>
          <w:sz w:val="24"/>
        </w:rPr>
        <w:t>肌肉质构特性</w:t>
      </w:r>
      <w:proofErr w:type="gramEnd"/>
      <w:r>
        <w:rPr>
          <w:sz w:val="24"/>
        </w:rPr>
        <w:t>采用</w:t>
      </w:r>
      <w:proofErr w:type="gramStart"/>
      <w:r>
        <w:rPr>
          <w:sz w:val="24"/>
        </w:rPr>
        <w:t>质构仪</w:t>
      </w:r>
      <w:proofErr w:type="gramEnd"/>
      <w:r>
        <w:rPr>
          <w:sz w:val="24"/>
        </w:rPr>
        <w:t>(</w:t>
      </w:r>
      <w:r>
        <w:rPr>
          <w:sz w:val="24"/>
        </w:rPr>
        <w:t>上海腾拔仪器科技有限公司</w:t>
      </w:r>
      <w:r>
        <w:rPr>
          <w:sz w:val="24"/>
        </w:rPr>
        <w:t>)</w:t>
      </w:r>
      <w:r>
        <w:rPr>
          <w:sz w:val="24"/>
        </w:rPr>
        <w:t>进行测定。在进行全</w:t>
      </w:r>
      <w:proofErr w:type="gramStart"/>
      <w:r>
        <w:rPr>
          <w:sz w:val="24"/>
        </w:rPr>
        <w:t>质构</w:t>
      </w:r>
      <w:r>
        <w:rPr>
          <w:sz w:val="24"/>
        </w:rPr>
        <w:t>(</w:t>
      </w:r>
      <w:proofErr w:type="gramEnd"/>
      <w:r>
        <w:rPr>
          <w:sz w:val="24"/>
        </w:rPr>
        <w:t>TPA</w:t>
      </w:r>
      <w:r>
        <w:rPr>
          <w:sz w:val="24"/>
        </w:rPr>
        <w:t>分析时，将测定的实验鱼背肌用解剖刀取下，使用</w:t>
      </w:r>
      <w:r>
        <w:rPr>
          <w:sz w:val="24"/>
        </w:rPr>
        <w:t>TA 25/1000</w:t>
      </w:r>
      <w:r>
        <w:rPr>
          <w:sz w:val="24"/>
        </w:rPr>
        <w:t>圆柱形探头，测试类型为下压，目标模式为形变，目标值为</w:t>
      </w:r>
      <w:r>
        <w:rPr>
          <w:sz w:val="24"/>
        </w:rPr>
        <w:t>20%</w:t>
      </w:r>
      <w:r>
        <w:rPr>
          <w:sz w:val="24"/>
        </w:rPr>
        <w:t>，测试速度为</w:t>
      </w:r>
      <w:r>
        <w:rPr>
          <w:sz w:val="24"/>
        </w:rPr>
        <w:t>1.00 mm/s</w:t>
      </w:r>
      <w:r>
        <w:rPr>
          <w:sz w:val="24"/>
        </w:rPr>
        <w:t>，探头两次压缩的时间间隔为</w:t>
      </w:r>
      <w:r>
        <w:rPr>
          <w:sz w:val="24"/>
        </w:rPr>
        <w:t>2 s</w:t>
      </w:r>
      <w:r>
        <w:rPr>
          <w:sz w:val="24"/>
        </w:rPr>
        <w:t>。在测定剪切力指标时，使用燕尾刀替换</w:t>
      </w:r>
      <w:r>
        <w:rPr>
          <w:sz w:val="24"/>
        </w:rPr>
        <w:t>TA 25/1000</w:t>
      </w:r>
      <w:r>
        <w:rPr>
          <w:sz w:val="24"/>
        </w:rPr>
        <w:t>圆柱形探头，测试类型为下压，目标模式为距离，目标值</w:t>
      </w:r>
      <w:r>
        <w:rPr>
          <w:sz w:val="24"/>
        </w:rPr>
        <w:t>25.00 mm</w:t>
      </w:r>
      <w:r>
        <w:rPr>
          <w:sz w:val="24"/>
        </w:rPr>
        <w:t>，测试速度为</w:t>
      </w:r>
      <w:r>
        <w:rPr>
          <w:sz w:val="24"/>
        </w:rPr>
        <w:t>1.00 mm/s</w:t>
      </w:r>
      <w:r>
        <w:rPr>
          <w:sz w:val="24"/>
        </w:rPr>
        <w:t>。</w:t>
      </w:r>
    </w:p>
    <w:p w14:paraId="237490A2" w14:textId="77777777" w:rsidR="00030209" w:rsidRDefault="00000000">
      <w:pPr>
        <w:spacing w:line="360" w:lineRule="auto"/>
        <w:ind w:firstLineChars="200" w:firstLine="480"/>
        <w:rPr>
          <w:sz w:val="24"/>
        </w:rPr>
      </w:pPr>
      <w:r>
        <w:rPr>
          <w:sz w:val="24"/>
        </w:rPr>
        <w:t>持水率测定</w:t>
      </w:r>
      <w:r>
        <w:rPr>
          <w:rFonts w:hint="eastAsia"/>
          <w:sz w:val="24"/>
        </w:rPr>
        <w:t>：</w:t>
      </w:r>
      <w:r>
        <w:rPr>
          <w:sz w:val="24"/>
        </w:rPr>
        <w:t>称取吉富罗非鱼背部肌肉样品</w:t>
      </w:r>
      <w:r>
        <w:rPr>
          <w:sz w:val="24"/>
        </w:rPr>
        <w:t>(</w:t>
      </w:r>
      <w:r>
        <w:rPr>
          <w:sz w:val="24"/>
        </w:rPr>
        <w:t>约</w:t>
      </w:r>
      <w:r>
        <w:rPr>
          <w:sz w:val="24"/>
        </w:rPr>
        <w:t>1~2 g)</w:t>
      </w:r>
      <w:r>
        <w:rPr>
          <w:sz w:val="24"/>
        </w:rPr>
        <w:t>并把肌肉样品放在</w:t>
      </w:r>
      <w:r>
        <w:rPr>
          <w:sz w:val="24"/>
        </w:rPr>
        <w:t>1</w:t>
      </w:r>
      <w:r>
        <w:rPr>
          <w:sz w:val="24"/>
        </w:rPr>
        <w:t>张定性滤纸上，接着再拿</w:t>
      </w:r>
      <w:r>
        <w:rPr>
          <w:sz w:val="24"/>
        </w:rPr>
        <w:t>1</w:t>
      </w:r>
      <w:r>
        <w:rPr>
          <w:sz w:val="24"/>
        </w:rPr>
        <w:t>张定性滤纸放置在肌肉正上方，然后隔着滤纸将</w:t>
      </w:r>
      <w:r>
        <w:rPr>
          <w:sz w:val="24"/>
        </w:rPr>
        <w:t>1</w:t>
      </w:r>
      <w:r>
        <w:rPr>
          <w:sz w:val="24"/>
        </w:rPr>
        <w:t>个重</w:t>
      </w:r>
      <w:r>
        <w:rPr>
          <w:sz w:val="24"/>
        </w:rPr>
        <w:t>1 kg</w:t>
      </w:r>
      <w:r>
        <w:rPr>
          <w:sz w:val="24"/>
        </w:rPr>
        <w:t>的砝码正中压在上面，持续</w:t>
      </w:r>
      <w:r>
        <w:rPr>
          <w:sz w:val="24"/>
        </w:rPr>
        <w:t>5 min</w:t>
      </w:r>
      <w:r>
        <w:rPr>
          <w:sz w:val="24"/>
        </w:rPr>
        <w:t>，最后将肌肉取出称其质量。</w:t>
      </w:r>
    </w:p>
    <w:p w14:paraId="49DD5C3C" w14:textId="77777777" w:rsidR="00030209" w:rsidRDefault="00000000">
      <w:pPr>
        <w:spacing w:line="360" w:lineRule="auto"/>
        <w:ind w:firstLineChars="200" w:firstLine="480"/>
        <w:rPr>
          <w:sz w:val="24"/>
        </w:rPr>
      </w:pPr>
      <w:r>
        <w:rPr>
          <w:sz w:val="24"/>
        </w:rPr>
        <w:t>持水率计算公式：持水率</w:t>
      </w:r>
      <w:r>
        <w:rPr>
          <w:sz w:val="24"/>
        </w:rPr>
        <w:t>(%)=(</w:t>
      </w:r>
      <w:r>
        <w:rPr>
          <w:sz w:val="24"/>
        </w:rPr>
        <w:t>压前肌肉质量</w:t>
      </w:r>
      <w:r>
        <w:rPr>
          <w:sz w:val="24"/>
        </w:rPr>
        <w:t>−</w:t>
      </w:r>
      <w:r>
        <w:rPr>
          <w:sz w:val="24"/>
        </w:rPr>
        <w:t>压后肌肉质量</w:t>
      </w:r>
      <w:r>
        <w:rPr>
          <w:sz w:val="24"/>
        </w:rPr>
        <w:t>)/</w:t>
      </w:r>
      <w:r>
        <w:rPr>
          <w:sz w:val="24"/>
        </w:rPr>
        <w:t>压前肌肉质量</w:t>
      </w:r>
      <w:r>
        <w:rPr>
          <w:sz w:val="24"/>
        </w:rPr>
        <w:t>×100%</w:t>
      </w:r>
    </w:p>
    <w:p w14:paraId="4C284B47" w14:textId="77777777" w:rsidR="00030209" w:rsidRDefault="00000000">
      <w:pPr>
        <w:spacing w:line="360" w:lineRule="auto"/>
        <w:ind w:firstLineChars="200" w:firstLine="480"/>
        <w:rPr>
          <w:sz w:val="24"/>
        </w:rPr>
      </w:pPr>
      <w:proofErr w:type="gramStart"/>
      <w:r>
        <w:rPr>
          <w:sz w:val="24"/>
        </w:rPr>
        <w:t>熟肉率</w:t>
      </w:r>
      <w:proofErr w:type="gramEnd"/>
      <w:r>
        <w:rPr>
          <w:sz w:val="24"/>
        </w:rPr>
        <w:t>测定</w:t>
      </w:r>
      <w:r>
        <w:rPr>
          <w:rFonts w:hint="eastAsia"/>
          <w:sz w:val="24"/>
        </w:rPr>
        <w:t>：</w:t>
      </w:r>
      <w:r>
        <w:rPr>
          <w:sz w:val="24"/>
        </w:rPr>
        <w:t>称取吉富罗非鱼背部肌肉样品</w:t>
      </w:r>
      <w:r>
        <w:rPr>
          <w:sz w:val="24"/>
        </w:rPr>
        <w:t>(</w:t>
      </w:r>
      <w:r>
        <w:rPr>
          <w:sz w:val="24"/>
        </w:rPr>
        <w:t>约</w:t>
      </w:r>
      <w:r>
        <w:rPr>
          <w:sz w:val="24"/>
        </w:rPr>
        <w:t>1~2 g)</w:t>
      </w:r>
      <w:r>
        <w:rPr>
          <w:sz w:val="24"/>
        </w:rPr>
        <w:t>并记录重量，然后将鱼肉块放入沸腾的水中，</w:t>
      </w:r>
      <w:r>
        <w:rPr>
          <w:sz w:val="24"/>
        </w:rPr>
        <w:t>5 min</w:t>
      </w:r>
      <w:r>
        <w:rPr>
          <w:sz w:val="24"/>
        </w:rPr>
        <w:t>后，将肌肉取出放于滤纸上冷却，之后再称取质量。</w:t>
      </w:r>
    </w:p>
    <w:p w14:paraId="40DCC8B2" w14:textId="77777777" w:rsidR="00030209" w:rsidRDefault="00000000">
      <w:pPr>
        <w:spacing w:line="360" w:lineRule="auto"/>
        <w:ind w:firstLineChars="200" w:firstLine="480"/>
        <w:rPr>
          <w:sz w:val="24"/>
        </w:rPr>
      </w:pPr>
      <w:proofErr w:type="gramStart"/>
      <w:r>
        <w:rPr>
          <w:sz w:val="24"/>
        </w:rPr>
        <w:t>熟肉率</w:t>
      </w:r>
      <w:proofErr w:type="gramEnd"/>
      <w:r>
        <w:rPr>
          <w:sz w:val="24"/>
        </w:rPr>
        <w:t>计算公式：</w:t>
      </w:r>
      <w:proofErr w:type="gramStart"/>
      <w:r>
        <w:rPr>
          <w:sz w:val="24"/>
        </w:rPr>
        <w:t>熟肉率</w:t>
      </w:r>
      <w:proofErr w:type="gramEnd"/>
      <w:r>
        <w:rPr>
          <w:sz w:val="24"/>
        </w:rPr>
        <w:t>(%)=</w:t>
      </w:r>
      <w:r>
        <w:rPr>
          <w:sz w:val="24"/>
        </w:rPr>
        <w:t>煮后肌肉质量</w:t>
      </w:r>
      <w:r>
        <w:rPr>
          <w:sz w:val="24"/>
        </w:rPr>
        <w:t>/</w:t>
      </w:r>
      <w:r>
        <w:rPr>
          <w:sz w:val="24"/>
        </w:rPr>
        <w:t>煮前肌肉质量</w:t>
      </w:r>
      <w:r>
        <w:rPr>
          <w:sz w:val="24"/>
        </w:rPr>
        <w:t>×100%</w:t>
      </w:r>
    </w:p>
    <w:p w14:paraId="710C2FB3" w14:textId="77777777" w:rsidR="00030209" w:rsidRDefault="00000000">
      <w:pPr>
        <w:spacing w:line="360" w:lineRule="auto"/>
        <w:ind w:firstLineChars="200" w:firstLine="480"/>
        <w:rPr>
          <w:sz w:val="24"/>
        </w:rPr>
      </w:pPr>
      <w:r>
        <w:rPr>
          <w:sz w:val="24"/>
        </w:rPr>
        <w:t>脂肪酸测定</w:t>
      </w:r>
      <w:r>
        <w:rPr>
          <w:rFonts w:hint="eastAsia"/>
          <w:sz w:val="24"/>
        </w:rPr>
        <w:t>：</w:t>
      </w:r>
      <w:r>
        <w:rPr>
          <w:sz w:val="24"/>
        </w:rPr>
        <w:t>采用经典的氯仿</w:t>
      </w:r>
      <w:r>
        <w:rPr>
          <w:sz w:val="24"/>
        </w:rPr>
        <w:t>—</w:t>
      </w:r>
      <w:r>
        <w:rPr>
          <w:sz w:val="24"/>
        </w:rPr>
        <w:t>甲醇法</w:t>
      </w:r>
      <w:r>
        <w:rPr>
          <w:sz w:val="24"/>
        </w:rPr>
        <w:t>(</w:t>
      </w:r>
      <w:r>
        <w:rPr>
          <w:sz w:val="24"/>
        </w:rPr>
        <w:t>体积比为</w:t>
      </w:r>
      <w:r>
        <w:rPr>
          <w:sz w:val="24"/>
        </w:rPr>
        <w:t>2∶1)</w:t>
      </w:r>
      <w:r>
        <w:rPr>
          <w:sz w:val="24"/>
        </w:rPr>
        <w:t>提取样品中的总脂质。脂肪酸甲酯化的制备使用</w:t>
      </w:r>
      <w:r>
        <w:rPr>
          <w:sz w:val="24"/>
        </w:rPr>
        <w:t>0.5 mol/L KOH</w:t>
      </w:r>
      <w:r>
        <w:rPr>
          <w:sz w:val="24"/>
        </w:rPr>
        <w:t>的甲醇溶液和</w:t>
      </w:r>
      <w:r>
        <w:rPr>
          <w:sz w:val="24"/>
        </w:rPr>
        <w:t>50%</w:t>
      </w:r>
      <w:r>
        <w:rPr>
          <w:sz w:val="24"/>
        </w:rPr>
        <w:t>三氟化硼的甲醇溶液将总脂质样品转化为脂肪酸甲酯</w:t>
      </w:r>
      <w:r>
        <w:rPr>
          <w:sz w:val="24"/>
        </w:rPr>
        <w:t>(FAMES)</w:t>
      </w:r>
      <w:r>
        <w:rPr>
          <w:sz w:val="24"/>
        </w:rPr>
        <w:t>。</w:t>
      </w:r>
      <w:r>
        <w:rPr>
          <w:sz w:val="24"/>
        </w:rPr>
        <w:t>FAME</w:t>
      </w:r>
      <w:r>
        <w:rPr>
          <w:sz w:val="24"/>
        </w:rPr>
        <w:t>检测使用带有氢</w:t>
      </w:r>
      <w:r>
        <w:rPr>
          <w:sz w:val="24"/>
        </w:rPr>
        <w:t>-</w:t>
      </w:r>
      <w:r>
        <w:rPr>
          <w:sz w:val="24"/>
        </w:rPr>
        <w:t>火焰离子化检测器安捷伦气相色谱仪</w:t>
      </w:r>
      <w:r>
        <w:rPr>
          <w:sz w:val="24"/>
        </w:rPr>
        <w:t>(GC</w:t>
      </w:r>
      <w:r>
        <w:rPr>
          <w:rFonts w:hint="eastAsia"/>
          <w:sz w:val="24"/>
        </w:rPr>
        <w:t>；</w:t>
      </w:r>
      <w:r>
        <w:rPr>
          <w:sz w:val="24"/>
        </w:rPr>
        <w:t>Model 7890B</w:t>
      </w:r>
      <w:r>
        <w:rPr>
          <w:rFonts w:hint="eastAsia"/>
          <w:sz w:val="24"/>
        </w:rPr>
        <w:t>，</w:t>
      </w:r>
      <w:r>
        <w:rPr>
          <w:sz w:val="24"/>
        </w:rPr>
        <w:t>Agilent Technologies</w:t>
      </w:r>
      <w:r>
        <w:rPr>
          <w:rFonts w:hint="eastAsia"/>
          <w:sz w:val="24"/>
        </w:rPr>
        <w:t>，</w:t>
      </w:r>
      <w:r>
        <w:rPr>
          <w:sz w:val="24"/>
        </w:rPr>
        <w:t>Palo Alto</w:t>
      </w:r>
      <w:r>
        <w:rPr>
          <w:sz w:val="24"/>
        </w:rPr>
        <w:t>，美国</w:t>
      </w:r>
      <w:r>
        <w:rPr>
          <w:sz w:val="24"/>
        </w:rPr>
        <w:t>)</w:t>
      </w:r>
      <w:r>
        <w:rPr>
          <w:rFonts w:hint="eastAsia"/>
          <w:sz w:val="24"/>
        </w:rPr>
        <w:t>。</w:t>
      </w:r>
      <w:r>
        <w:rPr>
          <w:sz w:val="24"/>
        </w:rPr>
        <w:t>GC</w:t>
      </w:r>
      <w:r>
        <w:rPr>
          <w:sz w:val="24"/>
        </w:rPr>
        <w:t>配备毛细管柱</w:t>
      </w:r>
      <w:r>
        <w:rPr>
          <w:sz w:val="24"/>
        </w:rPr>
        <w:t>(60 m×0.25 mm CP7487</w:t>
      </w:r>
      <w:r>
        <w:rPr>
          <w:sz w:val="24"/>
        </w:rPr>
        <w:t>，</w:t>
      </w:r>
      <w:r>
        <w:rPr>
          <w:sz w:val="24"/>
        </w:rPr>
        <w:t>0.20μm</w:t>
      </w:r>
      <w:r>
        <w:rPr>
          <w:sz w:val="24"/>
        </w:rPr>
        <w:t>膜厚度；</w:t>
      </w:r>
      <w:r>
        <w:rPr>
          <w:sz w:val="24"/>
        </w:rPr>
        <w:t>Agilent</w:t>
      </w:r>
      <w:r>
        <w:rPr>
          <w:sz w:val="24"/>
        </w:rPr>
        <w:t>，美国</w:t>
      </w:r>
      <w:r>
        <w:rPr>
          <w:sz w:val="24"/>
        </w:rPr>
        <w:t>)</w:t>
      </w:r>
      <w:r>
        <w:rPr>
          <w:sz w:val="24"/>
        </w:rPr>
        <w:t>。脂肪酸的鉴定根据</w:t>
      </w:r>
      <w:r>
        <w:rPr>
          <w:sz w:val="24"/>
        </w:rPr>
        <w:t>37</w:t>
      </w:r>
      <w:r>
        <w:rPr>
          <w:sz w:val="24"/>
        </w:rPr>
        <w:t>种脂肪酸标准品来确定</w:t>
      </w:r>
      <w:r>
        <w:rPr>
          <w:sz w:val="24"/>
        </w:rPr>
        <w:t>(Sigma-Aldrich</w:t>
      </w:r>
      <w:r>
        <w:rPr>
          <w:sz w:val="24"/>
        </w:rPr>
        <w:t>，</w:t>
      </w:r>
      <w:r>
        <w:rPr>
          <w:sz w:val="24"/>
        </w:rPr>
        <w:t>St.</w:t>
      </w:r>
      <w:r>
        <w:rPr>
          <w:rFonts w:hint="eastAsia"/>
          <w:sz w:val="24"/>
        </w:rPr>
        <w:t xml:space="preserve"> </w:t>
      </w:r>
      <w:r>
        <w:rPr>
          <w:sz w:val="24"/>
        </w:rPr>
        <w:t>Louis</w:t>
      </w:r>
      <w:r>
        <w:rPr>
          <w:sz w:val="24"/>
        </w:rPr>
        <w:t>，</w:t>
      </w:r>
      <w:r>
        <w:rPr>
          <w:sz w:val="24"/>
        </w:rPr>
        <w:t>MO</w:t>
      </w:r>
      <w:r>
        <w:rPr>
          <w:sz w:val="24"/>
        </w:rPr>
        <w:t>，美国</w:t>
      </w:r>
      <w:r>
        <w:rPr>
          <w:sz w:val="24"/>
        </w:rPr>
        <w:t>)</w:t>
      </w:r>
      <w:r>
        <w:rPr>
          <w:sz w:val="24"/>
        </w:rPr>
        <w:t>，饲料、肌肉和全鱼脂肪酸，采用面积归一法计算各种脂肪酸所占的百分比，结果表示为总脂肪酸的百分比。</w:t>
      </w:r>
    </w:p>
    <w:p w14:paraId="7B8EDA76" w14:textId="77777777" w:rsidR="00030209" w:rsidRDefault="00000000">
      <w:pPr>
        <w:spacing w:line="360" w:lineRule="auto"/>
        <w:ind w:firstLineChars="200" w:firstLine="480"/>
        <w:rPr>
          <w:sz w:val="24"/>
        </w:rPr>
      </w:pPr>
      <w:r>
        <w:rPr>
          <w:sz w:val="24"/>
        </w:rPr>
        <w:t>肝脏</w:t>
      </w:r>
      <w:r>
        <w:rPr>
          <w:sz w:val="24"/>
        </w:rPr>
        <w:t>HUFA</w:t>
      </w:r>
      <w:r>
        <w:rPr>
          <w:sz w:val="24"/>
        </w:rPr>
        <w:t>合成相关基因表达量测定</w:t>
      </w:r>
      <w:r>
        <w:rPr>
          <w:rFonts w:hint="eastAsia"/>
          <w:sz w:val="24"/>
        </w:rPr>
        <w:t>：</w:t>
      </w:r>
      <w:r>
        <w:rPr>
          <w:sz w:val="24"/>
        </w:rPr>
        <w:t>使用</w:t>
      </w:r>
      <w:proofErr w:type="spellStart"/>
      <w:r>
        <w:rPr>
          <w:sz w:val="24"/>
        </w:rPr>
        <w:t>TRIzol</w:t>
      </w:r>
      <w:proofErr w:type="spellEnd"/>
      <w:r>
        <w:rPr>
          <w:sz w:val="24"/>
        </w:rPr>
        <w:t>试剂</w:t>
      </w:r>
      <w:r>
        <w:rPr>
          <w:sz w:val="24"/>
        </w:rPr>
        <w:t>[</w:t>
      </w:r>
      <w:r>
        <w:rPr>
          <w:sz w:val="24"/>
        </w:rPr>
        <w:t>宝生物工程</w:t>
      </w:r>
      <w:r>
        <w:rPr>
          <w:sz w:val="24"/>
        </w:rPr>
        <w:t>(</w:t>
      </w:r>
      <w:r>
        <w:rPr>
          <w:sz w:val="24"/>
        </w:rPr>
        <w:t>大连</w:t>
      </w:r>
      <w:r>
        <w:rPr>
          <w:sz w:val="24"/>
        </w:rPr>
        <w:t>)</w:t>
      </w:r>
      <w:r>
        <w:rPr>
          <w:sz w:val="24"/>
        </w:rPr>
        <w:t>有限公司</w:t>
      </w:r>
      <w:r>
        <w:rPr>
          <w:sz w:val="24"/>
        </w:rPr>
        <w:t>]</w:t>
      </w:r>
      <w:r>
        <w:rPr>
          <w:sz w:val="24"/>
        </w:rPr>
        <w:t>按照测定说明书从肝脏样本中提取总</w:t>
      </w:r>
      <w:r>
        <w:rPr>
          <w:sz w:val="24"/>
        </w:rPr>
        <w:t>RNA</w:t>
      </w:r>
      <w:r>
        <w:rPr>
          <w:sz w:val="24"/>
        </w:rPr>
        <w:t>，用分光光度计对总</w:t>
      </w:r>
      <w:r>
        <w:rPr>
          <w:sz w:val="24"/>
        </w:rPr>
        <w:t>RNA</w:t>
      </w:r>
      <w:r>
        <w:rPr>
          <w:sz w:val="24"/>
        </w:rPr>
        <w:t>的</w:t>
      </w:r>
      <w:r>
        <w:rPr>
          <w:i/>
          <w:iCs/>
          <w:sz w:val="24"/>
        </w:rPr>
        <w:t>A</w:t>
      </w:r>
      <w:r>
        <w:rPr>
          <w:sz w:val="24"/>
          <w:vertAlign w:val="subscript"/>
        </w:rPr>
        <w:t>260</w:t>
      </w:r>
      <w:r>
        <w:rPr>
          <w:i/>
          <w:iCs/>
          <w:sz w:val="24"/>
        </w:rPr>
        <w:t>/A</w:t>
      </w:r>
      <w:r>
        <w:rPr>
          <w:sz w:val="24"/>
          <w:vertAlign w:val="subscript"/>
        </w:rPr>
        <w:t>280</w:t>
      </w:r>
      <w:r>
        <w:rPr>
          <w:sz w:val="24"/>
        </w:rPr>
        <w:t>比值进行检测，用于评估</w:t>
      </w:r>
      <w:r>
        <w:rPr>
          <w:sz w:val="24"/>
        </w:rPr>
        <w:t>RNA</w:t>
      </w:r>
      <w:r>
        <w:rPr>
          <w:sz w:val="24"/>
        </w:rPr>
        <w:t>的纯度，当获取</w:t>
      </w:r>
      <w:r>
        <w:rPr>
          <w:i/>
          <w:iCs/>
          <w:sz w:val="24"/>
        </w:rPr>
        <w:t>A</w:t>
      </w:r>
      <w:r>
        <w:rPr>
          <w:sz w:val="24"/>
          <w:vertAlign w:val="subscript"/>
        </w:rPr>
        <w:t>260</w:t>
      </w:r>
      <w:r>
        <w:rPr>
          <w:i/>
          <w:iCs/>
          <w:sz w:val="24"/>
        </w:rPr>
        <w:t>/A</w:t>
      </w:r>
      <w:r>
        <w:rPr>
          <w:sz w:val="24"/>
          <w:vertAlign w:val="subscript"/>
        </w:rPr>
        <w:t>280</w:t>
      </w:r>
      <w:r>
        <w:rPr>
          <w:sz w:val="24"/>
        </w:rPr>
        <w:t>比值在</w:t>
      </w:r>
      <w:r>
        <w:rPr>
          <w:sz w:val="24"/>
        </w:rPr>
        <w:t>1.8~2.1</w:t>
      </w:r>
      <w:r>
        <w:rPr>
          <w:sz w:val="24"/>
        </w:rPr>
        <w:t>时，表明该</w:t>
      </w:r>
      <w:r>
        <w:rPr>
          <w:sz w:val="24"/>
        </w:rPr>
        <w:t>RNA</w:t>
      </w:r>
      <w:r>
        <w:rPr>
          <w:sz w:val="24"/>
        </w:rPr>
        <w:t>纯度较好，之后记录好各样本</w:t>
      </w:r>
      <w:r>
        <w:rPr>
          <w:sz w:val="24"/>
        </w:rPr>
        <w:t>RNA</w:t>
      </w:r>
      <w:r>
        <w:rPr>
          <w:sz w:val="24"/>
        </w:rPr>
        <w:t>浓度以便进行后续的实验。以上所有操作均在冰上进行。对上述步骤获取的总</w:t>
      </w:r>
      <w:r>
        <w:rPr>
          <w:sz w:val="24"/>
        </w:rPr>
        <w:t>RNA</w:t>
      </w:r>
      <w:r>
        <w:rPr>
          <w:sz w:val="24"/>
        </w:rPr>
        <w:t>使用</w:t>
      </w:r>
      <w:proofErr w:type="spellStart"/>
      <w:r>
        <w:rPr>
          <w:sz w:val="24"/>
        </w:rPr>
        <w:t>TaKaRa</w:t>
      </w:r>
      <w:proofErr w:type="spellEnd"/>
      <w:r>
        <w:rPr>
          <w:sz w:val="24"/>
        </w:rPr>
        <w:t>的反转录试剂盒进行反转录获得</w:t>
      </w:r>
      <w:r>
        <w:rPr>
          <w:sz w:val="24"/>
        </w:rPr>
        <w:t>cDNA</w:t>
      </w:r>
      <w:r>
        <w:rPr>
          <w:sz w:val="24"/>
        </w:rPr>
        <w:t>，该试剂盒为两步法获得纯的</w:t>
      </w:r>
      <w:r>
        <w:rPr>
          <w:sz w:val="24"/>
        </w:rPr>
        <w:t>cDNA</w:t>
      </w:r>
      <w:r>
        <w:rPr>
          <w:sz w:val="24"/>
        </w:rPr>
        <w:t>，分别为基因组</w:t>
      </w:r>
      <w:r>
        <w:rPr>
          <w:sz w:val="24"/>
        </w:rPr>
        <w:t>DNA</w:t>
      </w:r>
      <w:r>
        <w:rPr>
          <w:sz w:val="24"/>
        </w:rPr>
        <w:t>的去除和</w:t>
      </w:r>
      <w:r>
        <w:rPr>
          <w:sz w:val="24"/>
        </w:rPr>
        <w:t>RNA</w:t>
      </w:r>
      <w:r>
        <w:rPr>
          <w:sz w:val="24"/>
        </w:rPr>
        <w:t>的反转录过程，以上所有操作均在冰面进行。具体步骤参加试剂盒说明书。随后用</w:t>
      </w:r>
      <w:r>
        <w:rPr>
          <w:sz w:val="24"/>
        </w:rPr>
        <w:t>SYBR</w:t>
      </w:r>
      <w:r>
        <w:rPr>
          <w:sz w:val="24"/>
          <w:vertAlign w:val="superscript"/>
        </w:rPr>
        <w:t>®</w:t>
      </w:r>
      <w:r>
        <w:rPr>
          <w:rFonts w:hint="eastAsia"/>
          <w:sz w:val="24"/>
          <w:vertAlign w:val="superscript"/>
        </w:rPr>
        <w:t xml:space="preserve"> </w:t>
      </w:r>
      <w:r>
        <w:rPr>
          <w:sz w:val="24"/>
        </w:rPr>
        <w:t>Green</w:t>
      </w:r>
      <w:r>
        <w:rPr>
          <w:rFonts w:hint="eastAsia"/>
          <w:sz w:val="24"/>
        </w:rPr>
        <w:t xml:space="preserve"> </w:t>
      </w:r>
      <w:r>
        <w:rPr>
          <w:sz w:val="24"/>
        </w:rPr>
        <w:t>Master Mix</w:t>
      </w:r>
      <w:r>
        <w:rPr>
          <w:sz w:val="24"/>
        </w:rPr>
        <w:t>试剂</w:t>
      </w:r>
      <w:r>
        <w:rPr>
          <w:sz w:val="24"/>
        </w:rPr>
        <w:t>[</w:t>
      </w:r>
      <w:r>
        <w:rPr>
          <w:sz w:val="24"/>
        </w:rPr>
        <w:t>东洋纺</w:t>
      </w:r>
      <w:r>
        <w:rPr>
          <w:sz w:val="24"/>
        </w:rPr>
        <w:t>(</w:t>
      </w:r>
      <w:r>
        <w:rPr>
          <w:sz w:val="24"/>
        </w:rPr>
        <w:t>上海</w:t>
      </w:r>
      <w:r>
        <w:rPr>
          <w:sz w:val="24"/>
        </w:rPr>
        <w:t>)</w:t>
      </w:r>
      <w:r>
        <w:rPr>
          <w:sz w:val="24"/>
        </w:rPr>
        <w:lastRenderedPageBreak/>
        <w:t>生物科技有限公司</w:t>
      </w:r>
      <w:r>
        <w:rPr>
          <w:sz w:val="24"/>
        </w:rPr>
        <w:t>]</w:t>
      </w:r>
      <w:r>
        <w:rPr>
          <w:sz w:val="24"/>
        </w:rPr>
        <w:t>对获取的</w:t>
      </w:r>
      <w:r>
        <w:rPr>
          <w:sz w:val="24"/>
        </w:rPr>
        <w:t>cDNA</w:t>
      </w:r>
      <w:r>
        <w:rPr>
          <w:sz w:val="24"/>
        </w:rPr>
        <w:t>进行荧光定量扩增目的基因片段，测定的仪器为</w:t>
      </w:r>
      <w:r>
        <w:rPr>
          <w:sz w:val="24"/>
        </w:rPr>
        <w:t>Bio-Rad CFX Maestro</w:t>
      </w:r>
      <w:r>
        <w:rPr>
          <w:sz w:val="24"/>
        </w:rPr>
        <w:t>荧光定量仪，内参基因为</w:t>
      </w:r>
      <w:r>
        <w:rPr>
          <w:i/>
          <w:iCs/>
          <w:sz w:val="24"/>
        </w:rPr>
        <w:t>β-actin</w:t>
      </w:r>
      <w:r>
        <w:rPr>
          <w:sz w:val="24"/>
        </w:rPr>
        <w:t>，每个样品设置</w:t>
      </w:r>
      <w:r>
        <w:rPr>
          <w:sz w:val="24"/>
        </w:rPr>
        <w:t>2</w:t>
      </w:r>
      <w:r>
        <w:rPr>
          <w:sz w:val="24"/>
        </w:rPr>
        <w:t>个重复。所设计引物在考虑</w:t>
      </w:r>
      <w:r>
        <w:rPr>
          <w:sz w:val="24"/>
        </w:rPr>
        <w:t>NCBI</w:t>
      </w:r>
      <w:r>
        <w:rPr>
          <w:sz w:val="24"/>
        </w:rPr>
        <w:t>所提供的基因组信息及遵循合适的引物设计原则的前提下经过</w:t>
      </w:r>
      <w:r>
        <w:rPr>
          <w:sz w:val="24"/>
        </w:rPr>
        <w:t xml:space="preserve">Primer </w:t>
      </w:r>
      <w:proofErr w:type="spellStart"/>
      <w:r>
        <w:rPr>
          <w:sz w:val="24"/>
        </w:rPr>
        <w:t>Premer</w:t>
      </w:r>
      <w:proofErr w:type="spellEnd"/>
      <w:r>
        <w:rPr>
          <w:sz w:val="24"/>
        </w:rPr>
        <w:t xml:space="preserve"> 5</w:t>
      </w:r>
      <w:r>
        <w:rPr>
          <w:sz w:val="24"/>
        </w:rPr>
        <w:t>软件进行了设计，引物的实际合成工作则由生工生物工程</w:t>
      </w:r>
      <w:r>
        <w:rPr>
          <w:sz w:val="24"/>
        </w:rPr>
        <w:t>(</w:t>
      </w:r>
      <w:r>
        <w:rPr>
          <w:sz w:val="24"/>
        </w:rPr>
        <w:t>上海</w:t>
      </w:r>
      <w:r>
        <w:rPr>
          <w:sz w:val="24"/>
        </w:rPr>
        <w:t>)</w:t>
      </w:r>
      <w:r>
        <w:rPr>
          <w:sz w:val="24"/>
        </w:rPr>
        <w:t>股份有限公司负责完成</w:t>
      </w:r>
      <w:r>
        <w:rPr>
          <w:sz w:val="24"/>
        </w:rPr>
        <w:t>(</w:t>
      </w:r>
      <w:r>
        <w:rPr>
          <w:sz w:val="24"/>
        </w:rPr>
        <w:t>表</w:t>
      </w:r>
      <w:r>
        <w:rPr>
          <w:sz w:val="24"/>
        </w:rPr>
        <w:t>3)</w:t>
      </w:r>
      <w:r>
        <w:rPr>
          <w:sz w:val="24"/>
        </w:rPr>
        <w:t>。反应程序分为实时荧光定量</w:t>
      </w:r>
      <w:r>
        <w:rPr>
          <w:sz w:val="24"/>
        </w:rPr>
        <w:t>PCR</w:t>
      </w:r>
      <w:r>
        <w:rPr>
          <w:sz w:val="24"/>
        </w:rPr>
        <w:t>过程和熔解曲线两个过程，其中荧光定量</w:t>
      </w:r>
      <w:r>
        <w:rPr>
          <w:sz w:val="24"/>
        </w:rPr>
        <w:t>PCR</w:t>
      </w:r>
      <w:r>
        <w:rPr>
          <w:sz w:val="24"/>
        </w:rPr>
        <w:t>反应程序为</w:t>
      </w:r>
      <w:r>
        <w:rPr>
          <w:sz w:val="24"/>
        </w:rPr>
        <w:t>95°C 30 s</w:t>
      </w:r>
      <w:r>
        <w:rPr>
          <w:sz w:val="24"/>
        </w:rPr>
        <w:t>；</w:t>
      </w:r>
      <w:r>
        <w:rPr>
          <w:sz w:val="24"/>
        </w:rPr>
        <w:t>95°C 5 s</w:t>
      </w:r>
      <w:r>
        <w:rPr>
          <w:sz w:val="24"/>
        </w:rPr>
        <w:t>，</w:t>
      </w:r>
      <w:r>
        <w:rPr>
          <w:sz w:val="24"/>
        </w:rPr>
        <w:t>60°C 30 s</w:t>
      </w:r>
      <w:r>
        <w:rPr>
          <w:sz w:val="24"/>
        </w:rPr>
        <w:t>，</w:t>
      </w:r>
      <w:r>
        <w:rPr>
          <w:sz w:val="24"/>
        </w:rPr>
        <w:t>72°C 60 s</w:t>
      </w:r>
      <w:r>
        <w:rPr>
          <w:sz w:val="24"/>
        </w:rPr>
        <w:t>，</w:t>
      </w:r>
      <w:r>
        <w:rPr>
          <w:sz w:val="24"/>
        </w:rPr>
        <w:t>40</w:t>
      </w:r>
      <w:r>
        <w:rPr>
          <w:sz w:val="24"/>
        </w:rPr>
        <w:t>个循环；</w:t>
      </w:r>
      <w:r>
        <w:rPr>
          <w:sz w:val="24"/>
        </w:rPr>
        <w:t>72°C 60 s</w:t>
      </w:r>
      <w:r>
        <w:rPr>
          <w:sz w:val="24"/>
        </w:rPr>
        <w:t>；熔解曲线过程为</w:t>
      </w:r>
      <w:r>
        <w:rPr>
          <w:sz w:val="24"/>
        </w:rPr>
        <w:t>65°C 5 s</w:t>
      </w:r>
      <w:r>
        <w:rPr>
          <w:sz w:val="24"/>
        </w:rPr>
        <w:t>，</w:t>
      </w:r>
      <w:r>
        <w:rPr>
          <w:sz w:val="24"/>
        </w:rPr>
        <w:t>1</w:t>
      </w:r>
      <w:r>
        <w:rPr>
          <w:sz w:val="24"/>
        </w:rPr>
        <w:t>个循环，</w:t>
      </w:r>
      <w:r>
        <w:rPr>
          <w:sz w:val="24"/>
        </w:rPr>
        <w:t>95°C 1 s</w:t>
      </w:r>
      <w:r>
        <w:rPr>
          <w:sz w:val="24"/>
        </w:rPr>
        <w:t>，</w:t>
      </w:r>
      <w:r>
        <w:rPr>
          <w:sz w:val="24"/>
        </w:rPr>
        <w:t>1</w:t>
      </w:r>
      <w:r>
        <w:rPr>
          <w:sz w:val="24"/>
        </w:rPr>
        <w:t>个循环。各基因扩增效率在</w:t>
      </w:r>
      <w:r>
        <w:rPr>
          <w:sz w:val="24"/>
        </w:rPr>
        <w:t>90%~105%</w:t>
      </w:r>
      <w:r>
        <w:rPr>
          <w:sz w:val="24"/>
        </w:rPr>
        <w:t>，各基因的相关系数大于</w:t>
      </w:r>
      <w:r>
        <w:rPr>
          <w:sz w:val="24"/>
        </w:rPr>
        <w:t>0.98</w:t>
      </w:r>
      <w:r>
        <w:rPr>
          <w:sz w:val="24"/>
        </w:rPr>
        <w:t>。通过计算</w:t>
      </w:r>
      <w:r>
        <w:rPr>
          <w:sz w:val="24"/>
        </w:rPr>
        <w:t xml:space="preserve">2 </w:t>
      </w:r>
      <w:r>
        <w:rPr>
          <w:sz w:val="24"/>
          <w:vertAlign w:val="superscript"/>
        </w:rPr>
        <w:t>−∆∆Ct</w:t>
      </w:r>
      <w:r>
        <w:rPr>
          <w:sz w:val="24"/>
        </w:rPr>
        <w:t>值测定靶基因相对表达量。</w:t>
      </w:r>
    </w:p>
    <w:p w14:paraId="325FEB90" w14:textId="77777777" w:rsidR="00030209" w:rsidRDefault="00000000">
      <w:pPr>
        <w:spacing w:line="360" w:lineRule="auto"/>
        <w:jc w:val="center"/>
        <w:rPr>
          <w:sz w:val="24"/>
        </w:rPr>
      </w:pPr>
      <w:r>
        <w:rPr>
          <w:noProof/>
        </w:rPr>
        <w:drawing>
          <wp:inline distT="0" distB="0" distL="0" distR="0" wp14:anchorId="41A9DE86" wp14:editId="2CCA8DA0">
            <wp:extent cx="5992495" cy="1722120"/>
            <wp:effectExtent l="0" t="0" r="8255" b="0"/>
            <wp:docPr id="1250326158" name="图片 125032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26158" name="图片 125032615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002874" cy="1724922"/>
                    </a:xfrm>
                    <a:prstGeom prst="rect">
                      <a:avLst/>
                    </a:prstGeom>
                    <a:noFill/>
                    <a:ln>
                      <a:noFill/>
                    </a:ln>
                  </pic:spPr>
                </pic:pic>
              </a:graphicData>
            </a:graphic>
          </wp:inline>
        </w:drawing>
      </w:r>
    </w:p>
    <w:p w14:paraId="24DCAF2F" w14:textId="77777777" w:rsidR="00030209" w:rsidRDefault="00000000">
      <w:pPr>
        <w:spacing w:line="360" w:lineRule="auto"/>
        <w:rPr>
          <w:sz w:val="24"/>
        </w:rPr>
      </w:pPr>
      <w:r>
        <w:rPr>
          <w:sz w:val="24"/>
        </w:rPr>
        <w:t>1.5</w:t>
      </w:r>
      <w:r>
        <w:rPr>
          <w:sz w:val="24"/>
        </w:rPr>
        <w:t>数据统计及分析</w:t>
      </w:r>
    </w:p>
    <w:p w14:paraId="41395692" w14:textId="77777777" w:rsidR="00030209" w:rsidRDefault="00000000">
      <w:pPr>
        <w:spacing w:line="360" w:lineRule="auto"/>
        <w:ind w:firstLineChars="200" w:firstLine="480"/>
        <w:rPr>
          <w:sz w:val="24"/>
        </w:rPr>
      </w:pPr>
      <w:r>
        <w:rPr>
          <w:sz w:val="24"/>
        </w:rPr>
        <w:t>所有数据均表示为平均值</w:t>
      </w:r>
      <w:r>
        <w:rPr>
          <w:sz w:val="24"/>
        </w:rPr>
        <w:t>±</w:t>
      </w:r>
      <w:r>
        <w:rPr>
          <w:sz w:val="24"/>
        </w:rPr>
        <w:t>标准误</w:t>
      </w:r>
      <w:r>
        <w:rPr>
          <w:sz w:val="24"/>
        </w:rPr>
        <w:t>(</w:t>
      </w:r>
      <w:proofErr w:type="spellStart"/>
      <w:r>
        <w:rPr>
          <w:sz w:val="24"/>
        </w:rPr>
        <w:t>mean±SE</w:t>
      </w:r>
      <w:proofErr w:type="spellEnd"/>
      <w:r>
        <w:rPr>
          <w:sz w:val="24"/>
        </w:rPr>
        <w:t>)</w:t>
      </w:r>
      <w:r>
        <w:rPr>
          <w:sz w:val="24"/>
        </w:rPr>
        <w:t>，并通过</w:t>
      </w:r>
      <w:r>
        <w:rPr>
          <w:sz w:val="24"/>
        </w:rPr>
        <w:t>SPSS 26.0</w:t>
      </w:r>
      <w:r>
        <w:rPr>
          <w:sz w:val="24"/>
        </w:rPr>
        <w:t>软件进行统计分析。采用</w:t>
      </w:r>
      <w:r>
        <w:rPr>
          <w:sz w:val="24"/>
        </w:rPr>
        <w:t>ANOVA</w:t>
      </w:r>
      <w:r>
        <w:rPr>
          <w:sz w:val="24"/>
        </w:rPr>
        <w:t>进行方差，</w:t>
      </w:r>
      <w:proofErr w:type="gramStart"/>
      <w:r>
        <w:rPr>
          <w:sz w:val="24"/>
        </w:rPr>
        <w:t>若组间</w:t>
      </w:r>
      <w:proofErr w:type="gramEnd"/>
      <w:r>
        <w:rPr>
          <w:sz w:val="24"/>
        </w:rPr>
        <w:t>差异显著，则用</w:t>
      </w:r>
      <w:r>
        <w:rPr>
          <w:sz w:val="24"/>
        </w:rPr>
        <w:t>Duncan's</w:t>
      </w:r>
      <w:r>
        <w:rPr>
          <w:sz w:val="24"/>
        </w:rPr>
        <w:t>比较，并用</w:t>
      </w:r>
      <w:proofErr w:type="gramStart"/>
      <w:r>
        <w:rPr>
          <w:sz w:val="24"/>
        </w:rPr>
        <w:t>肩标不同</w:t>
      </w:r>
      <w:proofErr w:type="gramEnd"/>
      <w:r>
        <w:rPr>
          <w:sz w:val="24"/>
        </w:rPr>
        <w:t>字母标出，差异显著性均以</w:t>
      </w:r>
      <w:r>
        <w:rPr>
          <w:i/>
          <w:iCs/>
          <w:sz w:val="24"/>
        </w:rPr>
        <w:t>P</w:t>
      </w:r>
      <w:r>
        <w:rPr>
          <w:sz w:val="24"/>
        </w:rPr>
        <w:t>&lt;0.05</w:t>
      </w:r>
      <w:r>
        <w:rPr>
          <w:sz w:val="24"/>
        </w:rPr>
        <w:t>为准。所有表格均采用</w:t>
      </w:r>
      <w:r>
        <w:rPr>
          <w:sz w:val="24"/>
        </w:rPr>
        <w:t>office</w:t>
      </w:r>
      <w:r>
        <w:rPr>
          <w:sz w:val="24"/>
        </w:rPr>
        <w:t>软件绘制。所有</w:t>
      </w:r>
      <w:proofErr w:type="gramStart"/>
      <w:r>
        <w:rPr>
          <w:sz w:val="24"/>
        </w:rPr>
        <w:t>图均采</w:t>
      </w:r>
      <w:proofErr w:type="spellStart"/>
      <w:proofErr w:type="gramEnd"/>
      <w:r>
        <w:rPr>
          <w:sz w:val="24"/>
        </w:rPr>
        <w:t>Graphpad</w:t>
      </w:r>
      <w:proofErr w:type="spellEnd"/>
      <w:r>
        <w:rPr>
          <w:rFonts w:hint="eastAsia"/>
          <w:sz w:val="24"/>
        </w:rPr>
        <w:t xml:space="preserve"> </w:t>
      </w:r>
      <w:r>
        <w:rPr>
          <w:sz w:val="24"/>
        </w:rPr>
        <w:t>Prism</w:t>
      </w:r>
      <w:r>
        <w:rPr>
          <w:rFonts w:hint="eastAsia"/>
          <w:sz w:val="24"/>
        </w:rPr>
        <w:t>8</w:t>
      </w:r>
      <w:r>
        <w:rPr>
          <w:sz w:val="24"/>
        </w:rPr>
        <w:t>制作，柱子上标的字母不同代表存在显著性差异。</w:t>
      </w:r>
    </w:p>
    <w:p w14:paraId="4FBAF73B" w14:textId="77777777" w:rsidR="00030209" w:rsidRDefault="00000000">
      <w:pPr>
        <w:spacing w:line="360" w:lineRule="auto"/>
        <w:rPr>
          <w:sz w:val="24"/>
        </w:rPr>
      </w:pPr>
      <w:r>
        <w:rPr>
          <w:sz w:val="24"/>
        </w:rPr>
        <w:t>2</w:t>
      </w:r>
      <w:r>
        <w:rPr>
          <w:rFonts w:hint="eastAsia"/>
          <w:sz w:val="24"/>
        </w:rPr>
        <w:t>结果</w:t>
      </w:r>
    </w:p>
    <w:p w14:paraId="52AB6441" w14:textId="77777777" w:rsidR="00030209" w:rsidRDefault="00000000">
      <w:pPr>
        <w:spacing w:line="360" w:lineRule="auto"/>
        <w:rPr>
          <w:sz w:val="24"/>
        </w:rPr>
      </w:pPr>
      <w:r>
        <w:rPr>
          <w:sz w:val="24"/>
        </w:rPr>
        <w:t>2.1</w:t>
      </w:r>
      <w:r>
        <w:rPr>
          <w:sz w:val="24"/>
        </w:rPr>
        <w:t>各组吉富罗非鱼的生长性能及常规成分</w:t>
      </w:r>
    </w:p>
    <w:p w14:paraId="1431F8F1" w14:textId="77777777" w:rsidR="00030209" w:rsidRDefault="00000000">
      <w:pPr>
        <w:spacing w:line="360" w:lineRule="auto"/>
        <w:ind w:firstLineChars="200" w:firstLine="480"/>
        <w:rPr>
          <w:sz w:val="24"/>
        </w:rPr>
      </w:pPr>
      <w:r>
        <w:rPr>
          <w:sz w:val="24"/>
        </w:rPr>
        <w:t>各组饲料对吉富罗非鱼生长性能及常规成分的影响的结果显示，</w:t>
      </w:r>
      <w:r>
        <w:rPr>
          <w:sz w:val="24"/>
        </w:rPr>
        <w:t>T1~T3</w:t>
      </w:r>
      <w:r>
        <w:rPr>
          <w:sz w:val="24"/>
        </w:rPr>
        <w:t>再</w:t>
      </w:r>
      <w:proofErr w:type="gramStart"/>
      <w:r>
        <w:rPr>
          <w:sz w:val="24"/>
        </w:rPr>
        <w:t>投喂组</w:t>
      </w:r>
      <w:proofErr w:type="gramEnd"/>
      <w:r>
        <w:rPr>
          <w:sz w:val="24"/>
        </w:rPr>
        <w:t>鱼体生长性能得到显著改善，</w:t>
      </w:r>
      <w:r>
        <w:rPr>
          <w:sz w:val="24"/>
        </w:rPr>
        <w:t>T2</w:t>
      </w:r>
      <w:r>
        <w:rPr>
          <w:sz w:val="24"/>
        </w:rPr>
        <w:t>组和</w:t>
      </w:r>
      <w:r>
        <w:rPr>
          <w:sz w:val="24"/>
        </w:rPr>
        <w:t>T3</w:t>
      </w:r>
      <w:r>
        <w:rPr>
          <w:sz w:val="24"/>
        </w:rPr>
        <w:t>组吉富罗非鱼末体重、增重率和特定生长率显著高于</w:t>
      </w:r>
      <w:r>
        <w:rPr>
          <w:sz w:val="24"/>
        </w:rPr>
        <w:t>T1</w:t>
      </w:r>
      <w:r>
        <w:rPr>
          <w:sz w:val="24"/>
        </w:rPr>
        <w:t>组</w:t>
      </w:r>
      <w:r>
        <w:rPr>
          <w:sz w:val="24"/>
        </w:rPr>
        <w:t>(</w:t>
      </w:r>
      <w:r>
        <w:rPr>
          <w:i/>
          <w:iCs/>
          <w:sz w:val="24"/>
        </w:rPr>
        <w:t>P</w:t>
      </w:r>
      <w:r>
        <w:rPr>
          <w:sz w:val="24"/>
        </w:rPr>
        <w:t>&lt;0.05)</w:t>
      </w:r>
      <w:r>
        <w:rPr>
          <w:sz w:val="24"/>
        </w:rPr>
        <w:t>，且饵料系数较</w:t>
      </w:r>
      <w:r>
        <w:rPr>
          <w:sz w:val="24"/>
        </w:rPr>
        <w:t>T1</w:t>
      </w:r>
      <w:r>
        <w:rPr>
          <w:sz w:val="24"/>
        </w:rPr>
        <w:t>组显著降低</w:t>
      </w:r>
      <w:r>
        <w:rPr>
          <w:sz w:val="24"/>
        </w:rPr>
        <w:t>(</w:t>
      </w:r>
      <w:r>
        <w:rPr>
          <w:i/>
          <w:iCs/>
          <w:sz w:val="24"/>
        </w:rPr>
        <w:t>P</w:t>
      </w:r>
      <w:r>
        <w:rPr>
          <w:sz w:val="24"/>
        </w:rPr>
        <w:t>&lt;0.05)</w:t>
      </w:r>
      <w:r>
        <w:rPr>
          <w:sz w:val="24"/>
        </w:rPr>
        <w:t>。常规成分方面，</w:t>
      </w:r>
      <w:r>
        <w:rPr>
          <w:sz w:val="24"/>
        </w:rPr>
        <w:t>T2</w:t>
      </w:r>
      <w:r>
        <w:rPr>
          <w:sz w:val="24"/>
        </w:rPr>
        <w:t>组和</w:t>
      </w:r>
      <w:r>
        <w:rPr>
          <w:sz w:val="24"/>
        </w:rPr>
        <w:t>T3</w:t>
      </w:r>
      <w:r>
        <w:rPr>
          <w:sz w:val="24"/>
        </w:rPr>
        <w:t>组吉富罗非鱼全鱼粗蛋白显著高于</w:t>
      </w:r>
      <w:r>
        <w:rPr>
          <w:sz w:val="24"/>
        </w:rPr>
        <w:t>T1</w:t>
      </w:r>
      <w:r>
        <w:rPr>
          <w:sz w:val="24"/>
        </w:rPr>
        <w:t>组</w:t>
      </w:r>
      <w:r>
        <w:rPr>
          <w:sz w:val="24"/>
        </w:rPr>
        <w:t>(</w:t>
      </w:r>
      <w:r>
        <w:rPr>
          <w:i/>
          <w:iCs/>
          <w:sz w:val="24"/>
        </w:rPr>
        <w:t>P</w:t>
      </w:r>
      <w:r>
        <w:rPr>
          <w:sz w:val="24"/>
        </w:rPr>
        <w:t>&lt;0.05)</w:t>
      </w:r>
      <w:r>
        <w:rPr>
          <w:sz w:val="24"/>
        </w:rPr>
        <w:t>，</w:t>
      </w:r>
      <w:r>
        <w:rPr>
          <w:sz w:val="24"/>
        </w:rPr>
        <w:t>T2</w:t>
      </w:r>
      <w:r>
        <w:rPr>
          <w:sz w:val="24"/>
        </w:rPr>
        <w:t>组和</w:t>
      </w:r>
      <w:r>
        <w:rPr>
          <w:sz w:val="24"/>
        </w:rPr>
        <w:t>T3</w:t>
      </w:r>
      <w:r>
        <w:rPr>
          <w:sz w:val="24"/>
        </w:rPr>
        <w:t>组吉富罗非鱼全鱼粗脂肪含量显著低于</w:t>
      </w:r>
      <w:r>
        <w:rPr>
          <w:sz w:val="24"/>
        </w:rPr>
        <w:t>T1</w:t>
      </w:r>
      <w:r>
        <w:rPr>
          <w:sz w:val="24"/>
        </w:rPr>
        <w:t>组</w:t>
      </w:r>
      <w:r>
        <w:rPr>
          <w:sz w:val="24"/>
        </w:rPr>
        <w:t>(</w:t>
      </w:r>
      <w:r>
        <w:rPr>
          <w:i/>
          <w:iCs/>
          <w:sz w:val="24"/>
        </w:rPr>
        <w:t>P</w:t>
      </w:r>
      <w:r>
        <w:rPr>
          <w:sz w:val="24"/>
        </w:rPr>
        <w:t>&lt;0.05)</w:t>
      </w:r>
      <w:r>
        <w:rPr>
          <w:sz w:val="24"/>
        </w:rPr>
        <w:t>。各再</w:t>
      </w:r>
      <w:proofErr w:type="gramStart"/>
      <w:r>
        <w:rPr>
          <w:sz w:val="24"/>
        </w:rPr>
        <w:t>投喂组</w:t>
      </w:r>
      <w:proofErr w:type="gramEnd"/>
      <w:r>
        <w:rPr>
          <w:sz w:val="24"/>
        </w:rPr>
        <w:t>之间肝体比、脏体比、肥满度以及全鱼的粗水分和粗灰分均未呈现出显著性差异</w:t>
      </w:r>
      <w:r>
        <w:rPr>
          <w:sz w:val="24"/>
        </w:rPr>
        <w:t>(</w:t>
      </w:r>
      <w:r>
        <w:rPr>
          <w:i/>
          <w:iCs/>
          <w:sz w:val="24"/>
        </w:rPr>
        <w:t>P</w:t>
      </w:r>
      <w:r>
        <w:rPr>
          <w:sz w:val="24"/>
        </w:rPr>
        <w:t>&gt;0.05)(</w:t>
      </w:r>
      <w:r>
        <w:rPr>
          <w:sz w:val="24"/>
        </w:rPr>
        <w:t>表</w:t>
      </w:r>
      <w:r>
        <w:rPr>
          <w:sz w:val="24"/>
        </w:rPr>
        <w:t>4)</w:t>
      </w:r>
      <w:r>
        <w:rPr>
          <w:sz w:val="24"/>
        </w:rPr>
        <w:t>。</w:t>
      </w:r>
    </w:p>
    <w:p w14:paraId="5C27FB88" w14:textId="77777777" w:rsidR="00030209" w:rsidRDefault="00000000">
      <w:pPr>
        <w:spacing w:line="360" w:lineRule="auto"/>
        <w:jc w:val="center"/>
        <w:rPr>
          <w:sz w:val="24"/>
        </w:rPr>
      </w:pPr>
      <w:r>
        <w:rPr>
          <w:noProof/>
        </w:rPr>
        <w:lastRenderedPageBreak/>
        <w:drawing>
          <wp:inline distT="0" distB="0" distL="0" distR="0" wp14:anchorId="71A80FE2" wp14:editId="57764C5C">
            <wp:extent cx="2963545" cy="4017010"/>
            <wp:effectExtent l="0" t="0" r="8255" b="8890"/>
            <wp:docPr id="248321081" name="图片 24832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21081" name="图片 24832108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963545" cy="4017010"/>
                    </a:xfrm>
                    <a:prstGeom prst="rect">
                      <a:avLst/>
                    </a:prstGeom>
                    <a:noFill/>
                    <a:ln>
                      <a:noFill/>
                    </a:ln>
                  </pic:spPr>
                </pic:pic>
              </a:graphicData>
            </a:graphic>
          </wp:inline>
        </w:drawing>
      </w:r>
    </w:p>
    <w:p w14:paraId="04E98346" w14:textId="77777777" w:rsidR="00030209" w:rsidRDefault="00000000">
      <w:pPr>
        <w:spacing w:line="360" w:lineRule="auto"/>
        <w:rPr>
          <w:sz w:val="24"/>
        </w:rPr>
      </w:pPr>
      <w:r>
        <w:rPr>
          <w:sz w:val="24"/>
        </w:rPr>
        <w:t>2.2</w:t>
      </w:r>
      <w:r>
        <w:rPr>
          <w:rFonts w:hint="eastAsia"/>
          <w:sz w:val="24"/>
        </w:rPr>
        <w:t>各组吉富罗非鱼肌肉的脂质含量和</w:t>
      </w:r>
      <w:proofErr w:type="gramStart"/>
      <w:r>
        <w:rPr>
          <w:rFonts w:hint="eastAsia"/>
          <w:sz w:val="24"/>
        </w:rPr>
        <w:t>质构</w:t>
      </w:r>
      <w:proofErr w:type="gramEnd"/>
      <w:r>
        <w:rPr>
          <w:rFonts w:hint="eastAsia"/>
          <w:sz w:val="24"/>
        </w:rPr>
        <w:t>特性</w:t>
      </w:r>
    </w:p>
    <w:p w14:paraId="0D5DD95E" w14:textId="77777777" w:rsidR="00030209" w:rsidRDefault="00000000">
      <w:pPr>
        <w:spacing w:line="360" w:lineRule="auto"/>
        <w:jc w:val="center"/>
        <w:rPr>
          <w:sz w:val="24"/>
        </w:rPr>
      </w:pPr>
      <w:r>
        <w:rPr>
          <w:noProof/>
        </w:rPr>
        <w:drawing>
          <wp:inline distT="0" distB="0" distL="0" distR="0" wp14:anchorId="705C379E" wp14:editId="1CCE8C35">
            <wp:extent cx="2963545" cy="4017010"/>
            <wp:effectExtent l="0" t="0" r="8255"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963545" cy="4017010"/>
                    </a:xfrm>
                    <a:prstGeom prst="rect">
                      <a:avLst/>
                    </a:prstGeom>
                    <a:noFill/>
                    <a:ln>
                      <a:noFill/>
                    </a:ln>
                  </pic:spPr>
                </pic:pic>
              </a:graphicData>
            </a:graphic>
          </wp:inline>
        </w:drawing>
      </w:r>
    </w:p>
    <w:p w14:paraId="6468A2D1" w14:textId="77777777" w:rsidR="00030209" w:rsidRDefault="00000000">
      <w:pPr>
        <w:spacing w:line="360" w:lineRule="auto"/>
        <w:ind w:firstLineChars="200" w:firstLine="480"/>
        <w:rPr>
          <w:sz w:val="24"/>
        </w:rPr>
      </w:pPr>
      <w:r>
        <w:rPr>
          <w:sz w:val="24"/>
        </w:rPr>
        <w:lastRenderedPageBreak/>
        <w:t>各组饲料对吉富罗非鱼肌肉脂质含量</w:t>
      </w:r>
      <w:proofErr w:type="gramStart"/>
      <w:r>
        <w:rPr>
          <w:sz w:val="24"/>
        </w:rPr>
        <w:t>及质构特性</w:t>
      </w:r>
      <w:proofErr w:type="gramEnd"/>
      <w:r>
        <w:rPr>
          <w:sz w:val="24"/>
        </w:rPr>
        <w:t>的影响结果显示，</w:t>
      </w:r>
      <w:r>
        <w:rPr>
          <w:sz w:val="24"/>
        </w:rPr>
        <w:t>T2</w:t>
      </w:r>
      <w:r>
        <w:rPr>
          <w:sz w:val="24"/>
        </w:rPr>
        <w:t>和</w:t>
      </w:r>
      <w:r>
        <w:rPr>
          <w:sz w:val="24"/>
        </w:rPr>
        <w:t>T3</w:t>
      </w:r>
      <w:r>
        <w:rPr>
          <w:sz w:val="24"/>
        </w:rPr>
        <w:t>组粗脂肪显著低于</w:t>
      </w:r>
      <w:r>
        <w:rPr>
          <w:sz w:val="24"/>
        </w:rPr>
        <w:t>T1</w:t>
      </w:r>
      <w:r>
        <w:rPr>
          <w:sz w:val="24"/>
        </w:rPr>
        <w:t>组</w:t>
      </w:r>
      <w:r>
        <w:rPr>
          <w:sz w:val="24"/>
        </w:rPr>
        <w:t>(</w:t>
      </w:r>
      <w:r>
        <w:rPr>
          <w:i/>
          <w:iCs/>
          <w:sz w:val="24"/>
        </w:rPr>
        <w:t>P</w:t>
      </w:r>
      <w:r>
        <w:rPr>
          <w:sz w:val="24"/>
        </w:rPr>
        <w:t>&lt;0.05)</w:t>
      </w:r>
      <w:r>
        <w:rPr>
          <w:sz w:val="24"/>
        </w:rPr>
        <w:t>。相比于前期豆油</w:t>
      </w:r>
      <w:proofErr w:type="gramStart"/>
      <w:r>
        <w:rPr>
          <w:sz w:val="24"/>
        </w:rPr>
        <w:t>投喂组</w:t>
      </w:r>
      <w:proofErr w:type="gramEnd"/>
      <w:r>
        <w:rPr>
          <w:sz w:val="24"/>
        </w:rPr>
        <w:t>(T0)</w:t>
      </w:r>
      <w:r>
        <w:rPr>
          <w:sz w:val="24"/>
        </w:rPr>
        <w:t>，</w:t>
      </w:r>
      <w:r>
        <w:rPr>
          <w:sz w:val="24"/>
        </w:rPr>
        <w:t>T1</w:t>
      </w:r>
      <w:r>
        <w:rPr>
          <w:sz w:val="24"/>
        </w:rPr>
        <w:t>～</w:t>
      </w:r>
      <w:r>
        <w:rPr>
          <w:sz w:val="24"/>
        </w:rPr>
        <w:t>T3</w:t>
      </w:r>
      <w:r>
        <w:rPr>
          <w:sz w:val="24"/>
        </w:rPr>
        <w:t>再</w:t>
      </w:r>
      <w:proofErr w:type="gramStart"/>
      <w:r>
        <w:rPr>
          <w:sz w:val="24"/>
        </w:rPr>
        <w:t>投喂组</w:t>
      </w:r>
      <w:proofErr w:type="gramEnd"/>
      <w:r>
        <w:rPr>
          <w:sz w:val="24"/>
        </w:rPr>
        <w:t>鱼体可食用品质方面有所改善，</w:t>
      </w:r>
      <w:r>
        <w:rPr>
          <w:sz w:val="24"/>
        </w:rPr>
        <w:t>T1</w:t>
      </w:r>
      <w:r>
        <w:rPr>
          <w:sz w:val="24"/>
        </w:rPr>
        <w:t>～</w:t>
      </w:r>
      <w:r>
        <w:rPr>
          <w:sz w:val="24"/>
        </w:rPr>
        <w:t>T3</w:t>
      </w:r>
      <w:r>
        <w:rPr>
          <w:sz w:val="24"/>
        </w:rPr>
        <w:t>组持水力和</w:t>
      </w:r>
      <w:proofErr w:type="gramStart"/>
      <w:r>
        <w:rPr>
          <w:sz w:val="24"/>
        </w:rPr>
        <w:t>熟肉率</w:t>
      </w:r>
      <w:proofErr w:type="gramEnd"/>
      <w:r>
        <w:rPr>
          <w:sz w:val="24"/>
        </w:rPr>
        <w:t>分别提升</w:t>
      </w:r>
      <w:r>
        <w:rPr>
          <w:sz w:val="24"/>
        </w:rPr>
        <w:t>23.56%~28.21%</w:t>
      </w:r>
      <w:r>
        <w:rPr>
          <w:sz w:val="24"/>
        </w:rPr>
        <w:t>和</w:t>
      </w:r>
      <w:r>
        <w:rPr>
          <w:sz w:val="24"/>
        </w:rPr>
        <w:t>5.41%~8.13%</w:t>
      </w:r>
      <w:r>
        <w:rPr>
          <w:sz w:val="24"/>
        </w:rPr>
        <w:t>。同时，相比于前期豆油</w:t>
      </w:r>
      <w:proofErr w:type="gramStart"/>
      <w:r>
        <w:rPr>
          <w:sz w:val="24"/>
        </w:rPr>
        <w:t>投喂组</w:t>
      </w:r>
      <w:proofErr w:type="gramEnd"/>
      <w:r>
        <w:rPr>
          <w:sz w:val="24"/>
        </w:rPr>
        <w:t>(T0)</w:t>
      </w:r>
      <w:r>
        <w:rPr>
          <w:sz w:val="24"/>
        </w:rPr>
        <w:t>，</w:t>
      </w:r>
      <w:r>
        <w:rPr>
          <w:sz w:val="24"/>
        </w:rPr>
        <w:t>T1~T3</w:t>
      </w:r>
      <w:r>
        <w:rPr>
          <w:sz w:val="24"/>
        </w:rPr>
        <w:t>再</w:t>
      </w:r>
      <w:proofErr w:type="gramStart"/>
      <w:r>
        <w:rPr>
          <w:sz w:val="24"/>
        </w:rPr>
        <w:t>投喂组</w:t>
      </w:r>
      <w:proofErr w:type="gramEnd"/>
      <w:r>
        <w:rPr>
          <w:sz w:val="24"/>
        </w:rPr>
        <w:t>鱼体质构特性得到显著改善。如</w:t>
      </w:r>
      <w:r>
        <w:rPr>
          <w:sz w:val="24"/>
        </w:rPr>
        <w:t>T1</w:t>
      </w:r>
      <w:r>
        <w:rPr>
          <w:sz w:val="24"/>
        </w:rPr>
        <w:t>～</w:t>
      </w:r>
      <w:r>
        <w:rPr>
          <w:sz w:val="24"/>
        </w:rPr>
        <w:t>T3</w:t>
      </w:r>
      <w:r>
        <w:rPr>
          <w:sz w:val="24"/>
        </w:rPr>
        <w:t>组硬度和胶着性分别提升</w:t>
      </w:r>
      <w:r>
        <w:rPr>
          <w:sz w:val="24"/>
        </w:rPr>
        <w:t>43.39%~68.19%</w:t>
      </w:r>
      <w:r>
        <w:rPr>
          <w:sz w:val="24"/>
        </w:rPr>
        <w:t>和</w:t>
      </w:r>
      <w:r>
        <w:rPr>
          <w:sz w:val="24"/>
        </w:rPr>
        <w:t>139.65%~177.89%</w:t>
      </w:r>
      <w:r>
        <w:rPr>
          <w:sz w:val="24"/>
        </w:rPr>
        <w:t>。各再</w:t>
      </w:r>
      <w:proofErr w:type="gramStart"/>
      <w:r>
        <w:rPr>
          <w:sz w:val="24"/>
        </w:rPr>
        <w:t>投喂组</w:t>
      </w:r>
      <w:proofErr w:type="gramEnd"/>
      <w:r>
        <w:rPr>
          <w:sz w:val="24"/>
        </w:rPr>
        <w:t>之间，</w:t>
      </w:r>
      <w:r>
        <w:rPr>
          <w:sz w:val="24"/>
        </w:rPr>
        <w:t>T3</w:t>
      </w:r>
      <w:r>
        <w:rPr>
          <w:sz w:val="24"/>
        </w:rPr>
        <w:t>组鱼体肌肉硬度和胶着性含量显著高于</w:t>
      </w:r>
      <w:r>
        <w:rPr>
          <w:sz w:val="24"/>
        </w:rPr>
        <w:t>T1</w:t>
      </w:r>
      <w:r>
        <w:rPr>
          <w:sz w:val="24"/>
        </w:rPr>
        <w:t>组</w:t>
      </w:r>
      <w:r>
        <w:rPr>
          <w:sz w:val="24"/>
        </w:rPr>
        <w:t>(</w:t>
      </w:r>
      <w:r>
        <w:rPr>
          <w:i/>
          <w:iCs/>
          <w:sz w:val="24"/>
        </w:rPr>
        <w:t>P</w:t>
      </w:r>
      <w:r>
        <w:rPr>
          <w:sz w:val="24"/>
        </w:rPr>
        <w:t>&lt;0.05)</w:t>
      </w:r>
      <w:r>
        <w:rPr>
          <w:sz w:val="24"/>
        </w:rPr>
        <w:t>，与</w:t>
      </w:r>
      <w:r>
        <w:rPr>
          <w:sz w:val="24"/>
        </w:rPr>
        <w:t>T2</w:t>
      </w:r>
      <w:r>
        <w:rPr>
          <w:sz w:val="24"/>
        </w:rPr>
        <w:t>组无显著性差异</w:t>
      </w:r>
      <w:r>
        <w:rPr>
          <w:sz w:val="24"/>
        </w:rPr>
        <w:t>(</w:t>
      </w:r>
      <w:r>
        <w:rPr>
          <w:i/>
          <w:iCs/>
          <w:sz w:val="24"/>
        </w:rPr>
        <w:t>P</w:t>
      </w:r>
      <w:r>
        <w:rPr>
          <w:sz w:val="24"/>
        </w:rPr>
        <w:t>&gt;0.05)</w:t>
      </w:r>
      <w:r>
        <w:rPr>
          <w:sz w:val="24"/>
        </w:rPr>
        <w:t>；此外，相较于豆油组</w:t>
      </w:r>
      <w:r>
        <w:rPr>
          <w:sz w:val="24"/>
        </w:rPr>
        <w:t>(T0)</w:t>
      </w:r>
      <w:r>
        <w:rPr>
          <w:sz w:val="24"/>
        </w:rPr>
        <w:t>，</w:t>
      </w:r>
      <w:r>
        <w:rPr>
          <w:sz w:val="24"/>
        </w:rPr>
        <w:t>T1~T3</w:t>
      </w:r>
      <w:r>
        <w:rPr>
          <w:sz w:val="24"/>
        </w:rPr>
        <w:t>组黏性、弹性、咀嚼性、</w:t>
      </w:r>
      <w:proofErr w:type="gramStart"/>
      <w:r>
        <w:rPr>
          <w:sz w:val="24"/>
        </w:rPr>
        <w:t>黏</w:t>
      </w:r>
      <w:proofErr w:type="gramEnd"/>
      <w:r>
        <w:rPr>
          <w:sz w:val="24"/>
        </w:rPr>
        <w:t>聚性、回复性和剪切力均有所提升，但各再</w:t>
      </w:r>
      <w:proofErr w:type="gramStart"/>
      <w:r>
        <w:rPr>
          <w:sz w:val="24"/>
        </w:rPr>
        <w:t>投喂组</w:t>
      </w:r>
      <w:proofErr w:type="gramEnd"/>
      <w:r>
        <w:rPr>
          <w:sz w:val="24"/>
        </w:rPr>
        <w:t>之间差异不显著</w:t>
      </w:r>
      <w:r>
        <w:rPr>
          <w:sz w:val="24"/>
        </w:rPr>
        <w:t>(</w:t>
      </w:r>
      <w:r>
        <w:rPr>
          <w:i/>
          <w:iCs/>
          <w:sz w:val="24"/>
        </w:rPr>
        <w:t>P</w:t>
      </w:r>
      <w:r>
        <w:rPr>
          <w:sz w:val="24"/>
        </w:rPr>
        <w:t>&gt;0.05)(</w:t>
      </w:r>
      <w:r>
        <w:rPr>
          <w:sz w:val="24"/>
        </w:rPr>
        <w:t>表</w:t>
      </w:r>
      <w:r>
        <w:rPr>
          <w:sz w:val="24"/>
        </w:rPr>
        <w:t>5)</w:t>
      </w:r>
      <w:r>
        <w:rPr>
          <w:sz w:val="24"/>
        </w:rPr>
        <w:t>。</w:t>
      </w:r>
    </w:p>
    <w:p w14:paraId="1D3B2A8F" w14:textId="77777777" w:rsidR="00030209" w:rsidRDefault="00000000">
      <w:pPr>
        <w:spacing w:line="360" w:lineRule="auto"/>
        <w:rPr>
          <w:sz w:val="24"/>
        </w:rPr>
      </w:pPr>
      <w:r>
        <w:rPr>
          <w:sz w:val="24"/>
        </w:rPr>
        <w:t>2.3</w:t>
      </w:r>
      <w:r>
        <w:rPr>
          <w:sz w:val="24"/>
        </w:rPr>
        <w:t>各组吉富罗非鱼全鱼的脂肪酸组成</w:t>
      </w:r>
    </w:p>
    <w:p w14:paraId="01DC6261" w14:textId="77777777" w:rsidR="00030209" w:rsidRDefault="00000000">
      <w:pPr>
        <w:spacing w:line="360" w:lineRule="auto"/>
        <w:jc w:val="center"/>
        <w:rPr>
          <w:sz w:val="24"/>
        </w:rPr>
      </w:pPr>
      <w:r>
        <w:rPr>
          <w:noProof/>
        </w:rPr>
        <w:drawing>
          <wp:inline distT="0" distB="0" distL="0" distR="0" wp14:anchorId="3AE57EA2" wp14:editId="1137DB3B">
            <wp:extent cx="3414395" cy="4290060"/>
            <wp:effectExtent l="0" t="0" r="190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414395" cy="4290060"/>
                    </a:xfrm>
                    <a:prstGeom prst="rect">
                      <a:avLst/>
                    </a:prstGeom>
                    <a:noFill/>
                    <a:ln>
                      <a:noFill/>
                    </a:ln>
                  </pic:spPr>
                </pic:pic>
              </a:graphicData>
            </a:graphic>
          </wp:inline>
        </w:drawing>
      </w:r>
    </w:p>
    <w:p w14:paraId="7EB6E014" w14:textId="77777777" w:rsidR="00030209" w:rsidRDefault="00000000">
      <w:pPr>
        <w:spacing w:line="360" w:lineRule="auto"/>
        <w:ind w:firstLineChars="200" w:firstLine="480"/>
        <w:rPr>
          <w:sz w:val="24"/>
        </w:rPr>
      </w:pPr>
      <w:r>
        <w:rPr>
          <w:sz w:val="24"/>
        </w:rPr>
        <w:t>各组饲料对吉富罗非鱼全鱼脂肪酸的影响结果显示，相比于前期豆油</w:t>
      </w:r>
      <w:proofErr w:type="gramStart"/>
      <w:r>
        <w:rPr>
          <w:sz w:val="24"/>
        </w:rPr>
        <w:t>投喂组</w:t>
      </w:r>
      <w:proofErr w:type="gramEnd"/>
      <w:r>
        <w:rPr>
          <w:sz w:val="24"/>
        </w:rPr>
        <w:t>(T0)</w:t>
      </w:r>
      <w:r>
        <w:rPr>
          <w:sz w:val="24"/>
        </w:rPr>
        <w:t>，</w:t>
      </w:r>
      <w:r>
        <w:rPr>
          <w:sz w:val="24"/>
        </w:rPr>
        <w:t>T1~T3</w:t>
      </w:r>
      <w:r>
        <w:rPr>
          <w:sz w:val="24"/>
        </w:rPr>
        <w:t>再</w:t>
      </w:r>
      <w:proofErr w:type="gramStart"/>
      <w:r>
        <w:rPr>
          <w:sz w:val="24"/>
        </w:rPr>
        <w:t>投喂组</w:t>
      </w:r>
      <w:proofErr w:type="gramEnd"/>
      <w:r>
        <w:rPr>
          <w:sz w:val="24"/>
        </w:rPr>
        <w:t>全鱼脂肪酸组成得到显著改善。如</w:t>
      </w:r>
      <w:r>
        <w:rPr>
          <w:sz w:val="24"/>
        </w:rPr>
        <w:t>T1~T3</w:t>
      </w:r>
      <w:r>
        <w:rPr>
          <w:sz w:val="24"/>
        </w:rPr>
        <w:t>组</w:t>
      </w:r>
      <w:r>
        <w:rPr>
          <w:sz w:val="24"/>
        </w:rPr>
        <w:t>EPA</w:t>
      </w:r>
      <w:r>
        <w:rPr>
          <w:sz w:val="24"/>
        </w:rPr>
        <w:t>、</w:t>
      </w:r>
      <w:r>
        <w:rPr>
          <w:sz w:val="24"/>
        </w:rPr>
        <w:t>DHA</w:t>
      </w:r>
      <w:r>
        <w:rPr>
          <w:sz w:val="24"/>
        </w:rPr>
        <w:t>、</w:t>
      </w:r>
      <w:r>
        <w:rPr>
          <w:sz w:val="24"/>
        </w:rPr>
        <w:t>n-3 PUFA</w:t>
      </w:r>
      <w:r>
        <w:rPr>
          <w:sz w:val="24"/>
        </w:rPr>
        <w:t>和</w:t>
      </w:r>
      <w:r>
        <w:rPr>
          <w:sz w:val="24"/>
        </w:rPr>
        <w:t>LC-PUFA</w:t>
      </w:r>
      <w:r>
        <w:rPr>
          <w:sz w:val="24"/>
        </w:rPr>
        <w:t>含量分别提升</w:t>
      </w:r>
      <w:r>
        <w:rPr>
          <w:sz w:val="24"/>
        </w:rPr>
        <w:t>141.18%~273.52%</w:t>
      </w:r>
      <w:r>
        <w:rPr>
          <w:sz w:val="24"/>
        </w:rPr>
        <w:t>、</w:t>
      </w:r>
      <w:r>
        <w:rPr>
          <w:sz w:val="24"/>
        </w:rPr>
        <w:t>7.76%~116.51</w:t>
      </w:r>
      <w:r>
        <w:rPr>
          <w:sz w:val="24"/>
        </w:rPr>
        <w:t>、</w:t>
      </w:r>
      <w:r>
        <w:rPr>
          <w:sz w:val="24"/>
        </w:rPr>
        <w:t>29.32%~55.91%</w:t>
      </w:r>
      <w:r>
        <w:rPr>
          <w:sz w:val="24"/>
        </w:rPr>
        <w:t>和</w:t>
      </w:r>
      <w:r>
        <w:rPr>
          <w:sz w:val="24"/>
        </w:rPr>
        <w:t>30.42%~114.82%</w:t>
      </w:r>
      <w:r>
        <w:rPr>
          <w:sz w:val="24"/>
        </w:rPr>
        <w:t>，而其</w:t>
      </w:r>
      <w:r>
        <w:rPr>
          <w:sz w:val="24"/>
        </w:rPr>
        <w:t>LA</w:t>
      </w:r>
      <w:r>
        <w:rPr>
          <w:sz w:val="24"/>
        </w:rPr>
        <w:t>含量分别降低</w:t>
      </w:r>
      <w:r>
        <w:rPr>
          <w:sz w:val="24"/>
        </w:rPr>
        <w:t>18.01%~38.25%</w:t>
      </w:r>
      <w:r>
        <w:rPr>
          <w:sz w:val="24"/>
        </w:rPr>
        <w:t>。各再</w:t>
      </w:r>
      <w:proofErr w:type="gramStart"/>
      <w:r>
        <w:rPr>
          <w:sz w:val="24"/>
        </w:rPr>
        <w:t>投喂组</w:t>
      </w:r>
      <w:proofErr w:type="gramEnd"/>
      <w:r>
        <w:rPr>
          <w:sz w:val="24"/>
        </w:rPr>
        <w:t>之间，</w:t>
      </w:r>
      <w:r>
        <w:rPr>
          <w:sz w:val="24"/>
        </w:rPr>
        <w:t>T3</w:t>
      </w:r>
      <w:r>
        <w:rPr>
          <w:sz w:val="24"/>
        </w:rPr>
        <w:t>组全鱼</w:t>
      </w:r>
      <w:r>
        <w:rPr>
          <w:sz w:val="24"/>
        </w:rPr>
        <w:t>EPA</w:t>
      </w:r>
      <w:r>
        <w:rPr>
          <w:sz w:val="24"/>
        </w:rPr>
        <w:t>和</w:t>
      </w:r>
      <w:r>
        <w:rPr>
          <w:sz w:val="24"/>
        </w:rPr>
        <w:t>n-3PUFA</w:t>
      </w:r>
      <w:r>
        <w:rPr>
          <w:sz w:val="24"/>
        </w:rPr>
        <w:t>含量显著高于</w:t>
      </w:r>
      <w:r>
        <w:rPr>
          <w:sz w:val="24"/>
        </w:rPr>
        <w:t>T1</w:t>
      </w:r>
      <w:r>
        <w:rPr>
          <w:sz w:val="24"/>
        </w:rPr>
        <w:t>组</w:t>
      </w:r>
      <w:r>
        <w:rPr>
          <w:sz w:val="24"/>
        </w:rPr>
        <w:t>(</w:t>
      </w:r>
      <w:r>
        <w:rPr>
          <w:i/>
          <w:iCs/>
          <w:sz w:val="24"/>
        </w:rPr>
        <w:t>P</w:t>
      </w:r>
      <w:r>
        <w:rPr>
          <w:sz w:val="24"/>
        </w:rPr>
        <w:t>&lt;0.05)</w:t>
      </w:r>
      <w:r>
        <w:rPr>
          <w:sz w:val="24"/>
        </w:rPr>
        <w:t>，但与</w:t>
      </w:r>
      <w:r>
        <w:rPr>
          <w:sz w:val="24"/>
        </w:rPr>
        <w:t>T2</w:t>
      </w:r>
      <w:r>
        <w:rPr>
          <w:sz w:val="24"/>
        </w:rPr>
        <w:t>组无显著性差异</w:t>
      </w:r>
      <w:r>
        <w:rPr>
          <w:sz w:val="24"/>
        </w:rPr>
        <w:t>(</w:t>
      </w:r>
      <w:r>
        <w:rPr>
          <w:i/>
          <w:iCs/>
          <w:sz w:val="24"/>
        </w:rPr>
        <w:t>P</w:t>
      </w:r>
      <w:r>
        <w:rPr>
          <w:sz w:val="24"/>
        </w:rPr>
        <w:t>&gt;0.05)</w:t>
      </w:r>
      <w:r>
        <w:rPr>
          <w:sz w:val="24"/>
        </w:rPr>
        <w:t>，同时</w:t>
      </w:r>
      <w:r>
        <w:rPr>
          <w:sz w:val="24"/>
        </w:rPr>
        <w:t>T3</w:t>
      </w:r>
      <w:r>
        <w:rPr>
          <w:sz w:val="24"/>
        </w:rPr>
        <w:t>组全鱼</w:t>
      </w:r>
      <w:r>
        <w:rPr>
          <w:sz w:val="24"/>
        </w:rPr>
        <w:t>DHA</w:t>
      </w:r>
      <w:r>
        <w:rPr>
          <w:sz w:val="24"/>
        </w:rPr>
        <w:t>和</w:t>
      </w:r>
      <w:r>
        <w:rPr>
          <w:sz w:val="24"/>
        </w:rPr>
        <w:t>LC-PUFA</w:t>
      </w:r>
      <w:r>
        <w:rPr>
          <w:sz w:val="24"/>
        </w:rPr>
        <w:t>含量显著高于</w:t>
      </w:r>
      <w:r>
        <w:rPr>
          <w:sz w:val="24"/>
        </w:rPr>
        <w:t>T2</w:t>
      </w:r>
      <w:r>
        <w:rPr>
          <w:sz w:val="24"/>
        </w:rPr>
        <w:t>和</w:t>
      </w:r>
      <w:r>
        <w:rPr>
          <w:sz w:val="24"/>
        </w:rPr>
        <w:t>T1</w:t>
      </w:r>
      <w:r>
        <w:rPr>
          <w:sz w:val="24"/>
        </w:rPr>
        <w:t>组</w:t>
      </w:r>
      <w:r>
        <w:rPr>
          <w:sz w:val="24"/>
        </w:rPr>
        <w:t>(</w:t>
      </w:r>
      <w:r>
        <w:rPr>
          <w:i/>
          <w:iCs/>
          <w:sz w:val="24"/>
        </w:rPr>
        <w:t>P</w:t>
      </w:r>
      <w:r>
        <w:rPr>
          <w:sz w:val="24"/>
        </w:rPr>
        <w:t>&lt;0.05)</w:t>
      </w:r>
      <w:r>
        <w:rPr>
          <w:sz w:val="24"/>
        </w:rPr>
        <w:t>，</w:t>
      </w:r>
      <w:r>
        <w:rPr>
          <w:sz w:val="24"/>
        </w:rPr>
        <w:t>T2</w:t>
      </w:r>
      <w:r>
        <w:rPr>
          <w:sz w:val="24"/>
        </w:rPr>
        <w:t>组含量显著高于</w:t>
      </w:r>
      <w:r>
        <w:rPr>
          <w:sz w:val="24"/>
        </w:rPr>
        <w:t>T1</w:t>
      </w:r>
      <w:r>
        <w:rPr>
          <w:sz w:val="24"/>
        </w:rPr>
        <w:t>组</w:t>
      </w:r>
      <w:r>
        <w:rPr>
          <w:sz w:val="24"/>
        </w:rPr>
        <w:t>(</w:t>
      </w:r>
      <w:r>
        <w:rPr>
          <w:i/>
          <w:iCs/>
          <w:sz w:val="24"/>
        </w:rPr>
        <w:t>P</w:t>
      </w:r>
      <w:r>
        <w:rPr>
          <w:sz w:val="24"/>
        </w:rPr>
        <w:t>&lt;0.05)</w:t>
      </w:r>
      <w:r>
        <w:rPr>
          <w:sz w:val="24"/>
        </w:rPr>
        <w:t>。此外，</w:t>
      </w:r>
      <w:r>
        <w:rPr>
          <w:sz w:val="24"/>
        </w:rPr>
        <w:t>T3</w:t>
      </w:r>
      <w:r>
        <w:rPr>
          <w:sz w:val="24"/>
        </w:rPr>
        <w:t>组</w:t>
      </w:r>
      <w:r>
        <w:rPr>
          <w:sz w:val="24"/>
        </w:rPr>
        <w:lastRenderedPageBreak/>
        <w:t>SFA</w:t>
      </w:r>
      <w:r>
        <w:rPr>
          <w:sz w:val="24"/>
        </w:rPr>
        <w:t>，</w:t>
      </w:r>
      <w:r>
        <w:rPr>
          <w:sz w:val="24"/>
        </w:rPr>
        <w:t>LA</w:t>
      </w:r>
      <w:r>
        <w:rPr>
          <w:sz w:val="24"/>
        </w:rPr>
        <w:t>和</w:t>
      </w:r>
      <w:r>
        <w:rPr>
          <w:sz w:val="24"/>
        </w:rPr>
        <w:t>n-6 PUFA</w:t>
      </w:r>
      <w:r>
        <w:rPr>
          <w:sz w:val="24"/>
        </w:rPr>
        <w:t>含量显著高于</w:t>
      </w:r>
      <w:r>
        <w:rPr>
          <w:sz w:val="24"/>
        </w:rPr>
        <w:t>T1</w:t>
      </w:r>
      <w:r>
        <w:rPr>
          <w:sz w:val="24"/>
        </w:rPr>
        <w:t>和</w:t>
      </w:r>
      <w:r>
        <w:rPr>
          <w:sz w:val="24"/>
        </w:rPr>
        <w:t>T2</w:t>
      </w:r>
      <w:r>
        <w:rPr>
          <w:sz w:val="24"/>
        </w:rPr>
        <w:t>组</w:t>
      </w:r>
      <w:r>
        <w:rPr>
          <w:sz w:val="24"/>
        </w:rPr>
        <w:t>(</w:t>
      </w:r>
      <w:r>
        <w:rPr>
          <w:i/>
          <w:iCs/>
          <w:sz w:val="24"/>
        </w:rPr>
        <w:t>P</w:t>
      </w:r>
      <w:r>
        <w:rPr>
          <w:sz w:val="24"/>
        </w:rPr>
        <w:t>&lt;0.05)</w:t>
      </w:r>
      <w:r>
        <w:rPr>
          <w:sz w:val="24"/>
        </w:rPr>
        <w:t>，而前者</w:t>
      </w:r>
      <w:r>
        <w:rPr>
          <w:sz w:val="24"/>
        </w:rPr>
        <w:t>ALA</w:t>
      </w:r>
      <w:r>
        <w:rPr>
          <w:sz w:val="24"/>
        </w:rPr>
        <w:t>含量显著低于后</w:t>
      </w:r>
      <w:proofErr w:type="gramStart"/>
      <w:r>
        <w:rPr>
          <w:sz w:val="24"/>
        </w:rPr>
        <w:t>两者</w:t>
      </w:r>
      <w:r>
        <w:rPr>
          <w:sz w:val="24"/>
        </w:rPr>
        <w:t>(</w:t>
      </w:r>
      <w:proofErr w:type="gramEnd"/>
      <w:r>
        <w:rPr>
          <w:i/>
          <w:iCs/>
          <w:sz w:val="24"/>
        </w:rPr>
        <w:t>P</w:t>
      </w:r>
      <w:r>
        <w:rPr>
          <w:sz w:val="24"/>
        </w:rPr>
        <w:t>&lt;0.05)</w:t>
      </w:r>
      <w:r>
        <w:rPr>
          <w:sz w:val="24"/>
        </w:rPr>
        <w:t>。</w:t>
      </w:r>
      <w:r>
        <w:rPr>
          <w:sz w:val="24"/>
        </w:rPr>
        <w:t>T3</w:t>
      </w:r>
      <w:r>
        <w:rPr>
          <w:sz w:val="24"/>
        </w:rPr>
        <w:t>组的</w:t>
      </w:r>
      <w:r>
        <w:rPr>
          <w:sz w:val="24"/>
        </w:rPr>
        <w:t>LC-PUFA</w:t>
      </w:r>
      <w:r>
        <w:rPr>
          <w:sz w:val="24"/>
        </w:rPr>
        <w:t>提升效果最优，但</w:t>
      </w:r>
      <w:r>
        <w:rPr>
          <w:sz w:val="24"/>
        </w:rPr>
        <w:t>T2</w:t>
      </w:r>
      <w:r>
        <w:rPr>
          <w:sz w:val="24"/>
        </w:rPr>
        <w:t>组不仅可以提升</w:t>
      </w:r>
      <w:r>
        <w:rPr>
          <w:sz w:val="24"/>
        </w:rPr>
        <w:t>LC-PUFA</w:t>
      </w:r>
      <w:r>
        <w:rPr>
          <w:sz w:val="24"/>
        </w:rPr>
        <w:t>含量，且可降低</w:t>
      </w:r>
      <w:r>
        <w:rPr>
          <w:sz w:val="24"/>
        </w:rPr>
        <w:t>n-6 PUFA</w:t>
      </w:r>
      <w:r>
        <w:rPr>
          <w:sz w:val="24"/>
        </w:rPr>
        <w:t>含量</w:t>
      </w:r>
      <w:r>
        <w:rPr>
          <w:sz w:val="24"/>
        </w:rPr>
        <w:t>(</w:t>
      </w:r>
      <w:r>
        <w:rPr>
          <w:sz w:val="24"/>
        </w:rPr>
        <w:t>表</w:t>
      </w:r>
      <w:r>
        <w:rPr>
          <w:sz w:val="24"/>
        </w:rPr>
        <w:t>6)</w:t>
      </w:r>
      <w:r>
        <w:rPr>
          <w:sz w:val="24"/>
        </w:rPr>
        <w:t>。</w:t>
      </w:r>
    </w:p>
    <w:p w14:paraId="48BF4BFD" w14:textId="77777777" w:rsidR="00030209" w:rsidRDefault="00000000">
      <w:pPr>
        <w:spacing w:line="360" w:lineRule="auto"/>
        <w:rPr>
          <w:sz w:val="24"/>
        </w:rPr>
      </w:pPr>
      <w:r>
        <w:rPr>
          <w:sz w:val="24"/>
        </w:rPr>
        <w:t>2.4</w:t>
      </w:r>
      <w:r>
        <w:rPr>
          <w:sz w:val="24"/>
        </w:rPr>
        <w:t>各组吉富罗非鱼肌肉的脂肪酸组成</w:t>
      </w:r>
    </w:p>
    <w:p w14:paraId="6DD308E4" w14:textId="77777777" w:rsidR="00030209" w:rsidRDefault="00000000">
      <w:pPr>
        <w:spacing w:line="360" w:lineRule="auto"/>
        <w:ind w:firstLineChars="200" w:firstLine="480"/>
        <w:rPr>
          <w:sz w:val="24"/>
        </w:rPr>
      </w:pPr>
      <w:r>
        <w:rPr>
          <w:sz w:val="24"/>
        </w:rPr>
        <w:t>各组饲料对吉富罗非鱼肌肉脂肪酸的影响结果显示，相比于前期豆油</w:t>
      </w:r>
      <w:proofErr w:type="gramStart"/>
      <w:r>
        <w:rPr>
          <w:sz w:val="24"/>
        </w:rPr>
        <w:t>投喂组</w:t>
      </w:r>
      <w:proofErr w:type="gramEnd"/>
      <w:r>
        <w:rPr>
          <w:sz w:val="24"/>
        </w:rPr>
        <w:t>(T0)</w:t>
      </w:r>
      <w:r>
        <w:rPr>
          <w:sz w:val="24"/>
        </w:rPr>
        <w:t>，</w:t>
      </w:r>
      <w:r>
        <w:rPr>
          <w:sz w:val="24"/>
        </w:rPr>
        <w:t>T1</w:t>
      </w:r>
      <w:r>
        <w:rPr>
          <w:sz w:val="24"/>
        </w:rPr>
        <w:t>～</w:t>
      </w:r>
      <w:r>
        <w:rPr>
          <w:sz w:val="24"/>
        </w:rPr>
        <w:t>T3</w:t>
      </w:r>
      <w:r>
        <w:rPr>
          <w:sz w:val="24"/>
        </w:rPr>
        <w:t>组鱼体肌肉脂肪酸组成得到显著改善。如</w:t>
      </w:r>
      <w:r>
        <w:rPr>
          <w:sz w:val="24"/>
        </w:rPr>
        <w:t>T1</w:t>
      </w:r>
      <w:r>
        <w:rPr>
          <w:sz w:val="24"/>
        </w:rPr>
        <w:t>～</w:t>
      </w:r>
      <w:r>
        <w:rPr>
          <w:sz w:val="24"/>
        </w:rPr>
        <w:t>T3</w:t>
      </w:r>
      <w:r>
        <w:rPr>
          <w:sz w:val="24"/>
        </w:rPr>
        <w:t>组</w:t>
      </w:r>
      <w:r>
        <w:rPr>
          <w:sz w:val="24"/>
        </w:rPr>
        <w:t>EPA</w:t>
      </w:r>
      <w:r>
        <w:rPr>
          <w:sz w:val="24"/>
        </w:rPr>
        <w:t>、</w:t>
      </w:r>
      <w:r>
        <w:rPr>
          <w:sz w:val="24"/>
        </w:rPr>
        <w:t>DHA</w:t>
      </w:r>
      <w:r>
        <w:rPr>
          <w:sz w:val="24"/>
        </w:rPr>
        <w:t>、</w:t>
      </w:r>
      <w:r>
        <w:rPr>
          <w:sz w:val="24"/>
        </w:rPr>
        <w:t>n-3 PUFA</w:t>
      </w:r>
      <w:r>
        <w:rPr>
          <w:sz w:val="24"/>
        </w:rPr>
        <w:t>和</w:t>
      </w:r>
      <w:r>
        <w:rPr>
          <w:sz w:val="24"/>
        </w:rPr>
        <w:t>LC-PUFA</w:t>
      </w:r>
      <w:r>
        <w:rPr>
          <w:sz w:val="24"/>
        </w:rPr>
        <w:t>含量分别提升</w:t>
      </w:r>
      <w:r>
        <w:rPr>
          <w:sz w:val="24"/>
        </w:rPr>
        <w:t>90.36%~120.10%</w:t>
      </w:r>
      <w:r>
        <w:rPr>
          <w:sz w:val="24"/>
        </w:rPr>
        <w:t>、</w:t>
      </w:r>
      <w:r>
        <w:rPr>
          <w:sz w:val="24"/>
        </w:rPr>
        <w:t>24.43%~64.59%</w:t>
      </w:r>
      <w:r>
        <w:rPr>
          <w:sz w:val="24"/>
        </w:rPr>
        <w:t>、</w:t>
      </w:r>
      <w:r>
        <w:rPr>
          <w:sz w:val="24"/>
        </w:rPr>
        <w:t>33.89%~50.45%</w:t>
      </w:r>
      <w:r>
        <w:rPr>
          <w:sz w:val="24"/>
        </w:rPr>
        <w:t>和</w:t>
      </w:r>
      <w:r>
        <w:rPr>
          <w:sz w:val="24"/>
        </w:rPr>
        <w:t>43.78%~66.32%</w:t>
      </w:r>
      <w:r>
        <w:rPr>
          <w:sz w:val="24"/>
        </w:rPr>
        <w:t>，而其</w:t>
      </w:r>
      <w:r>
        <w:rPr>
          <w:sz w:val="24"/>
        </w:rPr>
        <w:t>LA</w:t>
      </w:r>
      <w:r>
        <w:rPr>
          <w:sz w:val="24"/>
        </w:rPr>
        <w:t>含量分别降低</w:t>
      </w:r>
      <w:r>
        <w:rPr>
          <w:sz w:val="24"/>
        </w:rPr>
        <w:t>20.39%~38.93%</w:t>
      </w:r>
      <w:r>
        <w:rPr>
          <w:sz w:val="24"/>
        </w:rPr>
        <w:t>。在各再</w:t>
      </w:r>
      <w:proofErr w:type="gramStart"/>
      <w:r>
        <w:rPr>
          <w:sz w:val="24"/>
        </w:rPr>
        <w:t>投喂组</w:t>
      </w:r>
      <w:proofErr w:type="gramEnd"/>
      <w:r>
        <w:rPr>
          <w:sz w:val="24"/>
        </w:rPr>
        <w:t>之间，</w:t>
      </w:r>
      <w:r>
        <w:rPr>
          <w:sz w:val="24"/>
        </w:rPr>
        <w:t>T3</w:t>
      </w:r>
      <w:r>
        <w:rPr>
          <w:sz w:val="24"/>
        </w:rPr>
        <w:t>组鱼体肌肉</w:t>
      </w:r>
      <w:r>
        <w:rPr>
          <w:sz w:val="24"/>
        </w:rPr>
        <w:t>DHA</w:t>
      </w:r>
      <w:r>
        <w:rPr>
          <w:sz w:val="24"/>
        </w:rPr>
        <w:t>和</w:t>
      </w:r>
      <w:r>
        <w:rPr>
          <w:sz w:val="24"/>
        </w:rPr>
        <w:t>LC-PUFA</w:t>
      </w:r>
      <w:r>
        <w:rPr>
          <w:sz w:val="24"/>
        </w:rPr>
        <w:t>含量显著高于</w:t>
      </w:r>
      <w:r>
        <w:rPr>
          <w:sz w:val="24"/>
        </w:rPr>
        <w:t>T1</w:t>
      </w:r>
      <w:r>
        <w:rPr>
          <w:sz w:val="24"/>
        </w:rPr>
        <w:t>组</w:t>
      </w:r>
      <w:r>
        <w:rPr>
          <w:sz w:val="24"/>
        </w:rPr>
        <w:t>(</w:t>
      </w:r>
      <w:r>
        <w:rPr>
          <w:i/>
          <w:iCs/>
          <w:sz w:val="24"/>
        </w:rPr>
        <w:t>P</w:t>
      </w:r>
      <w:r>
        <w:rPr>
          <w:sz w:val="24"/>
        </w:rPr>
        <w:t>&lt;0.05)</w:t>
      </w:r>
      <w:r>
        <w:rPr>
          <w:sz w:val="24"/>
        </w:rPr>
        <w:t>，但与</w:t>
      </w:r>
      <w:r>
        <w:rPr>
          <w:sz w:val="24"/>
        </w:rPr>
        <w:t>T2</w:t>
      </w:r>
      <w:r>
        <w:rPr>
          <w:sz w:val="24"/>
        </w:rPr>
        <w:t>组无显著性差异</w:t>
      </w:r>
      <w:r>
        <w:rPr>
          <w:sz w:val="24"/>
        </w:rPr>
        <w:t>(</w:t>
      </w:r>
      <w:r>
        <w:rPr>
          <w:i/>
          <w:iCs/>
          <w:sz w:val="24"/>
        </w:rPr>
        <w:t>P</w:t>
      </w:r>
      <w:r>
        <w:rPr>
          <w:sz w:val="24"/>
        </w:rPr>
        <w:t>&gt;0.05)</w:t>
      </w:r>
      <w:r>
        <w:rPr>
          <w:sz w:val="24"/>
        </w:rPr>
        <w:t>。此外，</w:t>
      </w:r>
      <w:r>
        <w:rPr>
          <w:sz w:val="24"/>
        </w:rPr>
        <w:t>T3</w:t>
      </w:r>
      <w:r>
        <w:rPr>
          <w:sz w:val="24"/>
        </w:rPr>
        <w:t>组</w:t>
      </w:r>
      <w:r>
        <w:rPr>
          <w:sz w:val="24"/>
        </w:rPr>
        <w:t>LA</w:t>
      </w:r>
      <w:r>
        <w:rPr>
          <w:sz w:val="24"/>
        </w:rPr>
        <w:t>和</w:t>
      </w:r>
      <w:r>
        <w:rPr>
          <w:sz w:val="24"/>
        </w:rPr>
        <w:t>n-6 PUFA</w:t>
      </w:r>
      <w:r>
        <w:rPr>
          <w:sz w:val="24"/>
        </w:rPr>
        <w:t>含量显著高于</w:t>
      </w:r>
      <w:r>
        <w:rPr>
          <w:sz w:val="24"/>
        </w:rPr>
        <w:t>T1</w:t>
      </w:r>
      <w:r>
        <w:rPr>
          <w:sz w:val="24"/>
        </w:rPr>
        <w:t>、</w:t>
      </w:r>
      <w:r>
        <w:rPr>
          <w:sz w:val="24"/>
        </w:rPr>
        <w:t>T2</w:t>
      </w:r>
      <w:r>
        <w:rPr>
          <w:sz w:val="24"/>
        </w:rPr>
        <w:t>组</w:t>
      </w:r>
      <w:r>
        <w:rPr>
          <w:sz w:val="24"/>
        </w:rPr>
        <w:t>(</w:t>
      </w:r>
      <w:r>
        <w:rPr>
          <w:i/>
          <w:iCs/>
          <w:sz w:val="24"/>
        </w:rPr>
        <w:t>P</w:t>
      </w:r>
      <w:r>
        <w:rPr>
          <w:sz w:val="24"/>
        </w:rPr>
        <w:t>&lt;0.05)</w:t>
      </w:r>
      <w:r>
        <w:rPr>
          <w:sz w:val="24"/>
        </w:rPr>
        <w:t>，而前者</w:t>
      </w:r>
      <w:r>
        <w:rPr>
          <w:sz w:val="24"/>
        </w:rPr>
        <w:t>ALA</w:t>
      </w:r>
      <w:r>
        <w:rPr>
          <w:sz w:val="24"/>
        </w:rPr>
        <w:t>含量显著低于后</w:t>
      </w:r>
      <w:proofErr w:type="gramStart"/>
      <w:r>
        <w:rPr>
          <w:sz w:val="24"/>
        </w:rPr>
        <w:t>两者</w:t>
      </w:r>
      <w:r>
        <w:rPr>
          <w:sz w:val="24"/>
        </w:rPr>
        <w:t>(</w:t>
      </w:r>
      <w:proofErr w:type="gramEnd"/>
      <w:r>
        <w:rPr>
          <w:i/>
          <w:iCs/>
          <w:sz w:val="24"/>
        </w:rPr>
        <w:t>P</w:t>
      </w:r>
      <w:r>
        <w:rPr>
          <w:sz w:val="24"/>
        </w:rPr>
        <w:t>&lt;0.05)(</w:t>
      </w:r>
      <w:r>
        <w:rPr>
          <w:sz w:val="24"/>
        </w:rPr>
        <w:t>表</w:t>
      </w:r>
      <w:r>
        <w:rPr>
          <w:sz w:val="24"/>
        </w:rPr>
        <w:t>7)</w:t>
      </w:r>
      <w:r>
        <w:rPr>
          <w:sz w:val="24"/>
        </w:rPr>
        <w:t>。</w:t>
      </w:r>
    </w:p>
    <w:p w14:paraId="540906D1" w14:textId="77777777" w:rsidR="00030209" w:rsidRDefault="00000000">
      <w:pPr>
        <w:spacing w:line="360" w:lineRule="auto"/>
        <w:jc w:val="center"/>
        <w:rPr>
          <w:sz w:val="24"/>
        </w:rPr>
      </w:pPr>
      <w:r>
        <w:rPr>
          <w:noProof/>
        </w:rPr>
        <w:drawing>
          <wp:inline distT="0" distB="0" distL="0" distR="0" wp14:anchorId="26E219C3" wp14:editId="4B031193">
            <wp:extent cx="3765550" cy="4945380"/>
            <wp:effectExtent l="0" t="0" r="635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765550" cy="4945380"/>
                    </a:xfrm>
                    <a:prstGeom prst="rect">
                      <a:avLst/>
                    </a:prstGeom>
                    <a:noFill/>
                    <a:ln>
                      <a:noFill/>
                    </a:ln>
                  </pic:spPr>
                </pic:pic>
              </a:graphicData>
            </a:graphic>
          </wp:inline>
        </w:drawing>
      </w:r>
    </w:p>
    <w:p w14:paraId="163E41AA" w14:textId="77777777" w:rsidR="00A45EEA" w:rsidRDefault="00A45EEA">
      <w:pPr>
        <w:spacing w:line="360" w:lineRule="auto"/>
        <w:rPr>
          <w:sz w:val="24"/>
        </w:rPr>
      </w:pPr>
    </w:p>
    <w:p w14:paraId="0DF637AE" w14:textId="77777777" w:rsidR="00A45EEA" w:rsidRDefault="00A45EEA">
      <w:pPr>
        <w:spacing w:line="360" w:lineRule="auto"/>
        <w:rPr>
          <w:sz w:val="24"/>
        </w:rPr>
      </w:pPr>
    </w:p>
    <w:p w14:paraId="795760A8" w14:textId="6D69C6A2" w:rsidR="00030209" w:rsidRDefault="00000000">
      <w:pPr>
        <w:spacing w:line="360" w:lineRule="auto"/>
        <w:rPr>
          <w:sz w:val="24"/>
        </w:rPr>
      </w:pPr>
      <w:r>
        <w:rPr>
          <w:sz w:val="24"/>
        </w:rPr>
        <w:lastRenderedPageBreak/>
        <w:t>2.5</w:t>
      </w:r>
      <w:r>
        <w:rPr>
          <w:sz w:val="24"/>
        </w:rPr>
        <w:t>各组吉富罗非鱼肝脏</w:t>
      </w:r>
      <w:r>
        <w:rPr>
          <w:sz w:val="24"/>
        </w:rPr>
        <w:t>HUFA</w:t>
      </w:r>
      <w:r>
        <w:rPr>
          <w:rFonts w:hint="eastAsia"/>
          <w:sz w:val="24"/>
        </w:rPr>
        <w:t>合成相关基因表达量</w:t>
      </w:r>
    </w:p>
    <w:p w14:paraId="2823F9FB" w14:textId="77777777" w:rsidR="00030209" w:rsidRDefault="00000000">
      <w:pPr>
        <w:spacing w:line="360" w:lineRule="auto"/>
        <w:ind w:firstLineChars="200" w:firstLine="480"/>
        <w:rPr>
          <w:sz w:val="24"/>
        </w:rPr>
      </w:pPr>
      <w:r>
        <w:rPr>
          <w:sz w:val="24"/>
        </w:rPr>
        <w:t>各组饲料对吉富罗非鱼肝脏</w:t>
      </w:r>
      <w:r>
        <w:rPr>
          <w:sz w:val="24"/>
        </w:rPr>
        <w:t>HUFA</w:t>
      </w:r>
      <w:r>
        <w:rPr>
          <w:sz w:val="24"/>
        </w:rPr>
        <w:t>合成相关基因表达量的影响结果显示，</w:t>
      </w:r>
      <w:r>
        <w:rPr>
          <w:sz w:val="24"/>
        </w:rPr>
        <w:t>T2</w:t>
      </w:r>
      <w:r>
        <w:rPr>
          <w:sz w:val="24"/>
        </w:rPr>
        <w:t>组吉富罗非鱼肝脏中</w:t>
      </w:r>
      <w:r>
        <w:rPr>
          <w:i/>
          <w:iCs/>
          <w:sz w:val="24"/>
        </w:rPr>
        <w:t>elovl</w:t>
      </w:r>
      <w:r>
        <w:rPr>
          <w:sz w:val="24"/>
        </w:rPr>
        <w:t>5</w:t>
      </w:r>
      <w:r>
        <w:rPr>
          <w:sz w:val="24"/>
        </w:rPr>
        <w:t>的</w:t>
      </w:r>
      <w:r>
        <w:rPr>
          <w:sz w:val="24"/>
        </w:rPr>
        <w:t>mRNA</w:t>
      </w:r>
      <w:r>
        <w:rPr>
          <w:sz w:val="24"/>
        </w:rPr>
        <w:t>表达量显著高于</w:t>
      </w:r>
      <w:r>
        <w:rPr>
          <w:sz w:val="24"/>
        </w:rPr>
        <w:t>T1</w:t>
      </w:r>
      <w:r>
        <w:rPr>
          <w:sz w:val="24"/>
        </w:rPr>
        <w:t>和</w:t>
      </w:r>
      <w:r>
        <w:rPr>
          <w:sz w:val="24"/>
        </w:rPr>
        <w:t>T3</w:t>
      </w:r>
      <w:r>
        <w:rPr>
          <w:sz w:val="24"/>
        </w:rPr>
        <w:t>组</w:t>
      </w:r>
      <w:r>
        <w:rPr>
          <w:rFonts w:hint="eastAsia"/>
          <w:sz w:val="24"/>
        </w:rPr>
        <w:t>（</w:t>
      </w:r>
      <w:r>
        <w:rPr>
          <w:i/>
          <w:iCs/>
          <w:sz w:val="24"/>
        </w:rPr>
        <w:t>P</w:t>
      </w:r>
      <w:r>
        <w:rPr>
          <w:sz w:val="24"/>
        </w:rPr>
        <w:t>&lt;0.05</w:t>
      </w:r>
      <w:r>
        <w:rPr>
          <w:rFonts w:hint="eastAsia"/>
          <w:sz w:val="24"/>
        </w:rPr>
        <w:t>）</w:t>
      </w:r>
      <w:r>
        <w:rPr>
          <w:sz w:val="24"/>
        </w:rPr>
        <w:t>。</w:t>
      </w:r>
      <w:r>
        <w:rPr>
          <w:sz w:val="24"/>
        </w:rPr>
        <w:t>T1</w:t>
      </w:r>
      <w:r>
        <w:rPr>
          <w:sz w:val="24"/>
        </w:rPr>
        <w:t>和</w:t>
      </w:r>
      <w:r>
        <w:rPr>
          <w:sz w:val="24"/>
        </w:rPr>
        <w:t>T2</w:t>
      </w:r>
      <w:r>
        <w:rPr>
          <w:sz w:val="24"/>
        </w:rPr>
        <w:t>组的吉富罗非鱼肝脏</w:t>
      </w:r>
      <w:r>
        <w:rPr>
          <w:sz w:val="24"/>
        </w:rPr>
        <w:t xml:space="preserve">Δ4 </w:t>
      </w:r>
      <w:r>
        <w:rPr>
          <w:i/>
          <w:iCs/>
          <w:sz w:val="24"/>
        </w:rPr>
        <w:t>fads</w:t>
      </w:r>
      <w:r>
        <w:rPr>
          <w:sz w:val="24"/>
        </w:rPr>
        <w:t>2</w:t>
      </w:r>
      <w:r>
        <w:rPr>
          <w:sz w:val="24"/>
        </w:rPr>
        <w:t>和</w:t>
      </w:r>
      <w:r>
        <w:rPr>
          <w:sz w:val="24"/>
        </w:rPr>
        <w:t>Δ5Δ6</w:t>
      </w:r>
      <w:r>
        <w:rPr>
          <w:i/>
          <w:iCs/>
          <w:sz w:val="24"/>
        </w:rPr>
        <w:t xml:space="preserve"> fads</w:t>
      </w:r>
      <w:r>
        <w:rPr>
          <w:sz w:val="24"/>
        </w:rPr>
        <w:t>2</w:t>
      </w:r>
      <w:r>
        <w:rPr>
          <w:sz w:val="24"/>
        </w:rPr>
        <w:t>的</w:t>
      </w:r>
      <w:r>
        <w:rPr>
          <w:sz w:val="24"/>
        </w:rPr>
        <w:t>mRNA</w:t>
      </w:r>
      <w:r>
        <w:rPr>
          <w:sz w:val="24"/>
        </w:rPr>
        <w:t>表达量无显著性差异</w:t>
      </w:r>
      <w:r>
        <w:rPr>
          <w:rFonts w:hint="eastAsia"/>
          <w:sz w:val="24"/>
        </w:rPr>
        <w:t>，</w:t>
      </w:r>
      <w:r>
        <w:rPr>
          <w:sz w:val="24"/>
        </w:rPr>
        <w:t>均显著高于</w:t>
      </w:r>
      <w:r>
        <w:rPr>
          <w:sz w:val="24"/>
        </w:rPr>
        <w:t>T3</w:t>
      </w:r>
      <w:r>
        <w:rPr>
          <w:sz w:val="24"/>
        </w:rPr>
        <w:t>组</w:t>
      </w:r>
      <w:r>
        <w:rPr>
          <w:sz w:val="24"/>
        </w:rPr>
        <w:t>(</w:t>
      </w:r>
      <w:r>
        <w:rPr>
          <w:i/>
          <w:iCs/>
          <w:sz w:val="24"/>
        </w:rPr>
        <w:t>P</w:t>
      </w:r>
      <w:r>
        <w:rPr>
          <w:sz w:val="24"/>
        </w:rPr>
        <w:t>&lt;0.05)(</w:t>
      </w:r>
      <w:r>
        <w:rPr>
          <w:sz w:val="24"/>
        </w:rPr>
        <w:t>图</w:t>
      </w:r>
      <w:r>
        <w:rPr>
          <w:sz w:val="24"/>
        </w:rPr>
        <w:t>1)</w:t>
      </w:r>
      <w:r>
        <w:rPr>
          <w:sz w:val="24"/>
        </w:rPr>
        <w:t>。</w:t>
      </w:r>
      <w:r>
        <w:rPr>
          <w:sz w:val="24"/>
        </w:rPr>
        <w:tab/>
      </w:r>
    </w:p>
    <w:p w14:paraId="0739C9DC" w14:textId="77777777" w:rsidR="00030209" w:rsidRDefault="00000000">
      <w:pPr>
        <w:spacing w:line="360" w:lineRule="auto"/>
        <w:jc w:val="center"/>
        <w:rPr>
          <w:sz w:val="24"/>
        </w:rPr>
      </w:pPr>
      <w:r>
        <w:rPr>
          <w:noProof/>
        </w:rPr>
        <w:drawing>
          <wp:inline distT="0" distB="0" distL="0" distR="0" wp14:anchorId="4FC61609" wp14:editId="7D4824BE">
            <wp:extent cx="4126865" cy="3926840"/>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139767" cy="3938906"/>
                    </a:xfrm>
                    <a:prstGeom prst="rect">
                      <a:avLst/>
                    </a:prstGeom>
                    <a:noFill/>
                    <a:ln>
                      <a:noFill/>
                    </a:ln>
                  </pic:spPr>
                </pic:pic>
              </a:graphicData>
            </a:graphic>
          </wp:inline>
        </w:drawing>
      </w:r>
    </w:p>
    <w:p w14:paraId="4F01AED3" w14:textId="77777777" w:rsidR="00030209" w:rsidRDefault="00000000">
      <w:pPr>
        <w:spacing w:line="360" w:lineRule="auto"/>
        <w:rPr>
          <w:sz w:val="24"/>
        </w:rPr>
      </w:pPr>
      <w:r>
        <w:rPr>
          <w:sz w:val="24"/>
        </w:rPr>
        <w:t>3</w:t>
      </w:r>
      <w:r>
        <w:rPr>
          <w:rFonts w:hint="eastAsia"/>
          <w:sz w:val="24"/>
        </w:rPr>
        <w:t>讨论</w:t>
      </w:r>
    </w:p>
    <w:p w14:paraId="0E9CAD72" w14:textId="77777777" w:rsidR="00030209" w:rsidRDefault="00000000">
      <w:pPr>
        <w:spacing w:line="360" w:lineRule="auto"/>
        <w:rPr>
          <w:sz w:val="24"/>
        </w:rPr>
      </w:pPr>
      <w:r>
        <w:rPr>
          <w:sz w:val="24"/>
        </w:rPr>
        <w:t>3.1</w:t>
      </w:r>
      <w:r>
        <w:rPr>
          <w:sz w:val="24"/>
        </w:rPr>
        <w:t>高</w:t>
      </w:r>
      <w:r>
        <w:rPr>
          <w:sz w:val="24"/>
        </w:rPr>
        <w:t>ALA</w:t>
      </w:r>
      <w:r>
        <w:rPr>
          <w:rFonts w:hint="eastAsia"/>
          <w:sz w:val="24"/>
        </w:rPr>
        <w:t>饲料中添加</w:t>
      </w:r>
      <w:r>
        <w:rPr>
          <w:sz w:val="24"/>
        </w:rPr>
        <w:t>α-</w:t>
      </w:r>
      <w:r>
        <w:rPr>
          <w:rFonts w:hint="eastAsia"/>
          <w:sz w:val="24"/>
        </w:rPr>
        <w:t>硫辛酸对吉富罗非鱼生长性能和常规成分的影响</w:t>
      </w:r>
    </w:p>
    <w:p w14:paraId="2BB6AB42" w14:textId="77777777" w:rsidR="00030209" w:rsidRDefault="00000000">
      <w:pPr>
        <w:spacing w:line="360" w:lineRule="auto"/>
        <w:ind w:firstLineChars="200" w:firstLine="480"/>
        <w:rPr>
          <w:sz w:val="24"/>
        </w:rPr>
      </w:pPr>
      <w:r>
        <w:rPr>
          <w:sz w:val="24"/>
        </w:rPr>
        <w:t>生长性能和常规成分是评估配合饲料的重要指标之一</w:t>
      </w:r>
      <w:r>
        <w:rPr>
          <w:sz w:val="24"/>
          <w:vertAlign w:val="superscript"/>
        </w:rPr>
        <w:t>[19]</w:t>
      </w:r>
      <w:r>
        <w:rPr>
          <w:sz w:val="24"/>
        </w:rPr>
        <w:t>。研究发现，水产动物日粮中添加适宜含量的</w:t>
      </w:r>
      <w:r>
        <w:rPr>
          <w:sz w:val="24"/>
        </w:rPr>
        <w:t>α-</w:t>
      </w:r>
      <w:r>
        <w:rPr>
          <w:sz w:val="24"/>
        </w:rPr>
        <w:t>硫</w:t>
      </w:r>
      <w:proofErr w:type="gramStart"/>
      <w:r>
        <w:rPr>
          <w:sz w:val="24"/>
        </w:rPr>
        <w:t>辛酸能</w:t>
      </w:r>
      <w:proofErr w:type="gramEnd"/>
      <w:r>
        <w:rPr>
          <w:sz w:val="24"/>
        </w:rPr>
        <w:t>明显提高生长性能和改善营养成分</w:t>
      </w:r>
      <w:r>
        <w:rPr>
          <w:sz w:val="24"/>
          <w:vertAlign w:val="superscript"/>
        </w:rPr>
        <w:t>[20-23]</w:t>
      </w:r>
      <w:r>
        <w:rPr>
          <w:sz w:val="24"/>
        </w:rPr>
        <w:t>。本实验中，添加</w:t>
      </w:r>
      <w:r>
        <w:rPr>
          <w:sz w:val="24"/>
        </w:rPr>
        <w:t>α-</w:t>
      </w:r>
      <w:r>
        <w:rPr>
          <w:sz w:val="24"/>
        </w:rPr>
        <w:t>硫辛酸的实验组吉富罗非鱼生长性能出现明显提高，且鱼体粗蛋白含量显著提升同时降低了粗脂肪含量。一方面是由于</w:t>
      </w:r>
      <w:r>
        <w:rPr>
          <w:sz w:val="24"/>
        </w:rPr>
        <w:t>α-</w:t>
      </w:r>
      <w:r>
        <w:rPr>
          <w:sz w:val="24"/>
        </w:rPr>
        <w:t>硫辛酸这是由于</w:t>
      </w:r>
      <w:r>
        <w:rPr>
          <w:sz w:val="24"/>
        </w:rPr>
        <w:t>α-</w:t>
      </w:r>
      <w:r>
        <w:rPr>
          <w:sz w:val="24"/>
        </w:rPr>
        <w:t>硫辛酸作为强抗氧化剂，可防止高</w:t>
      </w:r>
      <w:r>
        <w:rPr>
          <w:sz w:val="24"/>
        </w:rPr>
        <w:t>ALA</w:t>
      </w:r>
      <w:r>
        <w:rPr>
          <w:sz w:val="24"/>
        </w:rPr>
        <w:t>饲料中</w:t>
      </w:r>
      <w:r>
        <w:rPr>
          <w:sz w:val="24"/>
        </w:rPr>
        <w:t>n-3PUFA</w:t>
      </w:r>
      <w:r>
        <w:rPr>
          <w:sz w:val="24"/>
        </w:rPr>
        <w:t>发生氧化，维持饲料中有效成分从而改善饲料利用效率。另一方面则是</w:t>
      </w:r>
      <w:r>
        <w:rPr>
          <w:sz w:val="24"/>
        </w:rPr>
        <w:t>α-</w:t>
      </w:r>
      <w:r>
        <w:rPr>
          <w:sz w:val="24"/>
        </w:rPr>
        <w:t>硫辛酸作为线粒体内关键的氧化还原辅酶，通过影响鱼体线粒体功能参与动物脂质代谢，减少鱼体脂质蓄积，抑制蛋白质分解代谢，从而提升鱼体蛋白含量增加。此外，研究表明，在亚适温</w:t>
      </w:r>
      <w:r>
        <w:rPr>
          <w:sz w:val="24"/>
        </w:rPr>
        <w:t>(20~25°C)</w:t>
      </w:r>
      <w:r>
        <w:rPr>
          <w:sz w:val="24"/>
        </w:rPr>
        <w:t>条件下，高</w:t>
      </w:r>
      <w:r>
        <w:rPr>
          <w:sz w:val="24"/>
        </w:rPr>
        <w:t>ALA</w:t>
      </w:r>
      <w:r>
        <w:rPr>
          <w:sz w:val="24"/>
        </w:rPr>
        <w:t>饲料和鱼油饲料对罗非鱼生长促进效果明显</w:t>
      </w:r>
      <w:r>
        <w:rPr>
          <w:sz w:val="24"/>
          <w:vertAlign w:val="superscript"/>
        </w:rPr>
        <w:t>[24]</w:t>
      </w:r>
      <w:r>
        <w:rPr>
          <w:sz w:val="24"/>
        </w:rPr>
        <w:t>，这是由于罗非鱼可以利用高</w:t>
      </w:r>
      <w:r>
        <w:rPr>
          <w:sz w:val="24"/>
        </w:rPr>
        <w:t>ALA</w:t>
      </w:r>
      <w:r>
        <w:rPr>
          <w:sz w:val="24"/>
        </w:rPr>
        <w:t>饲料和鱼油饲料中丰富的</w:t>
      </w:r>
      <w:r>
        <w:rPr>
          <w:sz w:val="24"/>
        </w:rPr>
        <w:t>PUFA</w:t>
      </w:r>
      <w:r>
        <w:rPr>
          <w:sz w:val="24"/>
        </w:rPr>
        <w:t>，促进生长发育和提高饲料利用</w:t>
      </w:r>
      <w:r>
        <w:rPr>
          <w:sz w:val="24"/>
        </w:rPr>
        <w:lastRenderedPageBreak/>
        <w:t>率，但高</w:t>
      </w:r>
      <w:r>
        <w:rPr>
          <w:sz w:val="24"/>
        </w:rPr>
        <w:t>ALA</w:t>
      </w:r>
      <w:r>
        <w:rPr>
          <w:sz w:val="24"/>
        </w:rPr>
        <w:t>饲料效果较鱼油饲料稍差。本实验于亚适温条件下进行，补充适量</w:t>
      </w:r>
      <w:r>
        <w:rPr>
          <w:sz w:val="24"/>
        </w:rPr>
        <w:t>α-</w:t>
      </w:r>
      <w:r>
        <w:rPr>
          <w:sz w:val="24"/>
        </w:rPr>
        <w:t>硫辛酸的高</w:t>
      </w:r>
      <w:r>
        <w:rPr>
          <w:sz w:val="24"/>
        </w:rPr>
        <w:t>ALA</w:t>
      </w:r>
      <w:r>
        <w:rPr>
          <w:sz w:val="24"/>
        </w:rPr>
        <w:t>饲料组吉富罗非鱼在生长和常规成分都取得显著提升，且取得和鱼油饲料</w:t>
      </w:r>
      <w:proofErr w:type="gramStart"/>
      <w:r>
        <w:rPr>
          <w:sz w:val="24"/>
        </w:rPr>
        <w:t>组相当</w:t>
      </w:r>
      <w:proofErr w:type="gramEnd"/>
      <w:r>
        <w:rPr>
          <w:sz w:val="24"/>
        </w:rPr>
        <w:t>的效果，这是由于</w:t>
      </w:r>
      <w:r>
        <w:rPr>
          <w:sz w:val="24"/>
        </w:rPr>
        <w:t>α-</w:t>
      </w:r>
      <w:r>
        <w:rPr>
          <w:sz w:val="24"/>
        </w:rPr>
        <w:t>硫辛酸作为辅酶参与鱼体代谢过程时，补偿鱼体受温度影响活性衰减的相关代谢酶，这种代谢补偿效应可能是高</w:t>
      </w:r>
      <w:r>
        <w:rPr>
          <w:sz w:val="24"/>
        </w:rPr>
        <w:t>ALA</w:t>
      </w:r>
      <w:r>
        <w:rPr>
          <w:sz w:val="24"/>
        </w:rPr>
        <w:t>饲料</w:t>
      </w:r>
      <w:proofErr w:type="gramStart"/>
      <w:r>
        <w:rPr>
          <w:sz w:val="24"/>
        </w:rPr>
        <w:t>组实现</w:t>
      </w:r>
      <w:proofErr w:type="gramEnd"/>
      <w:r>
        <w:rPr>
          <w:sz w:val="24"/>
        </w:rPr>
        <w:t>鱼油饲料等效效果的重要机制</w:t>
      </w:r>
      <w:r>
        <w:rPr>
          <w:sz w:val="24"/>
          <w:vertAlign w:val="superscript"/>
        </w:rPr>
        <w:t>[23]</w:t>
      </w:r>
      <w:r>
        <w:rPr>
          <w:sz w:val="24"/>
        </w:rPr>
        <w:t>。综上所述，高</w:t>
      </w:r>
      <w:r>
        <w:rPr>
          <w:sz w:val="24"/>
        </w:rPr>
        <w:t>ALA</w:t>
      </w:r>
      <w:r>
        <w:rPr>
          <w:sz w:val="24"/>
        </w:rPr>
        <w:t>饲料添加适宜含量</w:t>
      </w:r>
      <w:r>
        <w:rPr>
          <w:sz w:val="24"/>
        </w:rPr>
        <w:t>α-</w:t>
      </w:r>
      <w:r>
        <w:rPr>
          <w:sz w:val="24"/>
        </w:rPr>
        <w:t>硫辛酸进行再投喂时，具有良好的叠加使用效果，可促进吉富罗非鱼的快速生长，同时可弥补亚适温条件下，高</w:t>
      </w:r>
      <w:r>
        <w:rPr>
          <w:sz w:val="24"/>
        </w:rPr>
        <w:t>ALA</w:t>
      </w:r>
      <w:r>
        <w:rPr>
          <w:sz w:val="24"/>
        </w:rPr>
        <w:t>饲料和鱼油饲料效果的差距。</w:t>
      </w:r>
    </w:p>
    <w:p w14:paraId="19D4C956" w14:textId="77777777" w:rsidR="00030209" w:rsidRDefault="00000000">
      <w:pPr>
        <w:spacing w:line="360" w:lineRule="auto"/>
        <w:rPr>
          <w:sz w:val="24"/>
        </w:rPr>
      </w:pPr>
      <w:r>
        <w:rPr>
          <w:sz w:val="24"/>
        </w:rPr>
        <w:t>3.2</w:t>
      </w:r>
      <w:r>
        <w:rPr>
          <w:sz w:val="24"/>
        </w:rPr>
        <w:t>高</w:t>
      </w:r>
      <w:r>
        <w:rPr>
          <w:sz w:val="24"/>
        </w:rPr>
        <w:t>ALA</w:t>
      </w:r>
      <w:r>
        <w:rPr>
          <w:rFonts w:hint="eastAsia"/>
          <w:sz w:val="24"/>
        </w:rPr>
        <w:t>饲料中添加</w:t>
      </w:r>
      <w:r>
        <w:rPr>
          <w:sz w:val="24"/>
        </w:rPr>
        <w:t>α-</w:t>
      </w:r>
      <w:r>
        <w:rPr>
          <w:rFonts w:hint="eastAsia"/>
          <w:sz w:val="24"/>
        </w:rPr>
        <w:t>硫辛酸对吉富罗非鱼肌肉品质的影响</w:t>
      </w:r>
    </w:p>
    <w:p w14:paraId="133CB13A" w14:textId="77777777" w:rsidR="00030209" w:rsidRDefault="00000000">
      <w:pPr>
        <w:spacing w:line="360" w:lineRule="auto"/>
        <w:ind w:firstLineChars="200" w:firstLine="480"/>
        <w:rPr>
          <w:sz w:val="24"/>
        </w:rPr>
      </w:pPr>
      <w:r>
        <w:rPr>
          <w:sz w:val="24"/>
        </w:rPr>
        <w:t>肌肉品质</w:t>
      </w:r>
      <w:proofErr w:type="gramStart"/>
      <w:r>
        <w:rPr>
          <w:sz w:val="24"/>
        </w:rPr>
        <w:t>包含质构特性</w:t>
      </w:r>
      <w:proofErr w:type="gramEnd"/>
      <w:r>
        <w:rPr>
          <w:sz w:val="24"/>
        </w:rPr>
        <w:t>、营养价值等</w:t>
      </w:r>
      <w:r>
        <w:rPr>
          <w:sz w:val="24"/>
          <w:vertAlign w:val="superscript"/>
        </w:rPr>
        <w:t>[25]</w:t>
      </w:r>
      <w:r>
        <w:rPr>
          <w:sz w:val="24"/>
        </w:rPr>
        <w:t>。</w:t>
      </w:r>
      <w:proofErr w:type="gramStart"/>
      <w:r>
        <w:rPr>
          <w:sz w:val="24"/>
        </w:rPr>
        <w:t>肌肉质构特性</w:t>
      </w:r>
      <w:proofErr w:type="gramEnd"/>
      <w:r>
        <w:rPr>
          <w:sz w:val="24"/>
        </w:rPr>
        <w:t>是评价水产品肌肉品质的重要非营养学</w:t>
      </w:r>
      <w:proofErr w:type="gramStart"/>
      <w:r>
        <w:rPr>
          <w:sz w:val="24"/>
        </w:rPr>
        <w:t>考量</w:t>
      </w:r>
      <w:proofErr w:type="gramEnd"/>
      <w:r>
        <w:rPr>
          <w:sz w:val="24"/>
        </w:rPr>
        <w:t>指标</w:t>
      </w:r>
      <w:r>
        <w:rPr>
          <w:sz w:val="24"/>
          <w:vertAlign w:val="superscript"/>
        </w:rPr>
        <w:t>[26]</w:t>
      </w:r>
      <w:r>
        <w:rPr>
          <w:sz w:val="24"/>
        </w:rPr>
        <w:t>，在一定程度内，随着鱼体</w:t>
      </w:r>
      <w:proofErr w:type="gramStart"/>
      <w:r>
        <w:rPr>
          <w:sz w:val="24"/>
        </w:rPr>
        <w:t>肌肉质构参数</w:t>
      </w:r>
      <w:proofErr w:type="gramEnd"/>
      <w:r>
        <w:rPr>
          <w:sz w:val="24"/>
        </w:rPr>
        <w:t>升高，肌肉品质和口感就越好</w:t>
      </w:r>
      <w:r>
        <w:rPr>
          <w:sz w:val="24"/>
          <w:vertAlign w:val="superscript"/>
        </w:rPr>
        <w:t>[27]</w:t>
      </w:r>
      <w:r>
        <w:rPr>
          <w:sz w:val="24"/>
        </w:rPr>
        <w:t>。研究表明，脂肪的积累会使得肌纤维间距增大，导致肌肉硬度降低，因此肌肉硬度与脂肪含量呈负相关。此外，各种营养因素</w:t>
      </w:r>
      <w:r>
        <w:rPr>
          <w:sz w:val="24"/>
        </w:rPr>
        <w:t>(</w:t>
      </w:r>
      <w:r>
        <w:rPr>
          <w:sz w:val="24"/>
        </w:rPr>
        <w:t>如饲料添加剂的使用</w:t>
      </w:r>
      <w:r>
        <w:rPr>
          <w:sz w:val="24"/>
        </w:rPr>
        <w:t>)</w:t>
      </w:r>
      <w:r>
        <w:rPr>
          <w:sz w:val="24"/>
        </w:rPr>
        <w:t>可显著改变养殖鱼类的脂质组成和质地。例如，黄陈翠等</w:t>
      </w:r>
      <w:r>
        <w:rPr>
          <w:sz w:val="24"/>
          <w:vertAlign w:val="superscript"/>
        </w:rPr>
        <w:t>[28]</w:t>
      </w:r>
      <w:r>
        <w:rPr>
          <w:sz w:val="24"/>
        </w:rPr>
        <w:t>对草鱼</w:t>
      </w:r>
      <w:r>
        <w:rPr>
          <w:sz w:val="24"/>
        </w:rPr>
        <w:t>(</w:t>
      </w:r>
      <w:proofErr w:type="spellStart"/>
      <w:r>
        <w:rPr>
          <w:i/>
          <w:iCs/>
          <w:sz w:val="24"/>
        </w:rPr>
        <w:t>Ctenopharyngodon</w:t>
      </w:r>
      <w:proofErr w:type="spellEnd"/>
      <w:r>
        <w:rPr>
          <w:rFonts w:hint="eastAsia"/>
          <w:i/>
          <w:iCs/>
          <w:sz w:val="24"/>
        </w:rPr>
        <w:t xml:space="preserve"> </w:t>
      </w:r>
      <w:proofErr w:type="spellStart"/>
      <w:r>
        <w:rPr>
          <w:i/>
          <w:iCs/>
          <w:sz w:val="24"/>
        </w:rPr>
        <w:t>idella</w:t>
      </w:r>
      <w:proofErr w:type="spellEnd"/>
      <w:r>
        <w:rPr>
          <w:sz w:val="24"/>
        </w:rPr>
        <w:t>)</w:t>
      </w:r>
      <w:r>
        <w:rPr>
          <w:sz w:val="24"/>
        </w:rPr>
        <w:t>研究发现，添加适宜含量</w:t>
      </w:r>
      <w:r>
        <w:rPr>
          <w:sz w:val="24"/>
        </w:rPr>
        <w:t>α-</w:t>
      </w:r>
      <w:r>
        <w:rPr>
          <w:sz w:val="24"/>
        </w:rPr>
        <w:t>硫辛酸不影响生长性能情况下，可显著降低鱼类粗脂肪含量。罗玉龙等</w:t>
      </w:r>
      <w:r>
        <w:rPr>
          <w:sz w:val="24"/>
          <w:vertAlign w:val="superscript"/>
        </w:rPr>
        <w:t>[29]</w:t>
      </w:r>
      <w:r>
        <w:rPr>
          <w:sz w:val="24"/>
        </w:rPr>
        <w:t>研究发现，添加适宜含量</w:t>
      </w:r>
      <w:r>
        <w:rPr>
          <w:sz w:val="24"/>
        </w:rPr>
        <w:t>α-</w:t>
      </w:r>
      <w:r>
        <w:rPr>
          <w:sz w:val="24"/>
        </w:rPr>
        <w:t>硫辛酸有效改善滩羊</w:t>
      </w:r>
      <w:r>
        <w:rPr>
          <w:sz w:val="24"/>
        </w:rPr>
        <w:t>(</w:t>
      </w:r>
      <w:r>
        <w:rPr>
          <w:i/>
          <w:iCs/>
          <w:sz w:val="24"/>
        </w:rPr>
        <w:t xml:space="preserve">Ovis </w:t>
      </w:r>
      <w:proofErr w:type="spellStart"/>
      <w:r>
        <w:rPr>
          <w:i/>
          <w:iCs/>
          <w:sz w:val="24"/>
        </w:rPr>
        <w:t>aries</w:t>
      </w:r>
      <w:proofErr w:type="spellEnd"/>
      <w:r>
        <w:rPr>
          <w:sz w:val="24"/>
        </w:rPr>
        <w:t>)</w:t>
      </w:r>
      <w:r>
        <w:rPr>
          <w:sz w:val="24"/>
        </w:rPr>
        <w:t>肌肉纤维。已有研究证实</w:t>
      </w:r>
      <w:r>
        <w:rPr>
          <w:sz w:val="24"/>
        </w:rPr>
        <w:t>α-</w:t>
      </w:r>
      <w:r>
        <w:rPr>
          <w:sz w:val="24"/>
        </w:rPr>
        <w:t>硫辛酸对动物体脂肪代谢有促进作用，从而影响动物肌肉硬度</w:t>
      </w:r>
      <w:r>
        <w:rPr>
          <w:sz w:val="24"/>
          <w:vertAlign w:val="superscript"/>
        </w:rPr>
        <w:t>[30]</w:t>
      </w:r>
      <w:r>
        <w:rPr>
          <w:sz w:val="24"/>
        </w:rPr>
        <w:t>。由此可见，高</w:t>
      </w:r>
      <w:r>
        <w:rPr>
          <w:sz w:val="24"/>
        </w:rPr>
        <w:t>ALA</w:t>
      </w:r>
      <w:r>
        <w:rPr>
          <w:sz w:val="24"/>
        </w:rPr>
        <w:t>饲料中添加</w:t>
      </w:r>
      <w:r>
        <w:rPr>
          <w:sz w:val="24"/>
        </w:rPr>
        <w:t>α-</w:t>
      </w:r>
      <w:r>
        <w:rPr>
          <w:sz w:val="24"/>
        </w:rPr>
        <w:t>硫辛酸通过促使吉富罗非鱼肌肉脂质含量下降，从而显著改善吉富罗非鱼肌肉的硬度和胶着性，增强吉富罗非鱼肌肉的紧实度，且改善效果与鱼油组饲料相当。</w:t>
      </w:r>
      <w:r>
        <w:rPr>
          <w:sz w:val="24"/>
        </w:rPr>
        <w:t>EPA</w:t>
      </w:r>
      <w:r>
        <w:rPr>
          <w:sz w:val="24"/>
        </w:rPr>
        <w:t>、</w:t>
      </w:r>
      <w:r>
        <w:rPr>
          <w:sz w:val="24"/>
        </w:rPr>
        <w:t>DHA</w:t>
      </w:r>
      <w:r>
        <w:rPr>
          <w:sz w:val="24"/>
        </w:rPr>
        <w:t>等一些</w:t>
      </w:r>
      <w:r>
        <w:rPr>
          <w:sz w:val="24"/>
        </w:rPr>
        <w:t>n-3 LC-PUFA</w:t>
      </w:r>
      <w:r>
        <w:rPr>
          <w:sz w:val="24"/>
        </w:rPr>
        <w:t>是人类有益的必需脂肪酸，其成分是重要参考营养指标</w:t>
      </w:r>
      <w:r>
        <w:rPr>
          <w:sz w:val="24"/>
          <w:vertAlign w:val="superscript"/>
        </w:rPr>
        <w:t>[31]</w:t>
      </w:r>
      <w:r>
        <w:rPr>
          <w:sz w:val="24"/>
        </w:rPr>
        <w:t>。研究发现，</w:t>
      </w:r>
      <w:r>
        <w:rPr>
          <w:sz w:val="24"/>
        </w:rPr>
        <w:t>α-</w:t>
      </w:r>
      <w:r>
        <w:rPr>
          <w:sz w:val="24"/>
        </w:rPr>
        <w:t>硫辛酸展现了促进动物</w:t>
      </w:r>
      <w:r>
        <w:rPr>
          <w:sz w:val="24"/>
        </w:rPr>
        <w:t>LC</w:t>
      </w:r>
      <w:r>
        <w:rPr>
          <w:rFonts w:hint="eastAsia"/>
          <w:sz w:val="24"/>
        </w:rPr>
        <w:t xml:space="preserve"> </w:t>
      </w:r>
      <w:r>
        <w:rPr>
          <w:sz w:val="24"/>
        </w:rPr>
        <w:t>PUFA</w:t>
      </w:r>
      <w:r>
        <w:rPr>
          <w:sz w:val="24"/>
        </w:rPr>
        <w:t>合成的潜能</w:t>
      </w:r>
      <w:r>
        <w:rPr>
          <w:sz w:val="24"/>
          <w:vertAlign w:val="superscript"/>
        </w:rPr>
        <w:t>[32]</w:t>
      </w:r>
      <w:r>
        <w:rPr>
          <w:sz w:val="24"/>
        </w:rPr>
        <w:t>。例如，在草鱼</w:t>
      </w:r>
      <w:r>
        <w:rPr>
          <w:sz w:val="24"/>
          <w:vertAlign w:val="superscript"/>
        </w:rPr>
        <w:t>[33]</w:t>
      </w:r>
      <w:r>
        <w:rPr>
          <w:sz w:val="24"/>
        </w:rPr>
        <w:t>和大口黑鲈</w:t>
      </w:r>
      <w:r>
        <w:rPr>
          <w:sz w:val="24"/>
        </w:rPr>
        <w:t>(</w:t>
      </w:r>
      <w:r>
        <w:rPr>
          <w:i/>
          <w:iCs/>
          <w:sz w:val="24"/>
        </w:rPr>
        <w:t xml:space="preserve">Micropterus </w:t>
      </w:r>
      <w:proofErr w:type="spellStart"/>
      <w:r>
        <w:rPr>
          <w:i/>
          <w:iCs/>
          <w:sz w:val="24"/>
        </w:rPr>
        <w:t>salmoides</w:t>
      </w:r>
      <w:proofErr w:type="spellEnd"/>
      <w:r>
        <w:rPr>
          <w:sz w:val="24"/>
        </w:rPr>
        <w:t>)</w:t>
      </w:r>
      <w:r>
        <w:rPr>
          <w:sz w:val="24"/>
          <w:vertAlign w:val="superscript"/>
        </w:rPr>
        <w:t>[34]</w:t>
      </w:r>
      <w:r>
        <w:rPr>
          <w:sz w:val="24"/>
        </w:rPr>
        <w:t>的研究中，饲料中添加适宜</w:t>
      </w:r>
      <w:r>
        <w:rPr>
          <w:sz w:val="24"/>
        </w:rPr>
        <w:t>α-</w:t>
      </w:r>
      <w:r>
        <w:rPr>
          <w:sz w:val="24"/>
        </w:rPr>
        <w:t>硫辛酸促进鱼体</w:t>
      </w:r>
      <w:r>
        <w:rPr>
          <w:sz w:val="24"/>
        </w:rPr>
        <w:t>n-3 LC-PUFA</w:t>
      </w:r>
      <w:r>
        <w:rPr>
          <w:sz w:val="24"/>
        </w:rPr>
        <w:t>体内的沉积，提升肌肉</w:t>
      </w:r>
      <w:r>
        <w:rPr>
          <w:sz w:val="24"/>
        </w:rPr>
        <w:t>n-3 PUFA</w:t>
      </w:r>
      <w:r>
        <w:rPr>
          <w:sz w:val="24"/>
        </w:rPr>
        <w:t>含量。本研究与上述研究结果一致，表明在高</w:t>
      </w:r>
      <w:r>
        <w:rPr>
          <w:sz w:val="24"/>
        </w:rPr>
        <w:t>ALA</w:t>
      </w:r>
      <w:r>
        <w:rPr>
          <w:sz w:val="24"/>
        </w:rPr>
        <w:t>饲料叠加</w:t>
      </w:r>
      <w:r>
        <w:rPr>
          <w:sz w:val="24"/>
        </w:rPr>
        <w:t>α-</w:t>
      </w:r>
      <w:r>
        <w:rPr>
          <w:sz w:val="24"/>
        </w:rPr>
        <w:t>硫辛酸使用，对吉富罗非鱼肌肉</w:t>
      </w:r>
      <w:r>
        <w:rPr>
          <w:sz w:val="24"/>
        </w:rPr>
        <w:t>n-3 PUFA</w:t>
      </w:r>
      <w:r>
        <w:rPr>
          <w:sz w:val="24"/>
        </w:rPr>
        <w:t>含量提升有促进作用，对鱼体肌肉品质提升有积极影响。在探究影响吉富罗非鱼</w:t>
      </w:r>
      <w:r>
        <w:rPr>
          <w:sz w:val="24"/>
        </w:rPr>
        <w:t>LC-PUFA</w:t>
      </w:r>
      <w:r>
        <w:rPr>
          <w:sz w:val="24"/>
        </w:rPr>
        <w:t>合成机制时，重点关注了鱼体肝脏</w:t>
      </w:r>
      <w:r>
        <w:rPr>
          <w:sz w:val="24"/>
        </w:rPr>
        <w:t>HUFA</w:t>
      </w:r>
      <w:r>
        <w:rPr>
          <w:sz w:val="24"/>
        </w:rPr>
        <w:t>合成相关基因。研究表明，罗非鱼肝脏具有良好的</w:t>
      </w:r>
      <w:r>
        <w:rPr>
          <w:sz w:val="24"/>
        </w:rPr>
        <w:t>LC</w:t>
      </w:r>
      <w:r>
        <w:rPr>
          <w:rFonts w:hint="eastAsia"/>
          <w:sz w:val="24"/>
        </w:rPr>
        <w:t xml:space="preserve"> </w:t>
      </w:r>
      <w:r>
        <w:rPr>
          <w:sz w:val="24"/>
        </w:rPr>
        <w:t>PUFA</w:t>
      </w:r>
      <w:r>
        <w:rPr>
          <w:sz w:val="24"/>
        </w:rPr>
        <w:t>合成能力，具有合成</w:t>
      </w:r>
      <w:r>
        <w:rPr>
          <w:sz w:val="24"/>
        </w:rPr>
        <w:t>LC-PUFA</w:t>
      </w:r>
      <w:r>
        <w:rPr>
          <w:sz w:val="24"/>
        </w:rPr>
        <w:t>所需要的一系列脂肪酸去饱和酶</w:t>
      </w:r>
      <w:r>
        <w:rPr>
          <w:sz w:val="24"/>
        </w:rPr>
        <w:t>(Fads)</w:t>
      </w:r>
      <w:r>
        <w:rPr>
          <w:sz w:val="24"/>
        </w:rPr>
        <w:t>及长链脂肪酸延长酶</w:t>
      </w:r>
      <w:r>
        <w:rPr>
          <w:sz w:val="24"/>
        </w:rPr>
        <w:t>(</w:t>
      </w:r>
      <w:proofErr w:type="spellStart"/>
      <w:r>
        <w:rPr>
          <w:sz w:val="24"/>
        </w:rPr>
        <w:t>Elovl</w:t>
      </w:r>
      <w:proofErr w:type="spellEnd"/>
      <w:r>
        <w:rPr>
          <w:sz w:val="24"/>
        </w:rPr>
        <w:t>)</w:t>
      </w:r>
      <w:r>
        <w:rPr>
          <w:sz w:val="24"/>
          <w:vertAlign w:val="superscript"/>
        </w:rPr>
        <w:t>[35-36]</w:t>
      </w:r>
      <w:r>
        <w:rPr>
          <w:sz w:val="24"/>
        </w:rPr>
        <w:t>，且罗非鱼肝脏较强的</w:t>
      </w:r>
      <w:r>
        <w:rPr>
          <w:sz w:val="24"/>
        </w:rPr>
        <w:t>n-3 LC</w:t>
      </w:r>
      <w:r>
        <w:rPr>
          <w:rFonts w:hint="eastAsia"/>
          <w:sz w:val="24"/>
        </w:rPr>
        <w:t xml:space="preserve"> </w:t>
      </w:r>
      <w:r>
        <w:rPr>
          <w:sz w:val="24"/>
        </w:rPr>
        <w:t>PUFA</w:t>
      </w:r>
      <w:r>
        <w:rPr>
          <w:sz w:val="24"/>
        </w:rPr>
        <w:t>合成能力，可以使合成</w:t>
      </w:r>
      <w:r>
        <w:rPr>
          <w:sz w:val="24"/>
        </w:rPr>
        <w:t>n-3 LC-PUFA</w:t>
      </w:r>
      <w:r>
        <w:rPr>
          <w:sz w:val="24"/>
        </w:rPr>
        <w:t>有效沉积于肌肉中</w:t>
      </w:r>
      <w:r>
        <w:rPr>
          <w:sz w:val="24"/>
          <w:vertAlign w:val="superscript"/>
        </w:rPr>
        <w:t>[14]</w:t>
      </w:r>
      <w:r>
        <w:rPr>
          <w:sz w:val="24"/>
        </w:rPr>
        <w:t>。在本研究中，添加</w:t>
      </w:r>
      <w:r>
        <w:rPr>
          <w:sz w:val="24"/>
        </w:rPr>
        <w:t>α-</w:t>
      </w:r>
      <w:r>
        <w:rPr>
          <w:sz w:val="24"/>
        </w:rPr>
        <w:t>硫辛酸高</w:t>
      </w:r>
      <w:r>
        <w:rPr>
          <w:sz w:val="24"/>
        </w:rPr>
        <w:t>ALA</w:t>
      </w:r>
      <w:r>
        <w:rPr>
          <w:sz w:val="24"/>
        </w:rPr>
        <w:t>饲料组</w:t>
      </w:r>
      <w:r>
        <w:rPr>
          <w:sz w:val="24"/>
        </w:rPr>
        <w:t>(T2)</w:t>
      </w:r>
      <w:r>
        <w:rPr>
          <w:sz w:val="24"/>
        </w:rPr>
        <w:t>吉富罗非鱼肝脏</w:t>
      </w:r>
      <w:r>
        <w:rPr>
          <w:i/>
          <w:iCs/>
          <w:sz w:val="24"/>
        </w:rPr>
        <w:t>elovl</w:t>
      </w:r>
      <w:r>
        <w:rPr>
          <w:sz w:val="24"/>
        </w:rPr>
        <w:t>5</w:t>
      </w:r>
      <w:r>
        <w:rPr>
          <w:sz w:val="24"/>
        </w:rPr>
        <w:t>、</w:t>
      </w:r>
      <w:r>
        <w:rPr>
          <w:sz w:val="24"/>
        </w:rPr>
        <w:t>Δ6</w:t>
      </w:r>
      <w:r>
        <w:rPr>
          <w:sz w:val="24"/>
        </w:rPr>
        <w:t>、</w:t>
      </w:r>
      <w:r>
        <w:rPr>
          <w:sz w:val="24"/>
        </w:rPr>
        <w:t>Δ5Δ4</w:t>
      </w:r>
      <w:r>
        <w:rPr>
          <w:i/>
          <w:iCs/>
          <w:sz w:val="24"/>
        </w:rPr>
        <w:t>fads</w:t>
      </w:r>
      <w:r>
        <w:rPr>
          <w:sz w:val="24"/>
        </w:rPr>
        <w:t>基因表达量显著高于其余两组，与</w:t>
      </w:r>
      <w:r>
        <w:rPr>
          <w:sz w:val="24"/>
        </w:rPr>
        <w:t>Bou</w:t>
      </w:r>
      <w:r>
        <w:rPr>
          <w:sz w:val="24"/>
        </w:rPr>
        <w:t>等</w:t>
      </w:r>
      <w:r>
        <w:rPr>
          <w:sz w:val="24"/>
          <w:vertAlign w:val="superscript"/>
        </w:rPr>
        <w:t>[37]</w:t>
      </w:r>
      <w:r>
        <w:rPr>
          <w:sz w:val="24"/>
        </w:rPr>
        <w:t>的研究发现一致，使用</w:t>
      </w:r>
      <w:r>
        <w:rPr>
          <w:sz w:val="24"/>
        </w:rPr>
        <w:t>α-</w:t>
      </w:r>
      <w:r>
        <w:rPr>
          <w:sz w:val="24"/>
        </w:rPr>
        <w:t>硫辛酸提升鱼体肝细胞</w:t>
      </w:r>
      <w:r>
        <w:rPr>
          <w:i/>
          <w:iCs/>
          <w:sz w:val="24"/>
        </w:rPr>
        <w:t>elovl</w:t>
      </w:r>
      <w:r>
        <w:rPr>
          <w:sz w:val="24"/>
        </w:rPr>
        <w:t>5</w:t>
      </w:r>
      <w:r>
        <w:rPr>
          <w:sz w:val="24"/>
        </w:rPr>
        <w:t>的转录水平。由此可见，高</w:t>
      </w:r>
      <w:r>
        <w:rPr>
          <w:sz w:val="24"/>
        </w:rPr>
        <w:t>ALA</w:t>
      </w:r>
      <w:r>
        <w:rPr>
          <w:sz w:val="24"/>
        </w:rPr>
        <w:t>饲料叠加</w:t>
      </w:r>
      <w:r>
        <w:rPr>
          <w:sz w:val="24"/>
        </w:rPr>
        <w:lastRenderedPageBreak/>
        <w:t>α-</w:t>
      </w:r>
      <w:r>
        <w:rPr>
          <w:sz w:val="24"/>
        </w:rPr>
        <w:t>硫辛酸使用可通过提升吉富罗非鱼肝脏</w:t>
      </w:r>
      <w:r>
        <w:rPr>
          <w:i/>
          <w:iCs/>
          <w:sz w:val="24"/>
        </w:rPr>
        <w:t>elovl</w:t>
      </w:r>
      <w:r>
        <w:rPr>
          <w:sz w:val="24"/>
        </w:rPr>
        <w:t>5</w:t>
      </w:r>
      <w:r>
        <w:rPr>
          <w:sz w:val="24"/>
        </w:rPr>
        <w:t>、</w:t>
      </w:r>
      <w:r>
        <w:rPr>
          <w:sz w:val="24"/>
        </w:rPr>
        <w:t>Δ6</w:t>
      </w:r>
      <w:r>
        <w:rPr>
          <w:sz w:val="24"/>
        </w:rPr>
        <w:t>、</w:t>
      </w:r>
      <w:r>
        <w:rPr>
          <w:sz w:val="24"/>
        </w:rPr>
        <w:t xml:space="preserve">Δ5Δ4 </w:t>
      </w:r>
      <w:r>
        <w:rPr>
          <w:i/>
          <w:iCs/>
          <w:sz w:val="24"/>
        </w:rPr>
        <w:t>fads</w:t>
      </w:r>
      <w:r>
        <w:rPr>
          <w:sz w:val="24"/>
        </w:rPr>
        <w:t>基因表达来增强肝脏合成脂肪酸能力，从而促进鱼</w:t>
      </w:r>
      <w:proofErr w:type="gramStart"/>
      <w:r>
        <w:rPr>
          <w:sz w:val="24"/>
        </w:rPr>
        <w:t>体利用</w:t>
      </w:r>
      <w:proofErr w:type="gramEnd"/>
      <w:r>
        <w:rPr>
          <w:sz w:val="24"/>
        </w:rPr>
        <w:t>脂肪源中富含的</w:t>
      </w:r>
      <w:r>
        <w:rPr>
          <w:sz w:val="24"/>
        </w:rPr>
        <w:t>ALA</w:t>
      </w:r>
      <w:r>
        <w:rPr>
          <w:sz w:val="24"/>
        </w:rPr>
        <w:t>合成</w:t>
      </w:r>
      <w:r>
        <w:rPr>
          <w:sz w:val="24"/>
        </w:rPr>
        <w:t>LC-PUFA</w:t>
      </w:r>
      <w:r>
        <w:rPr>
          <w:sz w:val="24"/>
          <w:vertAlign w:val="superscript"/>
        </w:rPr>
        <w:t>[38-39]</w:t>
      </w:r>
      <w:r>
        <w:rPr>
          <w:sz w:val="24"/>
        </w:rPr>
        <w:t>，提升</w:t>
      </w:r>
      <w:r>
        <w:rPr>
          <w:sz w:val="24"/>
        </w:rPr>
        <w:t>LC-PUFA</w:t>
      </w:r>
      <w:r>
        <w:rPr>
          <w:sz w:val="24"/>
        </w:rPr>
        <w:t>在吉富罗非鱼全鱼和肌肉中沉积。此外，高</w:t>
      </w:r>
      <w:r>
        <w:rPr>
          <w:sz w:val="24"/>
        </w:rPr>
        <w:t>ALA</w:t>
      </w:r>
      <w:r>
        <w:rPr>
          <w:sz w:val="24"/>
        </w:rPr>
        <w:t>饲料叠加</w:t>
      </w:r>
      <w:r>
        <w:rPr>
          <w:sz w:val="24"/>
        </w:rPr>
        <w:t>α-</w:t>
      </w:r>
      <w:r>
        <w:rPr>
          <w:sz w:val="24"/>
        </w:rPr>
        <w:t>硫辛酸使用，在促进吉富罗非鱼体</w:t>
      </w:r>
      <w:r>
        <w:rPr>
          <w:sz w:val="24"/>
        </w:rPr>
        <w:t>LC-PUFA</w:t>
      </w:r>
      <w:r>
        <w:rPr>
          <w:sz w:val="24"/>
        </w:rPr>
        <w:t>含量提升同时降低</w:t>
      </w:r>
      <w:r>
        <w:rPr>
          <w:sz w:val="24"/>
        </w:rPr>
        <w:t>n-6 HUFA</w:t>
      </w:r>
      <w:r>
        <w:rPr>
          <w:sz w:val="24"/>
        </w:rPr>
        <w:t>含量。研究表明，</w:t>
      </w:r>
      <w:r>
        <w:rPr>
          <w:sz w:val="24"/>
        </w:rPr>
        <w:t>n-6 HUFA</w:t>
      </w:r>
      <w:r>
        <w:rPr>
          <w:sz w:val="24"/>
        </w:rPr>
        <w:t>过高，</w:t>
      </w:r>
      <w:r>
        <w:rPr>
          <w:sz w:val="24"/>
        </w:rPr>
        <w:t>n-6 HUFA</w:t>
      </w:r>
      <w:r>
        <w:rPr>
          <w:sz w:val="24"/>
        </w:rPr>
        <w:t>与</w:t>
      </w:r>
      <w:r>
        <w:rPr>
          <w:sz w:val="24"/>
        </w:rPr>
        <w:t>n-3 HUFA</w:t>
      </w:r>
      <w:r>
        <w:rPr>
          <w:sz w:val="24"/>
        </w:rPr>
        <w:t>比例失衡会影响鱼体营养健康，导致鱼类炎症反应增强，破坏鱼体免疫系统，使鱼体营养健康受到威胁</w:t>
      </w:r>
      <w:r>
        <w:rPr>
          <w:sz w:val="24"/>
          <w:vertAlign w:val="superscript"/>
        </w:rPr>
        <w:t>[40]</w:t>
      </w:r>
      <w:r>
        <w:rPr>
          <w:sz w:val="24"/>
        </w:rPr>
        <w:t>，因此，高</w:t>
      </w:r>
      <w:r>
        <w:rPr>
          <w:sz w:val="24"/>
        </w:rPr>
        <w:t>ALA</w:t>
      </w:r>
      <w:r>
        <w:rPr>
          <w:sz w:val="24"/>
        </w:rPr>
        <w:t>饲料叠加</w:t>
      </w:r>
      <w:r>
        <w:rPr>
          <w:sz w:val="24"/>
        </w:rPr>
        <w:t>α-</w:t>
      </w:r>
      <w:r>
        <w:rPr>
          <w:sz w:val="24"/>
        </w:rPr>
        <w:t>硫辛酸使用对吉富罗非鱼体营养健康具有积极作用。</w:t>
      </w:r>
    </w:p>
    <w:p w14:paraId="1A67AE67" w14:textId="77777777" w:rsidR="00030209" w:rsidRDefault="00000000">
      <w:pPr>
        <w:spacing w:line="360" w:lineRule="auto"/>
        <w:rPr>
          <w:sz w:val="24"/>
        </w:rPr>
      </w:pPr>
      <w:r>
        <w:rPr>
          <w:sz w:val="24"/>
        </w:rPr>
        <w:t>4</w:t>
      </w:r>
      <w:r>
        <w:rPr>
          <w:rFonts w:hint="eastAsia"/>
          <w:sz w:val="24"/>
        </w:rPr>
        <w:t>结论</w:t>
      </w:r>
    </w:p>
    <w:p w14:paraId="169A5EF7" w14:textId="77777777" w:rsidR="00030209" w:rsidRDefault="00000000">
      <w:pPr>
        <w:spacing w:line="360" w:lineRule="auto"/>
        <w:ind w:firstLineChars="200" w:firstLine="480"/>
        <w:rPr>
          <w:sz w:val="24"/>
        </w:rPr>
      </w:pPr>
      <w:r>
        <w:rPr>
          <w:sz w:val="24"/>
        </w:rPr>
        <w:t>本研究从鱼体生长性能和肌肉品质方面比较分析再投喂添加</w:t>
      </w:r>
      <w:r>
        <w:rPr>
          <w:sz w:val="24"/>
        </w:rPr>
        <w:t>α-</w:t>
      </w:r>
      <w:r>
        <w:rPr>
          <w:sz w:val="24"/>
        </w:rPr>
        <w:t>硫辛酸的高</w:t>
      </w:r>
      <w:r>
        <w:rPr>
          <w:sz w:val="24"/>
        </w:rPr>
        <w:t>ALA</w:t>
      </w:r>
      <w:r>
        <w:rPr>
          <w:sz w:val="24"/>
        </w:rPr>
        <w:t>饲料和鱼油饲料对吉富罗非鱼品质提升效果。结果发现，高</w:t>
      </w:r>
      <w:r>
        <w:rPr>
          <w:sz w:val="24"/>
        </w:rPr>
        <w:t>ALA</w:t>
      </w:r>
      <w:r>
        <w:rPr>
          <w:sz w:val="24"/>
        </w:rPr>
        <w:t>饲料中添加</w:t>
      </w:r>
      <w:r>
        <w:rPr>
          <w:sz w:val="24"/>
        </w:rPr>
        <w:t>0.05%α-</w:t>
      </w:r>
      <w:r>
        <w:rPr>
          <w:sz w:val="24"/>
        </w:rPr>
        <w:t>硫辛酸对吉富罗非鱼的生长和肌肉品质的改善具有叠加效果，促进罗非鱼生长，提高鱼体</w:t>
      </w:r>
      <w:r>
        <w:rPr>
          <w:sz w:val="24"/>
        </w:rPr>
        <w:t>EPA</w:t>
      </w:r>
      <w:r>
        <w:rPr>
          <w:sz w:val="24"/>
        </w:rPr>
        <w:t>、</w:t>
      </w:r>
      <w:r>
        <w:rPr>
          <w:sz w:val="24"/>
        </w:rPr>
        <w:t>DHA</w:t>
      </w:r>
      <w:r>
        <w:rPr>
          <w:sz w:val="24"/>
        </w:rPr>
        <w:t>等有益</w:t>
      </w:r>
      <w:r>
        <w:rPr>
          <w:sz w:val="24"/>
        </w:rPr>
        <w:t>LC-PUFA</w:t>
      </w:r>
      <w:r>
        <w:rPr>
          <w:sz w:val="24"/>
        </w:rPr>
        <w:t>合成量，降低前期投喂植物性油脂对鱼体</w:t>
      </w:r>
      <w:r>
        <w:rPr>
          <w:sz w:val="24"/>
        </w:rPr>
        <w:t>LC-PUFA</w:t>
      </w:r>
      <w:r>
        <w:rPr>
          <w:sz w:val="24"/>
        </w:rPr>
        <w:t>含量的负面影响，且</w:t>
      </w:r>
      <w:proofErr w:type="gramStart"/>
      <w:r>
        <w:rPr>
          <w:sz w:val="24"/>
        </w:rPr>
        <w:t>该改善</w:t>
      </w:r>
      <w:proofErr w:type="gramEnd"/>
      <w:r>
        <w:rPr>
          <w:sz w:val="24"/>
        </w:rPr>
        <w:t>效果与鱼油饲料相当。本研究为提高罗非鱼体营养品质提供依据和思路。</w:t>
      </w:r>
    </w:p>
    <w:p w14:paraId="3B39F063" w14:textId="77777777" w:rsidR="00030209" w:rsidRDefault="00000000">
      <w:pPr>
        <w:spacing w:line="360" w:lineRule="auto"/>
        <w:rPr>
          <w:sz w:val="24"/>
        </w:rPr>
      </w:pPr>
      <w:r>
        <w:rPr>
          <w:sz w:val="24"/>
        </w:rPr>
        <w:t>参考文献：略</w:t>
      </w:r>
    </w:p>
    <w:p w14:paraId="38C7EAD2" w14:textId="77777777" w:rsidR="00030209" w:rsidRDefault="00000000">
      <w:pPr>
        <w:wordWrap w:val="0"/>
        <w:spacing w:line="360" w:lineRule="auto"/>
        <w:ind w:firstLineChars="200" w:firstLine="420"/>
        <w:jc w:val="right"/>
        <w:rPr>
          <w:sz w:val="24"/>
        </w:rPr>
      </w:pPr>
      <w:r>
        <w:rPr>
          <w:szCs w:val="21"/>
        </w:rPr>
        <w:t>原文刊登在</w:t>
      </w:r>
      <w:r>
        <w:rPr>
          <w:rFonts w:hint="eastAsia"/>
          <w:szCs w:val="21"/>
        </w:rPr>
        <w:t>《水产学报》</w:t>
      </w:r>
      <w:r>
        <w:rPr>
          <w:rFonts w:hint="eastAsia"/>
          <w:szCs w:val="21"/>
        </w:rPr>
        <w:t>2025</w:t>
      </w:r>
      <w:r>
        <w:rPr>
          <w:rFonts w:hint="eastAsia"/>
          <w:szCs w:val="21"/>
        </w:rPr>
        <w:t>年第</w:t>
      </w:r>
      <w:r>
        <w:rPr>
          <w:rFonts w:hint="eastAsia"/>
          <w:szCs w:val="21"/>
        </w:rPr>
        <w:t>10</w:t>
      </w:r>
      <w:r>
        <w:rPr>
          <w:rFonts w:hint="eastAsia"/>
          <w:szCs w:val="21"/>
        </w:rPr>
        <w:t>期</w:t>
      </w:r>
    </w:p>
    <w:p w14:paraId="4D818DE0" w14:textId="77777777" w:rsidR="001E54B6" w:rsidRDefault="00000000" w:rsidP="001E54B6">
      <w:pPr>
        <w:ind w:firstLine="641"/>
        <w:jc w:val="center"/>
        <w:outlineLvl w:val="1"/>
        <w:rPr>
          <w:rFonts w:eastAsia="黑体"/>
          <w:b/>
          <w:bCs/>
          <w:sz w:val="32"/>
          <w:szCs w:val="32"/>
        </w:rPr>
      </w:pPr>
      <w:bookmarkStart w:id="26" w:name="_Toc223374631"/>
      <w:r>
        <w:rPr>
          <w:rFonts w:eastAsia="黑体"/>
          <w:b/>
          <w:bCs/>
          <w:sz w:val="32"/>
          <w:szCs w:val="32"/>
        </w:rPr>
        <w:t>饲料中添加维生素</w:t>
      </w:r>
      <w:r>
        <w:rPr>
          <w:rFonts w:eastAsia="黑体"/>
          <w:b/>
          <w:bCs/>
          <w:sz w:val="32"/>
          <w:szCs w:val="32"/>
        </w:rPr>
        <w:t>D3</w:t>
      </w:r>
      <w:r>
        <w:rPr>
          <w:rFonts w:eastAsia="黑体"/>
          <w:b/>
          <w:bCs/>
          <w:sz w:val="32"/>
          <w:szCs w:val="32"/>
        </w:rPr>
        <w:t>对慢性氨氮胁迫下黄</w:t>
      </w:r>
      <w:proofErr w:type="gramStart"/>
      <w:r>
        <w:rPr>
          <w:rFonts w:eastAsia="黑体"/>
          <w:b/>
          <w:bCs/>
          <w:sz w:val="32"/>
          <w:szCs w:val="32"/>
        </w:rPr>
        <w:t>颡</w:t>
      </w:r>
      <w:proofErr w:type="gramEnd"/>
      <w:r>
        <w:rPr>
          <w:rFonts w:eastAsia="黑体"/>
          <w:b/>
          <w:bCs/>
          <w:sz w:val="32"/>
          <w:szCs w:val="32"/>
        </w:rPr>
        <w:t>鱼幼鱼生长</w:t>
      </w:r>
      <w:r>
        <w:rPr>
          <w:rFonts w:eastAsia="黑体" w:hint="eastAsia"/>
          <w:b/>
          <w:bCs/>
          <w:sz w:val="32"/>
          <w:szCs w:val="32"/>
        </w:rPr>
        <w:t>、</w:t>
      </w:r>
    </w:p>
    <w:p w14:paraId="4E1F298B" w14:textId="62BB7B99" w:rsidR="00030209" w:rsidRDefault="00000000" w:rsidP="001E54B6">
      <w:pPr>
        <w:ind w:firstLine="641"/>
        <w:jc w:val="center"/>
        <w:outlineLvl w:val="1"/>
        <w:rPr>
          <w:rFonts w:eastAsia="黑体"/>
          <w:b/>
          <w:bCs/>
          <w:sz w:val="32"/>
          <w:szCs w:val="32"/>
        </w:rPr>
      </w:pPr>
      <w:r>
        <w:rPr>
          <w:rFonts w:eastAsia="黑体"/>
          <w:b/>
          <w:bCs/>
          <w:sz w:val="32"/>
          <w:szCs w:val="32"/>
        </w:rPr>
        <w:t>血清生化指标及抗氧化性能的影响</w:t>
      </w:r>
      <w:bookmarkEnd w:id="26"/>
    </w:p>
    <w:p w14:paraId="1C89986F" w14:textId="77777777" w:rsidR="00030209" w:rsidRDefault="00000000">
      <w:pPr>
        <w:ind w:firstLine="422"/>
        <w:jc w:val="center"/>
        <w:rPr>
          <w:szCs w:val="21"/>
          <w:vertAlign w:val="superscript"/>
        </w:rPr>
      </w:pPr>
      <w:r>
        <w:rPr>
          <w:szCs w:val="21"/>
        </w:rPr>
        <w:t>岳</w:t>
      </w:r>
      <w:proofErr w:type="gramStart"/>
      <w:r>
        <w:rPr>
          <w:szCs w:val="21"/>
        </w:rPr>
        <w:t>颍淇</w:t>
      </w:r>
      <w:proofErr w:type="gramEnd"/>
      <w:r>
        <w:rPr>
          <w:szCs w:val="21"/>
          <w:vertAlign w:val="superscript"/>
        </w:rPr>
        <w:t>1</w:t>
      </w:r>
      <w:r>
        <w:rPr>
          <w:rFonts w:hint="eastAsia"/>
          <w:szCs w:val="21"/>
        </w:rPr>
        <w:t xml:space="preserve"> </w:t>
      </w:r>
      <w:r>
        <w:rPr>
          <w:szCs w:val="21"/>
        </w:rPr>
        <w:t>冯德祥</w:t>
      </w:r>
      <w:r>
        <w:rPr>
          <w:szCs w:val="21"/>
          <w:vertAlign w:val="superscript"/>
        </w:rPr>
        <w:t>1</w:t>
      </w:r>
      <w:r>
        <w:rPr>
          <w:rFonts w:ascii="MS Gothic" w:eastAsia="MS Gothic" w:hAnsi="MS Gothic" w:cs="MS Gothic" w:hint="eastAsia"/>
          <w:szCs w:val="21"/>
          <w:vertAlign w:val="superscript"/>
        </w:rPr>
        <w:t>∗</w:t>
      </w:r>
      <w:r>
        <w:rPr>
          <w:rFonts w:ascii="MS Gothic" w:hAnsi="MS Gothic" w:cs="MS Gothic" w:hint="eastAsia"/>
          <w:szCs w:val="21"/>
        </w:rPr>
        <w:t xml:space="preserve"> </w:t>
      </w:r>
      <w:r>
        <w:rPr>
          <w:szCs w:val="21"/>
        </w:rPr>
        <w:t>黎明</w:t>
      </w:r>
      <w:r>
        <w:rPr>
          <w:szCs w:val="21"/>
          <w:vertAlign w:val="superscript"/>
        </w:rPr>
        <w:t>2</w:t>
      </w:r>
      <w:r>
        <w:rPr>
          <w:rFonts w:ascii="MS Gothic" w:eastAsia="MS Gothic" w:hAnsi="MS Gothic" w:cs="MS Gothic" w:hint="eastAsia"/>
          <w:szCs w:val="21"/>
          <w:vertAlign w:val="superscript"/>
        </w:rPr>
        <w:t>∗</w:t>
      </w:r>
    </w:p>
    <w:p w14:paraId="65A9931E" w14:textId="77777777" w:rsidR="00030209" w:rsidRDefault="00000000">
      <w:pPr>
        <w:jc w:val="center"/>
        <w:rPr>
          <w:szCs w:val="21"/>
        </w:rPr>
      </w:pPr>
      <w:r>
        <w:rPr>
          <w:szCs w:val="21"/>
        </w:rPr>
        <w:t>(1.</w:t>
      </w:r>
      <w:r>
        <w:rPr>
          <w:rFonts w:hint="eastAsia"/>
          <w:szCs w:val="21"/>
        </w:rPr>
        <w:t>信阳农林学院水产学院，信阳</w:t>
      </w:r>
      <w:r>
        <w:rPr>
          <w:szCs w:val="21"/>
        </w:rPr>
        <w:t>464000</w:t>
      </w:r>
      <w:r>
        <w:rPr>
          <w:szCs w:val="21"/>
        </w:rPr>
        <w:t>；</w:t>
      </w:r>
      <w:r>
        <w:rPr>
          <w:szCs w:val="21"/>
        </w:rPr>
        <w:t>2.</w:t>
      </w:r>
      <w:r>
        <w:rPr>
          <w:rFonts w:hint="eastAsia"/>
          <w:szCs w:val="21"/>
        </w:rPr>
        <w:t>宁波大学海洋学院，宁波</w:t>
      </w:r>
      <w:r>
        <w:rPr>
          <w:szCs w:val="21"/>
        </w:rPr>
        <w:t>315211)</w:t>
      </w:r>
    </w:p>
    <w:p w14:paraId="357DD9F7" w14:textId="77777777" w:rsidR="00030209" w:rsidRDefault="00000000">
      <w:pPr>
        <w:rPr>
          <w:snapToGrid w:val="0"/>
          <w:kern w:val="0"/>
          <w:szCs w:val="21"/>
        </w:rPr>
      </w:pPr>
      <w:r>
        <w:rPr>
          <w:rFonts w:hint="eastAsia"/>
          <w:b/>
          <w:bCs/>
          <w:snapToGrid w:val="0"/>
          <w:kern w:val="0"/>
          <w:szCs w:val="21"/>
        </w:rPr>
        <w:t>摘要</w:t>
      </w:r>
      <w:r>
        <w:rPr>
          <w:rFonts w:hint="eastAsia"/>
          <w:snapToGrid w:val="0"/>
          <w:kern w:val="0"/>
          <w:szCs w:val="21"/>
        </w:rPr>
        <w:t>：本试验旨在探究氨氮胁迫下饲料中添加维生素</w:t>
      </w:r>
      <w:r>
        <w:rPr>
          <w:snapToGrid w:val="0"/>
          <w:kern w:val="0"/>
          <w:szCs w:val="21"/>
        </w:rPr>
        <w:t>D</w:t>
      </w:r>
      <w:r>
        <w:rPr>
          <w:snapToGrid w:val="0"/>
          <w:kern w:val="0"/>
          <w:szCs w:val="21"/>
          <w:vertAlign w:val="subscript"/>
        </w:rPr>
        <w:t>3</w:t>
      </w:r>
      <w:r>
        <w:rPr>
          <w:snapToGrid w:val="0"/>
          <w:kern w:val="0"/>
          <w:szCs w:val="21"/>
        </w:rPr>
        <w:t>(VD</w:t>
      </w:r>
      <w:r>
        <w:rPr>
          <w:snapToGrid w:val="0"/>
          <w:kern w:val="0"/>
          <w:szCs w:val="21"/>
          <w:vertAlign w:val="subscript"/>
        </w:rPr>
        <w:t>3</w:t>
      </w:r>
      <w:r>
        <w:rPr>
          <w:snapToGrid w:val="0"/>
          <w:kern w:val="0"/>
          <w:szCs w:val="21"/>
        </w:rPr>
        <w:t>)</w:t>
      </w:r>
      <w:r>
        <w:rPr>
          <w:rFonts w:hint="eastAsia"/>
          <w:snapToGrid w:val="0"/>
          <w:kern w:val="0"/>
          <w:szCs w:val="21"/>
        </w:rPr>
        <w:t>对黄</w:t>
      </w:r>
      <w:proofErr w:type="gramStart"/>
      <w:r>
        <w:rPr>
          <w:rFonts w:hint="eastAsia"/>
          <w:snapToGrid w:val="0"/>
          <w:kern w:val="0"/>
          <w:szCs w:val="21"/>
        </w:rPr>
        <w:t>颡</w:t>
      </w:r>
      <w:proofErr w:type="gramEnd"/>
      <w:r>
        <w:rPr>
          <w:rFonts w:hint="eastAsia"/>
          <w:snapToGrid w:val="0"/>
          <w:kern w:val="0"/>
          <w:szCs w:val="21"/>
        </w:rPr>
        <w:t>鱼幼鱼生长、血清生化指标及抗氧化性能的影响。选择平均体质量为</w:t>
      </w:r>
      <w:r>
        <w:rPr>
          <w:rFonts w:hint="eastAsia"/>
          <w:snapToGrid w:val="0"/>
          <w:kern w:val="0"/>
          <w:szCs w:val="21"/>
        </w:rPr>
        <w:t>(</w:t>
      </w:r>
      <w:r>
        <w:rPr>
          <w:snapToGrid w:val="0"/>
          <w:kern w:val="0"/>
          <w:szCs w:val="21"/>
        </w:rPr>
        <w:t>1.23±0.02)</w:t>
      </w:r>
      <w:r>
        <w:rPr>
          <w:rFonts w:hint="eastAsia"/>
          <w:snapToGrid w:val="0"/>
          <w:kern w:val="0"/>
          <w:szCs w:val="21"/>
        </w:rPr>
        <w:t xml:space="preserve"> </w:t>
      </w:r>
      <w:r>
        <w:rPr>
          <w:snapToGrid w:val="0"/>
          <w:kern w:val="0"/>
          <w:szCs w:val="21"/>
        </w:rPr>
        <w:t>g</w:t>
      </w:r>
      <w:r>
        <w:rPr>
          <w:rFonts w:hint="eastAsia"/>
          <w:snapToGrid w:val="0"/>
          <w:kern w:val="0"/>
          <w:szCs w:val="21"/>
        </w:rPr>
        <w:t>的黄</w:t>
      </w:r>
      <w:proofErr w:type="gramStart"/>
      <w:r>
        <w:rPr>
          <w:rFonts w:hint="eastAsia"/>
          <w:snapToGrid w:val="0"/>
          <w:kern w:val="0"/>
          <w:szCs w:val="21"/>
        </w:rPr>
        <w:t>颡</w:t>
      </w:r>
      <w:proofErr w:type="gramEnd"/>
      <w:r>
        <w:rPr>
          <w:rFonts w:hint="eastAsia"/>
          <w:snapToGrid w:val="0"/>
          <w:kern w:val="0"/>
          <w:szCs w:val="21"/>
        </w:rPr>
        <w:t>鱼幼鱼</w:t>
      </w:r>
      <w:r>
        <w:rPr>
          <w:rFonts w:hint="eastAsia"/>
          <w:snapToGrid w:val="0"/>
          <w:kern w:val="0"/>
          <w:szCs w:val="21"/>
        </w:rPr>
        <w:t>360</w:t>
      </w:r>
      <w:r>
        <w:rPr>
          <w:rFonts w:hint="eastAsia"/>
          <w:snapToGrid w:val="0"/>
          <w:kern w:val="0"/>
          <w:szCs w:val="21"/>
        </w:rPr>
        <w:t>尾，随机分为</w:t>
      </w:r>
      <w:r>
        <w:rPr>
          <w:snapToGrid w:val="0"/>
          <w:kern w:val="0"/>
          <w:szCs w:val="21"/>
        </w:rPr>
        <w:t>4</w:t>
      </w:r>
      <w:r>
        <w:rPr>
          <w:rFonts w:hint="eastAsia"/>
          <w:snapToGrid w:val="0"/>
          <w:kern w:val="0"/>
          <w:szCs w:val="21"/>
        </w:rPr>
        <w:t>组</w:t>
      </w:r>
      <w:bookmarkStart w:id="27" w:name="OLE_LINK3"/>
      <w:r>
        <w:rPr>
          <w:rFonts w:hint="eastAsia"/>
          <w:snapToGrid w:val="0"/>
          <w:kern w:val="0"/>
          <w:szCs w:val="21"/>
        </w:rPr>
        <w:t>：</w:t>
      </w:r>
      <w:bookmarkEnd w:id="27"/>
      <w:r>
        <w:rPr>
          <w:rFonts w:hint="eastAsia"/>
          <w:snapToGrid w:val="0"/>
          <w:kern w:val="0"/>
          <w:szCs w:val="21"/>
        </w:rPr>
        <w:t>对照组</w:t>
      </w:r>
      <w:r>
        <w:rPr>
          <w:rFonts w:hint="eastAsia"/>
          <w:snapToGrid w:val="0"/>
          <w:kern w:val="0"/>
          <w:szCs w:val="21"/>
        </w:rPr>
        <w:t>(</w:t>
      </w:r>
      <w:r>
        <w:rPr>
          <w:snapToGrid w:val="0"/>
          <w:kern w:val="0"/>
          <w:szCs w:val="21"/>
        </w:rPr>
        <w:t>CON</w:t>
      </w:r>
      <w:r>
        <w:rPr>
          <w:rFonts w:hint="eastAsia"/>
          <w:snapToGrid w:val="0"/>
          <w:kern w:val="0"/>
          <w:szCs w:val="21"/>
        </w:rPr>
        <w:t>组，不进行氨氮胁迫，饲料中</w:t>
      </w:r>
      <w:r>
        <w:rPr>
          <w:rFonts w:hint="eastAsia"/>
          <w:snapToGrid w:val="0"/>
          <w:kern w:val="0"/>
          <w:szCs w:val="21"/>
        </w:rPr>
        <w:t>VD</w:t>
      </w:r>
      <w:r>
        <w:rPr>
          <w:rFonts w:hint="eastAsia"/>
          <w:snapToGrid w:val="0"/>
          <w:kern w:val="0"/>
          <w:szCs w:val="21"/>
          <w:vertAlign w:val="subscript"/>
        </w:rPr>
        <w:t>3</w:t>
      </w:r>
      <w:r>
        <w:rPr>
          <w:rFonts w:hint="eastAsia"/>
          <w:snapToGrid w:val="0"/>
          <w:kern w:val="0"/>
          <w:szCs w:val="21"/>
        </w:rPr>
        <w:t>水平为</w:t>
      </w:r>
      <w:r>
        <w:rPr>
          <w:rFonts w:hint="eastAsia"/>
          <w:snapToGrid w:val="0"/>
          <w:kern w:val="0"/>
          <w:szCs w:val="21"/>
        </w:rPr>
        <w:t xml:space="preserve">172 </w:t>
      </w:r>
      <w:r>
        <w:rPr>
          <w:snapToGrid w:val="0"/>
          <w:kern w:val="0"/>
          <w:szCs w:val="21"/>
        </w:rPr>
        <w:t>IU/kg)</w:t>
      </w:r>
      <w:r>
        <w:rPr>
          <w:rFonts w:hint="eastAsia"/>
          <w:snapToGrid w:val="0"/>
          <w:kern w:val="0"/>
          <w:szCs w:val="21"/>
        </w:rPr>
        <w:t>、</w:t>
      </w:r>
      <w:r>
        <w:rPr>
          <w:snapToGrid w:val="0"/>
          <w:kern w:val="0"/>
          <w:szCs w:val="21"/>
        </w:rPr>
        <w:t>VD</w:t>
      </w:r>
      <w:r>
        <w:rPr>
          <w:snapToGrid w:val="0"/>
          <w:kern w:val="0"/>
          <w:szCs w:val="21"/>
          <w:vertAlign w:val="subscript"/>
        </w:rPr>
        <w:t>3</w:t>
      </w:r>
      <w:r>
        <w:rPr>
          <w:rFonts w:hint="eastAsia"/>
          <w:snapToGrid w:val="0"/>
          <w:kern w:val="0"/>
          <w:szCs w:val="21"/>
        </w:rPr>
        <w:t>组</w:t>
      </w:r>
      <w:r>
        <w:rPr>
          <w:rFonts w:hint="eastAsia"/>
          <w:snapToGrid w:val="0"/>
          <w:kern w:val="0"/>
          <w:szCs w:val="21"/>
        </w:rPr>
        <w:t>(</w:t>
      </w:r>
      <w:r>
        <w:rPr>
          <w:rFonts w:hint="eastAsia"/>
          <w:snapToGrid w:val="0"/>
          <w:kern w:val="0"/>
          <w:szCs w:val="21"/>
        </w:rPr>
        <w:t>不进行氨氮胁迫，饲料中</w:t>
      </w:r>
      <w:r>
        <w:rPr>
          <w:snapToGrid w:val="0"/>
          <w:kern w:val="0"/>
          <w:szCs w:val="21"/>
        </w:rPr>
        <w:t>VD</w:t>
      </w:r>
      <w:r>
        <w:rPr>
          <w:snapToGrid w:val="0"/>
          <w:kern w:val="0"/>
          <w:szCs w:val="21"/>
          <w:vertAlign w:val="subscript"/>
        </w:rPr>
        <w:t>3</w:t>
      </w:r>
      <w:r>
        <w:rPr>
          <w:rFonts w:hint="eastAsia"/>
          <w:snapToGrid w:val="0"/>
          <w:kern w:val="0"/>
          <w:szCs w:val="21"/>
        </w:rPr>
        <w:t>水平为</w:t>
      </w:r>
      <w:r>
        <w:rPr>
          <w:rFonts w:hint="eastAsia"/>
          <w:snapToGrid w:val="0"/>
          <w:kern w:val="0"/>
          <w:szCs w:val="21"/>
        </w:rPr>
        <w:t>3</w:t>
      </w:r>
      <w:r>
        <w:rPr>
          <w:snapToGrid w:val="0"/>
          <w:kern w:val="0"/>
          <w:szCs w:val="21"/>
        </w:rPr>
        <w:t>950</w:t>
      </w:r>
      <w:r>
        <w:rPr>
          <w:rFonts w:hint="eastAsia"/>
          <w:snapToGrid w:val="0"/>
          <w:kern w:val="0"/>
          <w:szCs w:val="21"/>
        </w:rPr>
        <w:t xml:space="preserve"> </w:t>
      </w:r>
      <w:r>
        <w:rPr>
          <w:snapToGrid w:val="0"/>
          <w:kern w:val="0"/>
          <w:szCs w:val="21"/>
        </w:rPr>
        <w:t>IU/kg)</w:t>
      </w:r>
      <w:r>
        <w:rPr>
          <w:rFonts w:hint="eastAsia"/>
          <w:snapToGrid w:val="0"/>
          <w:kern w:val="0"/>
          <w:szCs w:val="21"/>
        </w:rPr>
        <w:t>、</w:t>
      </w:r>
      <w:r>
        <w:rPr>
          <w:snapToGrid w:val="0"/>
          <w:kern w:val="0"/>
          <w:szCs w:val="21"/>
        </w:rPr>
        <w:t>AM</w:t>
      </w:r>
      <w:r>
        <w:rPr>
          <w:rFonts w:hint="eastAsia"/>
          <w:snapToGrid w:val="0"/>
          <w:kern w:val="0"/>
          <w:szCs w:val="21"/>
        </w:rPr>
        <w:t>组</w:t>
      </w:r>
      <w:r>
        <w:rPr>
          <w:rFonts w:hint="eastAsia"/>
          <w:snapToGrid w:val="0"/>
          <w:kern w:val="0"/>
          <w:szCs w:val="21"/>
        </w:rPr>
        <w:t>[</w:t>
      </w:r>
      <w:r>
        <w:rPr>
          <w:rFonts w:hint="eastAsia"/>
          <w:snapToGrid w:val="0"/>
          <w:kern w:val="0"/>
          <w:szCs w:val="21"/>
        </w:rPr>
        <w:t>进行氨氮胁迫，水体总氨氮</w:t>
      </w:r>
      <w:r>
        <w:rPr>
          <w:rFonts w:hint="eastAsia"/>
          <w:snapToGrid w:val="0"/>
          <w:kern w:val="0"/>
          <w:szCs w:val="21"/>
        </w:rPr>
        <w:t>(T</w:t>
      </w:r>
      <w:r>
        <w:rPr>
          <w:snapToGrid w:val="0"/>
          <w:kern w:val="0"/>
          <w:szCs w:val="21"/>
        </w:rPr>
        <w:t>⁃</w:t>
      </w:r>
      <w:r>
        <w:rPr>
          <w:rFonts w:hint="eastAsia"/>
          <w:snapToGrid w:val="0"/>
          <w:kern w:val="0"/>
          <w:szCs w:val="21"/>
        </w:rPr>
        <w:t>AN)</w:t>
      </w:r>
      <w:r>
        <w:rPr>
          <w:rFonts w:hint="eastAsia"/>
          <w:snapToGrid w:val="0"/>
          <w:kern w:val="0"/>
          <w:szCs w:val="21"/>
        </w:rPr>
        <w:t>含量为</w:t>
      </w:r>
      <w:r>
        <w:rPr>
          <w:snapToGrid w:val="0"/>
          <w:kern w:val="0"/>
          <w:szCs w:val="21"/>
        </w:rPr>
        <w:t>25</w:t>
      </w:r>
      <w:r>
        <w:rPr>
          <w:rFonts w:hint="eastAsia"/>
          <w:snapToGrid w:val="0"/>
          <w:kern w:val="0"/>
          <w:szCs w:val="21"/>
        </w:rPr>
        <w:t xml:space="preserve"> </w:t>
      </w:r>
      <w:r>
        <w:rPr>
          <w:snapToGrid w:val="0"/>
          <w:kern w:val="0"/>
          <w:szCs w:val="21"/>
        </w:rPr>
        <w:t>mg/L</w:t>
      </w:r>
      <w:r>
        <w:rPr>
          <w:rFonts w:hint="eastAsia"/>
          <w:snapToGrid w:val="0"/>
          <w:kern w:val="0"/>
          <w:szCs w:val="21"/>
        </w:rPr>
        <w:t>、非离子氨</w:t>
      </w:r>
      <w:r>
        <w:rPr>
          <w:snapToGrid w:val="0"/>
          <w:kern w:val="0"/>
          <w:szCs w:val="21"/>
        </w:rPr>
        <w:t>(NH</w:t>
      </w:r>
      <w:r>
        <w:rPr>
          <w:snapToGrid w:val="0"/>
          <w:kern w:val="0"/>
          <w:szCs w:val="21"/>
          <w:vertAlign w:val="subscript"/>
        </w:rPr>
        <w:t>3</w:t>
      </w:r>
      <w:r>
        <w:rPr>
          <w:rFonts w:hint="eastAsia"/>
          <w:snapToGrid w:val="0"/>
          <w:kern w:val="0"/>
          <w:szCs w:val="21"/>
        </w:rPr>
        <w:t>)</w:t>
      </w:r>
      <w:r>
        <w:rPr>
          <w:rFonts w:hint="eastAsia"/>
          <w:snapToGrid w:val="0"/>
          <w:kern w:val="0"/>
          <w:szCs w:val="21"/>
        </w:rPr>
        <w:t>含量为</w:t>
      </w:r>
      <w:r>
        <w:rPr>
          <w:rFonts w:hint="eastAsia"/>
          <w:snapToGrid w:val="0"/>
          <w:kern w:val="0"/>
          <w:szCs w:val="21"/>
        </w:rPr>
        <w:t>0.37 mg/L</w:t>
      </w:r>
      <w:r>
        <w:rPr>
          <w:rFonts w:hint="eastAsia"/>
          <w:snapToGrid w:val="0"/>
          <w:kern w:val="0"/>
          <w:szCs w:val="21"/>
        </w:rPr>
        <w:t>，饲料中</w:t>
      </w:r>
      <w:r>
        <w:rPr>
          <w:snapToGrid w:val="0"/>
          <w:kern w:val="0"/>
          <w:szCs w:val="21"/>
        </w:rPr>
        <w:t>VD</w:t>
      </w:r>
      <w:r>
        <w:rPr>
          <w:snapToGrid w:val="0"/>
          <w:kern w:val="0"/>
          <w:szCs w:val="21"/>
          <w:vertAlign w:val="subscript"/>
        </w:rPr>
        <w:t>3</w:t>
      </w:r>
      <w:r>
        <w:rPr>
          <w:rFonts w:hint="eastAsia"/>
          <w:snapToGrid w:val="0"/>
          <w:kern w:val="0"/>
          <w:szCs w:val="21"/>
        </w:rPr>
        <w:t>水平为</w:t>
      </w:r>
      <w:r>
        <w:rPr>
          <w:rFonts w:hint="eastAsia"/>
          <w:snapToGrid w:val="0"/>
          <w:kern w:val="0"/>
          <w:szCs w:val="21"/>
        </w:rPr>
        <w:t xml:space="preserve">172 </w:t>
      </w:r>
      <w:r>
        <w:rPr>
          <w:snapToGrid w:val="0"/>
          <w:kern w:val="0"/>
          <w:szCs w:val="21"/>
        </w:rPr>
        <w:t>IU/kg]</w:t>
      </w:r>
      <w:r>
        <w:rPr>
          <w:rFonts w:hint="eastAsia"/>
          <w:snapToGrid w:val="0"/>
          <w:kern w:val="0"/>
          <w:szCs w:val="21"/>
        </w:rPr>
        <w:t>、</w:t>
      </w:r>
      <w:r>
        <w:rPr>
          <w:snapToGrid w:val="0"/>
          <w:kern w:val="0"/>
          <w:szCs w:val="21"/>
        </w:rPr>
        <w:t>AM+VD</w:t>
      </w:r>
      <w:r>
        <w:rPr>
          <w:snapToGrid w:val="0"/>
          <w:kern w:val="0"/>
          <w:szCs w:val="21"/>
          <w:vertAlign w:val="subscript"/>
        </w:rPr>
        <w:t>3</w:t>
      </w:r>
      <w:r>
        <w:rPr>
          <w:rFonts w:hint="eastAsia"/>
          <w:snapToGrid w:val="0"/>
          <w:kern w:val="0"/>
          <w:szCs w:val="21"/>
        </w:rPr>
        <w:t>组</w:t>
      </w:r>
      <w:r>
        <w:rPr>
          <w:rFonts w:hint="eastAsia"/>
          <w:snapToGrid w:val="0"/>
          <w:kern w:val="0"/>
          <w:szCs w:val="21"/>
        </w:rPr>
        <w:t>(</w:t>
      </w:r>
      <w:r>
        <w:rPr>
          <w:rFonts w:hint="eastAsia"/>
          <w:snapToGrid w:val="0"/>
          <w:kern w:val="0"/>
          <w:szCs w:val="21"/>
        </w:rPr>
        <w:t>进行氨氮胁迫，水体</w:t>
      </w:r>
      <w:r>
        <w:rPr>
          <w:snapToGrid w:val="0"/>
          <w:kern w:val="0"/>
          <w:szCs w:val="21"/>
        </w:rPr>
        <w:t>T⁃AN</w:t>
      </w:r>
      <w:r>
        <w:rPr>
          <w:rFonts w:hint="eastAsia"/>
          <w:snapToGrid w:val="0"/>
          <w:kern w:val="0"/>
          <w:szCs w:val="21"/>
        </w:rPr>
        <w:t>含量为</w:t>
      </w:r>
      <w:r>
        <w:rPr>
          <w:snapToGrid w:val="0"/>
          <w:kern w:val="0"/>
          <w:szCs w:val="21"/>
        </w:rPr>
        <w:t>25</w:t>
      </w:r>
      <w:r>
        <w:rPr>
          <w:rFonts w:hint="eastAsia"/>
          <w:snapToGrid w:val="0"/>
          <w:kern w:val="0"/>
          <w:szCs w:val="21"/>
        </w:rPr>
        <w:t xml:space="preserve"> </w:t>
      </w:r>
      <w:r>
        <w:rPr>
          <w:snapToGrid w:val="0"/>
          <w:kern w:val="0"/>
          <w:szCs w:val="21"/>
        </w:rPr>
        <w:t>mg/L</w:t>
      </w:r>
      <w:r>
        <w:rPr>
          <w:rFonts w:hint="eastAsia"/>
          <w:snapToGrid w:val="0"/>
          <w:kern w:val="0"/>
          <w:szCs w:val="21"/>
        </w:rPr>
        <w:t>、</w:t>
      </w:r>
      <w:r>
        <w:rPr>
          <w:snapToGrid w:val="0"/>
          <w:kern w:val="0"/>
          <w:szCs w:val="21"/>
        </w:rPr>
        <w:t>NH</w:t>
      </w:r>
      <w:r>
        <w:rPr>
          <w:snapToGrid w:val="0"/>
          <w:kern w:val="0"/>
          <w:szCs w:val="21"/>
          <w:vertAlign w:val="subscript"/>
        </w:rPr>
        <w:t>3</w:t>
      </w:r>
      <w:r>
        <w:rPr>
          <w:rFonts w:hint="eastAsia"/>
          <w:snapToGrid w:val="0"/>
          <w:kern w:val="0"/>
          <w:szCs w:val="21"/>
        </w:rPr>
        <w:t>含量为</w:t>
      </w:r>
      <w:r>
        <w:rPr>
          <w:snapToGrid w:val="0"/>
          <w:kern w:val="0"/>
          <w:szCs w:val="21"/>
        </w:rPr>
        <w:t>0.37</w:t>
      </w:r>
      <w:r>
        <w:rPr>
          <w:rFonts w:hint="eastAsia"/>
          <w:snapToGrid w:val="0"/>
          <w:kern w:val="0"/>
          <w:szCs w:val="21"/>
        </w:rPr>
        <w:t xml:space="preserve"> mg/L</w:t>
      </w:r>
      <w:r>
        <w:rPr>
          <w:rFonts w:hint="eastAsia"/>
          <w:snapToGrid w:val="0"/>
          <w:kern w:val="0"/>
          <w:szCs w:val="21"/>
        </w:rPr>
        <w:t>，饲料中</w:t>
      </w:r>
      <w:r>
        <w:rPr>
          <w:snapToGrid w:val="0"/>
          <w:kern w:val="0"/>
          <w:szCs w:val="21"/>
        </w:rPr>
        <w:t>VD</w:t>
      </w:r>
      <w:r>
        <w:rPr>
          <w:snapToGrid w:val="0"/>
          <w:kern w:val="0"/>
          <w:szCs w:val="21"/>
          <w:vertAlign w:val="subscript"/>
        </w:rPr>
        <w:t>3</w:t>
      </w:r>
      <w:r>
        <w:rPr>
          <w:rFonts w:hint="eastAsia"/>
          <w:snapToGrid w:val="0"/>
          <w:kern w:val="0"/>
          <w:szCs w:val="21"/>
        </w:rPr>
        <w:t>水平为</w:t>
      </w:r>
      <w:r>
        <w:rPr>
          <w:snapToGrid w:val="0"/>
          <w:kern w:val="0"/>
          <w:szCs w:val="21"/>
        </w:rPr>
        <w:t>3950</w:t>
      </w:r>
      <w:r>
        <w:rPr>
          <w:rFonts w:hint="eastAsia"/>
          <w:snapToGrid w:val="0"/>
          <w:kern w:val="0"/>
          <w:szCs w:val="21"/>
        </w:rPr>
        <w:t xml:space="preserve"> IU/kg)</w:t>
      </w:r>
      <w:r>
        <w:rPr>
          <w:rFonts w:hint="eastAsia"/>
          <w:snapToGrid w:val="0"/>
          <w:kern w:val="0"/>
          <w:szCs w:val="21"/>
        </w:rPr>
        <w:t>，每组</w:t>
      </w:r>
      <w:r>
        <w:rPr>
          <w:rFonts w:hint="eastAsia"/>
          <w:snapToGrid w:val="0"/>
          <w:kern w:val="0"/>
          <w:szCs w:val="21"/>
        </w:rPr>
        <w:t>3</w:t>
      </w:r>
      <w:r>
        <w:rPr>
          <w:rFonts w:hint="eastAsia"/>
          <w:snapToGrid w:val="0"/>
          <w:kern w:val="0"/>
          <w:szCs w:val="21"/>
        </w:rPr>
        <w:t>个重复，每个重复</w:t>
      </w:r>
      <w:r>
        <w:rPr>
          <w:rFonts w:hint="eastAsia"/>
          <w:snapToGrid w:val="0"/>
          <w:kern w:val="0"/>
          <w:szCs w:val="21"/>
        </w:rPr>
        <w:t>30</w:t>
      </w:r>
      <w:r>
        <w:rPr>
          <w:rFonts w:hint="eastAsia"/>
          <w:snapToGrid w:val="0"/>
          <w:kern w:val="0"/>
          <w:szCs w:val="21"/>
        </w:rPr>
        <w:t>尾鱼，开展为期</w:t>
      </w:r>
      <w:r>
        <w:rPr>
          <w:rFonts w:hint="eastAsia"/>
          <w:snapToGrid w:val="0"/>
          <w:kern w:val="0"/>
          <w:szCs w:val="21"/>
        </w:rPr>
        <w:t xml:space="preserve">56 </w:t>
      </w:r>
      <w:r>
        <w:rPr>
          <w:snapToGrid w:val="0"/>
          <w:kern w:val="0"/>
          <w:szCs w:val="21"/>
        </w:rPr>
        <w:t>d</w:t>
      </w:r>
      <w:r>
        <w:rPr>
          <w:rFonts w:hint="eastAsia"/>
          <w:snapToGrid w:val="0"/>
          <w:kern w:val="0"/>
          <w:szCs w:val="21"/>
        </w:rPr>
        <w:t>的养殖试验。结果表明：与</w:t>
      </w:r>
      <w:r>
        <w:rPr>
          <w:rFonts w:hint="eastAsia"/>
          <w:snapToGrid w:val="0"/>
          <w:kern w:val="0"/>
          <w:szCs w:val="21"/>
        </w:rPr>
        <w:t>CON</w:t>
      </w:r>
      <w:r>
        <w:rPr>
          <w:rFonts w:hint="eastAsia"/>
          <w:snapToGrid w:val="0"/>
          <w:kern w:val="0"/>
          <w:szCs w:val="21"/>
        </w:rPr>
        <w:t>组相比，</w:t>
      </w:r>
      <w:r>
        <w:rPr>
          <w:rFonts w:hint="eastAsia"/>
          <w:snapToGrid w:val="0"/>
          <w:kern w:val="0"/>
          <w:szCs w:val="21"/>
        </w:rPr>
        <w:t>VD</w:t>
      </w:r>
      <w:r>
        <w:rPr>
          <w:rFonts w:hint="eastAsia"/>
          <w:snapToGrid w:val="0"/>
          <w:kern w:val="0"/>
          <w:szCs w:val="21"/>
          <w:vertAlign w:val="subscript"/>
        </w:rPr>
        <w:t>3</w:t>
      </w:r>
      <w:r>
        <w:rPr>
          <w:rFonts w:hint="eastAsia"/>
          <w:snapToGrid w:val="0"/>
          <w:kern w:val="0"/>
          <w:szCs w:val="21"/>
        </w:rPr>
        <w:t>组黄</w:t>
      </w:r>
      <w:proofErr w:type="gramStart"/>
      <w:r>
        <w:rPr>
          <w:rFonts w:hint="eastAsia"/>
          <w:snapToGrid w:val="0"/>
          <w:kern w:val="0"/>
          <w:szCs w:val="21"/>
        </w:rPr>
        <w:t>颡鱼终</w:t>
      </w:r>
      <w:proofErr w:type="gramEnd"/>
      <w:r>
        <w:rPr>
          <w:rFonts w:hint="eastAsia"/>
          <w:snapToGrid w:val="0"/>
          <w:kern w:val="0"/>
          <w:szCs w:val="21"/>
        </w:rPr>
        <w:t>末体质量、增重率、特定生长率显著提高</w:t>
      </w:r>
      <w:r>
        <w:rPr>
          <w:snapToGrid w:val="0"/>
          <w:kern w:val="0"/>
          <w:szCs w:val="21"/>
        </w:rPr>
        <w:t>(</w:t>
      </w:r>
      <w:r>
        <w:rPr>
          <w:i/>
          <w:iCs/>
          <w:snapToGrid w:val="0"/>
          <w:kern w:val="0"/>
          <w:szCs w:val="21"/>
        </w:rPr>
        <w:t>P</w:t>
      </w:r>
      <w:r>
        <w:rPr>
          <w:snapToGrid w:val="0"/>
          <w:kern w:val="0"/>
          <w:szCs w:val="21"/>
        </w:rPr>
        <w:t>&lt;0.05)</w:t>
      </w:r>
      <w:r>
        <w:rPr>
          <w:snapToGrid w:val="0"/>
          <w:kern w:val="0"/>
          <w:szCs w:val="21"/>
        </w:rPr>
        <w:t>；</w:t>
      </w:r>
      <w:r>
        <w:rPr>
          <w:rFonts w:hint="eastAsia"/>
          <w:snapToGrid w:val="0"/>
          <w:kern w:val="0"/>
          <w:szCs w:val="21"/>
        </w:rPr>
        <w:t>血清总抗氧化能力、超氧化物歧化酶、过氧化氢酶、谷胱甘肽过氧化物酶活性显著提高</w:t>
      </w:r>
      <w:r>
        <w:rPr>
          <w:snapToGrid w:val="0"/>
          <w:kern w:val="0"/>
          <w:szCs w:val="21"/>
        </w:rPr>
        <w:t>(</w:t>
      </w:r>
      <w:r>
        <w:rPr>
          <w:i/>
          <w:iCs/>
          <w:snapToGrid w:val="0"/>
          <w:kern w:val="0"/>
          <w:szCs w:val="21"/>
        </w:rPr>
        <w:t>P</w:t>
      </w:r>
      <w:r>
        <w:rPr>
          <w:snapToGrid w:val="0"/>
          <w:kern w:val="0"/>
          <w:szCs w:val="21"/>
        </w:rPr>
        <w:t>&lt;0.05)</w:t>
      </w:r>
      <w:r>
        <w:rPr>
          <w:snapToGrid w:val="0"/>
          <w:kern w:val="0"/>
          <w:szCs w:val="21"/>
        </w:rPr>
        <w:t>，</w:t>
      </w:r>
      <w:r>
        <w:rPr>
          <w:rFonts w:hint="eastAsia"/>
          <w:snapToGrid w:val="0"/>
          <w:kern w:val="0"/>
          <w:szCs w:val="21"/>
        </w:rPr>
        <w:t>血清丙二醛含量显著降低</w:t>
      </w:r>
      <w:r>
        <w:rPr>
          <w:rFonts w:hint="eastAsia"/>
          <w:snapToGrid w:val="0"/>
          <w:kern w:val="0"/>
          <w:szCs w:val="21"/>
        </w:rPr>
        <w:t>(</w:t>
      </w:r>
      <w:r>
        <w:rPr>
          <w:rFonts w:hint="eastAsia"/>
          <w:i/>
          <w:iCs/>
          <w:snapToGrid w:val="0"/>
          <w:kern w:val="0"/>
          <w:szCs w:val="21"/>
        </w:rPr>
        <w:t>P</w:t>
      </w:r>
      <w:r>
        <w:rPr>
          <w:rFonts w:hint="eastAsia"/>
          <w:snapToGrid w:val="0"/>
          <w:kern w:val="0"/>
          <w:szCs w:val="21"/>
        </w:rPr>
        <w:t>&lt;0.05)</w:t>
      </w:r>
      <w:r>
        <w:rPr>
          <w:rFonts w:hint="eastAsia"/>
          <w:snapToGrid w:val="0"/>
          <w:kern w:val="0"/>
          <w:szCs w:val="21"/>
        </w:rPr>
        <w:t>；而</w:t>
      </w:r>
      <w:r>
        <w:rPr>
          <w:rFonts w:hint="eastAsia"/>
          <w:snapToGrid w:val="0"/>
          <w:kern w:val="0"/>
          <w:szCs w:val="21"/>
        </w:rPr>
        <w:t>AM</w:t>
      </w:r>
      <w:r>
        <w:rPr>
          <w:rFonts w:hint="eastAsia"/>
          <w:snapToGrid w:val="0"/>
          <w:kern w:val="0"/>
          <w:szCs w:val="21"/>
        </w:rPr>
        <w:t>组黄</w:t>
      </w:r>
      <w:proofErr w:type="gramStart"/>
      <w:r>
        <w:rPr>
          <w:rFonts w:hint="eastAsia"/>
          <w:snapToGrid w:val="0"/>
          <w:kern w:val="0"/>
          <w:szCs w:val="21"/>
        </w:rPr>
        <w:t>颡</w:t>
      </w:r>
      <w:proofErr w:type="gramEnd"/>
      <w:r>
        <w:rPr>
          <w:rFonts w:hint="eastAsia"/>
          <w:snapToGrid w:val="0"/>
          <w:kern w:val="0"/>
          <w:szCs w:val="21"/>
        </w:rPr>
        <w:t>鱼增重率，特定生长率，血清总抗氧化能力及超氧化物歧化酶、过氧化氢酶和谷胱甘肽过氧化物酶活性显著降低</w:t>
      </w:r>
      <w:r>
        <w:rPr>
          <w:snapToGrid w:val="0"/>
          <w:kern w:val="0"/>
          <w:szCs w:val="21"/>
        </w:rPr>
        <w:t>(</w:t>
      </w:r>
      <w:r>
        <w:rPr>
          <w:i/>
          <w:iCs/>
          <w:snapToGrid w:val="0"/>
          <w:kern w:val="0"/>
          <w:szCs w:val="21"/>
        </w:rPr>
        <w:t>P</w:t>
      </w:r>
      <w:r>
        <w:rPr>
          <w:snapToGrid w:val="0"/>
          <w:kern w:val="0"/>
          <w:szCs w:val="21"/>
        </w:rPr>
        <w:t>&lt;0.05)</w:t>
      </w:r>
      <w:r>
        <w:rPr>
          <w:snapToGrid w:val="0"/>
          <w:kern w:val="0"/>
          <w:szCs w:val="21"/>
        </w:rPr>
        <w:t>，</w:t>
      </w:r>
      <w:r>
        <w:rPr>
          <w:rFonts w:hint="eastAsia"/>
          <w:snapToGrid w:val="0"/>
          <w:kern w:val="0"/>
          <w:szCs w:val="21"/>
        </w:rPr>
        <w:t>饲料系数</w:t>
      </w:r>
      <w:r>
        <w:rPr>
          <w:snapToGrid w:val="0"/>
          <w:kern w:val="0"/>
          <w:szCs w:val="21"/>
        </w:rPr>
        <w:t>，</w:t>
      </w:r>
      <w:r>
        <w:rPr>
          <w:rFonts w:hint="eastAsia"/>
          <w:snapToGrid w:val="0"/>
          <w:kern w:val="0"/>
          <w:szCs w:val="21"/>
        </w:rPr>
        <w:t>血清丙二醛、葡萄糖、低密度脂蛋白、甘油三酯和胆固醇含量及谷草转氨酶、谷丙转氨酶活性显著提高</w:t>
      </w:r>
      <w:r>
        <w:rPr>
          <w:snapToGrid w:val="0"/>
          <w:kern w:val="0"/>
          <w:szCs w:val="21"/>
        </w:rPr>
        <w:t>(</w:t>
      </w:r>
      <w:r>
        <w:rPr>
          <w:i/>
          <w:iCs/>
          <w:snapToGrid w:val="0"/>
          <w:kern w:val="0"/>
          <w:szCs w:val="21"/>
        </w:rPr>
        <w:t>P</w:t>
      </w:r>
      <w:r>
        <w:rPr>
          <w:snapToGrid w:val="0"/>
          <w:kern w:val="0"/>
          <w:szCs w:val="21"/>
        </w:rPr>
        <w:t>&lt;0.05)</w:t>
      </w:r>
      <w:r>
        <w:rPr>
          <w:snapToGrid w:val="0"/>
          <w:kern w:val="0"/>
          <w:szCs w:val="21"/>
        </w:rPr>
        <w:t>；</w:t>
      </w:r>
      <w:r>
        <w:rPr>
          <w:rFonts w:hint="eastAsia"/>
          <w:snapToGrid w:val="0"/>
          <w:kern w:val="0"/>
          <w:szCs w:val="21"/>
        </w:rPr>
        <w:t>AM</w:t>
      </w:r>
      <w:r>
        <w:rPr>
          <w:rFonts w:hint="eastAsia"/>
          <w:snapToGrid w:val="0"/>
          <w:kern w:val="0"/>
          <w:szCs w:val="21"/>
        </w:rPr>
        <w:t>组溶质载体家族</w:t>
      </w:r>
      <w:r>
        <w:rPr>
          <w:rFonts w:hint="eastAsia"/>
          <w:snapToGrid w:val="0"/>
          <w:kern w:val="0"/>
          <w:szCs w:val="21"/>
        </w:rPr>
        <w:t>7</w:t>
      </w:r>
      <w:r>
        <w:rPr>
          <w:rFonts w:hint="eastAsia"/>
          <w:snapToGrid w:val="0"/>
          <w:kern w:val="0"/>
          <w:szCs w:val="21"/>
        </w:rPr>
        <w:t>成员</w:t>
      </w:r>
      <w:r>
        <w:rPr>
          <w:rFonts w:hint="eastAsia"/>
          <w:snapToGrid w:val="0"/>
          <w:kern w:val="0"/>
          <w:szCs w:val="21"/>
        </w:rPr>
        <w:t>5(</w:t>
      </w:r>
      <w:r>
        <w:rPr>
          <w:rFonts w:hint="eastAsia"/>
          <w:i/>
          <w:iCs/>
          <w:snapToGrid w:val="0"/>
          <w:kern w:val="0"/>
          <w:szCs w:val="21"/>
        </w:rPr>
        <w:t>SLC</w:t>
      </w:r>
      <w:r>
        <w:rPr>
          <w:rFonts w:hint="eastAsia"/>
          <w:snapToGrid w:val="0"/>
          <w:kern w:val="0"/>
          <w:szCs w:val="21"/>
        </w:rPr>
        <w:t>7A5)</w:t>
      </w:r>
      <w:r>
        <w:rPr>
          <w:rFonts w:hint="eastAsia"/>
          <w:snapToGrid w:val="0"/>
          <w:kern w:val="0"/>
          <w:szCs w:val="21"/>
        </w:rPr>
        <w:t>基因相对表达量和胞质亮氨酸含量显著降低</w:t>
      </w:r>
      <w:r>
        <w:rPr>
          <w:rFonts w:hint="eastAsia"/>
          <w:snapToGrid w:val="0"/>
          <w:kern w:val="0"/>
          <w:szCs w:val="21"/>
        </w:rPr>
        <w:t>(</w:t>
      </w:r>
      <w:r>
        <w:rPr>
          <w:rFonts w:hint="eastAsia"/>
          <w:i/>
          <w:iCs/>
          <w:snapToGrid w:val="0"/>
          <w:kern w:val="0"/>
          <w:szCs w:val="21"/>
        </w:rPr>
        <w:t>P</w:t>
      </w:r>
      <w:r>
        <w:rPr>
          <w:rFonts w:hint="eastAsia"/>
          <w:snapToGrid w:val="0"/>
          <w:kern w:val="0"/>
          <w:szCs w:val="21"/>
        </w:rPr>
        <w:t>&lt;0.05)</w:t>
      </w:r>
      <w:r>
        <w:rPr>
          <w:rFonts w:hint="eastAsia"/>
          <w:snapToGrid w:val="0"/>
          <w:kern w:val="0"/>
          <w:szCs w:val="21"/>
        </w:rPr>
        <w:t>，肌生长抑制素</w:t>
      </w:r>
      <w:r>
        <w:rPr>
          <w:snapToGrid w:val="0"/>
          <w:kern w:val="0"/>
          <w:szCs w:val="21"/>
        </w:rPr>
        <w:t>(MSTN)</w:t>
      </w:r>
      <w:r>
        <w:rPr>
          <w:rFonts w:hint="eastAsia"/>
          <w:snapToGrid w:val="0"/>
          <w:kern w:val="0"/>
          <w:szCs w:val="21"/>
        </w:rPr>
        <w:t>基因相对表达量显著提高</w:t>
      </w:r>
      <w:r>
        <w:rPr>
          <w:snapToGrid w:val="0"/>
          <w:kern w:val="0"/>
          <w:szCs w:val="21"/>
        </w:rPr>
        <w:t>(</w:t>
      </w:r>
      <w:r>
        <w:rPr>
          <w:i/>
          <w:iCs/>
          <w:snapToGrid w:val="0"/>
          <w:kern w:val="0"/>
          <w:szCs w:val="21"/>
        </w:rPr>
        <w:t>P</w:t>
      </w:r>
      <w:r>
        <w:rPr>
          <w:snapToGrid w:val="0"/>
          <w:kern w:val="0"/>
          <w:szCs w:val="21"/>
        </w:rPr>
        <w:t>&lt;0.05)</w:t>
      </w:r>
      <w:r>
        <w:rPr>
          <w:rFonts w:hint="eastAsia"/>
          <w:snapToGrid w:val="0"/>
          <w:kern w:val="0"/>
          <w:szCs w:val="21"/>
        </w:rPr>
        <w:t>。与</w:t>
      </w:r>
      <w:r>
        <w:rPr>
          <w:rFonts w:hint="eastAsia"/>
          <w:snapToGrid w:val="0"/>
          <w:kern w:val="0"/>
          <w:szCs w:val="21"/>
        </w:rPr>
        <w:t>AM</w:t>
      </w:r>
      <w:r>
        <w:rPr>
          <w:rFonts w:hint="eastAsia"/>
          <w:snapToGrid w:val="0"/>
          <w:kern w:val="0"/>
          <w:szCs w:val="21"/>
        </w:rPr>
        <w:t>组相比，</w:t>
      </w:r>
      <w:r>
        <w:rPr>
          <w:rFonts w:hint="eastAsia"/>
          <w:snapToGrid w:val="0"/>
          <w:kern w:val="0"/>
          <w:szCs w:val="21"/>
        </w:rPr>
        <w:t>AM+VD</w:t>
      </w:r>
      <w:r>
        <w:rPr>
          <w:rFonts w:hint="eastAsia"/>
          <w:snapToGrid w:val="0"/>
          <w:kern w:val="0"/>
          <w:szCs w:val="21"/>
          <w:vertAlign w:val="subscript"/>
        </w:rPr>
        <w:t>3</w:t>
      </w:r>
      <w:r>
        <w:rPr>
          <w:rFonts w:hint="eastAsia"/>
          <w:snapToGrid w:val="0"/>
          <w:kern w:val="0"/>
          <w:szCs w:val="21"/>
        </w:rPr>
        <w:t>组氨氮胁迫对黄</w:t>
      </w:r>
      <w:proofErr w:type="gramStart"/>
      <w:r>
        <w:rPr>
          <w:rFonts w:hint="eastAsia"/>
          <w:snapToGrid w:val="0"/>
          <w:kern w:val="0"/>
          <w:szCs w:val="21"/>
        </w:rPr>
        <w:t>颡</w:t>
      </w:r>
      <w:proofErr w:type="gramEnd"/>
      <w:r>
        <w:rPr>
          <w:rFonts w:hint="eastAsia"/>
          <w:snapToGrid w:val="0"/>
          <w:kern w:val="0"/>
          <w:szCs w:val="21"/>
        </w:rPr>
        <w:t>鱼的生长性能、抗氧化能力、糖和</w:t>
      </w:r>
      <w:proofErr w:type="gramStart"/>
      <w:r>
        <w:rPr>
          <w:rFonts w:hint="eastAsia"/>
          <w:snapToGrid w:val="0"/>
          <w:kern w:val="0"/>
          <w:szCs w:val="21"/>
        </w:rPr>
        <w:t>脂代谢</w:t>
      </w:r>
      <w:proofErr w:type="gramEnd"/>
      <w:r>
        <w:rPr>
          <w:rFonts w:hint="eastAsia"/>
          <w:snapToGrid w:val="0"/>
          <w:kern w:val="0"/>
          <w:szCs w:val="21"/>
        </w:rPr>
        <w:t>和肝脏功能的不良影响得到了全面改善</w:t>
      </w:r>
      <w:r>
        <w:rPr>
          <w:snapToGrid w:val="0"/>
          <w:kern w:val="0"/>
          <w:szCs w:val="21"/>
        </w:rPr>
        <w:t>，</w:t>
      </w:r>
      <w:r>
        <w:rPr>
          <w:rFonts w:hint="eastAsia"/>
          <w:snapToGrid w:val="0"/>
          <w:kern w:val="0"/>
          <w:szCs w:val="21"/>
        </w:rPr>
        <w:t>大部分指标与</w:t>
      </w:r>
      <w:r>
        <w:rPr>
          <w:snapToGrid w:val="0"/>
          <w:kern w:val="0"/>
          <w:szCs w:val="21"/>
        </w:rPr>
        <w:t>CON</w:t>
      </w:r>
      <w:r>
        <w:rPr>
          <w:rFonts w:hint="eastAsia"/>
          <w:snapToGrid w:val="0"/>
          <w:kern w:val="0"/>
          <w:szCs w:val="21"/>
        </w:rPr>
        <w:t>组无显著差异</w:t>
      </w:r>
      <w:r>
        <w:rPr>
          <w:snapToGrid w:val="0"/>
          <w:kern w:val="0"/>
          <w:szCs w:val="21"/>
        </w:rPr>
        <w:t>(</w:t>
      </w:r>
      <w:r>
        <w:rPr>
          <w:i/>
          <w:iCs/>
          <w:snapToGrid w:val="0"/>
          <w:kern w:val="0"/>
          <w:szCs w:val="21"/>
        </w:rPr>
        <w:t>P</w:t>
      </w:r>
      <w:r>
        <w:rPr>
          <w:snapToGrid w:val="0"/>
          <w:kern w:val="0"/>
          <w:szCs w:val="21"/>
        </w:rPr>
        <w:t>&gt;0.05)</w:t>
      </w:r>
      <w:r>
        <w:rPr>
          <w:rFonts w:hint="eastAsia"/>
          <w:snapToGrid w:val="0"/>
          <w:kern w:val="0"/>
          <w:szCs w:val="21"/>
        </w:rPr>
        <w:t>。综上所述，饲料中添加</w:t>
      </w:r>
      <w:r>
        <w:rPr>
          <w:rFonts w:hint="eastAsia"/>
          <w:snapToGrid w:val="0"/>
          <w:kern w:val="0"/>
          <w:szCs w:val="21"/>
        </w:rPr>
        <w:t>VD</w:t>
      </w:r>
      <w:r>
        <w:rPr>
          <w:rFonts w:hint="eastAsia"/>
          <w:snapToGrid w:val="0"/>
          <w:kern w:val="0"/>
          <w:szCs w:val="21"/>
          <w:vertAlign w:val="subscript"/>
        </w:rPr>
        <w:t>3</w:t>
      </w:r>
      <w:r>
        <w:rPr>
          <w:rFonts w:hint="eastAsia"/>
          <w:snapToGrid w:val="0"/>
          <w:kern w:val="0"/>
          <w:szCs w:val="21"/>
        </w:rPr>
        <w:t>能够显著提高黄</w:t>
      </w:r>
      <w:proofErr w:type="gramStart"/>
      <w:r>
        <w:rPr>
          <w:rFonts w:hint="eastAsia"/>
          <w:snapToGrid w:val="0"/>
          <w:kern w:val="0"/>
          <w:szCs w:val="21"/>
        </w:rPr>
        <w:t>颡</w:t>
      </w:r>
      <w:proofErr w:type="gramEnd"/>
      <w:r>
        <w:rPr>
          <w:rFonts w:hint="eastAsia"/>
          <w:snapToGrid w:val="0"/>
          <w:kern w:val="0"/>
          <w:szCs w:val="21"/>
        </w:rPr>
        <w:t>鱼生长、抗氧化能力、糖和</w:t>
      </w:r>
      <w:proofErr w:type="gramStart"/>
      <w:r>
        <w:rPr>
          <w:rFonts w:hint="eastAsia"/>
          <w:snapToGrid w:val="0"/>
          <w:kern w:val="0"/>
          <w:szCs w:val="21"/>
        </w:rPr>
        <w:t>脂代谢</w:t>
      </w:r>
      <w:proofErr w:type="gramEnd"/>
      <w:r>
        <w:rPr>
          <w:rFonts w:hint="eastAsia"/>
          <w:snapToGrid w:val="0"/>
          <w:kern w:val="0"/>
          <w:szCs w:val="21"/>
        </w:rPr>
        <w:t>和肝脏功能</w:t>
      </w:r>
      <w:r>
        <w:rPr>
          <w:snapToGrid w:val="0"/>
          <w:kern w:val="0"/>
          <w:szCs w:val="21"/>
        </w:rPr>
        <w:t>，</w:t>
      </w:r>
      <w:r>
        <w:rPr>
          <w:rFonts w:hint="eastAsia"/>
          <w:snapToGrid w:val="0"/>
          <w:kern w:val="0"/>
          <w:szCs w:val="21"/>
        </w:rPr>
        <w:t>并显著缓解氨氮胁迫对黄</w:t>
      </w:r>
      <w:proofErr w:type="gramStart"/>
      <w:r>
        <w:rPr>
          <w:rFonts w:hint="eastAsia"/>
          <w:snapToGrid w:val="0"/>
          <w:kern w:val="0"/>
          <w:szCs w:val="21"/>
        </w:rPr>
        <w:t>颡</w:t>
      </w:r>
      <w:proofErr w:type="gramEnd"/>
      <w:r>
        <w:rPr>
          <w:rFonts w:hint="eastAsia"/>
          <w:snapToGrid w:val="0"/>
          <w:kern w:val="0"/>
          <w:szCs w:val="21"/>
        </w:rPr>
        <w:t>鱼造成的负面影响。</w:t>
      </w:r>
    </w:p>
    <w:p w14:paraId="381F9A12" w14:textId="77777777" w:rsidR="00030209" w:rsidRDefault="00000000">
      <w:pPr>
        <w:rPr>
          <w:snapToGrid w:val="0"/>
          <w:kern w:val="0"/>
          <w:szCs w:val="21"/>
        </w:rPr>
      </w:pPr>
      <w:r>
        <w:rPr>
          <w:b/>
          <w:bCs/>
          <w:snapToGrid w:val="0"/>
          <w:kern w:val="0"/>
          <w:szCs w:val="21"/>
        </w:rPr>
        <w:lastRenderedPageBreak/>
        <w:t>关键词</w:t>
      </w:r>
      <w:r>
        <w:rPr>
          <w:snapToGrid w:val="0"/>
          <w:kern w:val="0"/>
          <w:szCs w:val="21"/>
        </w:rPr>
        <w:t>：维生素</w:t>
      </w:r>
      <w:r>
        <w:rPr>
          <w:snapToGrid w:val="0"/>
          <w:kern w:val="0"/>
          <w:szCs w:val="21"/>
        </w:rPr>
        <w:t>D3</w:t>
      </w:r>
      <w:r>
        <w:rPr>
          <w:snapToGrid w:val="0"/>
          <w:kern w:val="0"/>
          <w:szCs w:val="21"/>
        </w:rPr>
        <w:t>；生长；溶质载体</w:t>
      </w:r>
      <w:r>
        <w:rPr>
          <w:snapToGrid w:val="0"/>
          <w:kern w:val="0"/>
          <w:szCs w:val="21"/>
        </w:rPr>
        <w:t>7</w:t>
      </w:r>
      <w:r>
        <w:rPr>
          <w:snapToGrid w:val="0"/>
          <w:kern w:val="0"/>
          <w:szCs w:val="21"/>
        </w:rPr>
        <w:t>成员</w:t>
      </w:r>
      <w:r>
        <w:rPr>
          <w:snapToGrid w:val="0"/>
          <w:kern w:val="0"/>
          <w:szCs w:val="21"/>
        </w:rPr>
        <w:t>5</w:t>
      </w:r>
      <w:r>
        <w:rPr>
          <w:snapToGrid w:val="0"/>
          <w:kern w:val="0"/>
          <w:szCs w:val="21"/>
        </w:rPr>
        <w:t>；亮氨酸；黄</w:t>
      </w:r>
      <w:proofErr w:type="gramStart"/>
      <w:r>
        <w:rPr>
          <w:snapToGrid w:val="0"/>
          <w:kern w:val="0"/>
          <w:szCs w:val="21"/>
        </w:rPr>
        <w:t>颡</w:t>
      </w:r>
      <w:proofErr w:type="gramEnd"/>
      <w:r>
        <w:rPr>
          <w:snapToGrid w:val="0"/>
          <w:kern w:val="0"/>
          <w:szCs w:val="21"/>
        </w:rPr>
        <w:t>鱼</w:t>
      </w:r>
    </w:p>
    <w:p w14:paraId="2F666700" w14:textId="77777777" w:rsidR="00030209" w:rsidRDefault="00000000">
      <w:pPr>
        <w:jc w:val="center"/>
        <w:rPr>
          <w:b/>
          <w:bCs/>
          <w:snapToGrid w:val="0"/>
          <w:kern w:val="0"/>
          <w:sz w:val="24"/>
        </w:rPr>
      </w:pPr>
      <w:r>
        <w:rPr>
          <w:b/>
          <w:bCs/>
          <w:snapToGrid w:val="0"/>
          <w:kern w:val="0"/>
          <w:sz w:val="24"/>
        </w:rPr>
        <w:t>Effects of Dietary Vitamin D3 Supplementation on Growth, Serum Biochemical Indexes and Antioxidant Properties in Juvenile Yellow Catfish under Chronic Ammonia Nitrogen Stress</w:t>
      </w:r>
    </w:p>
    <w:p w14:paraId="068A4943" w14:textId="77777777" w:rsidR="00030209" w:rsidRDefault="00000000">
      <w:pPr>
        <w:jc w:val="center"/>
        <w:rPr>
          <w:rFonts w:ascii="MS Gothic" w:hAnsi="MS Gothic" w:cs="MS Gothic" w:hint="eastAsia"/>
          <w:szCs w:val="21"/>
          <w:vertAlign w:val="superscript"/>
        </w:rPr>
      </w:pPr>
      <w:r>
        <w:rPr>
          <w:szCs w:val="21"/>
        </w:rPr>
        <w:t>YUE Yingqi</w:t>
      </w:r>
      <w:r>
        <w:rPr>
          <w:szCs w:val="21"/>
          <w:vertAlign w:val="superscript"/>
        </w:rPr>
        <w:t>1</w:t>
      </w:r>
      <w:r>
        <w:rPr>
          <w:szCs w:val="21"/>
        </w:rPr>
        <w:t xml:space="preserve"> FENG Dexiang</w:t>
      </w:r>
      <w:r>
        <w:rPr>
          <w:szCs w:val="21"/>
          <w:vertAlign w:val="superscript"/>
        </w:rPr>
        <w:t>1</w:t>
      </w:r>
      <w:r>
        <w:rPr>
          <w:szCs w:val="21"/>
        </w:rPr>
        <w:t>* LI Ming</w:t>
      </w:r>
      <w:r>
        <w:rPr>
          <w:szCs w:val="21"/>
          <w:vertAlign w:val="superscript"/>
        </w:rPr>
        <w:t>2</w:t>
      </w:r>
      <w:r>
        <w:rPr>
          <w:szCs w:val="21"/>
        </w:rPr>
        <w:t>*</w:t>
      </w:r>
    </w:p>
    <w:p w14:paraId="02295627" w14:textId="77777777" w:rsidR="00030209" w:rsidRDefault="00000000">
      <w:pPr>
        <w:jc w:val="center"/>
        <w:rPr>
          <w:snapToGrid w:val="0"/>
          <w:kern w:val="0"/>
          <w:szCs w:val="21"/>
        </w:rPr>
      </w:pPr>
      <w:r>
        <w:rPr>
          <w:snapToGrid w:val="0"/>
          <w:kern w:val="0"/>
          <w:szCs w:val="21"/>
        </w:rPr>
        <w:t xml:space="preserve">(1. </w:t>
      </w:r>
      <w:r>
        <w:rPr>
          <w:i/>
          <w:iCs/>
          <w:snapToGrid w:val="0"/>
          <w:kern w:val="0"/>
          <w:szCs w:val="21"/>
        </w:rPr>
        <w:t>School of Fisheries, Xinyang Agriculture and Forestry University, Xinyang</w:t>
      </w:r>
      <w:r>
        <w:rPr>
          <w:snapToGrid w:val="0"/>
          <w:kern w:val="0"/>
          <w:szCs w:val="21"/>
        </w:rPr>
        <w:t xml:space="preserve"> 464000, </w:t>
      </w:r>
      <w:r>
        <w:rPr>
          <w:i/>
          <w:iCs/>
          <w:snapToGrid w:val="0"/>
          <w:kern w:val="0"/>
          <w:szCs w:val="21"/>
        </w:rPr>
        <w:t>China</w:t>
      </w:r>
      <w:r>
        <w:rPr>
          <w:snapToGrid w:val="0"/>
          <w:kern w:val="0"/>
          <w:szCs w:val="21"/>
        </w:rPr>
        <w:t>; 2.</w:t>
      </w:r>
      <w:r>
        <w:rPr>
          <w:rFonts w:hint="eastAsia"/>
          <w:snapToGrid w:val="0"/>
          <w:kern w:val="0"/>
          <w:szCs w:val="21"/>
        </w:rPr>
        <w:t xml:space="preserve"> </w:t>
      </w:r>
      <w:r>
        <w:rPr>
          <w:i/>
          <w:iCs/>
          <w:snapToGrid w:val="0"/>
          <w:kern w:val="0"/>
          <w:szCs w:val="21"/>
        </w:rPr>
        <w:t>School of Marine Science, Ningbo University, Ningbo</w:t>
      </w:r>
      <w:r>
        <w:rPr>
          <w:snapToGrid w:val="0"/>
          <w:kern w:val="0"/>
          <w:szCs w:val="21"/>
        </w:rPr>
        <w:t xml:space="preserve"> 315211, </w:t>
      </w:r>
      <w:r>
        <w:rPr>
          <w:i/>
          <w:iCs/>
          <w:snapToGrid w:val="0"/>
          <w:kern w:val="0"/>
          <w:szCs w:val="21"/>
        </w:rPr>
        <w:t>China</w:t>
      </w:r>
      <w:r>
        <w:rPr>
          <w:snapToGrid w:val="0"/>
          <w:kern w:val="0"/>
          <w:szCs w:val="21"/>
        </w:rPr>
        <w:t>)</w:t>
      </w:r>
    </w:p>
    <w:p w14:paraId="06DABC3C" w14:textId="77777777" w:rsidR="00030209" w:rsidRDefault="00000000">
      <w:pPr>
        <w:rPr>
          <w:snapToGrid w:val="0"/>
          <w:kern w:val="0"/>
          <w:szCs w:val="21"/>
        </w:rPr>
      </w:pPr>
      <w:r>
        <w:rPr>
          <w:b/>
          <w:bCs/>
          <w:snapToGrid w:val="0"/>
          <w:kern w:val="0"/>
          <w:szCs w:val="21"/>
        </w:rPr>
        <w:t>Abstract</w:t>
      </w:r>
      <w:r>
        <w:rPr>
          <w:snapToGrid w:val="0"/>
          <w:kern w:val="0"/>
          <w:szCs w:val="21"/>
        </w:rPr>
        <w:t>: This experiment was designed to explore the effects of dietary vitamin D</w:t>
      </w:r>
      <w:r>
        <w:rPr>
          <w:snapToGrid w:val="0"/>
          <w:kern w:val="0"/>
          <w:szCs w:val="21"/>
          <w:vertAlign w:val="subscript"/>
        </w:rPr>
        <w:t>3</w:t>
      </w:r>
      <w:r>
        <w:rPr>
          <w:snapToGrid w:val="0"/>
          <w:kern w:val="0"/>
          <w:szCs w:val="21"/>
        </w:rPr>
        <w:t xml:space="preserve"> (VD</w:t>
      </w:r>
      <w:r>
        <w:rPr>
          <w:snapToGrid w:val="0"/>
          <w:kern w:val="0"/>
          <w:szCs w:val="21"/>
          <w:vertAlign w:val="subscript"/>
        </w:rPr>
        <w:t>3</w:t>
      </w:r>
      <w:r>
        <w:rPr>
          <w:snapToGrid w:val="0"/>
          <w:kern w:val="0"/>
          <w:szCs w:val="21"/>
        </w:rPr>
        <w:t>) supplementation under chronic ammonia nitrogen stress on the growth, serum biochemical indexes and antioxidant properties of juvenile yellow catfish (</w:t>
      </w:r>
      <w:proofErr w:type="spellStart"/>
      <w:r>
        <w:rPr>
          <w:i/>
          <w:iCs/>
          <w:snapToGrid w:val="0"/>
          <w:kern w:val="0"/>
          <w:szCs w:val="21"/>
        </w:rPr>
        <w:t>Pelteobagrus</w:t>
      </w:r>
      <w:proofErr w:type="spellEnd"/>
      <w:r>
        <w:rPr>
          <w:i/>
          <w:iCs/>
          <w:snapToGrid w:val="0"/>
          <w:kern w:val="0"/>
          <w:szCs w:val="21"/>
        </w:rPr>
        <w:t xml:space="preserve"> </w:t>
      </w:r>
      <w:proofErr w:type="spellStart"/>
      <w:r>
        <w:rPr>
          <w:i/>
          <w:iCs/>
          <w:snapToGrid w:val="0"/>
          <w:kern w:val="0"/>
          <w:szCs w:val="21"/>
        </w:rPr>
        <w:t>fulvidraco</w:t>
      </w:r>
      <w:proofErr w:type="spellEnd"/>
      <w:r>
        <w:rPr>
          <w:snapToGrid w:val="0"/>
          <w:kern w:val="0"/>
          <w:szCs w:val="21"/>
        </w:rPr>
        <w:t>). A total of 360 juvenile yellow catfish with an average body weight of (1.23±0.02) g were selected and randomly divided into 4 groups, each with 3 replicates and 30 fish per replicate. The groups were as follows: control group (CON group, without ammonia nitrogen stress, the VD</w:t>
      </w:r>
      <w:r>
        <w:rPr>
          <w:snapToGrid w:val="0"/>
          <w:kern w:val="0"/>
          <w:szCs w:val="21"/>
          <w:vertAlign w:val="subscript"/>
        </w:rPr>
        <w:t>3</w:t>
      </w:r>
      <w:r>
        <w:rPr>
          <w:snapToGrid w:val="0"/>
          <w:kern w:val="0"/>
          <w:szCs w:val="21"/>
        </w:rPr>
        <w:t xml:space="preserve"> level in the diet was 172 IU/ kg), VD</w:t>
      </w:r>
      <w:r>
        <w:rPr>
          <w:snapToGrid w:val="0"/>
          <w:kern w:val="0"/>
          <w:szCs w:val="21"/>
          <w:vertAlign w:val="subscript"/>
        </w:rPr>
        <w:t>3</w:t>
      </w:r>
      <w:r>
        <w:rPr>
          <w:snapToGrid w:val="0"/>
          <w:kern w:val="0"/>
          <w:szCs w:val="21"/>
        </w:rPr>
        <w:t xml:space="preserve"> group (without ammonia nitrogen stress, the VD</w:t>
      </w:r>
      <w:r>
        <w:rPr>
          <w:snapToGrid w:val="0"/>
          <w:kern w:val="0"/>
          <w:szCs w:val="21"/>
          <w:vertAlign w:val="subscript"/>
        </w:rPr>
        <w:t>3</w:t>
      </w:r>
      <w:r>
        <w:rPr>
          <w:snapToGrid w:val="0"/>
          <w:kern w:val="0"/>
          <w:szCs w:val="21"/>
        </w:rPr>
        <w:t xml:space="preserve"> level in the diet was 3 950 IU/kg), AM group [under ammonia nitrogen stress, the total ammonia nitrogen (T⁃AN) content in the water was 25 mg/L and the </w:t>
      </w:r>
      <w:proofErr w:type="spellStart"/>
      <w:r>
        <w:rPr>
          <w:snapToGrid w:val="0"/>
          <w:kern w:val="0"/>
          <w:szCs w:val="21"/>
        </w:rPr>
        <w:t>non⁃ionic</w:t>
      </w:r>
      <w:proofErr w:type="spellEnd"/>
      <w:r>
        <w:rPr>
          <w:snapToGrid w:val="0"/>
          <w:kern w:val="0"/>
          <w:szCs w:val="21"/>
        </w:rPr>
        <w:t xml:space="preserve"> ammonia (NH</w:t>
      </w:r>
      <w:r>
        <w:rPr>
          <w:snapToGrid w:val="0"/>
          <w:kern w:val="0"/>
          <w:szCs w:val="21"/>
          <w:vertAlign w:val="subscript"/>
        </w:rPr>
        <w:t>3</w:t>
      </w:r>
      <w:r>
        <w:rPr>
          <w:snapToGrid w:val="0"/>
          <w:kern w:val="0"/>
          <w:szCs w:val="21"/>
        </w:rPr>
        <w:t xml:space="preserve"> ) content was 0.37 mg/L, and the VD</w:t>
      </w:r>
      <w:r>
        <w:rPr>
          <w:snapToGrid w:val="0"/>
          <w:kern w:val="0"/>
          <w:szCs w:val="21"/>
          <w:vertAlign w:val="subscript"/>
        </w:rPr>
        <w:t>3</w:t>
      </w:r>
      <w:r>
        <w:rPr>
          <w:snapToGrid w:val="0"/>
          <w:kern w:val="0"/>
          <w:szCs w:val="21"/>
        </w:rPr>
        <w:t xml:space="preserve"> level in the diet was 172 IU/ kg], and AM+VD</w:t>
      </w:r>
      <w:r>
        <w:rPr>
          <w:snapToGrid w:val="0"/>
          <w:kern w:val="0"/>
          <w:szCs w:val="21"/>
          <w:vertAlign w:val="subscript"/>
        </w:rPr>
        <w:t>3</w:t>
      </w:r>
      <w:r>
        <w:rPr>
          <w:snapToGrid w:val="0"/>
          <w:kern w:val="0"/>
          <w:szCs w:val="21"/>
        </w:rPr>
        <w:t xml:space="preserve"> group (under ammonia nitrogen stress, the T⁃AN content in the water was 25 mg/L and the NH</w:t>
      </w:r>
      <w:r>
        <w:rPr>
          <w:snapToGrid w:val="0"/>
          <w:kern w:val="0"/>
          <w:szCs w:val="21"/>
          <w:vertAlign w:val="subscript"/>
        </w:rPr>
        <w:t>3</w:t>
      </w:r>
      <w:r>
        <w:rPr>
          <w:snapToGrid w:val="0"/>
          <w:kern w:val="0"/>
          <w:szCs w:val="21"/>
        </w:rPr>
        <w:t xml:space="preserve"> content was 0.37 mg/L, and the VD</w:t>
      </w:r>
      <w:r>
        <w:rPr>
          <w:snapToGrid w:val="0"/>
          <w:kern w:val="0"/>
          <w:szCs w:val="21"/>
          <w:vertAlign w:val="subscript"/>
        </w:rPr>
        <w:t>3</w:t>
      </w:r>
      <w:r>
        <w:rPr>
          <w:snapToGrid w:val="0"/>
          <w:kern w:val="0"/>
          <w:szCs w:val="21"/>
        </w:rPr>
        <w:t xml:space="preserve"> level in the diet was 3 950 IU/kg). A 56⁃day aquaculture trial was conducted. The results showed that compared with the CON group, the final body weight, weight gain rate, and specific growth rate of yellow catfish in the VD</w:t>
      </w:r>
      <w:r>
        <w:rPr>
          <w:snapToGrid w:val="0"/>
          <w:kern w:val="0"/>
          <w:szCs w:val="21"/>
          <w:vertAlign w:val="subscript"/>
        </w:rPr>
        <w:t>3</w:t>
      </w:r>
      <w:r>
        <w:rPr>
          <w:snapToGrid w:val="0"/>
          <w:kern w:val="0"/>
          <w:szCs w:val="21"/>
        </w:rPr>
        <w:t xml:space="preserve"> group were significantly increased (</w:t>
      </w:r>
      <w:r>
        <w:rPr>
          <w:i/>
          <w:iCs/>
          <w:snapToGrid w:val="0"/>
          <w:kern w:val="0"/>
          <w:szCs w:val="21"/>
        </w:rPr>
        <w:t>P</w:t>
      </w:r>
      <w:r>
        <w:rPr>
          <w:snapToGrid w:val="0"/>
          <w:kern w:val="0"/>
          <w:szCs w:val="21"/>
        </w:rPr>
        <w:t>&lt; 0.05); the serum total antioxidant capacity, activities of superoxide dismutase, catalase, and glutathione per⁃ oxidase were significantly enhanced (</w:t>
      </w:r>
      <w:r>
        <w:rPr>
          <w:i/>
          <w:iCs/>
          <w:snapToGrid w:val="0"/>
          <w:kern w:val="0"/>
          <w:szCs w:val="21"/>
        </w:rPr>
        <w:t>P</w:t>
      </w:r>
      <w:r>
        <w:rPr>
          <w:snapToGrid w:val="0"/>
          <w:kern w:val="0"/>
          <w:szCs w:val="21"/>
        </w:rPr>
        <w:t>&lt;0.05), while the serum malondialdehyde content was significantly reduced (</w:t>
      </w:r>
      <w:r>
        <w:rPr>
          <w:i/>
          <w:iCs/>
          <w:snapToGrid w:val="0"/>
          <w:kern w:val="0"/>
          <w:szCs w:val="21"/>
        </w:rPr>
        <w:t>P</w:t>
      </w:r>
      <w:r>
        <w:rPr>
          <w:snapToGrid w:val="0"/>
          <w:kern w:val="0"/>
          <w:szCs w:val="21"/>
        </w:rPr>
        <w:t>&lt;0.05). In contrast, the AM group showed significantly decreased weight gain rate, specific growth rate, serum total antioxidant capacity, and activities of superoxide dismutase, catalase, and glutathione peroxidase (</w:t>
      </w:r>
      <w:r>
        <w:rPr>
          <w:i/>
          <w:iCs/>
          <w:snapToGrid w:val="0"/>
          <w:kern w:val="0"/>
          <w:szCs w:val="21"/>
        </w:rPr>
        <w:t>P</w:t>
      </w:r>
      <w:r>
        <w:rPr>
          <w:snapToGrid w:val="0"/>
          <w:kern w:val="0"/>
          <w:szCs w:val="21"/>
        </w:rPr>
        <w:t>&lt;0.05), along with significantly increased feed coefficient, serum malondialdehyde, glucose, low⁃ density lipoprotein, triglyceride, cholesterol contents, and activities of aspartate aminotransferase and alanine aminotransferase (</w:t>
      </w:r>
      <w:r>
        <w:rPr>
          <w:i/>
          <w:iCs/>
          <w:snapToGrid w:val="0"/>
          <w:kern w:val="0"/>
          <w:szCs w:val="21"/>
        </w:rPr>
        <w:t>P</w:t>
      </w:r>
      <w:r>
        <w:rPr>
          <w:snapToGrid w:val="0"/>
          <w:kern w:val="0"/>
          <w:szCs w:val="21"/>
        </w:rPr>
        <w:t xml:space="preserve">&lt;0.05). Additionally, the AM group exhibited significantly reduced relative expression level of solute carrier family </w:t>
      </w:r>
      <w:proofErr w:type="gramStart"/>
      <w:r>
        <w:rPr>
          <w:snapToGrid w:val="0"/>
          <w:kern w:val="0"/>
          <w:szCs w:val="21"/>
        </w:rPr>
        <w:t>7 member</w:t>
      </w:r>
      <w:proofErr w:type="gramEnd"/>
      <w:r>
        <w:rPr>
          <w:snapToGrid w:val="0"/>
          <w:kern w:val="0"/>
          <w:szCs w:val="21"/>
        </w:rPr>
        <w:t xml:space="preserve"> 5 (</w:t>
      </w:r>
      <w:r>
        <w:rPr>
          <w:i/>
          <w:iCs/>
          <w:snapToGrid w:val="0"/>
          <w:kern w:val="0"/>
          <w:szCs w:val="21"/>
        </w:rPr>
        <w:t>SLC</w:t>
      </w:r>
      <w:r>
        <w:rPr>
          <w:snapToGrid w:val="0"/>
          <w:kern w:val="0"/>
          <w:szCs w:val="21"/>
        </w:rPr>
        <w:t>7A5) gene and cytoplasmic leucine content (</w:t>
      </w:r>
      <w:r>
        <w:rPr>
          <w:i/>
          <w:iCs/>
          <w:snapToGrid w:val="0"/>
          <w:kern w:val="0"/>
          <w:szCs w:val="21"/>
        </w:rPr>
        <w:t>P</w:t>
      </w:r>
      <w:r>
        <w:rPr>
          <w:snapToGrid w:val="0"/>
          <w:kern w:val="0"/>
          <w:szCs w:val="21"/>
        </w:rPr>
        <w:t>&lt;0.05), but significantly increased relative expression level of myostatin (</w:t>
      </w:r>
      <w:r>
        <w:rPr>
          <w:i/>
          <w:iCs/>
          <w:snapToGrid w:val="0"/>
          <w:kern w:val="0"/>
          <w:szCs w:val="21"/>
        </w:rPr>
        <w:t>MSTN</w:t>
      </w:r>
      <w:r>
        <w:rPr>
          <w:snapToGrid w:val="0"/>
          <w:kern w:val="0"/>
          <w:szCs w:val="21"/>
        </w:rPr>
        <w:t>) gene (</w:t>
      </w:r>
      <w:r>
        <w:rPr>
          <w:i/>
          <w:iCs/>
          <w:snapToGrid w:val="0"/>
          <w:kern w:val="0"/>
          <w:szCs w:val="21"/>
        </w:rPr>
        <w:t>P</w:t>
      </w:r>
      <w:r>
        <w:rPr>
          <w:snapToGrid w:val="0"/>
          <w:kern w:val="0"/>
          <w:szCs w:val="21"/>
        </w:rPr>
        <w:t>&lt;0.05). Compared with the AM group, the AM+VD</w:t>
      </w:r>
      <w:r>
        <w:rPr>
          <w:snapToGrid w:val="0"/>
          <w:kern w:val="0"/>
          <w:szCs w:val="21"/>
          <w:vertAlign w:val="subscript"/>
        </w:rPr>
        <w:t>3</w:t>
      </w:r>
      <w:r>
        <w:rPr>
          <w:snapToGrid w:val="0"/>
          <w:kern w:val="0"/>
          <w:szCs w:val="21"/>
        </w:rPr>
        <w:t xml:space="preserve"> group showed comprehensive improvement in the adverse effects of ammonia nitrogen stress on growth performance, antioxidant capacity, glycolipid metabolism, and liver function of yellow cat⁃ fish, with most indicators showing no significant difference from the CON group (</w:t>
      </w:r>
      <w:r>
        <w:rPr>
          <w:i/>
          <w:iCs/>
          <w:snapToGrid w:val="0"/>
          <w:kern w:val="0"/>
          <w:szCs w:val="21"/>
        </w:rPr>
        <w:t>P</w:t>
      </w:r>
      <w:r>
        <w:rPr>
          <w:snapToGrid w:val="0"/>
          <w:kern w:val="0"/>
          <w:szCs w:val="21"/>
        </w:rPr>
        <w:t>&gt;0.05). In conclusion, dietary VD</w:t>
      </w:r>
      <w:r>
        <w:rPr>
          <w:snapToGrid w:val="0"/>
          <w:kern w:val="0"/>
          <w:szCs w:val="21"/>
          <w:vertAlign w:val="subscript"/>
        </w:rPr>
        <w:t>3</w:t>
      </w:r>
      <w:r>
        <w:rPr>
          <w:snapToGrid w:val="0"/>
          <w:kern w:val="0"/>
          <w:szCs w:val="21"/>
        </w:rPr>
        <w:t xml:space="preserve"> supplementation can significantly improve the growth, antioxidant capacity, glycolipid metabolism, and liver function of yellow catfish, and can significantly alleviate the negative effects caused by ammonia nitrogen stress.</w:t>
      </w:r>
    </w:p>
    <w:p w14:paraId="107407C5" w14:textId="77777777" w:rsidR="00030209" w:rsidRDefault="00000000">
      <w:pPr>
        <w:rPr>
          <w:snapToGrid w:val="0"/>
          <w:kern w:val="0"/>
          <w:szCs w:val="21"/>
        </w:rPr>
      </w:pPr>
      <w:r>
        <w:rPr>
          <w:b/>
          <w:bCs/>
          <w:snapToGrid w:val="0"/>
          <w:kern w:val="0"/>
          <w:szCs w:val="21"/>
        </w:rPr>
        <w:t>Key words</w:t>
      </w:r>
      <w:r>
        <w:rPr>
          <w:snapToGrid w:val="0"/>
          <w:kern w:val="0"/>
          <w:szCs w:val="21"/>
        </w:rPr>
        <w:t>: vitamin D</w:t>
      </w:r>
      <w:r>
        <w:rPr>
          <w:snapToGrid w:val="0"/>
          <w:kern w:val="0"/>
          <w:szCs w:val="21"/>
          <w:vertAlign w:val="subscript"/>
        </w:rPr>
        <w:t>3</w:t>
      </w:r>
      <w:r>
        <w:rPr>
          <w:snapToGrid w:val="0"/>
          <w:kern w:val="0"/>
          <w:szCs w:val="21"/>
        </w:rPr>
        <w:t xml:space="preserve">; growth; </w:t>
      </w:r>
      <w:r>
        <w:rPr>
          <w:i/>
          <w:iCs/>
          <w:snapToGrid w:val="0"/>
          <w:kern w:val="0"/>
          <w:szCs w:val="21"/>
        </w:rPr>
        <w:t>SLC</w:t>
      </w:r>
      <w:r>
        <w:rPr>
          <w:snapToGrid w:val="0"/>
          <w:kern w:val="0"/>
          <w:szCs w:val="21"/>
        </w:rPr>
        <w:t>7A5; leucine; yellow catfish</w:t>
      </w:r>
    </w:p>
    <w:p w14:paraId="4E5ABCFD" w14:textId="77777777" w:rsidR="00030209" w:rsidRDefault="00030209">
      <w:pPr>
        <w:rPr>
          <w:snapToGrid w:val="0"/>
          <w:kern w:val="0"/>
          <w:szCs w:val="21"/>
        </w:rPr>
      </w:pPr>
    </w:p>
    <w:p w14:paraId="0A111BDB" w14:textId="77777777" w:rsidR="00030209" w:rsidRDefault="00000000">
      <w:pPr>
        <w:spacing w:line="360" w:lineRule="auto"/>
        <w:ind w:firstLineChars="200" w:firstLine="480"/>
        <w:rPr>
          <w:snapToGrid w:val="0"/>
          <w:kern w:val="0"/>
          <w:sz w:val="24"/>
        </w:rPr>
      </w:pPr>
      <w:r>
        <w:rPr>
          <w:snapToGrid w:val="0"/>
          <w:kern w:val="0"/>
          <w:sz w:val="24"/>
        </w:rPr>
        <w:t>氨氮是水产养殖系统中常见的内源性污染物</w:t>
      </w:r>
      <w:r>
        <w:rPr>
          <w:snapToGrid w:val="0"/>
          <w:kern w:val="0"/>
          <w:sz w:val="24"/>
          <w:vertAlign w:val="superscript"/>
        </w:rPr>
        <w:t>[1]</w:t>
      </w:r>
      <w:r>
        <w:rPr>
          <w:snapToGrid w:val="0"/>
          <w:kern w:val="0"/>
          <w:sz w:val="24"/>
        </w:rPr>
        <w:t>。近年来，随着高密度养殖规模的不断扩大，水体中氨氮含量超标已成为常态化，不仅造成了养殖产量下降，还频繁引起病害爆发</w:t>
      </w:r>
      <w:r>
        <w:rPr>
          <w:snapToGrid w:val="0"/>
          <w:kern w:val="0"/>
          <w:sz w:val="24"/>
          <w:vertAlign w:val="superscript"/>
        </w:rPr>
        <w:t>[2]</w:t>
      </w:r>
      <w:r>
        <w:rPr>
          <w:snapToGrid w:val="0"/>
          <w:kern w:val="0"/>
          <w:sz w:val="24"/>
        </w:rPr>
        <w:t>。鱼类急性氨氮中毒通常表现为血氨含量骤升、丙二醛积累、鳃组织损伤及呼吸受阻等</w:t>
      </w:r>
      <w:r>
        <w:rPr>
          <w:snapToGrid w:val="0"/>
          <w:kern w:val="0"/>
          <w:sz w:val="24"/>
          <w:vertAlign w:val="superscript"/>
        </w:rPr>
        <w:t>[3]</w:t>
      </w:r>
      <w:r>
        <w:rPr>
          <w:snapToGrid w:val="0"/>
          <w:kern w:val="0"/>
          <w:sz w:val="24"/>
        </w:rPr>
        <w:t>，而长期暴露到氨氮中，则会表现出游离氨基酸代谢失衡、生长性能下降等</w:t>
      </w:r>
      <w:r>
        <w:rPr>
          <w:snapToGrid w:val="0"/>
          <w:kern w:val="0"/>
          <w:sz w:val="24"/>
          <w:vertAlign w:val="superscript"/>
        </w:rPr>
        <w:t>[4]</w:t>
      </w:r>
      <w:r>
        <w:rPr>
          <w:snapToGrid w:val="0"/>
          <w:kern w:val="0"/>
          <w:sz w:val="24"/>
        </w:rPr>
        <w:t>。在养殖水体氨氮调控的常规实践中，频繁换水与生物滤膜过滤是普遍采用的技术手段，然而，这些方法存在运行成本高和操作工艺复杂等局限性，探索营养调控策略来实现提高养殖鱼类氨氮耐</w:t>
      </w:r>
      <w:r>
        <w:rPr>
          <w:snapToGrid w:val="0"/>
          <w:kern w:val="0"/>
          <w:sz w:val="24"/>
        </w:rPr>
        <w:lastRenderedPageBreak/>
        <w:t>受力，或许能够为养殖生产提供一种更具可行性的替代方案。</w:t>
      </w:r>
    </w:p>
    <w:p w14:paraId="4D664593" w14:textId="77777777" w:rsidR="00030209" w:rsidRDefault="00000000">
      <w:pPr>
        <w:spacing w:line="360" w:lineRule="auto"/>
        <w:ind w:firstLineChars="200" w:firstLine="480"/>
        <w:rPr>
          <w:snapToGrid w:val="0"/>
          <w:kern w:val="0"/>
          <w:sz w:val="24"/>
        </w:rPr>
      </w:pPr>
      <w:r>
        <w:rPr>
          <w:rFonts w:hint="eastAsia"/>
          <w:snapToGrid w:val="0"/>
          <w:kern w:val="0"/>
          <w:sz w:val="24"/>
        </w:rPr>
        <w:t>维生素</w:t>
      </w:r>
      <w:r>
        <w:rPr>
          <w:rFonts w:hint="eastAsia"/>
          <w:snapToGrid w:val="0"/>
          <w:kern w:val="0"/>
          <w:sz w:val="24"/>
        </w:rPr>
        <w:t>D</w:t>
      </w:r>
      <w:r>
        <w:rPr>
          <w:rFonts w:hint="eastAsia"/>
          <w:snapToGrid w:val="0"/>
          <w:kern w:val="0"/>
          <w:sz w:val="24"/>
          <w:vertAlign w:val="subscript"/>
        </w:rPr>
        <w:t>3</w:t>
      </w:r>
      <w:r>
        <w:rPr>
          <w:rFonts w:hint="eastAsia"/>
          <w:snapToGrid w:val="0"/>
          <w:kern w:val="0"/>
          <w:sz w:val="24"/>
        </w:rPr>
        <w:t>（</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）是一种脂溶性维生素，是维生素</w:t>
      </w:r>
      <w:r>
        <w:rPr>
          <w:rFonts w:hint="eastAsia"/>
          <w:snapToGrid w:val="0"/>
          <w:kern w:val="0"/>
          <w:sz w:val="24"/>
        </w:rPr>
        <w:t>D</w:t>
      </w:r>
      <w:r>
        <w:rPr>
          <w:rFonts w:hint="eastAsia"/>
          <w:snapToGrid w:val="0"/>
          <w:kern w:val="0"/>
          <w:sz w:val="24"/>
        </w:rPr>
        <w:t>家族的主要活性形式之一</w:t>
      </w:r>
      <w:r>
        <w:rPr>
          <w:rFonts w:hint="eastAsia"/>
          <w:snapToGrid w:val="0"/>
          <w:kern w:val="0"/>
          <w:sz w:val="24"/>
          <w:vertAlign w:val="superscript"/>
        </w:rPr>
        <w:t>[5]</w:t>
      </w:r>
      <w:r>
        <w:rPr>
          <w:snapToGrid w:val="0"/>
          <w:kern w:val="0"/>
          <w:sz w:val="24"/>
        </w:rPr>
        <w:t>。</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是动物体正常生长发育所必不可少的一类物质</w:t>
      </w:r>
      <w:r>
        <w:rPr>
          <w:snapToGrid w:val="0"/>
          <w:kern w:val="0"/>
          <w:sz w:val="24"/>
        </w:rPr>
        <w:t>，但鱼类自身无法合成，需要</w:t>
      </w:r>
      <w:r>
        <w:rPr>
          <w:rFonts w:hint="eastAsia"/>
          <w:snapToGrid w:val="0"/>
          <w:kern w:val="0"/>
          <w:sz w:val="24"/>
        </w:rPr>
        <w:t>从外界摄取</w:t>
      </w:r>
      <w:r>
        <w:rPr>
          <w:rFonts w:hint="eastAsia"/>
          <w:snapToGrid w:val="0"/>
          <w:kern w:val="0"/>
          <w:sz w:val="24"/>
          <w:vertAlign w:val="superscript"/>
        </w:rPr>
        <w:t>[6]</w:t>
      </w:r>
      <w:r>
        <w:rPr>
          <w:snapToGrid w:val="0"/>
          <w:kern w:val="0"/>
          <w:sz w:val="24"/>
        </w:rPr>
        <w:t>。与哺乳动物的吸收和代谢机制类似，</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在鱼体内转化为</w:t>
      </w:r>
      <w:r>
        <w:rPr>
          <w:rFonts w:hint="eastAsia"/>
          <w:snapToGrid w:val="0"/>
          <w:kern w:val="0"/>
          <w:sz w:val="24"/>
        </w:rPr>
        <w:t>1</w:t>
      </w:r>
      <w:r>
        <w:rPr>
          <w:snapToGrid w:val="0"/>
          <w:kern w:val="0"/>
          <w:sz w:val="24"/>
        </w:rPr>
        <w:t>，</w:t>
      </w:r>
      <w:r>
        <w:rPr>
          <w:rFonts w:hint="eastAsia"/>
          <w:snapToGrid w:val="0"/>
          <w:kern w:val="0"/>
          <w:sz w:val="24"/>
        </w:rPr>
        <w:t>25-</w:t>
      </w:r>
      <w:r>
        <w:rPr>
          <w:rFonts w:hint="eastAsia"/>
          <w:snapToGrid w:val="0"/>
          <w:kern w:val="0"/>
          <w:sz w:val="24"/>
        </w:rPr>
        <w:t>二羟基</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[1,25(OH)</w:t>
      </w:r>
      <w:r>
        <w:rPr>
          <w:rFonts w:hint="eastAsia"/>
          <w:snapToGrid w:val="0"/>
          <w:kern w:val="0"/>
          <w:sz w:val="24"/>
          <w:vertAlign w:val="subscript"/>
        </w:rPr>
        <w:t>2</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w:t>
      </w:r>
      <w:r>
        <w:rPr>
          <w:rFonts w:hint="eastAsia"/>
          <w:snapToGrid w:val="0"/>
          <w:kern w:val="0"/>
          <w:sz w:val="24"/>
        </w:rPr>
        <w:t>才能发挥生物活性</w:t>
      </w:r>
      <w:r>
        <w:rPr>
          <w:rFonts w:hint="eastAsia"/>
          <w:snapToGrid w:val="0"/>
          <w:kern w:val="0"/>
          <w:sz w:val="24"/>
          <w:vertAlign w:val="superscript"/>
        </w:rPr>
        <w:t>[7-8]</w:t>
      </w:r>
      <w:r>
        <w:rPr>
          <w:snapToGrid w:val="0"/>
          <w:kern w:val="0"/>
          <w:sz w:val="24"/>
        </w:rPr>
        <w:t>。</w:t>
      </w:r>
      <w:r>
        <w:rPr>
          <w:rFonts w:hint="eastAsia"/>
          <w:snapToGrid w:val="0"/>
          <w:kern w:val="0"/>
          <w:sz w:val="24"/>
        </w:rPr>
        <w:t>1,25(OH)</w:t>
      </w:r>
      <w:r>
        <w:rPr>
          <w:rFonts w:hint="eastAsia"/>
          <w:snapToGrid w:val="0"/>
          <w:kern w:val="0"/>
          <w:sz w:val="24"/>
          <w:vertAlign w:val="subscript"/>
        </w:rPr>
        <w:t>2</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与维生素</w:t>
      </w:r>
      <w:r>
        <w:rPr>
          <w:rFonts w:hint="eastAsia"/>
          <w:snapToGrid w:val="0"/>
          <w:kern w:val="0"/>
          <w:sz w:val="24"/>
        </w:rPr>
        <w:t>D</w:t>
      </w:r>
      <w:r>
        <w:rPr>
          <w:rFonts w:hint="eastAsia"/>
          <w:snapToGrid w:val="0"/>
          <w:kern w:val="0"/>
          <w:sz w:val="24"/>
        </w:rPr>
        <w:t>核受体</w:t>
      </w:r>
      <w:r>
        <w:rPr>
          <w:rFonts w:hint="eastAsia"/>
          <w:snapToGrid w:val="0"/>
          <w:kern w:val="0"/>
          <w:sz w:val="24"/>
        </w:rPr>
        <w:t>(</w:t>
      </w:r>
      <w:proofErr w:type="spellStart"/>
      <w:r>
        <w:rPr>
          <w:rFonts w:hint="eastAsia"/>
          <w:snapToGrid w:val="0"/>
          <w:kern w:val="0"/>
          <w:sz w:val="24"/>
        </w:rPr>
        <w:t>nVDR</w:t>
      </w:r>
      <w:proofErr w:type="spellEnd"/>
      <w:r>
        <w:rPr>
          <w:rFonts w:hint="eastAsia"/>
          <w:snapToGrid w:val="0"/>
          <w:kern w:val="0"/>
          <w:sz w:val="24"/>
        </w:rPr>
        <w:t>)</w:t>
      </w:r>
      <w:r>
        <w:rPr>
          <w:rFonts w:hint="eastAsia"/>
          <w:snapToGrid w:val="0"/>
          <w:kern w:val="0"/>
          <w:sz w:val="24"/>
        </w:rPr>
        <w:t>和维生素</w:t>
      </w:r>
      <w:r>
        <w:rPr>
          <w:rFonts w:hint="eastAsia"/>
          <w:snapToGrid w:val="0"/>
          <w:kern w:val="0"/>
          <w:sz w:val="24"/>
        </w:rPr>
        <w:t>D</w:t>
      </w:r>
      <w:r>
        <w:rPr>
          <w:rFonts w:hint="eastAsia"/>
          <w:snapToGrid w:val="0"/>
          <w:kern w:val="0"/>
          <w:sz w:val="24"/>
        </w:rPr>
        <w:t>膜受体</w:t>
      </w:r>
      <w:r>
        <w:rPr>
          <w:rFonts w:hint="eastAsia"/>
          <w:snapToGrid w:val="0"/>
          <w:kern w:val="0"/>
          <w:sz w:val="24"/>
        </w:rPr>
        <w:t>(</w:t>
      </w:r>
      <w:proofErr w:type="spellStart"/>
      <w:r>
        <w:rPr>
          <w:rFonts w:hint="eastAsia"/>
          <w:snapToGrid w:val="0"/>
          <w:kern w:val="0"/>
          <w:sz w:val="24"/>
        </w:rPr>
        <w:t>mVDR</w:t>
      </w:r>
      <w:proofErr w:type="spellEnd"/>
      <w:r>
        <w:rPr>
          <w:rFonts w:hint="eastAsia"/>
          <w:snapToGrid w:val="0"/>
          <w:kern w:val="0"/>
          <w:sz w:val="24"/>
        </w:rPr>
        <w:t>)</w:t>
      </w:r>
      <w:r>
        <w:rPr>
          <w:rFonts w:hint="eastAsia"/>
          <w:snapToGrid w:val="0"/>
          <w:kern w:val="0"/>
          <w:sz w:val="24"/>
        </w:rPr>
        <w:t>结合后</w:t>
      </w:r>
      <w:r>
        <w:rPr>
          <w:snapToGrid w:val="0"/>
          <w:kern w:val="0"/>
          <w:sz w:val="24"/>
        </w:rPr>
        <w:t>，将降低红细胞膜中丙二醛的含量，延缓细胞氧化损伤进</w:t>
      </w:r>
      <w:r>
        <w:rPr>
          <w:rFonts w:hint="eastAsia"/>
          <w:snapToGrid w:val="0"/>
          <w:kern w:val="0"/>
          <w:sz w:val="24"/>
        </w:rPr>
        <w:t>程</w:t>
      </w:r>
      <w:r>
        <w:rPr>
          <w:rFonts w:hint="eastAsia"/>
          <w:snapToGrid w:val="0"/>
          <w:kern w:val="0"/>
          <w:sz w:val="24"/>
          <w:vertAlign w:val="superscript"/>
        </w:rPr>
        <w:t>[9-10]</w:t>
      </w:r>
      <w:r>
        <w:rPr>
          <w:snapToGrid w:val="0"/>
          <w:kern w:val="0"/>
          <w:sz w:val="24"/>
        </w:rPr>
        <w:t>。最近一项研究发现，</w:t>
      </w:r>
      <w:r>
        <w:rPr>
          <w:rFonts w:hint="eastAsia"/>
          <w:snapToGrid w:val="0"/>
          <w:kern w:val="0"/>
          <w:sz w:val="24"/>
        </w:rPr>
        <w:t>在草鱼</w:t>
      </w:r>
      <w:r>
        <w:rPr>
          <w:rFonts w:hint="eastAsia"/>
          <w:snapToGrid w:val="0"/>
          <w:kern w:val="0"/>
          <w:sz w:val="24"/>
        </w:rPr>
        <w:t>(</w:t>
      </w:r>
      <w:proofErr w:type="spellStart"/>
      <w:r>
        <w:rPr>
          <w:rFonts w:hint="eastAsia"/>
          <w:i/>
          <w:iCs/>
          <w:snapToGrid w:val="0"/>
          <w:kern w:val="0"/>
          <w:sz w:val="24"/>
        </w:rPr>
        <w:t>Cteno</w:t>
      </w:r>
      <w:r>
        <w:rPr>
          <w:i/>
          <w:iCs/>
          <w:snapToGrid w:val="0"/>
          <w:kern w:val="0"/>
          <w:sz w:val="24"/>
        </w:rPr>
        <w:t>pharyngodon</w:t>
      </w:r>
      <w:proofErr w:type="spellEnd"/>
      <w:r>
        <w:rPr>
          <w:rFonts w:hint="eastAsia"/>
          <w:i/>
          <w:iCs/>
          <w:snapToGrid w:val="0"/>
          <w:kern w:val="0"/>
          <w:sz w:val="24"/>
        </w:rPr>
        <w:t xml:space="preserve"> </w:t>
      </w:r>
      <w:proofErr w:type="spellStart"/>
      <w:r>
        <w:rPr>
          <w:i/>
          <w:iCs/>
          <w:snapToGrid w:val="0"/>
          <w:kern w:val="0"/>
          <w:sz w:val="24"/>
        </w:rPr>
        <w:t>idella</w:t>
      </w:r>
      <w:proofErr w:type="spellEnd"/>
      <w:r>
        <w:rPr>
          <w:snapToGrid w:val="0"/>
          <w:kern w:val="0"/>
          <w:sz w:val="24"/>
        </w:rPr>
        <w:t>)</w:t>
      </w:r>
      <w:r>
        <w:rPr>
          <w:snapToGrid w:val="0"/>
          <w:kern w:val="0"/>
          <w:sz w:val="24"/>
        </w:rPr>
        <w:t>饲料中</w:t>
      </w:r>
      <w:r>
        <w:rPr>
          <w:rFonts w:hint="eastAsia"/>
          <w:snapToGrid w:val="0"/>
          <w:kern w:val="0"/>
          <w:sz w:val="24"/>
        </w:rPr>
        <w:t>添加</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显著上调了肠道中溶质载体家族</w:t>
      </w:r>
      <w:r>
        <w:rPr>
          <w:rFonts w:hint="eastAsia"/>
          <w:snapToGrid w:val="0"/>
          <w:kern w:val="0"/>
          <w:sz w:val="24"/>
        </w:rPr>
        <w:t>7</w:t>
      </w:r>
      <w:r>
        <w:rPr>
          <w:rFonts w:hint="eastAsia"/>
          <w:snapToGrid w:val="0"/>
          <w:kern w:val="0"/>
          <w:sz w:val="24"/>
        </w:rPr>
        <w:t>成员</w:t>
      </w:r>
      <w:r>
        <w:rPr>
          <w:rFonts w:hint="eastAsia"/>
          <w:snapToGrid w:val="0"/>
          <w:kern w:val="0"/>
          <w:sz w:val="24"/>
        </w:rPr>
        <w:t>5(</w:t>
      </w:r>
      <w:r>
        <w:rPr>
          <w:rFonts w:hint="eastAsia"/>
          <w:i/>
          <w:iCs/>
          <w:snapToGrid w:val="0"/>
          <w:kern w:val="0"/>
          <w:sz w:val="24"/>
        </w:rPr>
        <w:t>SLC</w:t>
      </w:r>
      <w:r>
        <w:rPr>
          <w:rFonts w:hint="eastAsia"/>
          <w:snapToGrid w:val="0"/>
          <w:kern w:val="0"/>
          <w:sz w:val="24"/>
        </w:rPr>
        <w:t>7A5)</w:t>
      </w:r>
      <w:r>
        <w:rPr>
          <w:rFonts w:hint="eastAsia"/>
          <w:snapToGrid w:val="0"/>
          <w:kern w:val="0"/>
          <w:sz w:val="24"/>
        </w:rPr>
        <w:t>基因相对表达量</w:t>
      </w:r>
      <w:r>
        <w:rPr>
          <w:snapToGrid w:val="0"/>
          <w:kern w:val="0"/>
          <w:sz w:val="24"/>
        </w:rPr>
        <w:t>，使得机体对游离氨基酸的吸收显著提高，生长性能和饲料效率得到明</w:t>
      </w:r>
      <w:r>
        <w:rPr>
          <w:rFonts w:hint="eastAsia"/>
          <w:snapToGrid w:val="0"/>
          <w:kern w:val="0"/>
          <w:sz w:val="24"/>
        </w:rPr>
        <w:t>显改善</w:t>
      </w:r>
      <w:r>
        <w:rPr>
          <w:rFonts w:hint="eastAsia"/>
          <w:snapToGrid w:val="0"/>
          <w:kern w:val="0"/>
          <w:sz w:val="24"/>
          <w:vertAlign w:val="superscript"/>
        </w:rPr>
        <w:t>[11]</w:t>
      </w:r>
      <w:r>
        <w:rPr>
          <w:snapToGrid w:val="0"/>
          <w:kern w:val="0"/>
          <w:sz w:val="24"/>
        </w:rPr>
        <w:t>。</w:t>
      </w:r>
      <w:r>
        <w:rPr>
          <w:rFonts w:hint="eastAsia"/>
          <w:snapToGrid w:val="0"/>
          <w:kern w:val="0"/>
          <w:sz w:val="24"/>
        </w:rPr>
        <w:t>SLC7A5(</w:t>
      </w:r>
      <w:r>
        <w:rPr>
          <w:rFonts w:hint="eastAsia"/>
          <w:snapToGrid w:val="0"/>
          <w:kern w:val="0"/>
          <w:sz w:val="24"/>
        </w:rPr>
        <w:t>又称</w:t>
      </w:r>
      <w:r>
        <w:rPr>
          <w:rFonts w:hint="eastAsia"/>
          <w:snapToGrid w:val="0"/>
          <w:kern w:val="0"/>
          <w:sz w:val="24"/>
        </w:rPr>
        <w:t>LAT1)</w:t>
      </w:r>
      <w:r>
        <w:rPr>
          <w:rFonts w:hint="eastAsia"/>
          <w:snapToGrid w:val="0"/>
          <w:kern w:val="0"/>
          <w:sz w:val="24"/>
        </w:rPr>
        <w:t>是一种重要的氨基酸</w:t>
      </w:r>
      <w:r>
        <w:rPr>
          <w:snapToGrid w:val="0"/>
          <w:kern w:val="0"/>
          <w:sz w:val="24"/>
        </w:rPr>
        <w:t>转运蛋白，主要负责亮氨酸、异亮氨酸、缬氨酸及色氨酸的跨膜运输，通过调控游离氨基酸的转运过程，能够激活</w:t>
      </w:r>
      <w:proofErr w:type="gramStart"/>
      <w:r>
        <w:rPr>
          <w:snapToGrid w:val="0"/>
          <w:kern w:val="0"/>
          <w:sz w:val="24"/>
        </w:rPr>
        <w:t>哺乳动物雷帕霉素</w:t>
      </w:r>
      <w:proofErr w:type="gramEnd"/>
      <w:r>
        <w:rPr>
          <w:rFonts w:hint="eastAsia"/>
          <w:snapToGrid w:val="0"/>
          <w:kern w:val="0"/>
          <w:sz w:val="24"/>
        </w:rPr>
        <w:t>靶蛋白</w:t>
      </w:r>
      <w:r>
        <w:rPr>
          <w:rFonts w:hint="eastAsia"/>
          <w:snapToGrid w:val="0"/>
          <w:kern w:val="0"/>
          <w:sz w:val="24"/>
        </w:rPr>
        <w:t>(mTOR)</w:t>
      </w:r>
      <w:r>
        <w:rPr>
          <w:rFonts w:hint="eastAsia"/>
          <w:snapToGrid w:val="0"/>
          <w:kern w:val="0"/>
          <w:sz w:val="24"/>
        </w:rPr>
        <w:t>信</w:t>
      </w:r>
      <w:r>
        <w:rPr>
          <w:snapToGrid w:val="0"/>
          <w:kern w:val="0"/>
          <w:sz w:val="24"/>
        </w:rPr>
        <w:t>号通路，促进蛋白质的生物合成和细胞</w:t>
      </w:r>
      <w:r>
        <w:rPr>
          <w:rFonts w:hint="eastAsia"/>
          <w:snapToGrid w:val="0"/>
          <w:kern w:val="0"/>
          <w:sz w:val="24"/>
        </w:rPr>
        <w:t>增殖</w:t>
      </w:r>
      <w:r>
        <w:rPr>
          <w:rFonts w:hint="eastAsia"/>
          <w:snapToGrid w:val="0"/>
          <w:kern w:val="0"/>
          <w:sz w:val="24"/>
          <w:vertAlign w:val="superscript"/>
        </w:rPr>
        <w:t>[12-13]</w:t>
      </w:r>
      <w:r>
        <w:rPr>
          <w:snapToGrid w:val="0"/>
          <w:kern w:val="0"/>
          <w:sz w:val="24"/>
        </w:rPr>
        <w:t>。在人胎盘细胞研究中，发</w:t>
      </w:r>
      <w:r>
        <w:rPr>
          <w:rFonts w:hint="eastAsia"/>
          <w:snapToGrid w:val="0"/>
          <w:kern w:val="0"/>
          <w:sz w:val="24"/>
        </w:rPr>
        <w:t>现</w:t>
      </w:r>
      <w:r>
        <w:rPr>
          <w:rFonts w:hint="eastAsia"/>
          <w:snapToGrid w:val="0"/>
          <w:kern w:val="0"/>
          <w:sz w:val="24"/>
        </w:rPr>
        <w:t>1,25(OH)</w:t>
      </w:r>
      <w:r>
        <w:rPr>
          <w:rFonts w:hint="eastAsia"/>
          <w:snapToGrid w:val="0"/>
          <w:kern w:val="0"/>
          <w:sz w:val="24"/>
          <w:vertAlign w:val="subscript"/>
        </w:rPr>
        <w:t>2</w:t>
      </w:r>
      <w:r>
        <w:rPr>
          <w:rFonts w:hint="eastAsia"/>
          <w:snapToGrid w:val="0"/>
          <w:kern w:val="0"/>
          <w:sz w:val="24"/>
        </w:rPr>
        <w:t>VD</w:t>
      </w:r>
      <w:r>
        <w:rPr>
          <w:rFonts w:hint="eastAsia"/>
          <w:snapToGrid w:val="0"/>
          <w:kern w:val="0"/>
          <w:sz w:val="24"/>
          <w:vertAlign w:val="subscript"/>
        </w:rPr>
        <w:t>3</w:t>
      </w:r>
      <w:r>
        <w:rPr>
          <w:snapToGrid w:val="0"/>
          <w:kern w:val="0"/>
          <w:sz w:val="24"/>
        </w:rPr>
        <w:t>可直接作用于胎盘滋养层细胞，以剂量依赖的方式促进Ｓ</w:t>
      </w:r>
      <w:r>
        <w:rPr>
          <w:rFonts w:hint="eastAsia"/>
          <w:snapToGrid w:val="0"/>
          <w:kern w:val="0"/>
          <w:sz w:val="24"/>
        </w:rPr>
        <w:t>LC7A5</w:t>
      </w:r>
      <w:r>
        <w:rPr>
          <w:rFonts w:hint="eastAsia"/>
          <w:snapToGrid w:val="0"/>
          <w:kern w:val="0"/>
          <w:sz w:val="24"/>
        </w:rPr>
        <w:t>蛋白表</w:t>
      </w:r>
      <w:r>
        <w:rPr>
          <w:snapToGrid w:val="0"/>
          <w:kern w:val="0"/>
          <w:sz w:val="24"/>
        </w:rPr>
        <w:t>达水平，</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处理能显著增加</w:t>
      </w:r>
      <w:r>
        <w:rPr>
          <w:rFonts w:hint="eastAsia"/>
          <w:snapToGrid w:val="0"/>
          <w:kern w:val="0"/>
          <w:sz w:val="24"/>
        </w:rPr>
        <w:t>SLC7A5</w:t>
      </w:r>
      <w:r>
        <w:rPr>
          <w:rFonts w:hint="eastAsia"/>
          <w:snapToGrid w:val="0"/>
          <w:kern w:val="0"/>
          <w:sz w:val="24"/>
        </w:rPr>
        <w:t>蛋白表达水平</w:t>
      </w:r>
      <w:r>
        <w:rPr>
          <w:rFonts w:hint="eastAsia"/>
          <w:snapToGrid w:val="0"/>
          <w:kern w:val="0"/>
          <w:sz w:val="24"/>
          <w:vertAlign w:val="superscript"/>
        </w:rPr>
        <w:t>[14]</w:t>
      </w:r>
      <w:r>
        <w:rPr>
          <w:snapToGrid w:val="0"/>
          <w:kern w:val="0"/>
          <w:sz w:val="24"/>
        </w:rPr>
        <w:t>。在哺乳动物研究中还发现，血氨含量升高会显</w:t>
      </w:r>
      <w:r>
        <w:rPr>
          <w:rFonts w:hint="eastAsia"/>
          <w:snapToGrid w:val="0"/>
          <w:kern w:val="0"/>
          <w:sz w:val="24"/>
        </w:rPr>
        <w:t>著抑制</w:t>
      </w:r>
      <w:r>
        <w:rPr>
          <w:rFonts w:hint="eastAsia"/>
          <w:snapToGrid w:val="0"/>
          <w:kern w:val="0"/>
          <w:sz w:val="24"/>
        </w:rPr>
        <w:t>SLC7A5</w:t>
      </w:r>
      <w:proofErr w:type="gramStart"/>
      <w:r>
        <w:rPr>
          <w:rFonts w:hint="eastAsia"/>
          <w:snapToGrid w:val="0"/>
          <w:kern w:val="0"/>
          <w:sz w:val="24"/>
        </w:rPr>
        <w:t>介</w:t>
      </w:r>
      <w:proofErr w:type="gramEnd"/>
      <w:r>
        <w:rPr>
          <w:rFonts w:hint="eastAsia"/>
          <w:snapToGrid w:val="0"/>
          <w:kern w:val="0"/>
          <w:sz w:val="24"/>
        </w:rPr>
        <w:t>导的氨基酸跨膜转运功能</w:t>
      </w:r>
      <w:r>
        <w:rPr>
          <w:rFonts w:hint="eastAsia"/>
          <w:snapToGrid w:val="0"/>
          <w:kern w:val="0"/>
          <w:sz w:val="24"/>
          <w:vertAlign w:val="superscript"/>
        </w:rPr>
        <w:t>[15]</w:t>
      </w:r>
      <w:r>
        <w:rPr>
          <w:snapToGrid w:val="0"/>
          <w:kern w:val="0"/>
          <w:sz w:val="24"/>
        </w:rPr>
        <w:t>。因此，探究氨氮胁迫下鱼类生长性能受抑制是</w:t>
      </w:r>
      <w:r>
        <w:rPr>
          <w:rFonts w:hint="eastAsia"/>
          <w:snapToGrid w:val="0"/>
          <w:kern w:val="0"/>
          <w:sz w:val="24"/>
        </w:rPr>
        <w:t>否与</w:t>
      </w:r>
      <w:r>
        <w:rPr>
          <w:rFonts w:hint="eastAsia"/>
          <w:snapToGrid w:val="0"/>
          <w:kern w:val="0"/>
          <w:sz w:val="24"/>
        </w:rPr>
        <w:t>SLC7A5</w:t>
      </w:r>
      <w:r>
        <w:rPr>
          <w:rFonts w:hint="eastAsia"/>
          <w:snapToGrid w:val="0"/>
          <w:kern w:val="0"/>
          <w:sz w:val="24"/>
        </w:rPr>
        <w:t>存</w:t>
      </w:r>
      <w:r>
        <w:rPr>
          <w:snapToGrid w:val="0"/>
          <w:kern w:val="0"/>
          <w:sz w:val="24"/>
        </w:rPr>
        <w:t>在关联，并进一步分析外源补充</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对氨氮中毒所致鱼类生长不利影响的缓解作用很有必要</w:t>
      </w:r>
      <w:r>
        <w:rPr>
          <w:snapToGrid w:val="0"/>
          <w:kern w:val="0"/>
          <w:sz w:val="24"/>
        </w:rPr>
        <w:t>。</w:t>
      </w:r>
    </w:p>
    <w:p w14:paraId="6787E7E6" w14:textId="77777777" w:rsidR="00030209" w:rsidRDefault="00000000">
      <w:pPr>
        <w:spacing w:line="360" w:lineRule="auto"/>
        <w:ind w:firstLineChars="200" w:firstLine="480"/>
        <w:rPr>
          <w:snapToGrid w:val="0"/>
          <w:kern w:val="0"/>
          <w:sz w:val="24"/>
        </w:rPr>
      </w:pPr>
      <w:r>
        <w:rPr>
          <w:snapToGrid w:val="0"/>
          <w:kern w:val="0"/>
          <w:sz w:val="24"/>
        </w:rPr>
        <w:t>黄</w:t>
      </w:r>
      <w:proofErr w:type="gramStart"/>
      <w:r>
        <w:rPr>
          <w:snapToGrid w:val="0"/>
          <w:kern w:val="0"/>
          <w:sz w:val="24"/>
        </w:rPr>
        <w:t>颡</w:t>
      </w:r>
      <w:proofErr w:type="gramEnd"/>
      <w:r>
        <w:rPr>
          <w:snapToGrid w:val="0"/>
          <w:kern w:val="0"/>
          <w:sz w:val="24"/>
        </w:rPr>
        <w:t>鱼</w:t>
      </w:r>
      <w:r>
        <w:rPr>
          <w:sz w:val="24"/>
        </w:rPr>
        <w:t>(</w:t>
      </w:r>
      <w:proofErr w:type="spellStart"/>
      <w:r>
        <w:rPr>
          <w:rFonts w:hint="eastAsia"/>
          <w:i/>
          <w:iCs/>
          <w:sz w:val="24"/>
        </w:rPr>
        <w:t>Pelteobagrus</w:t>
      </w:r>
      <w:proofErr w:type="spellEnd"/>
      <w:r>
        <w:rPr>
          <w:rFonts w:hint="eastAsia"/>
          <w:i/>
          <w:iCs/>
          <w:sz w:val="24"/>
        </w:rPr>
        <w:t xml:space="preserve"> </w:t>
      </w:r>
      <w:proofErr w:type="spellStart"/>
      <w:r>
        <w:rPr>
          <w:rFonts w:hint="eastAsia"/>
          <w:i/>
          <w:iCs/>
          <w:sz w:val="24"/>
        </w:rPr>
        <w:t>fulvidraco</w:t>
      </w:r>
      <w:proofErr w:type="spellEnd"/>
      <w:r>
        <w:rPr>
          <w:rFonts w:hint="eastAsia"/>
          <w:sz w:val="24"/>
        </w:rPr>
        <w:t>)</w:t>
      </w:r>
      <w:r>
        <w:rPr>
          <w:snapToGrid w:val="0"/>
          <w:kern w:val="0"/>
          <w:sz w:val="24"/>
        </w:rPr>
        <w:t>是我国淡水养殖的重要经济鱼类，因其具有优良的肌肉品质及较高的营养价值，深受消费者喜爱</w:t>
      </w:r>
      <w:r>
        <w:rPr>
          <w:sz w:val="24"/>
          <w:vertAlign w:val="superscript"/>
        </w:rPr>
        <w:t>[16-17]</w:t>
      </w:r>
      <w:r>
        <w:rPr>
          <w:snapToGrid w:val="0"/>
          <w:kern w:val="0"/>
          <w:sz w:val="24"/>
        </w:rPr>
        <w:t>。近年来，随着市场需求的持续增长，到</w:t>
      </w:r>
      <w:r>
        <w:rPr>
          <w:rFonts w:hint="eastAsia"/>
          <w:sz w:val="24"/>
        </w:rPr>
        <w:t>2023</w:t>
      </w:r>
      <w:r>
        <w:rPr>
          <w:rFonts w:hint="eastAsia"/>
          <w:sz w:val="24"/>
        </w:rPr>
        <w:t>年</w:t>
      </w:r>
      <w:r>
        <w:rPr>
          <w:sz w:val="24"/>
        </w:rPr>
        <w:t>，全国黄</w:t>
      </w:r>
      <w:proofErr w:type="gramStart"/>
      <w:r>
        <w:rPr>
          <w:sz w:val="24"/>
        </w:rPr>
        <w:t>颡</w:t>
      </w:r>
      <w:proofErr w:type="gramEnd"/>
      <w:r>
        <w:rPr>
          <w:sz w:val="24"/>
        </w:rPr>
        <w:t>鱼总产量增加到</w:t>
      </w:r>
      <w:r>
        <w:rPr>
          <w:rFonts w:hint="eastAsia"/>
          <w:sz w:val="24"/>
        </w:rPr>
        <w:t>62.27</w:t>
      </w:r>
      <w:r>
        <w:rPr>
          <w:rFonts w:hint="eastAsia"/>
          <w:sz w:val="24"/>
        </w:rPr>
        <w:t>万</w:t>
      </w:r>
      <w:r>
        <w:rPr>
          <w:rFonts w:hint="eastAsia"/>
          <w:sz w:val="24"/>
        </w:rPr>
        <w:t>t</w:t>
      </w:r>
      <w:r>
        <w:rPr>
          <w:rFonts w:hint="eastAsia"/>
          <w:sz w:val="24"/>
          <w:vertAlign w:val="superscript"/>
        </w:rPr>
        <w:t>[18]</w:t>
      </w:r>
      <w:r>
        <w:rPr>
          <w:sz w:val="24"/>
        </w:rPr>
        <w:t>。</w:t>
      </w:r>
      <w:r>
        <w:rPr>
          <w:snapToGrid w:val="0"/>
          <w:kern w:val="0"/>
          <w:sz w:val="24"/>
        </w:rPr>
        <w:t>然而，随着养殖产量的不断提高，氨氮胁迫影响产量的问题日益凸显。本研究拟通过在饲料中</w:t>
      </w:r>
      <w:r>
        <w:rPr>
          <w:rFonts w:hint="eastAsia"/>
          <w:snapToGrid w:val="0"/>
          <w:kern w:val="0"/>
          <w:sz w:val="24"/>
        </w:rPr>
        <w:t>添加</w:t>
      </w:r>
      <w:r>
        <w:rPr>
          <w:rFonts w:hint="eastAsia"/>
          <w:snapToGrid w:val="0"/>
          <w:kern w:val="0"/>
          <w:sz w:val="24"/>
        </w:rPr>
        <w:t>VD</w:t>
      </w:r>
      <w:r>
        <w:rPr>
          <w:rFonts w:hint="eastAsia"/>
          <w:snapToGrid w:val="0"/>
          <w:kern w:val="0"/>
          <w:sz w:val="24"/>
          <w:vertAlign w:val="subscript"/>
        </w:rPr>
        <w:t>3</w:t>
      </w:r>
      <w:r>
        <w:rPr>
          <w:snapToGrid w:val="0"/>
          <w:kern w:val="0"/>
          <w:sz w:val="24"/>
        </w:rPr>
        <w:t>，探究其对慢性氨氮胁迫下黄</w:t>
      </w:r>
      <w:proofErr w:type="gramStart"/>
      <w:r>
        <w:rPr>
          <w:snapToGrid w:val="0"/>
          <w:kern w:val="0"/>
          <w:sz w:val="24"/>
        </w:rPr>
        <w:t>颡</w:t>
      </w:r>
      <w:proofErr w:type="gramEnd"/>
      <w:r>
        <w:rPr>
          <w:snapToGrid w:val="0"/>
          <w:kern w:val="0"/>
          <w:sz w:val="24"/>
        </w:rPr>
        <w:t>鱼幼鱼生长、血清生化指标及抗氧化性能的影响，通过营养干预提出了一种黄</w:t>
      </w:r>
      <w:proofErr w:type="gramStart"/>
      <w:r>
        <w:rPr>
          <w:snapToGrid w:val="0"/>
          <w:kern w:val="0"/>
          <w:sz w:val="24"/>
        </w:rPr>
        <w:t>颡</w:t>
      </w:r>
      <w:proofErr w:type="gramEnd"/>
      <w:r>
        <w:rPr>
          <w:snapToGrid w:val="0"/>
          <w:kern w:val="0"/>
          <w:sz w:val="24"/>
        </w:rPr>
        <w:t>鱼养殖中缓解氨氮中毒的营养调控方法，为黄</w:t>
      </w:r>
      <w:proofErr w:type="gramStart"/>
      <w:r>
        <w:rPr>
          <w:snapToGrid w:val="0"/>
          <w:kern w:val="0"/>
          <w:sz w:val="24"/>
        </w:rPr>
        <w:t>颡</w:t>
      </w:r>
      <w:proofErr w:type="gramEnd"/>
      <w:r>
        <w:rPr>
          <w:snapToGrid w:val="0"/>
          <w:kern w:val="0"/>
          <w:sz w:val="24"/>
        </w:rPr>
        <w:t>鱼功能性饲料开发提供理论依据。</w:t>
      </w:r>
    </w:p>
    <w:p w14:paraId="63D8580A" w14:textId="77777777" w:rsidR="00030209" w:rsidRDefault="00000000">
      <w:pPr>
        <w:spacing w:line="360" w:lineRule="auto"/>
        <w:rPr>
          <w:snapToGrid w:val="0"/>
          <w:kern w:val="0"/>
          <w:sz w:val="24"/>
        </w:rPr>
      </w:pPr>
      <w:r>
        <w:rPr>
          <w:snapToGrid w:val="0"/>
          <w:kern w:val="0"/>
          <w:sz w:val="24"/>
        </w:rPr>
        <w:t>1</w:t>
      </w:r>
      <w:r>
        <w:rPr>
          <w:snapToGrid w:val="0"/>
          <w:kern w:val="0"/>
          <w:sz w:val="24"/>
        </w:rPr>
        <w:t>材料与方法</w:t>
      </w:r>
    </w:p>
    <w:p w14:paraId="7DB670A3" w14:textId="77777777" w:rsidR="00030209" w:rsidRDefault="00000000">
      <w:pPr>
        <w:spacing w:line="360" w:lineRule="auto"/>
        <w:rPr>
          <w:snapToGrid w:val="0"/>
          <w:kern w:val="0"/>
          <w:sz w:val="24"/>
        </w:rPr>
      </w:pPr>
      <w:r>
        <w:rPr>
          <w:snapToGrid w:val="0"/>
          <w:kern w:val="0"/>
          <w:sz w:val="24"/>
        </w:rPr>
        <w:t>1.1</w:t>
      </w:r>
      <w:r>
        <w:rPr>
          <w:snapToGrid w:val="0"/>
          <w:kern w:val="0"/>
          <w:sz w:val="24"/>
        </w:rPr>
        <w:t>试验饲料</w:t>
      </w:r>
    </w:p>
    <w:p w14:paraId="5B0C2AD4" w14:textId="77777777" w:rsidR="00030209" w:rsidRDefault="00000000">
      <w:pPr>
        <w:spacing w:line="360" w:lineRule="auto"/>
        <w:ind w:firstLineChars="200" w:firstLine="480"/>
        <w:rPr>
          <w:snapToGrid w:val="0"/>
          <w:kern w:val="0"/>
          <w:sz w:val="24"/>
        </w:rPr>
      </w:pPr>
      <w:r>
        <w:rPr>
          <w:snapToGrid w:val="0"/>
          <w:kern w:val="0"/>
          <w:sz w:val="24"/>
        </w:rPr>
        <w:t>以鱼粉、大豆蛋白、玉米蛋白粉、豆</w:t>
      </w:r>
      <w:proofErr w:type="gramStart"/>
      <w:r>
        <w:rPr>
          <w:snapToGrid w:val="0"/>
          <w:kern w:val="0"/>
          <w:sz w:val="24"/>
        </w:rPr>
        <w:t>粕</w:t>
      </w:r>
      <w:proofErr w:type="gramEnd"/>
      <w:r>
        <w:rPr>
          <w:snapToGrid w:val="0"/>
          <w:kern w:val="0"/>
          <w:sz w:val="24"/>
        </w:rPr>
        <w:t>、菜籽</w:t>
      </w:r>
      <w:proofErr w:type="gramStart"/>
      <w:r>
        <w:rPr>
          <w:snapToGrid w:val="0"/>
          <w:kern w:val="0"/>
          <w:sz w:val="24"/>
        </w:rPr>
        <w:t>粕</w:t>
      </w:r>
      <w:proofErr w:type="gramEnd"/>
      <w:r>
        <w:rPr>
          <w:snapToGrid w:val="0"/>
          <w:kern w:val="0"/>
          <w:sz w:val="24"/>
        </w:rPr>
        <w:t>和棉籽</w:t>
      </w:r>
      <w:proofErr w:type="gramStart"/>
      <w:r>
        <w:rPr>
          <w:snapToGrid w:val="0"/>
          <w:kern w:val="0"/>
          <w:sz w:val="24"/>
        </w:rPr>
        <w:t>粕</w:t>
      </w:r>
      <w:proofErr w:type="gramEnd"/>
      <w:r>
        <w:rPr>
          <w:snapToGrid w:val="0"/>
          <w:kern w:val="0"/>
          <w:sz w:val="24"/>
        </w:rPr>
        <w:t>为蛋白质源，鱼油和豆油为脂肪源，配制</w:t>
      </w:r>
      <w:r>
        <w:rPr>
          <w:snapToGrid w:val="0"/>
          <w:kern w:val="0"/>
          <w:sz w:val="24"/>
        </w:rPr>
        <w:t>2</w:t>
      </w:r>
      <w:r>
        <w:rPr>
          <w:snapToGrid w:val="0"/>
          <w:kern w:val="0"/>
          <w:sz w:val="24"/>
        </w:rPr>
        <w:t>种不同</w:t>
      </w:r>
      <w:r>
        <w:rPr>
          <w:snapToGrid w:val="0"/>
          <w:kern w:val="0"/>
          <w:sz w:val="24"/>
        </w:rPr>
        <w:t>VD</w:t>
      </w:r>
      <w:r>
        <w:rPr>
          <w:snapToGrid w:val="0"/>
          <w:kern w:val="0"/>
          <w:sz w:val="24"/>
          <w:vertAlign w:val="subscript"/>
        </w:rPr>
        <w:t>3</w:t>
      </w:r>
      <w:r>
        <w:rPr>
          <w:snapToGrid w:val="0"/>
          <w:kern w:val="0"/>
          <w:sz w:val="24"/>
        </w:rPr>
        <w:t>水平</w:t>
      </w:r>
      <w:r>
        <w:rPr>
          <w:snapToGrid w:val="0"/>
          <w:kern w:val="0"/>
          <w:sz w:val="24"/>
        </w:rPr>
        <w:t>(172</w:t>
      </w:r>
      <w:r>
        <w:rPr>
          <w:snapToGrid w:val="0"/>
          <w:kern w:val="0"/>
          <w:sz w:val="24"/>
        </w:rPr>
        <w:t>和</w:t>
      </w:r>
      <w:r>
        <w:rPr>
          <w:snapToGrid w:val="0"/>
          <w:kern w:val="0"/>
          <w:sz w:val="24"/>
        </w:rPr>
        <w:t>3950</w:t>
      </w:r>
      <w:r>
        <w:rPr>
          <w:rFonts w:hint="eastAsia"/>
          <w:snapToGrid w:val="0"/>
          <w:kern w:val="0"/>
          <w:sz w:val="24"/>
        </w:rPr>
        <w:t xml:space="preserve"> </w:t>
      </w:r>
      <w:r>
        <w:rPr>
          <w:snapToGrid w:val="0"/>
          <w:kern w:val="0"/>
          <w:sz w:val="24"/>
        </w:rPr>
        <w:t>IU/kg</w:t>
      </w:r>
      <w:r>
        <w:rPr>
          <w:snapToGrid w:val="0"/>
          <w:kern w:val="0"/>
          <w:sz w:val="24"/>
          <w:vertAlign w:val="superscript"/>
        </w:rPr>
        <w:t>[19]</w:t>
      </w:r>
      <w:r>
        <w:rPr>
          <w:snapToGrid w:val="0"/>
          <w:kern w:val="0"/>
          <w:sz w:val="24"/>
        </w:rPr>
        <w:t>)</w:t>
      </w:r>
      <w:r>
        <w:rPr>
          <w:snapToGrid w:val="0"/>
          <w:kern w:val="0"/>
          <w:sz w:val="24"/>
        </w:rPr>
        <w:t>的饲料，本研究中使用的</w:t>
      </w:r>
      <w:r>
        <w:rPr>
          <w:snapToGrid w:val="0"/>
          <w:kern w:val="0"/>
          <w:sz w:val="24"/>
        </w:rPr>
        <w:t>VD</w:t>
      </w:r>
      <w:r>
        <w:rPr>
          <w:snapToGrid w:val="0"/>
          <w:kern w:val="0"/>
          <w:sz w:val="24"/>
          <w:vertAlign w:val="subscript"/>
        </w:rPr>
        <w:t>3</w:t>
      </w:r>
      <w:r>
        <w:rPr>
          <w:snapToGrid w:val="0"/>
          <w:kern w:val="0"/>
          <w:sz w:val="24"/>
        </w:rPr>
        <w:t>外观为白色晶体，经乙醇溶解后加入饲料。</w:t>
      </w:r>
      <w:r>
        <w:rPr>
          <w:snapToGrid w:val="0"/>
          <w:kern w:val="0"/>
          <w:sz w:val="24"/>
        </w:rPr>
        <w:t>VD</w:t>
      </w:r>
      <w:r>
        <w:rPr>
          <w:snapToGrid w:val="0"/>
          <w:kern w:val="0"/>
          <w:sz w:val="24"/>
          <w:vertAlign w:val="subscript"/>
        </w:rPr>
        <w:t>3</w:t>
      </w:r>
      <w:r>
        <w:rPr>
          <w:snapToGrid w:val="0"/>
          <w:kern w:val="0"/>
          <w:sz w:val="24"/>
        </w:rPr>
        <w:t>含量采用高效液相色谱法，按照《饲料中维生素</w:t>
      </w:r>
      <w:r>
        <w:rPr>
          <w:snapToGrid w:val="0"/>
          <w:kern w:val="0"/>
          <w:sz w:val="24"/>
        </w:rPr>
        <w:t>D</w:t>
      </w:r>
      <w:r>
        <w:rPr>
          <w:snapToGrid w:val="0"/>
          <w:kern w:val="0"/>
          <w:sz w:val="24"/>
          <w:vertAlign w:val="subscript"/>
        </w:rPr>
        <w:t>3</w:t>
      </w:r>
      <w:r>
        <w:rPr>
          <w:snapToGrid w:val="0"/>
          <w:kern w:val="0"/>
          <w:sz w:val="24"/>
        </w:rPr>
        <w:t>的测定》</w:t>
      </w:r>
      <w:r>
        <w:rPr>
          <w:snapToGrid w:val="0"/>
          <w:kern w:val="0"/>
          <w:sz w:val="24"/>
        </w:rPr>
        <w:t>(GB/T17818—1999)</w:t>
      </w:r>
      <w:r>
        <w:rPr>
          <w:snapToGrid w:val="0"/>
          <w:kern w:val="0"/>
          <w:sz w:val="24"/>
        </w:rPr>
        <w:t>推荐的方法进行检测。所有原料经过粉碎、过筛，充分混合后，采用</w:t>
      </w:r>
      <w:r>
        <w:rPr>
          <w:snapToGrid w:val="0"/>
          <w:kern w:val="0"/>
          <w:sz w:val="24"/>
        </w:rPr>
        <w:t>F-26</w:t>
      </w:r>
      <w:r>
        <w:rPr>
          <w:rFonts w:hint="eastAsia"/>
          <w:snapToGrid w:val="0"/>
          <w:kern w:val="0"/>
          <w:sz w:val="24"/>
        </w:rPr>
        <w:t>Ⅱ</w:t>
      </w:r>
      <w:r>
        <w:rPr>
          <w:snapToGrid w:val="0"/>
          <w:kern w:val="0"/>
          <w:sz w:val="24"/>
        </w:rPr>
        <w:t>双螺杆造粒机（广州华功光机电科技有限公司）加工成直径</w:t>
      </w:r>
      <w:r>
        <w:rPr>
          <w:snapToGrid w:val="0"/>
          <w:kern w:val="0"/>
          <w:sz w:val="24"/>
        </w:rPr>
        <w:t>2</w:t>
      </w:r>
      <w:r>
        <w:rPr>
          <w:rFonts w:hint="eastAsia"/>
          <w:snapToGrid w:val="0"/>
          <w:kern w:val="0"/>
          <w:sz w:val="24"/>
        </w:rPr>
        <w:t xml:space="preserve"> </w:t>
      </w:r>
      <w:r>
        <w:rPr>
          <w:snapToGrid w:val="0"/>
          <w:kern w:val="0"/>
          <w:sz w:val="24"/>
        </w:rPr>
        <w:t>mm</w:t>
      </w:r>
      <w:r>
        <w:rPr>
          <w:snapToGrid w:val="0"/>
          <w:kern w:val="0"/>
          <w:sz w:val="24"/>
        </w:rPr>
        <w:t>的颗粒，</w:t>
      </w:r>
      <w:r>
        <w:rPr>
          <w:snapToGrid w:val="0"/>
          <w:kern w:val="0"/>
          <w:sz w:val="24"/>
        </w:rPr>
        <w:lastRenderedPageBreak/>
        <w:t>室温下干燥，</w:t>
      </w:r>
      <w:r>
        <w:rPr>
          <w:snapToGrid w:val="0"/>
          <w:kern w:val="0"/>
          <w:sz w:val="24"/>
        </w:rPr>
        <w:t>-20</w:t>
      </w:r>
      <w:r>
        <w:rPr>
          <w:rFonts w:hint="eastAsia"/>
          <w:snapToGrid w:val="0"/>
          <w:kern w:val="0"/>
          <w:sz w:val="24"/>
        </w:rPr>
        <w:t xml:space="preserve"> </w:t>
      </w:r>
      <w:r>
        <w:rPr>
          <w:snapToGrid w:val="0"/>
          <w:kern w:val="0"/>
          <w:sz w:val="24"/>
        </w:rPr>
        <w:t>℃</w:t>
      </w:r>
      <w:r>
        <w:rPr>
          <w:snapToGrid w:val="0"/>
          <w:kern w:val="0"/>
          <w:sz w:val="24"/>
        </w:rPr>
        <w:t>保存备用。试验饲料组成及营养水平见表</w:t>
      </w:r>
      <w:r>
        <w:rPr>
          <w:snapToGrid w:val="0"/>
          <w:kern w:val="0"/>
          <w:sz w:val="24"/>
        </w:rPr>
        <w:t>1</w:t>
      </w:r>
      <w:r>
        <w:rPr>
          <w:snapToGrid w:val="0"/>
          <w:kern w:val="0"/>
          <w:sz w:val="24"/>
        </w:rPr>
        <w:t>。</w:t>
      </w:r>
    </w:p>
    <w:p w14:paraId="7CD3EC8A" w14:textId="77777777" w:rsidR="00030209" w:rsidRDefault="00000000">
      <w:pPr>
        <w:spacing w:line="360" w:lineRule="auto"/>
        <w:jc w:val="center"/>
        <w:rPr>
          <w:snapToGrid w:val="0"/>
          <w:kern w:val="0"/>
          <w:szCs w:val="21"/>
        </w:rPr>
      </w:pPr>
      <w:r>
        <w:rPr>
          <w:noProof/>
        </w:rPr>
        <w:drawing>
          <wp:inline distT="0" distB="0" distL="0" distR="0" wp14:anchorId="53B6862E" wp14:editId="1C4687FA">
            <wp:extent cx="3688080" cy="8376285"/>
            <wp:effectExtent l="0" t="0" r="7620" b="5715"/>
            <wp:docPr id="969933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33247" name="图片 1"/>
                    <pic:cNvPicPr>
                      <a:picLocks noChangeAspect="1"/>
                    </pic:cNvPicPr>
                  </pic:nvPicPr>
                  <pic:blipFill>
                    <a:blip r:embed="rId36"/>
                    <a:stretch>
                      <a:fillRect/>
                    </a:stretch>
                  </pic:blipFill>
                  <pic:spPr>
                    <a:xfrm>
                      <a:off x="0" y="0"/>
                      <a:ext cx="3689604" cy="8379778"/>
                    </a:xfrm>
                    <a:prstGeom prst="rect">
                      <a:avLst/>
                    </a:prstGeom>
                  </pic:spPr>
                </pic:pic>
              </a:graphicData>
            </a:graphic>
          </wp:inline>
        </w:drawing>
      </w:r>
    </w:p>
    <w:p w14:paraId="69266F0E" w14:textId="77777777" w:rsidR="00030209" w:rsidRDefault="00000000">
      <w:pPr>
        <w:spacing w:line="360" w:lineRule="auto"/>
        <w:rPr>
          <w:snapToGrid w:val="0"/>
          <w:kern w:val="0"/>
          <w:sz w:val="24"/>
        </w:rPr>
      </w:pPr>
      <w:r>
        <w:rPr>
          <w:snapToGrid w:val="0"/>
          <w:kern w:val="0"/>
          <w:sz w:val="24"/>
        </w:rPr>
        <w:lastRenderedPageBreak/>
        <w:t>1.2</w:t>
      </w:r>
      <w:r>
        <w:rPr>
          <w:snapToGrid w:val="0"/>
          <w:kern w:val="0"/>
          <w:sz w:val="24"/>
        </w:rPr>
        <w:t>试验设计及饲养管理</w:t>
      </w:r>
    </w:p>
    <w:p w14:paraId="027F4EEC" w14:textId="77777777" w:rsidR="00030209" w:rsidRDefault="00000000">
      <w:pPr>
        <w:spacing w:line="360" w:lineRule="auto"/>
        <w:ind w:firstLineChars="200" w:firstLine="480"/>
        <w:rPr>
          <w:snapToGrid w:val="0"/>
          <w:kern w:val="0"/>
          <w:sz w:val="24"/>
        </w:rPr>
      </w:pPr>
      <w:r>
        <w:rPr>
          <w:snapToGrid w:val="0"/>
          <w:kern w:val="0"/>
          <w:sz w:val="24"/>
        </w:rPr>
        <w:t>黄</w:t>
      </w:r>
      <w:proofErr w:type="gramStart"/>
      <w:r>
        <w:rPr>
          <w:snapToGrid w:val="0"/>
          <w:kern w:val="0"/>
          <w:sz w:val="24"/>
        </w:rPr>
        <w:t>颡鱼购</w:t>
      </w:r>
      <w:proofErr w:type="gramEnd"/>
      <w:r>
        <w:rPr>
          <w:snapToGrid w:val="0"/>
          <w:kern w:val="0"/>
          <w:sz w:val="24"/>
        </w:rPr>
        <w:t>自河南省信阳</w:t>
      </w:r>
      <w:proofErr w:type="gramStart"/>
      <w:r>
        <w:rPr>
          <w:snapToGrid w:val="0"/>
          <w:kern w:val="0"/>
          <w:sz w:val="24"/>
        </w:rPr>
        <w:t>市水宏水产</w:t>
      </w:r>
      <w:proofErr w:type="gramEnd"/>
      <w:r>
        <w:rPr>
          <w:snapToGrid w:val="0"/>
          <w:kern w:val="0"/>
          <w:sz w:val="24"/>
        </w:rPr>
        <w:t>有限公司，运送至实验室后，置于室内循环水养殖池中暂养</w:t>
      </w:r>
      <w:r>
        <w:rPr>
          <w:snapToGrid w:val="0"/>
          <w:kern w:val="0"/>
          <w:sz w:val="24"/>
        </w:rPr>
        <w:t>14 d</w:t>
      </w:r>
      <w:r>
        <w:rPr>
          <w:snapToGrid w:val="0"/>
          <w:kern w:val="0"/>
          <w:sz w:val="24"/>
        </w:rPr>
        <w:t>。随机挑选大小一致、体表健康的试验鱼</w:t>
      </w:r>
      <w:r>
        <w:rPr>
          <w:snapToGrid w:val="0"/>
          <w:kern w:val="0"/>
          <w:sz w:val="24"/>
        </w:rPr>
        <w:t>360</w:t>
      </w:r>
      <w:r>
        <w:rPr>
          <w:snapToGrid w:val="0"/>
          <w:kern w:val="0"/>
          <w:sz w:val="24"/>
        </w:rPr>
        <w:t>尾</w:t>
      </w:r>
      <w:r>
        <w:rPr>
          <w:rFonts w:hint="eastAsia"/>
          <w:snapToGrid w:val="0"/>
          <w:kern w:val="0"/>
          <w:sz w:val="24"/>
        </w:rPr>
        <w:t>[</w:t>
      </w:r>
      <w:r>
        <w:rPr>
          <w:rFonts w:hint="eastAsia"/>
          <w:snapToGrid w:val="0"/>
          <w:kern w:val="0"/>
          <w:sz w:val="24"/>
        </w:rPr>
        <w:t>平均体质量</w:t>
      </w:r>
      <w:r>
        <w:rPr>
          <w:snapToGrid w:val="0"/>
          <w:kern w:val="0"/>
          <w:sz w:val="24"/>
        </w:rPr>
        <w:t>(1.23±0.02)</w:t>
      </w:r>
      <w:r>
        <w:rPr>
          <w:rFonts w:hint="eastAsia"/>
          <w:snapToGrid w:val="0"/>
          <w:kern w:val="0"/>
          <w:sz w:val="24"/>
        </w:rPr>
        <w:t xml:space="preserve"> </w:t>
      </w:r>
      <w:r>
        <w:rPr>
          <w:snapToGrid w:val="0"/>
          <w:kern w:val="0"/>
          <w:sz w:val="24"/>
        </w:rPr>
        <w:t>g]</w:t>
      </w:r>
      <w:r>
        <w:rPr>
          <w:snapToGrid w:val="0"/>
          <w:kern w:val="0"/>
          <w:sz w:val="24"/>
        </w:rPr>
        <w:t>，分配到</w:t>
      </w:r>
      <w:r>
        <w:rPr>
          <w:snapToGrid w:val="0"/>
          <w:kern w:val="0"/>
          <w:sz w:val="24"/>
        </w:rPr>
        <w:t>12</w:t>
      </w:r>
      <w:r>
        <w:rPr>
          <w:rFonts w:hint="eastAsia"/>
          <w:snapToGrid w:val="0"/>
          <w:kern w:val="0"/>
          <w:sz w:val="24"/>
        </w:rPr>
        <w:t>个</w:t>
      </w:r>
      <w:r>
        <w:rPr>
          <w:rFonts w:hint="eastAsia"/>
          <w:snapToGrid w:val="0"/>
          <w:kern w:val="0"/>
          <w:sz w:val="24"/>
        </w:rPr>
        <w:t xml:space="preserve">300 </w:t>
      </w:r>
      <w:r>
        <w:rPr>
          <w:snapToGrid w:val="0"/>
          <w:kern w:val="0"/>
          <w:sz w:val="24"/>
        </w:rPr>
        <w:t>L</w:t>
      </w:r>
      <w:r>
        <w:rPr>
          <w:snapToGrid w:val="0"/>
          <w:kern w:val="0"/>
          <w:sz w:val="24"/>
        </w:rPr>
        <w:t>塑料养殖桶中。试验共设置</w:t>
      </w:r>
      <w:r>
        <w:rPr>
          <w:snapToGrid w:val="0"/>
          <w:kern w:val="0"/>
          <w:sz w:val="24"/>
        </w:rPr>
        <w:t>4</w:t>
      </w:r>
      <w:r>
        <w:rPr>
          <w:snapToGrid w:val="0"/>
          <w:kern w:val="0"/>
          <w:sz w:val="24"/>
        </w:rPr>
        <w:t>个组：对照</w:t>
      </w:r>
      <w:r>
        <w:rPr>
          <w:rFonts w:hint="eastAsia"/>
          <w:snapToGrid w:val="0"/>
          <w:kern w:val="0"/>
          <w:sz w:val="24"/>
        </w:rPr>
        <w:t>组</w:t>
      </w:r>
      <w:r>
        <w:rPr>
          <w:rFonts w:hint="eastAsia"/>
          <w:snapToGrid w:val="0"/>
          <w:kern w:val="0"/>
          <w:sz w:val="24"/>
        </w:rPr>
        <w:t>(CON</w:t>
      </w:r>
      <w:r>
        <w:rPr>
          <w:snapToGrid w:val="0"/>
          <w:kern w:val="0"/>
          <w:sz w:val="24"/>
        </w:rPr>
        <w:t>组，不进行氨氮胁迫，饲料中</w:t>
      </w:r>
      <w:r>
        <w:rPr>
          <w:snapToGrid w:val="0"/>
          <w:kern w:val="0"/>
          <w:sz w:val="24"/>
        </w:rPr>
        <w:t>VD</w:t>
      </w:r>
      <w:r>
        <w:rPr>
          <w:snapToGrid w:val="0"/>
          <w:kern w:val="0"/>
          <w:sz w:val="24"/>
          <w:vertAlign w:val="subscript"/>
        </w:rPr>
        <w:t>3</w:t>
      </w:r>
      <w:r>
        <w:rPr>
          <w:rFonts w:hint="eastAsia"/>
          <w:snapToGrid w:val="0"/>
          <w:kern w:val="0"/>
          <w:sz w:val="24"/>
        </w:rPr>
        <w:t>水平为</w:t>
      </w:r>
      <w:r>
        <w:rPr>
          <w:snapToGrid w:val="0"/>
          <w:kern w:val="0"/>
          <w:sz w:val="24"/>
        </w:rPr>
        <w:t>172</w:t>
      </w:r>
      <w:r>
        <w:rPr>
          <w:rFonts w:hint="eastAsia"/>
          <w:snapToGrid w:val="0"/>
          <w:kern w:val="0"/>
          <w:sz w:val="24"/>
        </w:rPr>
        <w:t xml:space="preserve"> </w:t>
      </w:r>
      <w:r>
        <w:rPr>
          <w:snapToGrid w:val="0"/>
          <w:kern w:val="0"/>
          <w:sz w:val="24"/>
        </w:rPr>
        <w:t>IU/kg)</w:t>
      </w:r>
      <w:r>
        <w:rPr>
          <w:snapToGrid w:val="0"/>
          <w:kern w:val="0"/>
          <w:sz w:val="24"/>
        </w:rPr>
        <w:t>、</w:t>
      </w:r>
      <w:r>
        <w:rPr>
          <w:snapToGrid w:val="0"/>
          <w:kern w:val="0"/>
          <w:sz w:val="24"/>
        </w:rPr>
        <w:t>VD</w:t>
      </w:r>
      <w:r>
        <w:rPr>
          <w:snapToGrid w:val="0"/>
          <w:kern w:val="0"/>
          <w:sz w:val="24"/>
          <w:vertAlign w:val="subscript"/>
        </w:rPr>
        <w:t>3</w:t>
      </w:r>
      <w:r>
        <w:rPr>
          <w:snapToGrid w:val="0"/>
          <w:kern w:val="0"/>
          <w:sz w:val="24"/>
        </w:rPr>
        <w:t>组</w:t>
      </w:r>
      <w:r>
        <w:rPr>
          <w:rFonts w:hint="eastAsia"/>
          <w:snapToGrid w:val="0"/>
          <w:kern w:val="0"/>
          <w:sz w:val="24"/>
        </w:rPr>
        <w:t>(</w:t>
      </w:r>
      <w:r>
        <w:rPr>
          <w:rFonts w:hint="eastAsia"/>
          <w:snapToGrid w:val="0"/>
          <w:kern w:val="0"/>
          <w:sz w:val="24"/>
        </w:rPr>
        <w:t>不进</w:t>
      </w:r>
      <w:r>
        <w:rPr>
          <w:snapToGrid w:val="0"/>
          <w:kern w:val="0"/>
          <w:sz w:val="24"/>
        </w:rPr>
        <w:t>行氨氮胁迫，饲料</w:t>
      </w:r>
      <w:r>
        <w:rPr>
          <w:rFonts w:hint="eastAsia"/>
          <w:snapToGrid w:val="0"/>
          <w:kern w:val="0"/>
          <w:sz w:val="24"/>
        </w:rPr>
        <w:t>中</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水平为</w:t>
      </w:r>
      <w:r>
        <w:rPr>
          <w:rFonts w:hint="eastAsia"/>
          <w:snapToGrid w:val="0"/>
          <w:kern w:val="0"/>
          <w:sz w:val="24"/>
        </w:rPr>
        <w:t xml:space="preserve">3950 </w:t>
      </w:r>
      <w:r>
        <w:rPr>
          <w:snapToGrid w:val="0"/>
          <w:kern w:val="0"/>
          <w:sz w:val="24"/>
        </w:rPr>
        <w:t>IU/kg)</w:t>
      </w:r>
      <w:r>
        <w:rPr>
          <w:snapToGrid w:val="0"/>
          <w:kern w:val="0"/>
          <w:sz w:val="24"/>
        </w:rPr>
        <w:t>、</w:t>
      </w:r>
      <w:r>
        <w:rPr>
          <w:snapToGrid w:val="0"/>
          <w:kern w:val="0"/>
          <w:sz w:val="24"/>
        </w:rPr>
        <w:t>AM</w:t>
      </w:r>
      <w:r>
        <w:rPr>
          <w:snapToGrid w:val="0"/>
          <w:kern w:val="0"/>
          <w:sz w:val="24"/>
        </w:rPr>
        <w:t>组</w:t>
      </w:r>
      <w:r>
        <w:rPr>
          <w:rFonts w:hint="eastAsia"/>
          <w:snapToGrid w:val="0"/>
          <w:kern w:val="0"/>
          <w:sz w:val="24"/>
        </w:rPr>
        <w:t>[</w:t>
      </w:r>
      <w:r>
        <w:rPr>
          <w:rFonts w:hint="eastAsia"/>
          <w:snapToGrid w:val="0"/>
          <w:kern w:val="0"/>
          <w:sz w:val="24"/>
        </w:rPr>
        <w:t>进行氨</w:t>
      </w:r>
      <w:r>
        <w:rPr>
          <w:snapToGrid w:val="0"/>
          <w:kern w:val="0"/>
          <w:sz w:val="24"/>
        </w:rPr>
        <w:t>氮胁迫，水体总氨氮</w:t>
      </w:r>
      <w:r>
        <w:rPr>
          <w:snapToGrid w:val="0"/>
          <w:kern w:val="0"/>
          <w:sz w:val="24"/>
        </w:rPr>
        <w:t>(T⁃</w:t>
      </w:r>
      <w:r>
        <w:rPr>
          <w:rFonts w:hint="eastAsia"/>
          <w:snapToGrid w:val="0"/>
          <w:kern w:val="0"/>
          <w:sz w:val="24"/>
        </w:rPr>
        <w:t>AN)</w:t>
      </w:r>
      <w:r>
        <w:rPr>
          <w:rFonts w:hint="eastAsia"/>
          <w:snapToGrid w:val="0"/>
          <w:kern w:val="0"/>
          <w:sz w:val="24"/>
        </w:rPr>
        <w:t>含量为</w:t>
      </w:r>
      <w:r>
        <w:rPr>
          <w:rFonts w:hint="eastAsia"/>
          <w:snapToGrid w:val="0"/>
          <w:kern w:val="0"/>
          <w:sz w:val="24"/>
        </w:rPr>
        <w:t xml:space="preserve">25 </w:t>
      </w:r>
      <w:r>
        <w:rPr>
          <w:snapToGrid w:val="0"/>
          <w:kern w:val="0"/>
          <w:sz w:val="24"/>
        </w:rPr>
        <w:t>mg/L</w:t>
      </w:r>
      <w:r>
        <w:rPr>
          <w:snapToGrid w:val="0"/>
          <w:kern w:val="0"/>
          <w:sz w:val="24"/>
        </w:rPr>
        <w:t>、非离子氨</w:t>
      </w:r>
      <w:r>
        <w:rPr>
          <w:snapToGrid w:val="0"/>
          <w:kern w:val="0"/>
          <w:sz w:val="24"/>
        </w:rPr>
        <w:t>(NH</w:t>
      </w:r>
      <w:r>
        <w:rPr>
          <w:snapToGrid w:val="0"/>
          <w:kern w:val="0"/>
          <w:sz w:val="24"/>
          <w:vertAlign w:val="subscript"/>
        </w:rPr>
        <w:t>3</w:t>
      </w:r>
      <w:r>
        <w:rPr>
          <w:rFonts w:hint="eastAsia"/>
          <w:snapToGrid w:val="0"/>
          <w:kern w:val="0"/>
          <w:sz w:val="24"/>
        </w:rPr>
        <w:t>)</w:t>
      </w:r>
      <w:r>
        <w:rPr>
          <w:rFonts w:hint="eastAsia"/>
          <w:snapToGrid w:val="0"/>
          <w:kern w:val="0"/>
          <w:sz w:val="24"/>
        </w:rPr>
        <w:t>含量为</w:t>
      </w:r>
      <w:r>
        <w:rPr>
          <w:snapToGrid w:val="0"/>
          <w:kern w:val="0"/>
          <w:sz w:val="24"/>
        </w:rPr>
        <w:t>0.37</w:t>
      </w:r>
      <w:r>
        <w:rPr>
          <w:rFonts w:hint="eastAsia"/>
          <w:snapToGrid w:val="0"/>
          <w:kern w:val="0"/>
          <w:sz w:val="24"/>
        </w:rPr>
        <w:t xml:space="preserve"> </w:t>
      </w:r>
      <w:r>
        <w:rPr>
          <w:snapToGrid w:val="0"/>
          <w:kern w:val="0"/>
          <w:sz w:val="24"/>
        </w:rPr>
        <w:t>mg/L</w:t>
      </w:r>
      <w:r>
        <w:rPr>
          <w:snapToGrid w:val="0"/>
          <w:kern w:val="0"/>
          <w:sz w:val="24"/>
        </w:rPr>
        <w:t>，饲料中</w:t>
      </w:r>
      <w:r>
        <w:rPr>
          <w:snapToGrid w:val="0"/>
          <w:kern w:val="0"/>
          <w:sz w:val="24"/>
        </w:rPr>
        <w:t>VD</w:t>
      </w:r>
      <w:r>
        <w:rPr>
          <w:snapToGrid w:val="0"/>
          <w:kern w:val="0"/>
          <w:sz w:val="24"/>
          <w:vertAlign w:val="subscript"/>
        </w:rPr>
        <w:t>3</w:t>
      </w:r>
      <w:r>
        <w:rPr>
          <w:rFonts w:hint="eastAsia"/>
          <w:snapToGrid w:val="0"/>
          <w:kern w:val="0"/>
          <w:sz w:val="24"/>
        </w:rPr>
        <w:t>水平为</w:t>
      </w:r>
      <w:r>
        <w:rPr>
          <w:snapToGrid w:val="0"/>
          <w:kern w:val="0"/>
          <w:sz w:val="24"/>
        </w:rPr>
        <w:t>172</w:t>
      </w:r>
      <w:r>
        <w:rPr>
          <w:rFonts w:hint="eastAsia"/>
          <w:snapToGrid w:val="0"/>
          <w:kern w:val="0"/>
          <w:sz w:val="24"/>
        </w:rPr>
        <w:t xml:space="preserve"> </w:t>
      </w:r>
      <w:r>
        <w:rPr>
          <w:snapToGrid w:val="0"/>
          <w:kern w:val="0"/>
          <w:sz w:val="24"/>
        </w:rPr>
        <w:t>IU/kg]</w:t>
      </w:r>
      <w:r>
        <w:rPr>
          <w:snapToGrid w:val="0"/>
          <w:kern w:val="0"/>
          <w:sz w:val="24"/>
        </w:rPr>
        <w:t>、</w:t>
      </w:r>
      <w:r>
        <w:rPr>
          <w:snapToGrid w:val="0"/>
          <w:kern w:val="0"/>
          <w:sz w:val="24"/>
        </w:rPr>
        <w:t>AM+VD</w:t>
      </w:r>
      <w:r>
        <w:rPr>
          <w:snapToGrid w:val="0"/>
          <w:kern w:val="0"/>
          <w:sz w:val="24"/>
          <w:vertAlign w:val="subscript"/>
        </w:rPr>
        <w:t>3</w:t>
      </w:r>
      <w:r>
        <w:rPr>
          <w:rFonts w:hint="eastAsia"/>
          <w:snapToGrid w:val="0"/>
          <w:kern w:val="0"/>
          <w:sz w:val="24"/>
        </w:rPr>
        <w:t>组</w:t>
      </w:r>
      <w:r>
        <w:rPr>
          <w:rFonts w:hint="eastAsia"/>
          <w:snapToGrid w:val="0"/>
          <w:kern w:val="0"/>
          <w:sz w:val="24"/>
        </w:rPr>
        <w:t>(</w:t>
      </w:r>
      <w:r>
        <w:rPr>
          <w:rFonts w:hint="eastAsia"/>
          <w:snapToGrid w:val="0"/>
          <w:kern w:val="0"/>
          <w:sz w:val="24"/>
        </w:rPr>
        <w:t>进行氨</w:t>
      </w:r>
      <w:r>
        <w:rPr>
          <w:snapToGrid w:val="0"/>
          <w:kern w:val="0"/>
          <w:sz w:val="24"/>
        </w:rPr>
        <w:t>氮胁迫，水体</w:t>
      </w:r>
      <w:r>
        <w:rPr>
          <w:snapToGrid w:val="0"/>
          <w:kern w:val="0"/>
          <w:sz w:val="24"/>
        </w:rPr>
        <w:t>T⁃AN</w:t>
      </w:r>
      <w:r>
        <w:rPr>
          <w:snapToGrid w:val="0"/>
          <w:kern w:val="0"/>
          <w:sz w:val="24"/>
        </w:rPr>
        <w:t>含量</w:t>
      </w:r>
      <w:r>
        <w:rPr>
          <w:rFonts w:hint="eastAsia"/>
          <w:snapToGrid w:val="0"/>
          <w:kern w:val="0"/>
          <w:sz w:val="24"/>
        </w:rPr>
        <w:t>为</w:t>
      </w:r>
      <w:r>
        <w:rPr>
          <w:rFonts w:hint="eastAsia"/>
          <w:snapToGrid w:val="0"/>
          <w:kern w:val="0"/>
          <w:sz w:val="24"/>
        </w:rPr>
        <w:t xml:space="preserve">25 </w:t>
      </w:r>
      <w:r>
        <w:rPr>
          <w:snapToGrid w:val="0"/>
          <w:kern w:val="0"/>
          <w:sz w:val="24"/>
        </w:rPr>
        <w:t>mg/L</w:t>
      </w:r>
      <w:r>
        <w:rPr>
          <w:snapToGrid w:val="0"/>
          <w:kern w:val="0"/>
          <w:sz w:val="24"/>
        </w:rPr>
        <w:t>、</w:t>
      </w:r>
      <w:r>
        <w:rPr>
          <w:snapToGrid w:val="0"/>
          <w:kern w:val="0"/>
          <w:sz w:val="24"/>
        </w:rPr>
        <w:t>NH</w:t>
      </w:r>
      <w:r>
        <w:rPr>
          <w:snapToGrid w:val="0"/>
          <w:kern w:val="0"/>
          <w:sz w:val="24"/>
          <w:vertAlign w:val="subscript"/>
        </w:rPr>
        <w:t>3</w:t>
      </w:r>
      <w:r>
        <w:rPr>
          <w:rFonts w:hint="eastAsia"/>
          <w:snapToGrid w:val="0"/>
          <w:kern w:val="0"/>
          <w:sz w:val="24"/>
        </w:rPr>
        <w:t>含量为</w:t>
      </w:r>
      <w:r>
        <w:rPr>
          <w:rFonts w:hint="eastAsia"/>
          <w:snapToGrid w:val="0"/>
          <w:kern w:val="0"/>
          <w:sz w:val="24"/>
        </w:rPr>
        <w:t xml:space="preserve">0.37 </w:t>
      </w:r>
      <w:r>
        <w:rPr>
          <w:snapToGrid w:val="0"/>
          <w:kern w:val="0"/>
          <w:sz w:val="24"/>
        </w:rPr>
        <w:t>mg/L,</w:t>
      </w:r>
      <w:r>
        <w:rPr>
          <w:snapToGrid w:val="0"/>
          <w:kern w:val="0"/>
          <w:sz w:val="24"/>
        </w:rPr>
        <w:t>饲料中</w:t>
      </w:r>
      <w:r>
        <w:rPr>
          <w:snapToGrid w:val="0"/>
          <w:kern w:val="0"/>
          <w:sz w:val="24"/>
        </w:rPr>
        <w:t>VD</w:t>
      </w:r>
      <w:r>
        <w:rPr>
          <w:snapToGrid w:val="0"/>
          <w:kern w:val="0"/>
          <w:sz w:val="24"/>
          <w:vertAlign w:val="subscript"/>
        </w:rPr>
        <w:t>3</w:t>
      </w:r>
      <w:r>
        <w:rPr>
          <w:rFonts w:hint="eastAsia"/>
          <w:snapToGrid w:val="0"/>
          <w:kern w:val="0"/>
          <w:sz w:val="24"/>
        </w:rPr>
        <w:t>水平为</w:t>
      </w:r>
      <w:r>
        <w:rPr>
          <w:rFonts w:hint="eastAsia"/>
          <w:snapToGrid w:val="0"/>
          <w:kern w:val="0"/>
          <w:sz w:val="24"/>
        </w:rPr>
        <w:t xml:space="preserve">3950 </w:t>
      </w:r>
      <w:r>
        <w:rPr>
          <w:snapToGrid w:val="0"/>
          <w:kern w:val="0"/>
          <w:sz w:val="24"/>
        </w:rPr>
        <w:t>IU/kg),</w:t>
      </w:r>
      <w:r>
        <w:rPr>
          <w:snapToGrid w:val="0"/>
          <w:kern w:val="0"/>
          <w:sz w:val="24"/>
        </w:rPr>
        <w:t>每</w:t>
      </w:r>
      <w:r>
        <w:rPr>
          <w:rFonts w:hint="eastAsia"/>
          <w:snapToGrid w:val="0"/>
          <w:kern w:val="0"/>
          <w:sz w:val="24"/>
        </w:rPr>
        <w:t>组</w:t>
      </w:r>
      <w:r>
        <w:rPr>
          <w:rFonts w:hint="eastAsia"/>
          <w:snapToGrid w:val="0"/>
          <w:kern w:val="0"/>
          <w:sz w:val="24"/>
        </w:rPr>
        <w:t>3</w:t>
      </w:r>
      <w:r>
        <w:rPr>
          <w:rFonts w:hint="eastAsia"/>
          <w:snapToGrid w:val="0"/>
          <w:kern w:val="0"/>
          <w:sz w:val="24"/>
        </w:rPr>
        <w:t>个重</w:t>
      </w:r>
      <w:r>
        <w:rPr>
          <w:snapToGrid w:val="0"/>
          <w:kern w:val="0"/>
          <w:sz w:val="24"/>
        </w:rPr>
        <w:t>复</w:t>
      </w:r>
      <w:r>
        <w:rPr>
          <w:snapToGrid w:val="0"/>
          <w:kern w:val="0"/>
          <w:sz w:val="24"/>
        </w:rPr>
        <w:t>,</w:t>
      </w:r>
      <w:r>
        <w:rPr>
          <w:snapToGrid w:val="0"/>
          <w:kern w:val="0"/>
          <w:sz w:val="24"/>
        </w:rPr>
        <w:t>每个重</w:t>
      </w:r>
      <w:r>
        <w:rPr>
          <w:rFonts w:hint="eastAsia"/>
          <w:snapToGrid w:val="0"/>
          <w:kern w:val="0"/>
          <w:sz w:val="24"/>
        </w:rPr>
        <w:t>复</w:t>
      </w:r>
      <w:r>
        <w:rPr>
          <w:rFonts w:hint="eastAsia"/>
          <w:snapToGrid w:val="0"/>
          <w:kern w:val="0"/>
          <w:sz w:val="24"/>
        </w:rPr>
        <w:t>30</w:t>
      </w:r>
      <w:r>
        <w:rPr>
          <w:rFonts w:hint="eastAsia"/>
          <w:snapToGrid w:val="0"/>
          <w:kern w:val="0"/>
          <w:sz w:val="24"/>
        </w:rPr>
        <w:t>尾</w:t>
      </w:r>
      <w:r>
        <w:rPr>
          <w:snapToGrid w:val="0"/>
          <w:kern w:val="0"/>
          <w:sz w:val="24"/>
        </w:rPr>
        <w:t>鱼</w:t>
      </w:r>
      <w:r>
        <w:rPr>
          <w:snapToGrid w:val="0"/>
          <w:kern w:val="0"/>
          <w:sz w:val="24"/>
        </w:rPr>
        <w:t>,</w:t>
      </w:r>
      <w:r>
        <w:rPr>
          <w:snapToGrid w:val="0"/>
          <w:kern w:val="0"/>
          <w:sz w:val="24"/>
        </w:rPr>
        <w:t>每</w:t>
      </w:r>
      <w:r>
        <w:rPr>
          <w:rFonts w:hint="eastAsia"/>
          <w:snapToGrid w:val="0"/>
          <w:kern w:val="0"/>
          <w:sz w:val="24"/>
        </w:rPr>
        <w:t>天</w:t>
      </w:r>
      <w:r>
        <w:rPr>
          <w:rFonts w:hint="eastAsia"/>
          <w:snapToGrid w:val="0"/>
          <w:kern w:val="0"/>
          <w:sz w:val="24"/>
        </w:rPr>
        <w:t>07:00</w:t>
      </w:r>
      <w:r>
        <w:rPr>
          <w:snapToGrid w:val="0"/>
          <w:kern w:val="0"/>
          <w:sz w:val="24"/>
        </w:rPr>
        <w:t>—07:30</w:t>
      </w:r>
      <w:r>
        <w:rPr>
          <w:rFonts w:hint="eastAsia"/>
          <w:snapToGrid w:val="0"/>
          <w:kern w:val="0"/>
          <w:sz w:val="24"/>
        </w:rPr>
        <w:t>和</w:t>
      </w:r>
      <w:r>
        <w:rPr>
          <w:rFonts w:hint="eastAsia"/>
          <w:snapToGrid w:val="0"/>
          <w:kern w:val="0"/>
          <w:sz w:val="24"/>
        </w:rPr>
        <w:t>18:00</w:t>
      </w:r>
      <w:r>
        <w:rPr>
          <w:snapToGrid w:val="0"/>
          <w:kern w:val="0"/>
          <w:sz w:val="24"/>
        </w:rPr>
        <w:t>—</w:t>
      </w:r>
      <w:r>
        <w:rPr>
          <w:rFonts w:hint="eastAsia"/>
          <w:snapToGrid w:val="0"/>
          <w:kern w:val="0"/>
          <w:sz w:val="24"/>
        </w:rPr>
        <w:t>18:30</w:t>
      </w:r>
      <w:r>
        <w:rPr>
          <w:rFonts w:hint="eastAsia"/>
          <w:snapToGrid w:val="0"/>
          <w:kern w:val="0"/>
          <w:sz w:val="24"/>
        </w:rPr>
        <w:t>进</w:t>
      </w:r>
      <w:r>
        <w:rPr>
          <w:snapToGrid w:val="0"/>
          <w:kern w:val="0"/>
          <w:sz w:val="24"/>
        </w:rPr>
        <w:t>行饱食投喂</w:t>
      </w:r>
      <w:r>
        <w:rPr>
          <w:snapToGrid w:val="0"/>
          <w:kern w:val="0"/>
          <w:sz w:val="24"/>
        </w:rPr>
        <w:t>,</w:t>
      </w:r>
      <w:r>
        <w:rPr>
          <w:snapToGrid w:val="0"/>
          <w:kern w:val="0"/>
          <w:sz w:val="24"/>
        </w:rPr>
        <w:t>记录投喂量</w:t>
      </w:r>
      <w:r>
        <w:rPr>
          <w:snapToGrid w:val="0"/>
          <w:kern w:val="0"/>
          <w:sz w:val="24"/>
        </w:rPr>
        <w:t>,</w:t>
      </w:r>
      <w:r>
        <w:rPr>
          <w:snapToGrid w:val="0"/>
          <w:kern w:val="0"/>
          <w:sz w:val="24"/>
        </w:rPr>
        <w:t>开展为</w:t>
      </w:r>
      <w:r>
        <w:rPr>
          <w:rFonts w:hint="eastAsia"/>
          <w:snapToGrid w:val="0"/>
          <w:kern w:val="0"/>
          <w:sz w:val="24"/>
        </w:rPr>
        <w:t>期</w:t>
      </w:r>
      <w:r>
        <w:rPr>
          <w:rFonts w:hint="eastAsia"/>
          <w:snapToGrid w:val="0"/>
          <w:kern w:val="0"/>
          <w:sz w:val="24"/>
        </w:rPr>
        <w:t xml:space="preserve">56 </w:t>
      </w:r>
      <w:r>
        <w:rPr>
          <w:snapToGrid w:val="0"/>
          <w:kern w:val="0"/>
          <w:sz w:val="24"/>
        </w:rPr>
        <w:t>d</w:t>
      </w:r>
      <w:r>
        <w:rPr>
          <w:rFonts w:hint="eastAsia"/>
          <w:snapToGrid w:val="0"/>
          <w:kern w:val="0"/>
          <w:sz w:val="24"/>
        </w:rPr>
        <w:t>的养殖试验。</w:t>
      </w:r>
    </w:p>
    <w:p w14:paraId="69035740" w14:textId="77777777" w:rsidR="00030209" w:rsidRDefault="00000000">
      <w:pPr>
        <w:spacing w:line="360" w:lineRule="auto"/>
        <w:ind w:firstLineChars="200" w:firstLine="480"/>
        <w:rPr>
          <w:snapToGrid w:val="0"/>
          <w:kern w:val="0"/>
          <w:sz w:val="24"/>
        </w:rPr>
      </w:pPr>
      <w:r>
        <w:rPr>
          <w:snapToGrid w:val="0"/>
          <w:kern w:val="0"/>
          <w:sz w:val="24"/>
        </w:rPr>
        <w:t>试验期间，每天采用除氯自来水更换</w:t>
      </w:r>
      <w:r>
        <w:rPr>
          <w:snapToGrid w:val="0"/>
          <w:kern w:val="0"/>
          <w:sz w:val="24"/>
        </w:rPr>
        <w:t>1/3</w:t>
      </w:r>
      <w:r>
        <w:rPr>
          <w:snapToGrid w:val="0"/>
          <w:kern w:val="0"/>
          <w:sz w:val="24"/>
        </w:rPr>
        <w:t>体积的水，使用</w:t>
      </w:r>
      <w:r>
        <w:rPr>
          <w:snapToGrid w:val="0"/>
          <w:kern w:val="0"/>
          <w:sz w:val="24"/>
        </w:rPr>
        <w:t>10 g/L NH</w:t>
      </w:r>
      <w:r>
        <w:rPr>
          <w:snapToGrid w:val="0"/>
          <w:kern w:val="0"/>
          <w:sz w:val="24"/>
          <w:vertAlign w:val="subscript"/>
        </w:rPr>
        <w:t>4</w:t>
      </w:r>
      <w:r>
        <w:rPr>
          <w:snapToGrid w:val="0"/>
          <w:kern w:val="0"/>
          <w:sz w:val="24"/>
        </w:rPr>
        <w:t>Cl</w:t>
      </w:r>
      <w:r>
        <w:rPr>
          <w:snapToGrid w:val="0"/>
          <w:kern w:val="0"/>
          <w:sz w:val="24"/>
        </w:rPr>
        <w:t>母液每隔</w:t>
      </w:r>
      <w:r>
        <w:rPr>
          <w:snapToGrid w:val="0"/>
          <w:kern w:val="0"/>
          <w:sz w:val="24"/>
        </w:rPr>
        <w:t>8 h</w:t>
      </w:r>
      <w:r>
        <w:rPr>
          <w:snapToGrid w:val="0"/>
          <w:kern w:val="0"/>
          <w:sz w:val="24"/>
        </w:rPr>
        <w:t>进行氨氮含量调节，采用</w:t>
      </w:r>
      <w:r>
        <w:rPr>
          <w:snapToGrid w:val="0"/>
          <w:kern w:val="0"/>
          <w:sz w:val="24"/>
        </w:rPr>
        <w:t>YSI</w:t>
      </w:r>
      <w:r>
        <w:rPr>
          <w:snapToGrid w:val="0"/>
          <w:kern w:val="0"/>
          <w:sz w:val="24"/>
        </w:rPr>
        <w:t>多参数水质测定仪</w:t>
      </w:r>
      <w:r>
        <w:rPr>
          <w:snapToGrid w:val="0"/>
          <w:kern w:val="0"/>
          <w:sz w:val="24"/>
        </w:rPr>
        <w:t xml:space="preserve">(YSI </w:t>
      </w:r>
      <w:proofErr w:type="spellStart"/>
      <w:r>
        <w:rPr>
          <w:snapToGrid w:val="0"/>
          <w:kern w:val="0"/>
          <w:sz w:val="24"/>
        </w:rPr>
        <w:t>ProPlus</w:t>
      </w:r>
      <w:proofErr w:type="spellEnd"/>
      <w:r>
        <w:rPr>
          <w:snapToGrid w:val="0"/>
          <w:kern w:val="0"/>
          <w:sz w:val="24"/>
        </w:rPr>
        <w:t>，美国</w:t>
      </w:r>
      <w:r>
        <w:rPr>
          <w:snapToGrid w:val="0"/>
          <w:kern w:val="0"/>
          <w:sz w:val="24"/>
        </w:rPr>
        <w:t>YSI</w:t>
      </w:r>
      <w:r>
        <w:rPr>
          <w:snapToGrid w:val="0"/>
          <w:kern w:val="0"/>
          <w:sz w:val="24"/>
        </w:rPr>
        <w:t>公司）监控水中氨氮含量。每隔</w:t>
      </w:r>
      <w:r>
        <w:rPr>
          <w:snapToGrid w:val="0"/>
          <w:kern w:val="0"/>
          <w:sz w:val="24"/>
        </w:rPr>
        <w:t>12 h</w:t>
      </w:r>
      <w:r>
        <w:rPr>
          <w:snapToGrid w:val="0"/>
          <w:kern w:val="0"/>
          <w:sz w:val="24"/>
        </w:rPr>
        <w:t>记录１次死亡数，并及时清除死亡动物。养殖期间水质条件：水温</w:t>
      </w:r>
      <w:r>
        <w:rPr>
          <w:snapToGrid w:val="0"/>
          <w:kern w:val="0"/>
          <w:sz w:val="24"/>
        </w:rPr>
        <w:t>29~30</w:t>
      </w:r>
      <w:r>
        <w:rPr>
          <w:rFonts w:hint="eastAsia"/>
          <w:snapToGrid w:val="0"/>
          <w:kern w:val="0"/>
          <w:sz w:val="24"/>
        </w:rPr>
        <w:t xml:space="preserve"> </w:t>
      </w:r>
      <w:r>
        <w:rPr>
          <w:snapToGrid w:val="0"/>
          <w:kern w:val="0"/>
          <w:sz w:val="24"/>
        </w:rPr>
        <w:t>℃</w:t>
      </w:r>
      <w:r>
        <w:rPr>
          <w:snapToGrid w:val="0"/>
          <w:kern w:val="0"/>
          <w:sz w:val="24"/>
        </w:rPr>
        <w:t>，溶解氧含量</w:t>
      </w:r>
      <w:r>
        <w:rPr>
          <w:rFonts w:hint="eastAsia"/>
          <w:snapToGrid w:val="0"/>
          <w:kern w:val="0"/>
          <w:sz w:val="24"/>
        </w:rPr>
        <w:t>≥</w:t>
      </w:r>
      <w:r>
        <w:rPr>
          <w:snapToGrid w:val="0"/>
          <w:kern w:val="0"/>
          <w:sz w:val="24"/>
        </w:rPr>
        <w:t>6.80 mg/L</w:t>
      </w:r>
      <w:r>
        <w:rPr>
          <w:snapToGrid w:val="0"/>
          <w:kern w:val="0"/>
          <w:sz w:val="24"/>
        </w:rPr>
        <w:t>，亚硝酸盐含量</w:t>
      </w:r>
      <w:r>
        <w:rPr>
          <w:snapToGrid w:val="0"/>
          <w:kern w:val="0"/>
          <w:sz w:val="24"/>
        </w:rPr>
        <w:t>&lt;0.10 mg/L</w:t>
      </w:r>
      <w:r>
        <w:rPr>
          <w:snapToGrid w:val="0"/>
          <w:kern w:val="0"/>
          <w:sz w:val="24"/>
        </w:rPr>
        <w:t>，采用自然光照。</w:t>
      </w:r>
    </w:p>
    <w:p w14:paraId="40370FD7" w14:textId="77777777" w:rsidR="00030209" w:rsidRDefault="00000000">
      <w:pPr>
        <w:spacing w:line="360" w:lineRule="auto"/>
        <w:rPr>
          <w:snapToGrid w:val="0"/>
          <w:kern w:val="0"/>
          <w:sz w:val="24"/>
        </w:rPr>
      </w:pPr>
      <w:r>
        <w:rPr>
          <w:snapToGrid w:val="0"/>
          <w:kern w:val="0"/>
          <w:sz w:val="24"/>
        </w:rPr>
        <w:t>1.3</w:t>
      </w:r>
      <w:r>
        <w:rPr>
          <w:snapToGrid w:val="0"/>
          <w:kern w:val="0"/>
          <w:sz w:val="24"/>
        </w:rPr>
        <w:t>样品采集</w:t>
      </w:r>
    </w:p>
    <w:p w14:paraId="1B677091" w14:textId="77777777" w:rsidR="00030209" w:rsidRDefault="00000000">
      <w:pPr>
        <w:spacing w:line="360" w:lineRule="auto"/>
        <w:ind w:firstLineChars="200" w:firstLine="480"/>
        <w:rPr>
          <w:snapToGrid w:val="0"/>
          <w:kern w:val="0"/>
          <w:sz w:val="24"/>
        </w:rPr>
      </w:pPr>
      <w:r>
        <w:rPr>
          <w:snapToGrid w:val="0"/>
          <w:kern w:val="0"/>
          <w:sz w:val="24"/>
        </w:rPr>
        <w:t>养殖试验结束后，禁食</w:t>
      </w:r>
      <w:r>
        <w:rPr>
          <w:snapToGrid w:val="0"/>
          <w:kern w:val="0"/>
          <w:sz w:val="24"/>
        </w:rPr>
        <w:t>24 h</w:t>
      </w:r>
      <w:r>
        <w:rPr>
          <w:snapToGrid w:val="0"/>
          <w:kern w:val="0"/>
          <w:sz w:val="24"/>
        </w:rPr>
        <w:t>，采用</w:t>
      </w:r>
      <w:r>
        <w:rPr>
          <w:snapToGrid w:val="0"/>
          <w:kern w:val="0"/>
          <w:sz w:val="24"/>
        </w:rPr>
        <w:t>MS⁃222</w:t>
      </w:r>
      <w:r>
        <w:rPr>
          <w:snapToGrid w:val="0"/>
          <w:kern w:val="0"/>
          <w:sz w:val="24"/>
        </w:rPr>
        <w:t>麻醉后，称量并统计每桶试验鱼的总重与存活数；每桶随机挑选</w:t>
      </w:r>
      <w:r>
        <w:rPr>
          <w:rFonts w:hint="eastAsia"/>
          <w:snapToGrid w:val="0"/>
          <w:kern w:val="0"/>
          <w:sz w:val="24"/>
        </w:rPr>
        <w:t>3</w:t>
      </w:r>
      <w:r>
        <w:rPr>
          <w:rFonts w:hint="eastAsia"/>
          <w:snapToGrid w:val="0"/>
          <w:kern w:val="0"/>
          <w:sz w:val="24"/>
        </w:rPr>
        <w:t>尾鱼</w:t>
      </w:r>
      <w:r>
        <w:rPr>
          <w:rFonts w:hint="eastAsia"/>
          <w:snapToGrid w:val="0"/>
          <w:kern w:val="0"/>
          <w:sz w:val="24"/>
        </w:rPr>
        <w:t xml:space="preserve">-20 </w:t>
      </w:r>
      <w:r>
        <w:rPr>
          <w:snapToGrid w:val="0"/>
          <w:kern w:val="0"/>
          <w:sz w:val="24"/>
        </w:rPr>
        <w:t>℃</w:t>
      </w:r>
      <w:r>
        <w:rPr>
          <w:snapToGrid w:val="0"/>
          <w:kern w:val="0"/>
          <w:sz w:val="24"/>
        </w:rPr>
        <w:t>保存，用于体成分分析；另从每桶中随机挑</w:t>
      </w:r>
      <w:r>
        <w:rPr>
          <w:rFonts w:hint="eastAsia"/>
          <w:snapToGrid w:val="0"/>
          <w:kern w:val="0"/>
          <w:sz w:val="24"/>
        </w:rPr>
        <w:t>选</w:t>
      </w:r>
      <w:r>
        <w:rPr>
          <w:rFonts w:hint="eastAsia"/>
          <w:snapToGrid w:val="0"/>
          <w:kern w:val="0"/>
          <w:sz w:val="24"/>
        </w:rPr>
        <w:t>3</w:t>
      </w:r>
      <w:r>
        <w:rPr>
          <w:rFonts w:hint="eastAsia"/>
          <w:snapToGrid w:val="0"/>
          <w:kern w:val="0"/>
          <w:sz w:val="24"/>
        </w:rPr>
        <w:t>尾</w:t>
      </w:r>
      <w:r>
        <w:rPr>
          <w:snapToGrid w:val="0"/>
          <w:kern w:val="0"/>
          <w:sz w:val="24"/>
        </w:rPr>
        <w:t>鱼，尾静脉取血，</w:t>
      </w:r>
      <w:r>
        <w:rPr>
          <w:snapToGrid w:val="0"/>
          <w:kern w:val="0"/>
          <w:sz w:val="24"/>
        </w:rPr>
        <w:t>836×g</w:t>
      </w:r>
      <w:r>
        <w:rPr>
          <w:rFonts w:hint="eastAsia"/>
          <w:snapToGrid w:val="0"/>
          <w:kern w:val="0"/>
          <w:sz w:val="24"/>
        </w:rPr>
        <w:t>离心</w:t>
      </w:r>
      <w:r>
        <w:rPr>
          <w:rFonts w:hint="eastAsia"/>
          <w:snapToGrid w:val="0"/>
          <w:kern w:val="0"/>
          <w:sz w:val="24"/>
        </w:rPr>
        <w:t>10</w:t>
      </w:r>
      <w:r>
        <w:rPr>
          <w:snapToGrid w:val="0"/>
          <w:kern w:val="0"/>
          <w:sz w:val="24"/>
        </w:rPr>
        <w:t xml:space="preserve"> min</w:t>
      </w:r>
      <w:r>
        <w:rPr>
          <w:snapToGrid w:val="0"/>
          <w:kern w:val="0"/>
          <w:sz w:val="24"/>
        </w:rPr>
        <w:t>，上清液于</w:t>
      </w:r>
      <w:r>
        <w:rPr>
          <w:snapToGrid w:val="0"/>
          <w:kern w:val="0"/>
          <w:sz w:val="24"/>
        </w:rPr>
        <w:t>-80 ℃</w:t>
      </w:r>
      <w:r>
        <w:rPr>
          <w:snapToGrid w:val="0"/>
          <w:kern w:val="0"/>
          <w:sz w:val="24"/>
        </w:rPr>
        <w:t>保存，用于血清生化及抗氧</w:t>
      </w:r>
      <w:proofErr w:type="gramStart"/>
      <w:r>
        <w:rPr>
          <w:snapToGrid w:val="0"/>
          <w:kern w:val="0"/>
          <w:sz w:val="24"/>
        </w:rPr>
        <w:t>化指标</w:t>
      </w:r>
      <w:proofErr w:type="gramEnd"/>
      <w:r>
        <w:rPr>
          <w:snapToGrid w:val="0"/>
          <w:kern w:val="0"/>
          <w:sz w:val="24"/>
        </w:rPr>
        <w:t>的测定；取血后的试验鱼解剖，获取肝脏，称重并计算肝体指数，剥离左侧背部肌肉，经液氮速冻后</w:t>
      </w:r>
      <w:r>
        <w:rPr>
          <w:snapToGrid w:val="0"/>
          <w:kern w:val="0"/>
          <w:sz w:val="24"/>
        </w:rPr>
        <w:t>-80 ℃</w:t>
      </w:r>
      <w:r>
        <w:rPr>
          <w:snapToGrid w:val="0"/>
          <w:kern w:val="0"/>
          <w:sz w:val="24"/>
        </w:rPr>
        <w:t>保存，用于</w:t>
      </w:r>
      <w:r>
        <w:rPr>
          <w:rFonts w:hint="eastAsia"/>
          <w:snapToGrid w:val="0"/>
          <w:kern w:val="0"/>
          <w:sz w:val="24"/>
        </w:rPr>
        <w:t>总</w:t>
      </w:r>
      <w:r>
        <w:rPr>
          <w:rFonts w:hint="eastAsia"/>
          <w:snapToGrid w:val="0"/>
          <w:kern w:val="0"/>
          <w:sz w:val="24"/>
        </w:rPr>
        <w:t>RNA</w:t>
      </w:r>
      <w:r>
        <w:rPr>
          <w:snapToGrid w:val="0"/>
          <w:kern w:val="0"/>
          <w:sz w:val="24"/>
        </w:rPr>
        <w:t>提取。</w:t>
      </w:r>
    </w:p>
    <w:p w14:paraId="6A562CC3" w14:textId="77777777" w:rsidR="00030209" w:rsidRDefault="00000000">
      <w:pPr>
        <w:spacing w:line="360" w:lineRule="auto"/>
        <w:rPr>
          <w:snapToGrid w:val="0"/>
          <w:kern w:val="0"/>
          <w:sz w:val="24"/>
        </w:rPr>
      </w:pPr>
      <w:r>
        <w:rPr>
          <w:snapToGrid w:val="0"/>
          <w:kern w:val="0"/>
          <w:sz w:val="24"/>
        </w:rPr>
        <w:t>1.4</w:t>
      </w:r>
      <w:r>
        <w:rPr>
          <w:snapToGrid w:val="0"/>
          <w:kern w:val="0"/>
          <w:sz w:val="24"/>
        </w:rPr>
        <w:t>生长性能</w:t>
      </w:r>
    </w:p>
    <w:p w14:paraId="070016A0" w14:textId="77777777" w:rsidR="00030209" w:rsidRDefault="00000000">
      <w:pPr>
        <w:spacing w:line="360" w:lineRule="auto"/>
        <w:ind w:firstLineChars="200" w:firstLine="480"/>
        <w:rPr>
          <w:snapToGrid w:val="0"/>
          <w:kern w:val="0"/>
          <w:sz w:val="24"/>
        </w:rPr>
      </w:pPr>
      <w:r>
        <w:rPr>
          <w:snapToGrid w:val="0"/>
          <w:kern w:val="0"/>
          <w:sz w:val="24"/>
        </w:rPr>
        <w:t>生长性能指标计算公式如下：</w:t>
      </w:r>
    </w:p>
    <w:p w14:paraId="2970AD2D" w14:textId="77777777" w:rsidR="00030209" w:rsidRDefault="00000000">
      <w:pPr>
        <w:spacing w:line="360" w:lineRule="auto"/>
        <w:ind w:firstLineChars="200" w:firstLine="480"/>
        <w:jc w:val="center"/>
        <w:rPr>
          <w:snapToGrid w:val="0"/>
          <w:kern w:val="0"/>
          <w:sz w:val="24"/>
        </w:rPr>
      </w:pPr>
      <w:r>
        <w:rPr>
          <w:rFonts w:hint="eastAsia"/>
          <w:snapToGrid w:val="0"/>
          <w:kern w:val="0"/>
          <w:sz w:val="24"/>
        </w:rPr>
        <w:t>存活率</w:t>
      </w:r>
      <w:r>
        <w:rPr>
          <w:snapToGrid w:val="0"/>
          <w:kern w:val="0"/>
          <w:sz w:val="24"/>
        </w:rPr>
        <w:t>(SR</w:t>
      </w:r>
      <w:r>
        <w:rPr>
          <w:rFonts w:hint="eastAsia"/>
          <w:snapToGrid w:val="0"/>
          <w:kern w:val="0"/>
          <w:sz w:val="24"/>
        </w:rPr>
        <w:t>，</w:t>
      </w:r>
      <w:r>
        <w:rPr>
          <w:snapToGrid w:val="0"/>
          <w:kern w:val="0"/>
          <w:sz w:val="24"/>
        </w:rPr>
        <w:t>%)=100×</w:t>
      </w:r>
      <w:r>
        <w:rPr>
          <w:i/>
          <w:iCs/>
          <w:snapToGrid w:val="0"/>
          <w:kern w:val="0"/>
          <w:sz w:val="24"/>
        </w:rPr>
        <w:t>N</w:t>
      </w:r>
      <w:r>
        <w:rPr>
          <w:i/>
          <w:iCs/>
          <w:snapToGrid w:val="0"/>
          <w:kern w:val="0"/>
          <w:sz w:val="24"/>
          <w:vertAlign w:val="subscript"/>
        </w:rPr>
        <w:t>t</w:t>
      </w:r>
      <w:r>
        <w:rPr>
          <w:snapToGrid w:val="0"/>
          <w:kern w:val="0"/>
          <w:sz w:val="24"/>
        </w:rPr>
        <w:t>/</w:t>
      </w:r>
      <w:r>
        <w:rPr>
          <w:i/>
          <w:iCs/>
          <w:snapToGrid w:val="0"/>
          <w:kern w:val="0"/>
          <w:sz w:val="24"/>
        </w:rPr>
        <w:t>N</w:t>
      </w:r>
      <w:r>
        <w:rPr>
          <w:i/>
          <w:iCs/>
          <w:snapToGrid w:val="0"/>
          <w:kern w:val="0"/>
          <w:sz w:val="24"/>
          <w:vertAlign w:val="subscript"/>
        </w:rPr>
        <w:t>0</w:t>
      </w:r>
      <w:r>
        <w:rPr>
          <w:rFonts w:hint="eastAsia"/>
          <w:snapToGrid w:val="0"/>
          <w:kern w:val="0"/>
          <w:sz w:val="24"/>
        </w:rPr>
        <w:t>；</w:t>
      </w:r>
    </w:p>
    <w:p w14:paraId="62B061E6" w14:textId="77777777" w:rsidR="00030209" w:rsidRDefault="00000000">
      <w:pPr>
        <w:spacing w:line="360" w:lineRule="auto"/>
        <w:ind w:firstLineChars="200" w:firstLine="480"/>
        <w:jc w:val="center"/>
        <w:rPr>
          <w:snapToGrid w:val="0"/>
          <w:kern w:val="0"/>
          <w:sz w:val="24"/>
        </w:rPr>
      </w:pPr>
      <w:r>
        <w:rPr>
          <w:rFonts w:hint="eastAsia"/>
          <w:snapToGrid w:val="0"/>
          <w:kern w:val="0"/>
          <w:sz w:val="24"/>
        </w:rPr>
        <w:t>增重率</w:t>
      </w:r>
      <w:r>
        <w:rPr>
          <w:rFonts w:hint="eastAsia"/>
          <w:snapToGrid w:val="0"/>
          <w:kern w:val="0"/>
          <w:sz w:val="24"/>
        </w:rPr>
        <w:t>(WGR</w:t>
      </w:r>
      <w:r>
        <w:rPr>
          <w:rFonts w:hint="eastAsia"/>
          <w:snapToGrid w:val="0"/>
          <w:kern w:val="0"/>
          <w:sz w:val="24"/>
        </w:rPr>
        <w:t>，</w:t>
      </w:r>
      <w:r>
        <w:rPr>
          <w:snapToGrid w:val="0"/>
          <w:kern w:val="0"/>
          <w:sz w:val="24"/>
        </w:rPr>
        <w:t>%)=100×(</w:t>
      </w:r>
      <w:r>
        <w:rPr>
          <w:i/>
          <w:iCs/>
          <w:snapToGrid w:val="0"/>
          <w:kern w:val="0"/>
          <w:sz w:val="24"/>
        </w:rPr>
        <w:t>W</w:t>
      </w:r>
      <w:r>
        <w:rPr>
          <w:i/>
          <w:iCs/>
          <w:snapToGrid w:val="0"/>
          <w:kern w:val="0"/>
          <w:sz w:val="24"/>
          <w:vertAlign w:val="subscript"/>
        </w:rPr>
        <w:t>t</w:t>
      </w:r>
      <w:r>
        <w:rPr>
          <w:snapToGrid w:val="0"/>
          <w:kern w:val="0"/>
          <w:sz w:val="24"/>
        </w:rPr>
        <w:t>-</w:t>
      </w:r>
      <w:r>
        <w:rPr>
          <w:i/>
          <w:iCs/>
          <w:snapToGrid w:val="0"/>
          <w:kern w:val="0"/>
          <w:sz w:val="24"/>
        </w:rPr>
        <w:t>W</w:t>
      </w:r>
      <w:r>
        <w:rPr>
          <w:i/>
          <w:iCs/>
          <w:snapToGrid w:val="0"/>
          <w:kern w:val="0"/>
          <w:sz w:val="24"/>
          <w:vertAlign w:val="subscript"/>
        </w:rPr>
        <w:t>0</w:t>
      </w:r>
      <w:r>
        <w:rPr>
          <w:snapToGrid w:val="0"/>
          <w:kern w:val="0"/>
          <w:sz w:val="24"/>
        </w:rPr>
        <w:t>)/</w:t>
      </w:r>
      <w:r>
        <w:rPr>
          <w:i/>
          <w:iCs/>
          <w:snapToGrid w:val="0"/>
          <w:kern w:val="0"/>
          <w:sz w:val="24"/>
        </w:rPr>
        <w:t>W</w:t>
      </w:r>
      <w:r>
        <w:rPr>
          <w:i/>
          <w:iCs/>
          <w:snapToGrid w:val="0"/>
          <w:kern w:val="0"/>
          <w:sz w:val="24"/>
          <w:vertAlign w:val="subscript"/>
        </w:rPr>
        <w:t>0</w:t>
      </w:r>
      <w:r>
        <w:rPr>
          <w:rFonts w:hint="eastAsia"/>
          <w:snapToGrid w:val="0"/>
          <w:kern w:val="0"/>
          <w:sz w:val="24"/>
        </w:rPr>
        <w:t>；</w:t>
      </w:r>
    </w:p>
    <w:p w14:paraId="23A8AA7E" w14:textId="77777777" w:rsidR="00030209" w:rsidRDefault="00000000">
      <w:pPr>
        <w:spacing w:line="360" w:lineRule="auto"/>
        <w:ind w:firstLineChars="200" w:firstLine="480"/>
        <w:jc w:val="center"/>
        <w:rPr>
          <w:snapToGrid w:val="0"/>
          <w:kern w:val="0"/>
          <w:sz w:val="24"/>
        </w:rPr>
      </w:pPr>
      <w:r>
        <w:rPr>
          <w:rFonts w:hint="eastAsia"/>
          <w:snapToGrid w:val="0"/>
          <w:kern w:val="0"/>
          <w:sz w:val="24"/>
        </w:rPr>
        <w:t>特定生长率</w:t>
      </w:r>
      <w:r>
        <w:rPr>
          <w:rFonts w:hint="eastAsia"/>
          <w:snapToGrid w:val="0"/>
          <w:kern w:val="0"/>
          <w:sz w:val="24"/>
        </w:rPr>
        <w:t>(SGR</w:t>
      </w:r>
      <w:r>
        <w:rPr>
          <w:rFonts w:hint="eastAsia"/>
          <w:snapToGrid w:val="0"/>
          <w:kern w:val="0"/>
          <w:sz w:val="24"/>
        </w:rPr>
        <w:t>，</w:t>
      </w:r>
      <w:r>
        <w:rPr>
          <w:rFonts w:hint="eastAsia"/>
          <w:snapToGrid w:val="0"/>
          <w:kern w:val="0"/>
          <w:sz w:val="24"/>
        </w:rPr>
        <w:t>%/d)=</w:t>
      </w:r>
      <w:r>
        <w:rPr>
          <w:snapToGrid w:val="0"/>
          <w:kern w:val="0"/>
          <w:sz w:val="24"/>
        </w:rPr>
        <w:t>100×(</w:t>
      </w:r>
      <w:r>
        <w:rPr>
          <w:i/>
          <w:iCs/>
          <w:snapToGrid w:val="0"/>
          <w:kern w:val="0"/>
          <w:sz w:val="24"/>
        </w:rPr>
        <w:t>lnW</w:t>
      </w:r>
      <w:r>
        <w:rPr>
          <w:i/>
          <w:iCs/>
          <w:snapToGrid w:val="0"/>
          <w:kern w:val="0"/>
          <w:sz w:val="24"/>
          <w:vertAlign w:val="subscript"/>
        </w:rPr>
        <w:t>t</w:t>
      </w:r>
      <w:r>
        <w:rPr>
          <w:snapToGrid w:val="0"/>
          <w:kern w:val="0"/>
          <w:sz w:val="24"/>
        </w:rPr>
        <w:t>-</w:t>
      </w:r>
      <w:r>
        <w:rPr>
          <w:i/>
          <w:iCs/>
          <w:snapToGrid w:val="0"/>
          <w:kern w:val="0"/>
          <w:sz w:val="24"/>
        </w:rPr>
        <w:t>lnW</w:t>
      </w:r>
      <w:r>
        <w:rPr>
          <w:i/>
          <w:iCs/>
          <w:snapToGrid w:val="0"/>
          <w:kern w:val="0"/>
          <w:sz w:val="24"/>
          <w:vertAlign w:val="subscript"/>
        </w:rPr>
        <w:t>0</w:t>
      </w:r>
      <w:r>
        <w:rPr>
          <w:snapToGrid w:val="0"/>
          <w:kern w:val="0"/>
          <w:sz w:val="24"/>
        </w:rPr>
        <w:t>)/</w:t>
      </w:r>
      <w:r>
        <w:rPr>
          <w:i/>
          <w:iCs/>
          <w:snapToGrid w:val="0"/>
          <w:kern w:val="0"/>
          <w:sz w:val="24"/>
        </w:rPr>
        <w:t>T</w:t>
      </w:r>
      <w:r>
        <w:rPr>
          <w:rFonts w:hint="eastAsia"/>
          <w:snapToGrid w:val="0"/>
          <w:kern w:val="0"/>
          <w:sz w:val="24"/>
        </w:rPr>
        <w:t>；</w:t>
      </w:r>
    </w:p>
    <w:p w14:paraId="18A179DE" w14:textId="77777777" w:rsidR="00030209" w:rsidRDefault="00000000">
      <w:pPr>
        <w:spacing w:line="360" w:lineRule="auto"/>
        <w:ind w:firstLineChars="200" w:firstLine="480"/>
        <w:jc w:val="center"/>
        <w:rPr>
          <w:snapToGrid w:val="0"/>
          <w:kern w:val="0"/>
          <w:sz w:val="24"/>
        </w:rPr>
      </w:pPr>
      <w:r>
        <w:rPr>
          <w:rFonts w:hint="eastAsia"/>
          <w:snapToGrid w:val="0"/>
          <w:kern w:val="0"/>
          <w:sz w:val="24"/>
        </w:rPr>
        <w:t>饲料系数</w:t>
      </w:r>
      <w:r>
        <w:rPr>
          <w:rFonts w:hint="eastAsia"/>
          <w:snapToGrid w:val="0"/>
          <w:kern w:val="0"/>
          <w:sz w:val="24"/>
        </w:rPr>
        <w:t>(FCR)=</w:t>
      </w:r>
      <w:proofErr w:type="spellStart"/>
      <w:r>
        <w:rPr>
          <w:rFonts w:hint="eastAsia"/>
          <w:i/>
          <w:iCs/>
          <w:snapToGrid w:val="0"/>
          <w:kern w:val="0"/>
          <w:sz w:val="24"/>
        </w:rPr>
        <w:t>W</w:t>
      </w:r>
      <w:r>
        <w:rPr>
          <w:rFonts w:hint="eastAsia"/>
          <w:i/>
          <w:iCs/>
          <w:snapToGrid w:val="0"/>
          <w:kern w:val="0"/>
          <w:sz w:val="24"/>
          <w:vertAlign w:val="subscript"/>
        </w:rPr>
        <w:t>f</w:t>
      </w:r>
      <w:proofErr w:type="spellEnd"/>
      <w:r>
        <w:rPr>
          <w:snapToGrid w:val="0"/>
          <w:kern w:val="0"/>
          <w:sz w:val="24"/>
        </w:rPr>
        <w:t>/(</w:t>
      </w:r>
      <w:r>
        <w:rPr>
          <w:i/>
          <w:iCs/>
          <w:snapToGrid w:val="0"/>
          <w:kern w:val="0"/>
          <w:sz w:val="24"/>
        </w:rPr>
        <w:t>W</w:t>
      </w:r>
      <w:r>
        <w:rPr>
          <w:i/>
          <w:iCs/>
          <w:snapToGrid w:val="0"/>
          <w:kern w:val="0"/>
          <w:sz w:val="24"/>
          <w:vertAlign w:val="subscript"/>
        </w:rPr>
        <w:t>t</w:t>
      </w:r>
      <w:r>
        <w:rPr>
          <w:snapToGrid w:val="0"/>
          <w:kern w:val="0"/>
          <w:sz w:val="24"/>
        </w:rPr>
        <w:t>-</w:t>
      </w:r>
      <w:r>
        <w:rPr>
          <w:i/>
          <w:iCs/>
          <w:snapToGrid w:val="0"/>
          <w:kern w:val="0"/>
          <w:sz w:val="24"/>
        </w:rPr>
        <w:t>W</w:t>
      </w:r>
      <w:r>
        <w:rPr>
          <w:i/>
          <w:iCs/>
          <w:snapToGrid w:val="0"/>
          <w:kern w:val="0"/>
          <w:sz w:val="24"/>
          <w:vertAlign w:val="subscript"/>
        </w:rPr>
        <w:t>0</w:t>
      </w:r>
      <w:r>
        <w:rPr>
          <w:snapToGrid w:val="0"/>
          <w:kern w:val="0"/>
          <w:sz w:val="24"/>
        </w:rPr>
        <w:t>)</w:t>
      </w:r>
      <w:r>
        <w:rPr>
          <w:rFonts w:hint="eastAsia"/>
          <w:snapToGrid w:val="0"/>
          <w:kern w:val="0"/>
          <w:sz w:val="24"/>
        </w:rPr>
        <w:t>；</w:t>
      </w:r>
    </w:p>
    <w:p w14:paraId="05CD082D" w14:textId="77777777" w:rsidR="00030209" w:rsidRDefault="00000000">
      <w:pPr>
        <w:spacing w:line="360" w:lineRule="auto"/>
        <w:ind w:firstLineChars="200" w:firstLine="480"/>
        <w:jc w:val="center"/>
        <w:rPr>
          <w:snapToGrid w:val="0"/>
          <w:kern w:val="0"/>
          <w:sz w:val="24"/>
        </w:rPr>
      </w:pPr>
      <w:r>
        <w:rPr>
          <w:rFonts w:hint="eastAsia"/>
          <w:snapToGrid w:val="0"/>
          <w:kern w:val="0"/>
          <w:sz w:val="24"/>
        </w:rPr>
        <w:t>肝体比</w:t>
      </w:r>
      <w:r>
        <w:rPr>
          <w:rFonts w:hint="eastAsia"/>
          <w:snapToGrid w:val="0"/>
          <w:kern w:val="0"/>
          <w:sz w:val="24"/>
        </w:rPr>
        <w:t>(HSI</w:t>
      </w:r>
      <w:r>
        <w:rPr>
          <w:rFonts w:hint="eastAsia"/>
          <w:snapToGrid w:val="0"/>
          <w:kern w:val="0"/>
          <w:sz w:val="24"/>
        </w:rPr>
        <w:t>，</w:t>
      </w:r>
      <w:r>
        <w:rPr>
          <w:snapToGrid w:val="0"/>
          <w:kern w:val="0"/>
          <w:sz w:val="24"/>
        </w:rPr>
        <w:t>%)=100×</w:t>
      </w:r>
      <w:r>
        <w:rPr>
          <w:i/>
          <w:iCs/>
          <w:snapToGrid w:val="0"/>
          <w:kern w:val="0"/>
          <w:sz w:val="24"/>
        </w:rPr>
        <w:t>W</w:t>
      </w:r>
      <w:r>
        <w:rPr>
          <w:i/>
          <w:iCs/>
          <w:snapToGrid w:val="0"/>
          <w:kern w:val="0"/>
          <w:sz w:val="24"/>
          <w:vertAlign w:val="subscript"/>
        </w:rPr>
        <w:t>h</w:t>
      </w:r>
      <w:r>
        <w:rPr>
          <w:snapToGrid w:val="0"/>
          <w:kern w:val="0"/>
          <w:sz w:val="24"/>
        </w:rPr>
        <w:t>/</w:t>
      </w:r>
      <w:r>
        <w:rPr>
          <w:i/>
          <w:iCs/>
          <w:snapToGrid w:val="0"/>
          <w:kern w:val="0"/>
          <w:sz w:val="24"/>
        </w:rPr>
        <w:t>W</w:t>
      </w:r>
      <w:r>
        <w:rPr>
          <w:rFonts w:hint="eastAsia"/>
          <w:snapToGrid w:val="0"/>
          <w:kern w:val="0"/>
          <w:sz w:val="24"/>
        </w:rPr>
        <w:t>；</w:t>
      </w:r>
    </w:p>
    <w:p w14:paraId="25BF679D" w14:textId="77777777" w:rsidR="00030209" w:rsidRDefault="00000000">
      <w:pPr>
        <w:spacing w:line="360" w:lineRule="auto"/>
        <w:ind w:firstLineChars="200" w:firstLine="480"/>
        <w:jc w:val="center"/>
        <w:rPr>
          <w:snapToGrid w:val="0"/>
          <w:kern w:val="0"/>
          <w:sz w:val="24"/>
        </w:rPr>
      </w:pPr>
      <w:r>
        <w:rPr>
          <w:rFonts w:hint="eastAsia"/>
          <w:snapToGrid w:val="0"/>
          <w:kern w:val="0"/>
          <w:sz w:val="24"/>
        </w:rPr>
        <w:t>肥满度</w:t>
      </w:r>
      <w:r>
        <w:rPr>
          <w:rFonts w:hint="eastAsia"/>
          <w:snapToGrid w:val="0"/>
          <w:kern w:val="0"/>
          <w:sz w:val="24"/>
        </w:rPr>
        <w:t>(CF</w:t>
      </w:r>
      <w:r>
        <w:rPr>
          <w:rFonts w:hint="eastAsia"/>
          <w:snapToGrid w:val="0"/>
          <w:kern w:val="0"/>
          <w:sz w:val="24"/>
        </w:rPr>
        <w:t>，</w:t>
      </w:r>
      <w:r>
        <w:rPr>
          <w:snapToGrid w:val="0"/>
          <w:kern w:val="0"/>
          <w:sz w:val="24"/>
        </w:rPr>
        <w:t>g/cm</w:t>
      </w:r>
      <w:r>
        <w:rPr>
          <w:snapToGrid w:val="0"/>
          <w:kern w:val="0"/>
          <w:sz w:val="24"/>
          <w:vertAlign w:val="superscript"/>
        </w:rPr>
        <w:t>3</w:t>
      </w:r>
      <w:r>
        <w:rPr>
          <w:snapToGrid w:val="0"/>
          <w:kern w:val="0"/>
          <w:sz w:val="24"/>
        </w:rPr>
        <w:t>)=</w:t>
      </w:r>
      <w:r>
        <w:rPr>
          <w:i/>
          <w:iCs/>
          <w:snapToGrid w:val="0"/>
          <w:kern w:val="0"/>
          <w:sz w:val="24"/>
        </w:rPr>
        <w:t>W</w:t>
      </w:r>
      <w:r>
        <w:rPr>
          <w:snapToGrid w:val="0"/>
          <w:kern w:val="0"/>
          <w:sz w:val="24"/>
        </w:rPr>
        <w:t>/</w:t>
      </w:r>
      <w:r>
        <w:rPr>
          <w:i/>
          <w:iCs/>
          <w:snapToGrid w:val="0"/>
          <w:kern w:val="0"/>
          <w:sz w:val="24"/>
        </w:rPr>
        <w:t>L</w:t>
      </w:r>
      <w:r>
        <w:rPr>
          <w:snapToGrid w:val="0"/>
          <w:kern w:val="0"/>
          <w:sz w:val="24"/>
          <w:vertAlign w:val="superscript"/>
        </w:rPr>
        <w:t>3</w:t>
      </w:r>
      <w:r>
        <w:rPr>
          <w:rFonts w:hint="eastAsia"/>
          <w:snapToGrid w:val="0"/>
          <w:kern w:val="0"/>
          <w:sz w:val="24"/>
        </w:rPr>
        <w:t>；</w:t>
      </w:r>
    </w:p>
    <w:p w14:paraId="3AF6AD87" w14:textId="77777777" w:rsidR="00030209" w:rsidRDefault="00000000">
      <w:pPr>
        <w:spacing w:line="360" w:lineRule="auto"/>
        <w:ind w:firstLineChars="200" w:firstLine="480"/>
        <w:jc w:val="center"/>
        <w:rPr>
          <w:snapToGrid w:val="0"/>
          <w:kern w:val="0"/>
          <w:sz w:val="24"/>
        </w:rPr>
      </w:pPr>
      <w:r>
        <w:rPr>
          <w:rFonts w:hint="eastAsia"/>
          <w:snapToGrid w:val="0"/>
          <w:kern w:val="0"/>
          <w:sz w:val="24"/>
        </w:rPr>
        <w:t>摄食量</w:t>
      </w:r>
      <w:r>
        <w:rPr>
          <w:rFonts w:hint="eastAsia"/>
          <w:snapToGrid w:val="0"/>
          <w:kern w:val="0"/>
          <w:sz w:val="24"/>
        </w:rPr>
        <w:t>(FI</w:t>
      </w:r>
      <w:r>
        <w:rPr>
          <w:rFonts w:hint="eastAsia"/>
          <w:snapToGrid w:val="0"/>
          <w:kern w:val="0"/>
          <w:sz w:val="24"/>
        </w:rPr>
        <w:t>，</w:t>
      </w:r>
      <w:r>
        <w:rPr>
          <w:rFonts w:hint="eastAsia"/>
          <w:snapToGrid w:val="0"/>
          <w:kern w:val="0"/>
          <w:sz w:val="24"/>
        </w:rPr>
        <w:t>g/</w:t>
      </w:r>
      <w:r>
        <w:rPr>
          <w:rFonts w:hint="eastAsia"/>
          <w:snapToGrid w:val="0"/>
          <w:kern w:val="0"/>
          <w:sz w:val="24"/>
        </w:rPr>
        <w:t>尾</w:t>
      </w:r>
      <w:r>
        <w:rPr>
          <w:rFonts w:hint="eastAsia"/>
          <w:snapToGrid w:val="0"/>
          <w:kern w:val="0"/>
          <w:sz w:val="24"/>
        </w:rPr>
        <w:t>)=</w:t>
      </w:r>
      <w:proofErr w:type="spellStart"/>
      <w:r>
        <w:rPr>
          <w:rFonts w:hint="eastAsia"/>
          <w:i/>
          <w:iCs/>
          <w:snapToGrid w:val="0"/>
          <w:kern w:val="0"/>
          <w:sz w:val="24"/>
        </w:rPr>
        <w:t>W</w:t>
      </w:r>
      <w:r>
        <w:rPr>
          <w:rFonts w:hint="eastAsia"/>
          <w:i/>
          <w:iCs/>
          <w:snapToGrid w:val="0"/>
          <w:kern w:val="0"/>
          <w:sz w:val="24"/>
          <w:vertAlign w:val="subscript"/>
        </w:rPr>
        <w:t>f</w:t>
      </w:r>
      <w:proofErr w:type="spellEnd"/>
      <w:r>
        <w:rPr>
          <w:snapToGrid w:val="0"/>
          <w:kern w:val="0"/>
          <w:sz w:val="24"/>
        </w:rPr>
        <w:t>/[(</w:t>
      </w:r>
      <w:r>
        <w:rPr>
          <w:i/>
          <w:iCs/>
          <w:snapToGrid w:val="0"/>
          <w:kern w:val="0"/>
          <w:sz w:val="24"/>
        </w:rPr>
        <w:t>N</w:t>
      </w:r>
      <w:r>
        <w:rPr>
          <w:i/>
          <w:iCs/>
          <w:snapToGrid w:val="0"/>
          <w:kern w:val="0"/>
          <w:sz w:val="24"/>
          <w:vertAlign w:val="subscript"/>
        </w:rPr>
        <w:t>0</w:t>
      </w:r>
      <w:r>
        <w:rPr>
          <w:snapToGrid w:val="0"/>
          <w:kern w:val="0"/>
          <w:sz w:val="24"/>
        </w:rPr>
        <w:t>+</w:t>
      </w:r>
      <w:r>
        <w:rPr>
          <w:i/>
          <w:iCs/>
          <w:snapToGrid w:val="0"/>
          <w:kern w:val="0"/>
          <w:sz w:val="24"/>
        </w:rPr>
        <w:t>N</w:t>
      </w:r>
      <w:r>
        <w:rPr>
          <w:i/>
          <w:iCs/>
          <w:snapToGrid w:val="0"/>
          <w:kern w:val="0"/>
          <w:sz w:val="24"/>
          <w:vertAlign w:val="subscript"/>
        </w:rPr>
        <w:t>t</w:t>
      </w:r>
      <w:r>
        <w:rPr>
          <w:snapToGrid w:val="0"/>
          <w:kern w:val="0"/>
          <w:sz w:val="24"/>
        </w:rPr>
        <w:t>)/2]</w:t>
      </w:r>
      <w:r>
        <w:rPr>
          <w:rFonts w:hint="eastAsia"/>
          <w:snapToGrid w:val="0"/>
          <w:kern w:val="0"/>
          <w:sz w:val="24"/>
        </w:rPr>
        <w:t>。</w:t>
      </w:r>
    </w:p>
    <w:p w14:paraId="246BF66D" w14:textId="77777777" w:rsidR="00030209" w:rsidRDefault="00000000">
      <w:pPr>
        <w:spacing w:line="360" w:lineRule="auto"/>
        <w:ind w:firstLineChars="200" w:firstLine="480"/>
        <w:rPr>
          <w:snapToGrid w:val="0"/>
          <w:kern w:val="0"/>
          <w:sz w:val="24"/>
        </w:rPr>
      </w:pPr>
      <w:r>
        <w:rPr>
          <w:snapToGrid w:val="0"/>
          <w:kern w:val="0"/>
          <w:sz w:val="24"/>
        </w:rPr>
        <w:t>式中：</w:t>
      </w:r>
      <w:proofErr w:type="spellStart"/>
      <w:r>
        <w:rPr>
          <w:i/>
          <w:iCs/>
          <w:snapToGrid w:val="0"/>
          <w:kern w:val="0"/>
          <w:sz w:val="24"/>
        </w:rPr>
        <w:t>N</w:t>
      </w:r>
      <w:r>
        <w:rPr>
          <w:i/>
          <w:iCs/>
          <w:snapToGrid w:val="0"/>
          <w:kern w:val="0"/>
          <w:sz w:val="24"/>
          <w:vertAlign w:val="subscript"/>
        </w:rPr>
        <w:t>t</w:t>
      </w:r>
      <w:proofErr w:type="spellEnd"/>
      <w:r>
        <w:rPr>
          <w:snapToGrid w:val="0"/>
          <w:kern w:val="0"/>
          <w:sz w:val="24"/>
        </w:rPr>
        <w:t>为终末尾数；</w:t>
      </w:r>
      <w:r>
        <w:rPr>
          <w:i/>
          <w:iCs/>
          <w:snapToGrid w:val="0"/>
          <w:kern w:val="0"/>
          <w:sz w:val="24"/>
        </w:rPr>
        <w:t>N</w:t>
      </w:r>
      <w:r>
        <w:rPr>
          <w:i/>
          <w:iCs/>
          <w:snapToGrid w:val="0"/>
          <w:kern w:val="0"/>
          <w:sz w:val="24"/>
          <w:vertAlign w:val="subscript"/>
        </w:rPr>
        <w:t>0</w:t>
      </w:r>
      <w:r>
        <w:rPr>
          <w:snapToGrid w:val="0"/>
          <w:kern w:val="0"/>
          <w:sz w:val="24"/>
        </w:rPr>
        <w:t>为初始尾数；</w:t>
      </w:r>
      <w:proofErr w:type="spellStart"/>
      <w:r>
        <w:rPr>
          <w:i/>
          <w:iCs/>
          <w:snapToGrid w:val="0"/>
          <w:kern w:val="0"/>
          <w:sz w:val="24"/>
        </w:rPr>
        <w:t>W</w:t>
      </w:r>
      <w:r>
        <w:rPr>
          <w:i/>
          <w:iCs/>
          <w:snapToGrid w:val="0"/>
          <w:kern w:val="0"/>
          <w:sz w:val="24"/>
          <w:vertAlign w:val="subscript"/>
        </w:rPr>
        <w:t>t</w:t>
      </w:r>
      <w:proofErr w:type="spellEnd"/>
      <w:r>
        <w:rPr>
          <w:snapToGrid w:val="0"/>
          <w:kern w:val="0"/>
          <w:sz w:val="24"/>
        </w:rPr>
        <w:t>为终末体质量</w:t>
      </w:r>
      <w:r>
        <w:rPr>
          <w:snapToGrid w:val="0"/>
          <w:kern w:val="0"/>
          <w:sz w:val="24"/>
        </w:rPr>
        <w:t>(g)</w:t>
      </w:r>
      <w:r>
        <w:rPr>
          <w:snapToGrid w:val="0"/>
          <w:kern w:val="0"/>
          <w:sz w:val="24"/>
        </w:rPr>
        <w:t>；</w:t>
      </w:r>
      <w:r>
        <w:rPr>
          <w:i/>
          <w:iCs/>
          <w:snapToGrid w:val="0"/>
          <w:kern w:val="0"/>
          <w:sz w:val="24"/>
        </w:rPr>
        <w:t>W</w:t>
      </w:r>
      <w:r>
        <w:rPr>
          <w:i/>
          <w:iCs/>
          <w:snapToGrid w:val="0"/>
          <w:kern w:val="0"/>
          <w:sz w:val="24"/>
          <w:vertAlign w:val="subscript"/>
        </w:rPr>
        <w:t>0</w:t>
      </w:r>
      <w:r>
        <w:rPr>
          <w:snapToGrid w:val="0"/>
          <w:kern w:val="0"/>
          <w:sz w:val="24"/>
        </w:rPr>
        <w:t>为初始体质量</w:t>
      </w:r>
      <w:r>
        <w:rPr>
          <w:snapToGrid w:val="0"/>
          <w:kern w:val="0"/>
          <w:sz w:val="24"/>
        </w:rPr>
        <w:t>(g)</w:t>
      </w:r>
      <w:r>
        <w:rPr>
          <w:snapToGrid w:val="0"/>
          <w:kern w:val="0"/>
          <w:sz w:val="24"/>
        </w:rPr>
        <w:t>；</w:t>
      </w:r>
      <w:proofErr w:type="spellStart"/>
      <w:r>
        <w:rPr>
          <w:i/>
          <w:iCs/>
          <w:snapToGrid w:val="0"/>
          <w:kern w:val="0"/>
          <w:sz w:val="24"/>
        </w:rPr>
        <w:t>W</w:t>
      </w:r>
      <w:r>
        <w:rPr>
          <w:i/>
          <w:iCs/>
          <w:snapToGrid w:val="0"/>
          <w:kern w:val="0"/>
          <w:sz w:val="24"/>
          <w:vertAlign w:val="subscript"/>
        </w:rPr>
        <w:t>f</w:t>
      </w:r>
      <w:proofErr w:type="spellEnd"/>
      <w:r>
        <w:rPr>
          <w:snapToGrid w:val="0"/>
          <w:kern w:val="0"/>
          <w:sz w:val="24"/>
        </w:rPr>
        <w:lastRenderedPageBreak/>
        <w:t>为摄入饲料量</w:t>
      </w:r>
      <w:r>
        <w:rPr>
          <w:snapToGrid w:val="0"/>
          <w:kern w:val="0"/>
          <w:sz w:val="24"/>
        </w:rPr>
        <w:t>(g)</w:t>
      </w:r>
      <w:r>
        <w:rPr>
          <w:snapToGrid w:val="0"/>
          <w:kern w:val="0"/>
          <w:sz w:val="24"/>
        </w:rPr>
        <w:t>；</w:t>
      </w:r>
      <w:proofErr w:type="spellStart"/>
      <w:r>
        <w:rPr>
          <w:i/>
          <w:iCs/>
          <w:snapToGrid w:val="0"/>
          <w:kern w:val="0"/>
          <w:sz w:val="24"/>
        </w:rPr>
        <w:t>W</w:t>
      </w:r>
      <w:r>
        <w:rPr>
          <w:i/>
          <w:iCs/>
          <w:snapToGrid w:val="0"/>
          <w:kern w:val="0"/>
          <w:sz w:val="24"/>
          <w:vertAlign w:val="subscript"/>
        </w:rPr>
        <w:t>h</w:t>
      </w:r>
      <w:proofErr w:type="spellEnd"/>
      <w:r>
        <w:rPr>
          <w:snapToGrid w:val="0"/>
          <w:kern w:val="0"/>
          <w:sz w:val="24"/>
        </w:rPr>
        <w:t>为鱼肝脏重</w:t>
      </w:r>
      <w:r>
        <w:rPr>
          <w:snapToGrid w:val="0"/>
          <w:kern w:val="0"/>
          <w:sz w:val="24"/>
        </w:rPr>
        <w:t>(g)</w:t>
      </w:r>
      <w:r>
        <w:rPr>
          <w:snapToGrid w:val="0"/>
          <w:kern w:val="0"/>
          <w:sz w:val="24"/>
        </w:rPr>
        <w:t>；</w:t>
      </w:r>
      <w:r>
        <w:rPr>
          <w:i/>
          <w:iCs/>
          <w:snapToGrid w:val="0"/>
          <w:kern w:val="0"/>
          <w:sz w:val="24"/>
        </w:rPr>
        <w:t>W</w:t>
      </w:r>
      <w:r>
        <w:rPr>
          <w:snapToGrid w:val="0"/>
          <w:kern w:val="0"/>
          <w:sz w:val="24"/>
        </w:rPr>
        <w:t>为鱼体质量</w:t>
      </w:r>
      <w:r>
        <w:rPr>
          <w:snapToGrid w:val="0"/>
          <w:kern w:val="0"/>
          <w:sz w:val="24"/>
        </w:rPr>
        <w:t>(g)</w:t>
      </w:r>
      <w:r>
        <w:rPr>
          <w:snapToGrid w:val="0"/>
          <w:kern w:val="0"/>
          <w:sz w:val="24"/>
        </w:rPr>
        <w:t>；</w:t>
      </w:r>
      <w:r>
        <w:rPr>
          <w:i/>
          <w:iCs/>
          <w:snapToGrid w:val="0"/>
          <w:kern w:val="0"/>
          <w:sz w:val="24"/>
        </w:rPr>
        <w:t>L</w:t>
      </w:r>
      <w:r>
        <w:rPr>
          <w:snapToGrid w:val="0"/>
          <w:kern w:val="0"/>
          <w:sz w:val="24"/>
        </w:rPr>
        <w:t>为鱼体长</w:t>
      </w:r>
      <w:r>
        <w:rPr>
          <w:snapToGrid w:val="0"/>
          <w:kern w:val="0"/>
          <w:sz w:val="24"/>
        </w:rPr>
        <w:t>(cm)</w:t>
      </w:r>
      <w:r>
        <w:rPr>
          <w:snapToGrid w:val="0"/>
          <w:kern w:val="0"/>
          <w:sz w:val="24"/>
        </w:rPr>
        <w:t>；</w:t>
      </w:r>
      <w:r>
        <w:rPr>
          <w:i/>
          <w:iCs/>
          <w:snapToGrid w:val="0"/>
          <w:kern w:val="0"/>
          <w:sz w:val="24"/>
        </w:rPr>
        <w:t>T</w:t>
      </w:r>
      <w:r>
        <w:rPr>
          <w:snapToGrid w:val="0"/>
          <w:kern w:val="0"/>
          <w:sz w:val="24"/>
        </w:rPr>
        <w:t>为养殖天数</w:t>
      </w:r>
      <w:r>
        <w:rPr>
          <w:snapToGrid w:val="0"/>
          <w:kern w:val="0"/>
          <w:sz w:val="24"/>
        </w:rPr>
        <w:t>(d)</w:t>
      </w:r>
      <w:r>
        <w:rPr>
          <w:snapToGrid w:val="0"/>
          <w:kern w:val="0"/>
          <w:sz w:val="24"/>
        </w:rPr>
        <w:t>。</w:t>
      </w:r>
    </w:p>
    <w:p w14:paraId="5CD97A07" w14:textId="77777777" w:rsidR="00030209" w:rsidRDefault="00000000">
      <w:pPr>
        <w:spacing w:line="360" w:lineRule="auto"/>
        <w:rPr>
          <w:snapToGrid w:val="0"/>
          <w:kern w:val="0"/>
          <w:sz w:val="24"/>
        </w:rPr>
      </w:pPr>
      <w:r>
        <w:rPr>
          <w:snapToGrid w:val="0"/>
          <w:kern w:val="0"/>
          <w:sz w:val="24"/>
        </w:rPr>
        <w:t>1.5</w:t>
      </w:r>
      <w:r>
        <w:rPr>
          <w:rFonts w:hint="eastAsia"/>
          <w:snapToGrid w:val="0"/>
          <w:kern w:val="0"/>
          <w:sz w:val="24"/>
        </w:rPr>
        <w:t>饲料营养成分及全鱼体成分</w:t>
      </w:r>
    </w:p>
    <w:p w14:paraId="1E2B54DB" w14:textId="77777777" w:rsidR="00030209" w:rsidRDefault="00000000">
      <w:pPr>
        <w:spacing w:line="360" w:lineRule="auto"/>
        <w:ind w:firstLineChars="200" w:firstLine="480"/>
        <w:rPr>
          <w:snapToGrid w:val="0"/>
          <w:kern w:val="0"/>
          <w:sz w:val="24"/>
        </w:rPr>
      </w:pPr>
      <w:r>
        <w:rPr>
          <w:snapToGrid w:val="0"/>
          <w:kern w:val="0"/>
          <w:sz w:val="24"/>
        </w:rPr>
        <w:t>参考</w:t>
      </w:r>
      <w:r>
        <w:rPr>
          <w:snapToGrid w:val="0"/>
          <w:kern w:val="0"/>
          <w:sz w:val="24"/>
        </w:rPr>
        <w:t>AOAC(2000)</w:t>
      </w:r>
      <w:r>
        <w:rPr>
          <w:snapToGrid w:val="0"/>
          <w:kern w:val="0"/>
          <w:sz w:val="24"/>
          <w:vertAlign w:val="superscript"/>
        </w:rPr>
        <w:t>[20]</w:t>
      </w:r>
      <w:r>
        <w:rPr>
          <w:snapToGrid w:val="0"/>
          <w:kern w:val="0"/>
          <w:sz w:val="24"/>
        </w:rPr>
        <w:t>中方法对饲料营养成分和试验鱼全鱼体成分进行测定。采用凯氏定氮法测定样品粗蛋白质含量；采用乙醚抽提法测定样品粗脂肪含量；样品于烘箱中</w:t>
      </w:r>
      <w:r>
        <w:rPr>
          <w:snapToGrid w:val="0"/>
          <w:kern w:val="0"/>
          <w:sz w:val="24"/>
        </w:rPr>
        <w:t>105</w:t>
      </w:r>
      <w:r>
        <w:rPr>
          <w:rFonts w:hint="eastAsia"/>
          <w:snapToGrid w:val="0"/>
          <w:kern w:val="0"/>
          <w:sz w:val="24"/>
        </w:rPr>
        <w:t xml:space="preserve"> </w:t>
      </w:r>
      <w:r>
        <w:rPr>
          <w:snapToGrid w:val="0"/>
          <w:kern w:val="0"/>
          <w:sz w:val="24"/>
        </w:rPr>
        <w:t>℃</w:t>
      </w:r>
      <w:r>
        <w:rPr>
          <w:snapToGrid w:val="0"/>
          <w:kern w:val="0"/>
          <w:sz w:val="24"/>
        </w:rPr>
        <w:t>烘至恒重，测定水分含量</w:t>
      </w:r>
      <w:r>
        <w:rPr>
          <w:snapToGrid w:val="0"/>
          <w:kern w:val="0"/>
          <w:sz w:val="24"/>
        </w:rPr>
        <w:t>;</w:t>
      </w:r>
      <w:r>
        <w:rPr>
          <w:snapToGrid w:val="0"/>
          <w:kern w:val="0"/>
          <w:sz w:val="24"/>
        </w:rPr>
        <w:t>样品于马弗炉中</w:t>
      </w:r>
      <w:r>
        <w:rPr>
          <w:snapToGrid w:val="0"/>
          <w:kern w:val="0"/>
          <w:sz w:val="24"/>
        </w:rPr>
        <w:t>550</w:t>
      </w:r>
      <w:r>
        <w:rPr>
          <w:rFonts w:hint="eastAsia"/>
          <w:snapToGrid w:val="0"/>
          <w:kern w:val="0"/>
          <w:sz w:val="24"/>
        </w:rPr>
        <w:t xml:space="preserve"> </w:t>
      </w:r>
      <w:r>
        <w:rPr>
          <w:snapToGrid w:val="0"/>
          <w:kern w:val="0"/>
          <w:sz w:val="24"/>
        </w:rPr>
        <w:t>℃</w:t>
      </w:r>
      <w:r>
        <w:rPr>
          <w:snapToGrid w:val="0"/>
          <w:kern w:val="0"/>
          <w:sz w:val="24"/>
        </w:rPr>
        <w:t>灼烧至恒重</w:t>
      </w:r>
      <w:r>
        <w:rPr>
          <w:rFonts w:hint="eastAsia"/>
          <w:snapToGrid w:val="0"/>
          <w:kern w:val="0"/>
          <w:sz w:val="24"/>
        </w:rPr>
        <w:t>，</w:t>
      </w:r>
      <w:r>
        <w:rPr>
          <w:snapToGrid w:val="0"/>
          <w:kern w:val="0"/>
          <w:sz w:val="24"/>
        </w:rPr>
        <w:t>测定粗灰分含量</w:t>
      </w:r>
      <w:r>
        <w:rPr>
          <w:rFonts w:hint="eastAsia"/>
          <w:snapToGrid w:val="0"/>
          <w:kern w:val="0"/>
          <w:sz w:val="24"/>
        </w:rPr>
        <w:t>；</w:t>
      </w:r>
      <w:r>
        <w:rPr>
          <w:snapToGrid w:val="0"/>
          <w:kern w:val="0"/>
          <w:sz w:val="24"/>
        </w:rPr>
        <w:t>饲料总能采用</w:t>
      </w:r>
      <w:proofErr w:type="gramStart"/>
      <w:r>
        <w:rPr>
          <w:snapToGrid w:val="0"/>
          <w:kern w:val="0"/>
          <w:sz w:val="24"/>
        </w:rPr>
        <w:t>全自动氧弹式</w:t>
      </w:r>
      <w:proofErr w:type="gramEnd"/>
      <w:r>
        <w:rPr>
          <w:snapToGrid w:val="0"/>
          <w:kern w:val="0"/>
          <w:sz w:val="24"/>
        </w:rPr>
        <w:t>热量仪</w:t>
      </w:r>
      <w:r>
        <w:rPr>
          <w:snapToGrid w:val="0"/>
          <w:kern w:val="0"/>
          <w:sz w:val="24"/>
        </w:rPr>
        <w:t>(Parr630,</w:t>
      </w:r>
      <w:r>
        <w:rPr>
          <w:snapToGrid w:val="0"/>
          <w:kern w:val="0"/>
          <w:sz w:val="24"/>
        </w:rPr>
        <w:t>美国</w:t>
      </w:r>
      <w:r>
        <w:rPr>
          <w:snapToGrid w:val="0"/>
          <w:kern w:val="0"/>
          <w:sz w:val="24"/>
        </w:rPr>
        <w:t>)</w:t>
      </w:r>
      <w:r>
        <w:rPr>
          <w:snapToGrid w:val="0"/>
          <w:kern w:val="0"/>
          <w:sz w:val="24"/>
        </w:rPr>
        <w:t>进行测定。</w:t>
      </w:r>
    </w:p>
    <w:p w14:paraId="7F632820" w14:textId="77777777" w:rsidR="00030209" w:rsidRDefault="00000000">
      <w:pPr>
        <w:spacing w:line="360" w:lineRule="auto"/>
        <w:rPr>
          <w:snapToGrid w:val="0"/>
          <w:kern w:val="0"/>
          <w:sz w:val="24"/>
        </w:rPr>
      </w:pPr>
      <w:r>
        <w:rPr>
          <w:snapToGrid w:val="0"/>
          <w:kern w:val="0"/>
          <w:sz w:val="24"/>
        </w:rPr>
        <w:t>1.6</w:t>
      </w:r>
      <w:r>
        <w:rPr>
          <w:snapToGrid w:val="0"/>
          <w:kern w:val="0"/>
          <w:sz w:val="24"/>
        </w:rPr>
        <w:t>血清生化、抗氧</w:t>
      </w:r>
      <w:proofErr w:type="gramStart"/>
      <w:r>
        <w:rPr>
          <w:snapToGrid w:val="0"/>
          <w:kern w:val="0"/>
          <w:sz w:val="24"/>
        </w:rPr>
        <w:t>化指标</w:t>
      </w:r>
      <w:proofErr w:type="gramEnd"/>
      <w:r>
        <w:rPr>
          <w:snapToGrid w:val="0"/>
          <w:kern w:val="0"/>
          <w:sz w:val="24"/>
        </w:rPr>
        <w:t>及肌肉胞质中亮氨酸含量</w:t>
      </w:r>
    </w:p>
    <w:p w14:paraId="1A075A46" w14:textId="77777777" w:rsidR="00030209" w:rsidRDefault="00000000">
      <w:pPr>
        <w:spacing w:line="360" w:lineRule="auto"/>
        <w:ind w:firstLineChars="200" w:firstLine="480"/>
        <w:rPr>
          <w:snapToGrid w:val="0"/>
          <w:kern w:val="0"/>
          <w:sz w:val="24"/>
        </w:rPr>
      </w:pPr>
      <w:r>
        <w:rPr>
          <w:snapToGrid w:val="0"/>
          <w:kern w:val="0"/>
          <w:sz w:val="24"/>
        </w:rPr>
        <w:t>采用商业试剂盒</w:t>
      </w:r>
      <w:r>
        <w:rPr>
          <w:rFonts w:hint="eastAsia"/>
          <w:snapToGrid w:val="0"/>
          <w:kern w:val="0"/>
          <w:sz w:val="24"/>
        </w:rPr>
        <w:t>(</w:t>
      </w:r>
      <w:r>
        <w:rPr>
          <w:rFonts w:hint="eastAsia"/>
          <w:snapToGrid w:val="0"/>
          <w:kern w:val="0"/>
          <w:sz w:val="24"/>
        </w:rPr>
        <w:t>南京建成生物工程研究所</w:t>
      </w:r>
      <w:r>
        <w:rPr>
          <w:rFonts w:hint="eastAsia"/>
          <w:snapToGrid w:val="0"/>
          <w:kern w:val="0"/>
          <w:sz w:val="24"/>
        </w:rPr>
        <w:t>)</w:t>
      </w:r>
      <w:r>
        <w:rPr>
          <w:rFonts w:hint="eastAsia"/>
          <w:snapToGrid w:val="0"/>
          <w:kern w:val="0"/>
          <w:sz w:val="24"/>
        </w:rPr>
        <w:t>测定血清葡萄糖</w:t>
      </w:r>
      <w:r>
        <w:rPr>
          <w:rFonts w:hint="eastAsia"/>
          <w:snapToGrid w:val="0"/>
          <w:kern w:val="0"/>
          <w:sz w:val="24"/>
        </w:rPr>
        <w:t>(F006</w:t>
      </w:r>
      <w:r>
        <w:rPr>
          <w:snapToGrid w:val="0"/>
          <w:kern w:val="0"/>
          <w:sz w:val="24"/>
        </w:rPr>
        <w:t>⁃1⁃1)</w:t>
      </w:r>
      <w:r>
        <w:rPr>
          <w:snapToGrid w:val="0"/>
          <w:kern w:val="0"/>
          <w:sz w:val="24"/>
        </w:rPr>
        <w:t>、低密度脂蛋白</w:t>
      </w:r>
      <w:r>
        <w:rPr>
          <w:snapToGrid w:val="0"/>
          <w:kern w:val="0"/>
          <w:sz w:val="24"/>
        </w:rPr>
        <w:t>(A113⁃1⁃1)</w:t>
      </w:r>
      <w:r>
        <w:rPr>
          <w:snapToGrid w:val="0"/>
          <w:kern w:val="0"/>
          <w:sz w:val="24"/>
        </w:rPr>
        <w:t>、甘油三酯</w:t>
      </w:r>
      <w:r>
        <w:rPr>
          <w:snapToGrid w:val="0"/>
          <w:kern w:val="0"/>
          <w:sz w:val="24"/>
        </w:rPr>
        <w:t>(A110⁃1⁃1)</w:t>
      </w:r>
      <w:r>
        <w:rPr>
          <w:snapToGrid w:val="0"/>
          <w:kern w:val="0"/>
          <w:sz w:val="24"/>
        </w:rPr>
        <w:t>和胆固醇</w:t>
      </w:r>
      <w:r>
        <w:rPr>
          <w:snapToGrid w:val="0"/>
          <w:kern w:val="0"/>
          <w:sz w:val="24"/>
        </w:rPr>
        <w:t>(A111⁃1⁃1)</w:t>
      </w:r>
      <w:r>
        <w:rPr>
          <w:snapToGrid w:val="0"/>
          <w:kern w:val="0"/>
          <w:sz w:val="24"/>
        </w:rPr>
        <w:t>含量及谷草转氨酶</w:t>
      </w:r>
      <w:r>
        <w:rPr>
          <w:snapToGrid w:val="0"/>
          <w:kern w:val="0"/>
          <w:sz w:val="24"/>
        </w:rPr>
        <w:t>(C010⁃2⁃1)</w:t>
      </w:r>
      <w:r>
        <w:rPr>
          <w:snapToGrid w:val="0"/>
          <w:kern w:val="0"/>
          <w:sz w:val="24"/>
        </w:rPr>
        <w:t>、谷丙转氨酶</w:t>
      </w:r>
      <w:r>
        <w:rPr>
          <w:snapToGrid w:val="0"/>
          <w:kern w:val="0"/>
          <w:sz w:val="24"/>
        </w:rPr>
        <w:t>(C009⁃2⁃1)</w:t>
      </w:r>
      <w:r>
        <w:rPr>
          <w:snapToGrid w:val="0"/>
          <w:kern w:val="0"/>
          <w:sz w:val="24"/>
        </w:rPr>
        <w:t>活性，所有操作步骤严格按照说明书进行。</w:t>
      </w:r>
    </w:p>
    <w:p w14:paraId="271EF2A4" w14:textId="77777777" w:rsidR="00030209" w:rsidRDefault="00000000">
      <w:pPr>
        <w:spacing w:line="360" w:lineRule="auto"/>
        <w:ind w:firstLineChars="200" w:firstLine="480"/>
        <w:rPr>
          <w:snapToGrid w:val="0"/>
          <w:kern w:val="0"/>
          <w:sz w:val="24"/>
        </w:rPr>
      </w:pPr>
      <w:r>
        <w:rPr>
          <w:snapToGrid w:val="0"/>
          <w:kern w:val="0"/>
          <w:sz w:val="24"/>
        </w:rPr>
        <w:t>采用商用试剂盒</w:t>
      </w:r>
      <w:r>
        <w:rPr>
          <w:snapToGrid w:val="0"/>
          <w:kern w:val="0"/>
          <w:sz w:val="24"/>
        </w:rPr>
        <w:t>(</w:t>
      </w:r>
      <w:r>
        <w:rPr>
          <w:rFonts w:hint="eastAsia"/>
          <w:snapToGrid w:val="0"/>
          <w:kern w:val="0"/>
          <w:sz w:val="24"/>
        </w:rPr>
        <w:t>南京建成生物工程研究所</w:t>
      </w:r>
      <w:r>
        <w:rPr>
          <w:snapToGrid w:val="0"/>
          <w:kern w:val="0"/>
          <w:sz w:val="24"/>
        </w:rPr>
        <w:t>)</w:t>
      </w:r>
      <w:r>
        <w:rPr>
          <w:rFonts w:hint="eastAsia"/>
          <w:snapToGrid w:val="0"/>
          <w:kern w:val="0"/>
          <w:sz w:val="24"/>
        </w:rPr>
        <w:t>测</w:t>
      </w:r>
      <w:r>
        <w:rPr>
          <w:snapToGrid w:val="0"/>
          <w:kern w:val="0"/>
          <w:sz w:val="24"/>
        </w:rPr>
        <w:t>定血清总抗氧化能力</w:t>
      </w:r>
      <w:r>
        <w:rPr>
          <w:snapToGrid w:val="0"/>
          <w:kern w:val="0"/>
          <w:sz w:val="24"/>
        </w:rPr>
        <w:t>(A015⁃2⁃1)</w:t>
      </w:r>
      <w:r>
        <w:rPr>
          <w:snapToGrid w:val="0"/>
          <w:kern w:val="0"/>
          <w:sz w:val="24"/>
        </w:rPr>
        <w:t>、超氧化物歧化酶</w:t>
      </w:r>
      <w:r>
        <w:rPr>
          <w:snapToGrid w:val="0"/>
          <w:kern w:val="0"/>
          <w:sz w:val="24"/>
        </w:rPr>
        <w:t>(A001⁃1⁃1)</w:t>
      </w:r>
      <w:r>
        <w:rPr>
          <w:snapToGrid w:val="0"/>
          <w:kern w:val="0"/>
          <w:sz w:val="24"/>
        </w:rPr>
        <w:t>、过氧化氢酶</w:t>
      </w:r>
      <w:r>
        <w:rPr>
          <w:snapToGrid w:val="0"/>
          <w:kern w:val="0"/>
          <w:sz w:val="24"/>
        </w:rPr>
        <w:t>(A007⁃1⁃1)</w:t>
      </w:r>
      <w:r>
        <w:rPr>
          <w:snapToGrid w:val="0"/>
          <w:kern w:val="0"/>
          <w:sz w:val="24"/>
        </w:rPr>
        <w:t>、谷胱甘肽过氧化物酶</w:t>
      </w:r>
      <w:r>
        <w:rPr>
          <w:rFonts w:hint="eastAsia"/>
          <w:snapToGrid w:val="0"/>
          <w:kern w:val="0"/>
          <w:sz w:val="24"/>
        </w:rPr>
        <w:t>（</w:t>
      </w:r>
      <w:r>
        <w:rPr>
          <w:snapToGrid w:val="0"/>
          <w:kern w:val="0"/>
          <w:sz w:val="24"/>
        </w:rPr>
        <w:t>H545⁃1⁃1</w:t>
      </w:r>
      <w:r>
        <w:rPr>
          <w:rFonts w:hint="eastAsia"/>
          <w:snapToGrid w:val="0"/>
          <w:kern w:val="0"/>
          <w:sz w:val="24"/>
        </w:rPr>
        <w:t>）</w:t>
      </w:r>
      <w:r>
        <w:rPr>
          <w:snapToGrid w:val="0"/>
          <w:kern w:val="0"/>
          <w:sz w:val="24"/>
        </w:rPr>
        <w:t>活性及丙二醛</w:t>
      </w:r>
      <w:r>
        <w:rPr>
          <w:rFonts w:hint="eastAsia"/>
          <w:snapToGrid w:val="0"/>
          <w:kern w:val="0"/>
          <w:sz w:val="24"/>
        </w:rPr>
        <w:t>（</w:t>
      </w:r>
      <w:r>
        <w:rPr>
          <w:snapToGrid w:val="0"/>
          <w:kern w:val="0"/>
          <w:sz w:val="24"/>
        </w:rPr>
        <w:t>A003⁃1⁃1</w:t>
      </w:r>
      <w:r>
        <w:rPr>
          <w:rFonts w:hint="eastAsia"/>
          <w:snapToGrid w:val="0"/>
          <w:kern w:val="0"/>
          <w:sz w:val="24"/>
        </w:rPr>
        <w:t>）</w:t>
      </w:r>
      <w:r>
        <w:rPr>
          <w:snapToGrid w:val="0"/>
          <w:kern w:val="0"/>
          <w:sz w:val="24"/>
        </w:rPr>
        <w:t>含量，所有操作步骤严格按照说明书进行。</w:t>
      </w:r>
    </w:p>
    <w:p w14:paraId="694F54CB" w14:textId="77777777" w:rsidR="00030209" w:rsidRDefault="00000000">
      <w:pPr>
        <w:spacing w:line="360" w:lineRule="auto"/>
        <w:ind w:firstLineChars="200" w:firstLine="480"/>
        <w:rPr>
          <w:snapToGrid w:val="0"/>
          <w:kern w:val="0"/>
          <w:sz w:val="24"/>
        </w:rPr>
      </w:pPr>
      <w:r>
        <w:rPr>
          <w:snapToGrid w:val="0"/>
          <w:kern w:val="0"/>
          <w:sz w:val="24"/>
        </w:rPr>
        <w:t>破碎分离肌肉胞质后，采用酶联免疫吸附测定</w:t>
      </w:r>
      <w:r>
        <w:rPr>
          <w:rFonts w:hint="eastAsia"/>
          <w:snapToGrid w:val="0"/>
          <w:kern w:val="0"/>
          <w:sz w:val="24"/>
        </w:rPr>
        <w:t>(ELISA)</w:t>
      </w:r>
      <w:r>
        <w:rPr>
          <w:rFonts w:hint="eastAsia"/>
          <w:snapToGrid w:val="0"/>
          <w:kern w:val="0"/>
          <w:sz w:val="24"/>
        </w:rPr>
        <w:t>试剂盒</w:t>
      </w:r>
      <w:r>
        <w:rPr>
          <w:rFonts w:hint="eastAsia"/>
          <w:snapToGrid w:val="0"/>
          <w:kern w:val="0"/>
          <w:sz w:val="24"/>
        </w:rPr>
        <w:t>(HY0102</w:t>
      </w:r>
      <w:r>
        <w:rPr>
          <w:snapToGrid w:val="0"/>
          <w:kern w:val="0"/>
          <w:sz w:val="24"/>
        </w:rPr>
        <w:t>⁃FA</w:t>
      </w:r>
      <w:r>
        <w:rPr>
          <w:snapToGrid w:val="0"/>
          <w:kern w:val="0"/>
          <w:sz w:val="24"/>
        </w:rPr>
        <w:t>；上海沪宇生物科技有限公</w:t>
      </w:r>
      <w:r>
        <w:rPr>
          <w:rFonts w:hint="eastAsia"/>
          <w:snapToGrid w:val="0"/>
          <w:kern w:val="0"/>
          <w:sz w:val="24"/>
        </w:rPr>
        <w:t>司</w:t>
      </w:r>
      <w:r>
        <w:rPr>
          <w:rFonts w:hint="eastAsia"/>
          <w:snapToGrid w:val="0"/>
          <w:kern w:val="0"/>
          <w:sz w:val="24"/>
        </w:rPr>
        <w:t>)</w:t>
      </w:r>
      <w:r>
        <w:rPr>
          <w:snapToGrid w:val="0"/>
          <w:kern w:val="0"/>
          <w:sz w:val="24"/>
        </w:rPr>
        <w:t>测定肌肉胞质中亮氨酸含量，严格按照说明书进行。</w:t>
      </w:r>
    </w:p>
    <w:p w14:paraId="2374DA12" w14:textId="77777777" w:rsidR="00030209" w:rsidRDefault="00000000">
      <w:pPr>
        <w:spacing w:line="360" w:lineRule="auto"/>
        <w:rPr>
          <w:snapToGrid w:val="0"/>
          <w:kern w:val="0"/>
          <w:sz w:val="24"/>
        </w:rPr>
      </w:pPr>
      <w:r>
        <w:rPr>
          <w:snapToGrid w:val="0"/>
          <w:kern w:val="0"/>
          <w:sz w:val="24"/>
        </w:rPr>
        <w:t>1.7</w:t>
      </w:r>
      <w:r>
        <w:rPr>
          <w:rFonts w:hint="eastAsia"/>
          <w:snapToGrid w:val="0"/>
          <w:kern w:val="0"/>
          <w:sz w:val="24"/>
        </w:rPr>
        <w:t>总</w:t>
      </w:r>
      <w:r>
        <w:rPr>
          <w:rFonts w:hint="eastAsia"/>
          <w:snapToGrid w:val="0"/>
          <w:kern w:val="0"/>
          <w:sz w:val="24"/>
        </w:rPr>
        <w:t>RNA</w:t>
      </w:r>
      <w:r>
        <w:rPr>
          <w:snapToGrid w:val="0"/>
          <w:kern w:val="0"/>
          <w:sz w:val="24"/>
        </w:rPr>
        <w:t>提取、</w:t>
      </w:r>
      <w:r>
        <w:rPr>
          <w:snapToGrid w:val="0"/>
          <w:kern w:val="0"/>
          <w:sz w:val="24"/>
        </w:rPr>
        <w:t>cDNA</w:t>
      </w:r>
      <w:r>
        <w:rPr>
          <w:rFonts w:hint="eastAsia"/>
          <w:snapToGrid w:val="0"/>
          <w:kern w:val="0"/>
          <w:sz w:val="24"/>
        </w:rPr>
        <w:t>合成及实时荧光定量</w:t>
      </w:r>
      <w:r>
        <w:rPr>
          <w:snapToGrid w:val="0"/>
          <w:kern w:val="0"/>
          <w:sz w:val="24"/>
        </w:rPr>
        <w:t>PCR</w:t>
      </w:r>
    </w:p>
    <w:p w14:paraId="54DEB4B6" w14:textId="77777777" w:rsidR="00030209" w:rsidRDefault="00000000">
      <w:pPr>
        <w:spacing w:line="360" w:lineRule="auto"/>
        <w:ind w:firstLineChars="200" w:firstLine="480"/>
        <w:rPr>
          <w:snapToGrid w:val="0"/>
          <w:kern w:val="0"/>
          <w:sz w:val="24"/>
        </w:rPr>
      </w:pPr>
      <w:r>
        <w:rPr>
          <w:snapToGrid w:val="0"/>
          <w:kern w:val="0"/>
          <w:sz w:val="24"/>
        </w:rPr>
        <w:t>使用</w:t>
      </w:r>
      <w:proofErr w:type="spellStart"/>
      <w:r>
        <w:rPr>
          <w:snapToGrid w:val="0"/>
          <w:kern w:val="0"/>
          <w:sz w:val="24"/>
        </w:rPr>
        <w:t>Trizol</w:t>
      </w:r>
      <w:proofErr w:type="spellEnd"/>
      <w:r>
        <w:rPr>
          <w:rFonts w:hint="eastAsia"/>
          <w:snapToGrid w:val="0"/>
          <w:kern w:val="0"/>
          <w:sz w:val="24"/>
        </w:rPr>
        <w:t>试剂盒</w:t>
      </w:r>
      <w:r>
        <w:rPr>
          <w:rFonts w:hint="eastAsia"/>
          <w:snapToGrid w:val="0"/>
          <w:kern w:val="0"/>
          <w:sz w:val="24"/>
        </w:rPr>
        <w:t>(</w:t>
      </w:r>
      <w:r>
        <w:rPr>
          <w:rFonts w:hint="eastAsia"/>
          <w:snapToGrid w:val="0"/>
          <w:kern w:val="0"/>
          <w:sz w:val="24"/>
        </w:rPr>
        <w:t>宝生物工程有限公司</w:t>
      </w:r>
      <w:r>
        <w:rPr>
          <w:rFonts w:hint="eastAsia"/>
          <w:snapToGrid w:val="0"/>
          <w:kern w:val="0"/>
          <w:sz w:val="24"/>
        </w:rPr>
        <w:t>)</w:t>
      </w:r>
      <w:r>
        <w:rPr>
          <w:rFonts w:hint="eastAsia"/>
          <w:snapToGrid w:val="0"/>
          <w:kern w:val="0"/>
          <w:sz w:val="24"/>
        </w:rPr>
        <w:t>提取肌肉总</w:t>
      </w:r>
      <w:r>
        <w:rPr>
          <w:rFonts w:hint="eastAsia"/>
          <w:snapToGrid w:val="0"/>
          <w:kern w:val="0"/>
          <w:sz w:val="24"/>
        </w:rPr>
        <w:t>RNA</w:t>
      </w:r>
      <w:r>
        <w:rPr>
          <w:snapToGrid w:val="0"/>
          <w:kern w:val="0"/>
          <w:sz w:val="24"/>
        </w:rPr>
        <w:t>，利用</w:t>
      </w:r>
      <w:r>
        <w:rPr>
          <w:snapToGrid w:val="0"/>
          <w:kern w:val="0"/>
          <w:sz w:val="24"/>
        </w:rPr>
        <w:t>Prime</w:t>
      </w:r>
      <w:r>
        <w:rPr>
          <w:rFonts w:hint="eastAsia"/>
          <w:snapToGrid w:val="0"/>
          <w:kern w:val="0"/>
          <w:sz w:val="24"/>
        </w:rPr>
        <w:t xml:space="preserve"> </w:t>
      </w:r>
      <w:proofErr w:type="spellStart"/>
      <w:r>
        <w:rPr>
          <w:snapToGrid w:val="0"/>
          <w:kern w:val="0"/>
          <w:sz w:val="24"/>
        </w:rPr>
        <w:t>Script</w:t>
      </w:r>
      <w:r>
        <w:rPr>
          <w:snapToGrid w:val="0"/>
          <w:kern w:val="0"/>
          <w:sz w:val="24"/>
          <w:vertAlign w:val="superscript"/>
        </w:rPr>
        <w:t>TM</w:t>
      </w:r>
      <w:proofErr w:type="spellEnd"/>
      <w:r>
        <w:rPr>
          <w:rFonts w:hint="eastAsia"/>
          <w:snapToGrid w:val="0"/>
          <w:kern w:val="0"/>
          <w:sz w:val="24"/>
        </w:rPr>
        <w:t xml:space="preserve"> </w:t>
      </w:r>
      <w:r>
        <w:rPr>
          <w:snapToGrid w:val="0"/>
          <w:kern w:val="0"/>
          <w:sz w:val="24"/>
        </w:rPr>
        <w:t>PT</w:t>
      </w:r>
      <w:r>
        <w:rPr>
          <w:rFonts w:hint="eastAsia"/>
          <w:snapToGrid w:val="0"/>
          <w:kern w:val="0"/>
          <w:sz w:val="24"/>
        </w:rPr>
        <w:t xml:space="preserve"> </w:t>
      </w:r>
      <w:r>
        <w:rPr>
          <w:snapToGrid w:val="0"/>
          <w:kern w:val="0"/>
          <w:sz w:val="24"/>
        </w:rPr>
        <w:t>reagent</w:t>
      </w:r>
      <w:r>
        <w:rPr>
          <w:rFonts w:hint="eastAsia"/>
          <w:snapToGrid w:val="0"/>
          <w:kern w:val="0"/>
          <w:sz w:val="24"/>
        </w:rPr>
        <w:t xml:space="preserve"> </w:t>
      </w:r>
      <w:r>
        <w:rPr>
          <w:snapToGrid w:val="0"/>
          <w:kern w:val="0"/>
          <w:sz w:val="24"/>
        </w:rPr>
        <w:t>Kit</w:t>
      </w:r>
      <w:r>
        <w:rPr>
          <w:rFonts w:hint="eastAsia"/>
          <w:snapToGrid w:val="0"/>
          <w:kern w:val="0"/>
          <w:sz w:val="24"/>
        </w:rPr>
        <w:t xml:space="preserve"> </w:t>
      </w:r>
      <w:r>
        <w:rPr>
          <w:snapToGrid w:val="0"/>
          <w:kern w:val="0"/>
          <w:sz w:val="24"/>
        </w:rPr>
        <w:t>with</w:t>
      </w:r>
      <w:r>
        <w:rPr>
          <w:rFonts w:hint="eastAsia"/>
          <w:snapToGrid w:val="0"/>
          <w:kern w:val="0"/>
          <w:sz w:val="24"/>
        </w:rPr>
        <w:t xml:space="preserve"> </w:t>
      </w:r>
      <w:r>
        <w:rPr>
          <w:snapToGrid w:val="0"/>
          <w:kern w:val="0"/>
          <w:sz w:val="24"/>
        </w:rPr>
        <w:t>gDNA</w:t>
      </w:r>
      <w:r>
        <w:rPr>
          <w:rFonts w:hint="eastAsia"/>
          <w:snapToGrid w:val="0"/>
          <w:kern w:val="0"/>
          <w:sz w:val="24"/>
        </w:rPr>
        <w:t xml:space="preserve"> </w:t>
      </w:r>
      <w:r>
        <w:rPr>
          <w:snapToGrid w:val="0"/>
          <w:kern w:val="0"/>
          <w:sz w:val="24"/>
        </w:rPr>
        <w:t>E</w:t>
      </w:r>
      <w:r>
        <w:rPr>
          <w:rFonts w:hint="eastAsia"/>
          <w:snapToGrid w:val="0"/>
          <w:kern w:val="0"/>
          <w:sz w:val="24"/>
        </w:rPr>
        <w:t>raser(</w:t>
      </w:r>
      <w:r>
        <w:rPr>
          <w:rFonts w:hint="eastAsia"/>
          <w:snapToGrid w:val="0"/>
          <w:kern w:val="0"/>
          <w:sz w:val="24"/>
        </w:rPr>
        <w:t>宝生物工程有限公司</w:t>
      </w:r>
      <w:r>
        <w:rPr>
          <w:rFonts w:hint="eastAsia"/>
          <w:snapToGrid w:val="0"/>
          <w:kern w:val="0"/>
          <w:sz w:val="24"/>
        </w:rPr>
        <w:t>)</w:t>
      </w:r>
      <w:r>
        <w:rPr>
          <w:rFonts w:hint="eastAsia"/>
          <w:snapToGrid w:val="0"/>
          <w:kern w:val="0"/>
          <w:sz w:val="24"/>
        </w:rPr>
        <w:t>试剂盒反转录为</w:t>
      </w:r>
      <w:r>
        <w:rPr>
          <w:rFonts w:hint="eastAsia"/>
          <w:snapToGrid w:val="0"/>
          <w:kern w:val="0"/>
          <w:sz w:val="24"/>
        </w:rPr>
        <w:t>cDNA</w:t>
      </w:r>
      <w:r>
        <w:rPr>
          <w:snapToGrid w:val="0"/>
          <w:kern w:val="0"/>
          <w:sz w:val="24"/>
        </w:rPr>
        <w:t>，用于实时荧光定</w:t>
      </w:r>
      <w:r>
        <w:rPr>
          <w:rFonts w:hint="eastAsia"/>
          <w:snapToGrid w:val="0"/>
          <w:kern w:val="0"/>
          <w:sz w:val="24"/>
        </w:rPr>
        <w:t>量</w:t>
      </w:r>
      <w:r>
        <w:rPr>
          <w:rFonts w:hint="eastAsia"/>
          <w:snapToGrid w:val="0"/>
          <w:kern w:val="0"/>
          <w:sz w:val="24"/>
        </w:rPr>
        <w:t>PCR</w:t>
      </w:r>
      <w:r>
        <w:rPr>
          <w:rFonts w:hint="eastAsia"/>
          <w:snapToGrid w:val="0"/>
          <w:kern w:val="0"/>
          <w:sz w:val="24"/>
        </w:rPr>
        <w:t>分</w:t>
      </w:r>
      <w:r>
        <w:rPr>
          <w:snapToGrid w:val="0"/>
          <w:kern w:val="0"/>
          <w:sz w:val="24"/>
        </w:rPr>
        <w:t>析。利用</w:t>
      </w:r>
      <w:r>
        <w:rPr>
          <w:snapToGrid w:val="0"/>
          <w:kern w:val="0"/>
          <w:sz w:val="24"/>
        </w:rPr>
        <w:t>Primer</w:t>
      </w:r>
      <w:r>
        <w:rPr>
          <w:rFonts w:hint="eastAsia"/>
          <w:snapToGrid w:val="0"/>
          <w:kern w:val="0"/>
          <w:sz w:val="24"/>
        </w:rPr>
        <w:t xml:space="preserve"> </w:t>
      </w:r>
      <w:r>
        <w:rPr>
          <w:snapToGrid w:val="0"/>
          <w:kern w:val="0"/>
          <w:sz w:val="24"/>
        </w:rPr>
        <w:t>Premier</w:t>
      </w:r>
      <w:r>
        <w:rPr>
          <w:rFonts w:hint="eastAsia"/>
          <w:snapToGrid w:val="0"/>
          <w:kern w:val="0"/>
          <w:sz w:val="24"/>
        </w:rPr>
        <w:t xml:space="preserve"> </w:t>
      </w:r>
      <w:r>
        <w:rPr>
          <w:snapToGrid w:val="0"/>
          <w:kern w:val="0"/>
          <w:sz w:val="24"/>
        </w:rPr>
        <w:t>5.0</w:t>
      </w:r>
      <w:r>
        <w:rPr>
          <w:rFonts w:hint="eastAsia"/>
          <w:snapToGrid w:val="0"/>
          <w:kern w:val="0"/>
          <w:sz w:val="24"/>
        </w:rPr>
        <w:t>软件设计引物</w:t>
      </w:r>
      <w:r>
        <w:rPr>
          <w:rFonts w:hint="eastAsia"/>
          <w:snapToGrid w:val="0"/>
          <w:kern w:val="0"/>
          <w:sz w:val="24"/>
        </w:rPr>
        <w:t>(</w:t>
      </w:r>
      <w:r>
        <w:rPr>
          <w:rFonts w:hint="eastAsia"/>
          <w:snapToGrid w:val="0"/>
          <w:kern w:val="0"/>
          <w:sz w:val="24"/>
        </w:rPr>
        <w:t>表</w:t>
      </w:r>
      <w:r>
        <w:rPr>
          <w:snapToGrid w:val="0"/>
          <w:kern w:val="0"/>
          <w:sz w:val="24"/>
        </w:rPr>
        <w:t>2)</w:t>
      </w:r>
      <w:r>
        <w:rPr>
          <w:snapToGrid w:val="0"/>
          <w:kern w:val="0"/>
          <w:sz w:val="24"/>
        </w:rPr>
        <w:t>，由上海生工生物工程股份有限公司合成。实时荧光定量</w:t>
      </w:r>
      <w:r>
        <w:rPr>
          <w:rFonts w:hint="eastAsia"/>
          <w:snapToGrid w:val="0"/>
          <w:kern w:val="0"/>
          <w:sz w:val="24"/>
        </w:rPr>
        <w:t>PCR</w:t>
      </w:r>
      <w:r>
        <w:rPr>
          <w:rFonts w:hint="eastAsia"/>
          <w:snapToGrid w:val="0"/>
          <w:kern w:val="0"/>
          <w:sz w:val="24"/>
        </w:rPr>
        <w:t>扩增程序为</w:t>
      </w:r>
      <w:r>
        <w:rPr>
          <w:rFonts w:hint="eastAsia"/>
          <w:snapToGrid w:val="0"/>
          <w:kern w:val="0"/>
          <w:sz w:val="24"/>
        </w:rPr>
        <w:t xml:space="preserve">95 </w:t>
      </w:r>
      <w:r>
        <w:rPr>
          <w:snapToGrid w:val="0"/>
          <w:kern w:val="0"/>
          <w:sz w:val="24"/>
        </w:rPr>
        <w:t>℃</w:t>
      </w:r>
      <w:r>
        <w:rPr>
          <w:rFonts w:hint="eastAsia"/>
          <w:snapToGrid w:val="0"/>
          <w:kern w:val="0"/>
          <w:sz w:val="24"/>
        </w:rPr>
        <w:t>预变性</w:t>
      </w:r>
      <w:r>
        <w:rPr>
          <w:rFonts w:hint="eastAsia"/>
          <w:snapToGrid w:val="0"/>
          <w:kern w:val="0"/>
          <w:sz w:val="24"/>
        </w:rPr>
        <w:t>30 s</w:t>
      </w:r>
      <w:r>
        <w:rPr>
          <w:snapToGrid w:val="0"/>
          <w:kern w:val="0"/>
          <w:sz w:val="24"/>
        </w:rPr>
        <w:t>，</w:t>
      </w:r>
      <w:r>
        <w:rPr>
          <w:rFonts w:hint="eastAsia"/>
          <w:snapToGrid w:val="0"/>
          <w:kern w:val="0"/>
          <w:sz w:val="24"/>
        </w:rPr>
        <w:t>40</w:t>
      </w:r>
      <w:r>
        <w:rPr>
          <w:rFonts w:hint="eastAsia"/>
          <w:snapToGrid w:val="0"/>
          <w:kern w:val="0"/>
          <w:sz w:val="24"/>
        </w:rPr>
        <w:t>个循环包括</w:t>
      </w:r>
      <w:r>
        <w:rPr>
          <w:rFonts w:hint="eastAsia"/>
          <w:snapToGrid w:val="0"/>
          <w:kern w:val="0"/>
          <w:sz w:val="24"/>
        </w:rPr>
        <w:t xml:space="preserve">95 </w:t>
      </w:r>
      <w:r>
        <w:rPr>
          <w:snapToGrid w:val="0"/>
          <w:kern w:val="0"/>
          <w:sz w:val="24"/>
        </w:rPr>
        <w:t>℃</w:t>
      </w:r>
      <w:r>
        <w:rPr>
          <w:rFonts w:hint="eastAsia"/>
          <w:snapToGrid w:val="0"/>
          <w:kern w:val="0"/>
          <w:sz w:val="24"/>
        </w:rPr>
        <w:t xml:space="preserve"> </w:t>
      </w:r>
      <w:r>
        <w:rPr>
          <w:snapToGrid w:val="0"/>
          <w:kern w:val="0"/>
          <w:sz w:val="24"/>
        </w:rPr>
        <w:t>30</w:t>
      </w:r>
      <w:r>
        <w:rPr>
          <w:rFonts w:hint="eastAsia"/>
          <w:snapToGrid w:val="0"/>
          <w:kern w:val="0"/>
          <w:sz w:val="24"/>
        </w:rPr>
        <w:t xml:space="preserve"> </w:t>
      </w:r>
      <w:r>
        <w:rPr>
          <w:snapToGrid w:val="0"/>
          <w:kern w:val="0"/>
          <w:sz w:val="24"/>
        </w:rPr>
        <w:t>s</w:t>
      </w:r>
      <w:r>
        <w:rPr>
          <w:snapToGrid w:val="0"/>
          <w:kern w:val="0"/>
          <w:sz w:val="24"/>
        </w:rPr>
        <w:t>，</w:t>
      </w:r>
      <w:r>
        <w:rPr>
          <w:snapToGrid w:val="0"/>
          <w:kern w:val="0"/>
          <w:sz w:val="24"/>
        </w:rPr>
        <w:t>57</w:t>
      </w:r>
      <w:r>
        <w:rPr>
          <w:rFonts w:hint="eastAsia"/>
          <w:snapToGrid w:val="0"/>
          <w:kern w:val="0"/>
          <w:sz w:val="24"/>
        </w:rPr>
        <w:t xml:space="preserve"> </w:t>
      </w:r>
      <w:r>
        <w:rPr>
          <w:snapToGrid w:val="0"/>
          <w:kern w:val="0"/>
          <w:sz w:val="24"/>
        </w:rPr>
        <w:t>℃</w:t>
      </w:r>
      <w:r>
        <w:rPr>
          <w:rFonts w:hint="eastAsia"/>
          <w:snapToGrid w:val="0"/>
          <w:kern w:val="0"/>
          <w:sz w:val="24"/>
        </w:rPr>
        <w:t xml:space="preserve"> </w:t>
      </w:r>
      <w:r>
        <w:rPr>
          <w:snapToGrid w:val="0"/>
          <w:kern w:val="0"/>
          <w:sz w:val="24"/>
        </w:rPr>
        <w:t>30</w:t>
      </w:r>
      <w:r>
        <w:rPr>
          <w:rFonts w:hint="eastAsia"/>
          <w:snapToGrid w:val="0"/>
          <w:kern w:val="0"/>
          <w:sz w:val="24"/>
        </w:rPr>
        <w:t xml:space="preserve"> </w:t>
      </w:r>
      <w:r>
        <w:rPr>
          <w:snapToGrid w:val="0"/>
          <w:kern w:val="0"/>
          <w:sz w:val="24"/>
        </w:rPr>
        <w:t>s</w:t>
      </w:r>
      <w:r>
        <w:rPr>
          <w:snapToGrid w:val="0"/>
          <w:kern w:val="0"/>
          <w:sz w:val="24"/>
        </w:rPr>
        <w:t>，</w:t>
      </w:r>
      <w:r>
        <w:rPr>
          <w:snapToGrid w:val="0"/>
          <w:kern w:val="0"/>
          <w:sz w:val="24"/>
        </w:rPr>
        <w:t>72</w:t>
      </w:r>
      <w:r>
        <w:rPr>
          <w:rFonts w:hint="eastAsia"/>
          <w:snapToGrid w:val="0"/>
          <w:kern w:val="0"/>
          <w:sz w:val="24"/>
        </w:rPr>
        <w:t xml:space="preserve"> </w:t>
      </w:r>
      <w:r>
        <w:rPr>
          <w:snapToGrid w:val="0"/>
          <w:kern w:val="0"/>
          <w:sz w:val="24"/>
        </w:rPr>
        <w:t>℃</w:t>
      </w:r>
      <w:r>
        <w:rPr>
          <w:rFonts w:hint="eastAsia"/>
          <w:snapToGrid w:val="0"/>
          <w:kern w:val="0"/>
          <w:sz w:val="24"/>
        </w:rPr>
        <w:t xml:space="preserve"> </w:t>
      </w:r>
      <w:r>
        <w:rPr>
          <w:snapToGrid w:val="0"/>
          <w:kern w:val="0"/>
          <w:sz w:val="24"/>
        </w:rPr>
        <w:t>30</w:t>
      </w:r>
      <w:r>
        <w:rPr>
          <w:rFonts w:hint="eastAsia"/>
          <w:snapToGrid w:val="0"/>
          <w:kern w:val="0"/>
          <w:sz w:val="24"/>
        </w:rPr>
        <w:t xml:space="preserve"> </w:t>
      </w:r>
      <w:r>
        <w:rPr>
          <w:snapToGrid w:val="0"/>
          <w:kern w:val="0"/>
          <w:sz w:val="24"/>
        </w:rPr>
        <w:t>s</w:t>
      </w:r>
      <w:r>
        <w:rPr>
          <w:snapToGrid w:val="0"/>
          <w:kern w:val="0"/>
          <w:sz w:val="24"/>
        </w:rPr>
        <w:t>。采用</w:t>
      </w:r>
      <w:r>
        <w:rPr>
          <w:snapToGrid w:val="0"/>
          <w:kern w:val="0"/>
          <w:sz w:val="24"/>
        </w:rPr>
        <w:t>2</w:t>
      </w:r>
      <w:r>
        <w:rPr>
          <w:snapToGrid w:val="0"/>
          <w:kern w:val="0"/>
          <w:sz w:val="24"/>
          <w:vertAlign w:val="superscript"/>
        </w:rPr>
        <w:t>-ΔΔCt</w:t>
      </w:r>
      <w:r>
        <w:rPr>
          <w:snapToGrid w:val="0"/>
          <w:kern w:val="0"/>
          <w:sz w:val="24"/>
        </w:rPr>
        <w:t>法计算目的基因相对表达量，选用延伸因</w:t>
      </w:r>
      <w:r>
        <w:rPr>
          <w:rFonts w:hint="eastAsia"/>
          <w:snapToGrid w:val="0"/>
          <w:kern w:val="0"/>
          <w:sz w:val="24"/>
        </w:rPr>
        <w:t>子</w:t>
      </w:r>
      <w:r>
        <w:rPr>
          <w:rFonts w:hint="eastAsia"/>
          <w:snapToGrid w:val="0"/>
          <w:kern w:val="0"/>
          <w:sz w:val="24"/>
        </w:rPr>
        <w:t>-1</w:t>
      </w:r>
      <w:r>
        <w:rPr>
          <w:snapToGrid w:val="0"/>
          <w:kern w:val="0"/>
          <w:sz w:val="24"/>
        </w:rPr>
        <w:t>α(</w:t>
      </w:r>
      <w:r>
        <w:rPr>
          <w:i/>
          <w:iCs/>
          <w:snapToGrid w:val="0"/>
          <w:kern w:val="0"/>
          <w:sz w:val="24"/>
        </w:rPr>
        <w:t>EF</w:t>
      </w:r>
      <w:r>
        <w:rPr>
          <w:snapToGrid w:val="0"/>
          <w:kern w:val="0"/>
          <w:sz w:val="24"/>
        </w:rPr>
        <w:t>⁃1α</w:t>
      </w:r>
      <w:r>
        <w:rPr>
          <w:rFonts w:hint="eastAsia"/>
          <w:snapToGrid w:val="0"/>
          <w:kern w:val="0"/>
          <w:sz w:val="24"/>
        </w:rPr>
        <w:t>)</w:t>
      </w:r>
      <w:r>
        <w:rPr>
          <w:rFonts w:hint="eastAsia"/>
          <w:snapToGrid w:val="0"/>
          <w:kern w:val="0"/>
          <w:sz w:val="24"/>
        </w:rPr>
        <w:t>和</w:t>
      </w:r>
      <w:r>
        <w:rPr>
          <w:rFonts w:hint="eastAsia"/>
          <w:snapToGrid w:val="0"/>
          <w:kern w:val="0"/>
          <w:sz w:val="24"/>
        </w:rPr>
        <w:t>3-</w:t>
      </w:r>
      <w:r>
        <w:rPr>
          <w:rFonts w:hint="eastAsia"/>
          <w:snapToGrid w:val="0"/>
          <w:kern w:val="0"/>
          <w:sz w:val="24"/>
        </w:rPr>
        <w:t>磷酸甘油醛脱氢酶</w:t>
      </w:r>
      <w:r>
        <w:rPr>
          <w:rFonts w:hint="eastAsia"/>
          <w:snapToGrid w:val="0"/>
          <w:kern w:val="0"/>
          <w:sz w:val="24"/>
        </w:rPr>
        <w:t>(</w:t>
      </w:r>
      <w:r>
        <w:rPr>
          <w:rFonts w:hint="eastAsia"/>
          <w:i/>
          <w:iCs/>
          <w:snapToGrid w:val="0"/>
          <w:kern w:val="0"/>
          <w:sz w:val="24"/>
        </w:rPr>
        <w:t>GAPDH</w:t>
      </w:r>
      <w:r>
        <w:rPr>
          <w:rFonts w:hint="eastAsia"/>
          <w:snapToGrid w:val="0"/>
          <w:kern w:val="0"/>
          <w:sz w:val="24"/>
        </w:rPr>
        <w:t>)</w:t>
      </w:r>
      <w:r>
        <w:rPr>
          <w:snapToGrid w:val="0"/>
          <w:kern w:val="0"/>
          <w:sz w:val="24"/>
        </w:rPr>
        <w:t>为内参基因。</w:t>
      </w:r>
    </w:p>
    <w:p w14:paraId="7EC79197" w14:textId="77777777" w:rsidR="00030209" w:rsidRDefault="00000000">
      <w:pPr>
        <w:spacing w:line="360" w:lineRule="auto"/>
        <w:jc w:val="center"/>
        <w:rPr>
          <w:snapToGrid w:val="0"/>
          <w:kern w:val="0"/>
          <w:sz w:val="24"/>
        </w:rPr>
      </w:pPr>
      <w:r>
        <w:rPr>
          <w:noProof/>
        </w:rPr>
        <w:drawing>
          <wp:inline distT="0" distB="0" distL="0" distR="0" wp14:anchorId="58DB3F8F" wp14:editId="6E224490">
            <wp:extent cx="5801360" cy="2159000"/>
            <wp:effectExtent l="0" t="0" r="8890" b="0"/>
            <wp:docPr id="376959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59125" name="图片 1"/>
                    <pic:cNvPicPr>
                      <a:picLocks noChangeAspect="1"/>
                    </pic:cNvPicPr>
                  </pic:nvPicPr>
                  <pic:blipFill>
                    <a:blip r:embed="rId37"/>
                    <a:stretch>
                      <a:fillRect/>
                    </a:stretch>
                  </pic:blipFill>
                  <pic:spPr>
                    <a:xfrm>
                      <a:off x="0" y="0"/>
                      <a:ext cx="5806059" cy="2160671"/>
                    </a:xfrm>
                    <a:prstGeom prst="rect">
                      <a:avLst/>
                    </a:prstGeom>
                  </pic:spPr>
                </pic:pic>
              </a:graphicData>
            </a:graphic>
          </wp:inline>
        </w:drawing>
      </w:r>
    </w:p>
    <w:p w14:paraId="49294823" w14:textId="77777777" w:rsidR="00030209" w:rsidRDefault="00000000">
      <w:pPr>
        <w:spacing w:line="360" w:lineRule="auto"/>
        <w:rPr>
          <w:snapToGrid w:val="0"/>
          <w:kern w:val="0"/>
          <w:sz w:val="24"/>
        </w:rPr>
      </w:pPr>
      <w:r>
        <w:rPr>
          <w:snapToGrid w:val="0"/>
          <w:kern w:val="0"/>
          <w:sz w:val="24"/>
        </w:rPr>
        <w:lastRenderedPageBreak/>
        <w:t>1.8</w:t>
      </w:r>
      <w:r>
        <w:rPr>
          <w:snapToGrid w:val="0"/>
          <w:kern w:val="0"/>
          <w:sz w:val="24"/>
        </w:rPr>
        <w:t>统计分析</w:t>
      </w:r>
    </w:p>
    <w:p w14:paraId="4FC15156" w14:textId="77777777" w:rsidR="00030209" w:rsidRDefault="00000000">
      <w:pPr>
        <w:spacing w:line="360" w:lineRule="auto"/>
        <w:ind w:firstLineChars="200" w:firstLine="480"/>
        <w:rPr>
          <w:snapToGrid w:val="0"/>
          <w:kern w:val="0"/>
          <w:sz w:val="24"/>
        </w:rPr>
      </w:pPr>
      <w:r>
        <w:rPr>
          <w:snapToGrid w:val="0"/>
          <w:kern w:val="0"/>
          <w:sz w:val="24"/>
        </w:rPr>
        <w:t>试验数据采用</w:t>
      </w:r>
      <w:r>
        <w:rPr>
          <w:snapToGrid w:val="0"/>
          <w:kern w:val="0"/>
          <w:sz w:val="24"/>
        </w:rPr>
        <w:t>SPSS</w:t>
      </w:r>
      <w:r>
        <w:rPr>
          <w:rFonts w:hint="eastAsia"/>
          <w:snapToGrid w:val="0"/>
          <w:kern w:val="0"/>
          <w:sz w:val="24"/>
        </w:rPr>
        <w:t xml:space="preserve"> </w:t>
      </w:r>
      <w:r>
        <w:rPr>
          <w:snapToGrid w:val="0"/>
          <w:kern w:val="0"/>
          <w:sz w:val="24"/>
        </w:rPr>
        <w:t>18.0.0</w:t>
      </w:r>
      <w:r>
        <w:rPr>
          <w:snapToGrid w:val="0"/>
          <w:kern w:val="0"/>
          <w:sz w:val="24"/>
        </w:rPr>
        <w:t>软件进行单因素方差分析</w:t>
      </w:r>
      <w:r>
        <w:rPr>
          <w:snapToGrid w:val="0"/>
          <w:kern w:val="0"/>
          <w:sz w:val="24"/>
        </w:rPr>
        <w:t>(</w:t>
      </w:r>
      <w:proofErr w:type="spellStart"/>
      <w:r>
        <w:rPr>
          <w:snapToGrid w:val="0"/>
          <w:kern w:val="0"/>
          <w:sz w:val="24"/>
        </w:rPr>
        <w:t>one⁃way</w:t>
      </w:r>
      <w:proofErr w:type="spellEnd"/>
      <w:r>
        <w:rPr>
          <w:rFonts w:hint="eastAsia"/>
          <w:snapToGrid w:val="0"/>
          <w:kern w:val="0"/>
          <w:sz w:val="24"/>
        </w:rPr>
        <w:t xml:space="preserve"> </w:t>
      </w:r>
      <w:r>
        <w:rPr>
          <w:snapToGrid w:val="0"/>
          <w:kern w:val="0"/>
          <w:sz w:val="24"/>
        </w:rPr>
        <w:t>ANOVA)</w:t>
      </w:r>
      <w:r>
        <w:rPr>
          <w:snapToGrid w:val="0"/>
          <w:kern w:val="0"/>
          <w:sz w:val="24"/>
        </w:rPr>
        <w:t>，通过</w:t>
      </w:r>
      <w:r>
        <w:rPr>
          <w:rFonts w:hint="eastAsia"/>
          <w:snapToGrid w:val="0"/>
          <w:kern w:val="0"/>
          <w:sz w:val="24"/>
        </w:rPr>
        <w:t>Duncan</w:t>
      </w:r>
      <w:r>
        <w:rPr>
          <w:rFonts w:hint="eastAsia"/>
          <w:snapToGrid w:val="0"/>
          <w:kern w:val="0"/>
          <w:sz w:val="24"/>
        </w:rPr>
        <w:t>氏</w:t>
      </w:r>
      <w:r>
        <w:rPr>
          <w:snapToGrid w:val="0"/>
          <w:kern w:val="0"/>
          <w:sz w:val="24"/>
        </w:rPr>
        <w:t>法进行多重比较，</w:t>
      </w:r>
      <w:r>
        <w:rPr>
          <w:i/>
          <w:iCs/>
          <w:snapToGrid w:val="0"/>
          <w:kern w:val="0"/>
          <w:sz w:val="24"/>
        </w:rPr>
        <w:t>P</w:t>
      </w:r>
      <w:r>
        <w:rPr>
          <w:snapToGrid w:val="0"/>
          <w:kern w:val="0"/>
          <w:sz w:val="24"/>
        </w:rPr>
        <w:t>&lt;0.05</w:t>
      </w:r>
      <w:r>
        <w:rPr>
          <w:snapToGrid w:val="0"/>
          <w:kern w:val="0"/>
          <w:sz w:val="24"/>
        </w:rPr>
        <w:t>为显著差异。</w:t>
      </w:r>
    </w:p>
    <w:p w14:paraId="465A3C4A" w14:textId="77777777" w:rsidR="00030209" w:rsidRDefault="00000000">
      <w:pPr>
        <w:spacing w:line="360" w:lineRule="auto"/>
        <w:rPr>
          <w:snapToGrid w:val="0"/>
          <w:kern w:val="0"/>
          <w:sz w:val="24"/>
        </w:rPr>
      </w:pPr>
      <w:r>
        <w:rPr>
          <w:snapToGrid w:val="0"/>
          <w:kern w:val="0"/>
          <w:sz w:val="24"/>
        </w:rPr>
        <w:t>2</w:t>
      </w:r>
      <w:r>
        <w:rPr>
          <w:snapToGrid w:val="0"/>
          <w:kern w:val="0"/>
          <w:sz w:val="24"/>
        </w:rPr>
        <w:t>结果</w:t>
      </w:r>
    </w:p>
    <w:p w14:paraId="0EC7B9E1" w14:textId="77777777" w:rsidR="00030209" w:rsidRDefault="00000000">
      <w:pPr>
        <w:spacing w:line="360" w:lineRule="auto"/>
        <w:rPr>
          <w:snapToGrid w:val="0"/>
          <w:kern w:val="0"/>
          <w:sz w:val="24"/>
        </w:rPr>
      </w:pPr>
      <w:r>
        <w:rPr>
          <w:snapToGrid w:val="0"/>
          <w:kern w:val="0"/>
          <w:sz w:val="24"/>
        </w:rPr>
        <w:t>2.1</w:t>
      </w:r>
      <w:r>
        <w:rPr>
          <w:rFonts w:hint="eastAsia"/>
          <w:snapToGrid w:val="0"/>
          <w:kern w:val="0"/>
          <w:sz w:val="24"/>
        </w:rPr>
        <w:t>氨氮胁迫下</w:t>
      </w:r>
      <w:r>
        <w:rPr>
          <w:rFonts w:hint="eastAsia"/>
          <w:snapToGrid w:val="0"/>
          <w:kern w:val="0"/>
          <w:sz w:val="24"/>
        </w:rPr>
        <w:t>VD</w:t>
      </w:r>
      <w:r>
        <w:rPr>
          <w:snapToGrid w:val="0"/>
          <w:kern w:val="0"/>
          <w:sz w:val="24"/>
          <w:vertAlign w:val="subscript"/>
        </w:rPr>
        <w:t>3</w:t>
      </w:r>
      <w:r>
        <w:rPr>
          <w:snapToGrid w:val="0"/>
          <w:kern w:val="0"/>
          <w:sz w:val="24"/>
        </w:rPr>
        <w:t>对黄</w:t>
      </w:r>
      <w:proofErr w:type="gramStart"/>
      <w:r>
        <w:rPr>
          <w:snapToGrid w:val="0"/>
          <w:kern w:val="0"/>
          <w:sz w:val="24"/>
        </w:rPr>
        <w:t>颡</w:t>
      </w:r>
      <w:proofErr w:type="gramEnd"/>
      <w:r>
        <w:rPr>
          <w:snapToGrid w:val="0"/>
          <w:kern w:val="0"/>
          <w:sz w:val="24"/>
        </w:rPr>
        <w:t>鱼生长性能的影响</w:t>
      </w:r>
    </w:p>
    <w:p w14:paraId="1F329BCC" w14:textId="77777777" w:rsidR="00030209" w:rsidRDefault="00000000">
      <w:pPr>
        <w:spacing w:line="360" w:lineRule="auto"/>
        <w:ind w:firstLineChars="200" w:firstLine="480"/>
        <w:rPr>
          <w:snapToGrid w:val="0"/>
          <w:kern w:val="0"/>
          <w:sz w:val="24"/>
        </w:rPr>
      </w:pPr>
      <w:r>
        <w:rPr>
          <w:snapToGrid w:val="0"/>
          <w:kern w:val="0"/>
          <w:sz w:val="24"/>
        </w:rPr>
        <w:t>由表</w:t>
      </w:r>
      <w:r>
        <w:rPr>
          <w:snapToGrid w:val="0"/>
          <w:kern w:val="0"/>
          <w:sz w:val="24"/>
        </w:rPr>
        <w:t>3</w:t>
      </w:r>
      <w:r>
        <w:rPr>
          <w:snapToGrid w:val="0"/>
          <w:kern w:val="0"/>
          <w:sz w:val="24"/>
        </w:rPr>
        <w:t>可知，试验鱼的摄食量、肥满度及存活率在各组间无显著差异</w:t>
      </w:r>
      <w:r>
        <w:rPr>
          <w:snapToGrid w:val="0"/>
          <w:kern w:val="0"/>
          <w:sz w:val="24"/>
        </w:rPr>
        <w:t>(</w:t>
      </w:r>
      <w:r>
        <w:rPr>
          <w:i/>
          <w:iCs/>
          <w:snapToGrid w:val="0"/>
          <w:kern w:val="0"/>
          <w:sz w:val="24"/>
        </w:rPr>
        <w:t>P</w:t>
      </w:r>
      <w:r>
        <w:rPr>
          <w:snapToGrid w:val="0"/>
          <w:kern w:val="0"/>
          <w:sz w:val="24"/>
        </w:rPr>
        <w:t>&gt;0.05)</w:t>
      </w:r>
      <w:r>
        <w:rPr>
          <w:snapToGrid w:val="0"/>
          <w:kern w:val="0"/>
          <w:sz w:val="24"/>
        </w:rPr>
        <w:t>；与</w:t>
      </w:r>
      <w:r>
        <w:rPr>
          <w:snapToGrid w:val="0"/>
          <w:kern w:val="0"/>
          <w:sz w:val="24"/>
        </w:rPr>
        <w:t>CON</w:t>
      </w:r>
      <w:r>
        <w:rPr>
          <w:snapToGrid w:val="0"/>
          <w:kern w:val="0"/>
          <w:sz w:val="24"/>
        </w:rPr>
        <w:t>组相比，</w:t>
      </w:r>
      <w:r>
        <w:rPr>
          <w:snapToGrid w:val="0"/>
          <w:kern w:val="0"/>
          <w:sz w:val="24"/>
        </w:rPr>
        <w:t>AM+VD</w:t>
      </w:r>
      <w:r>
        <w:rPr>
          <w:snapToGrid w:val="0"/>
          <w:kern w:val="0"/>
          <w:sz w:val="24"/>
          <w:vertAlign w:val="subscript"/>
        </w:rPr>
        <w:t>3</w:t>
      </w:r>
      <w:r>
        <w:rPr>
          <w:snapToGrid w:val="0"/>
          <w:kern w:val="0"/>
          <w:sz w:val="24"/>
        </w:rPr>
        <w:t>组增重率、特定生长率及肝体比无显著差异</w:t>
      </w:r>
      <w:r>
        <w:rPr>
          <w:snapToGrid w:val="0"/>
          <w:kern w:val="0"/>
          <w:sz w:val="24"/>
        </w:rPr>
        <w:t>(</w:t>
      </w:r>
      <w:r>
        <w:rPr>
          <w:i/>
          <w:iCs/>
          <w:snapToGrid w:val="0"/>
          <w:kern w:val="0"/>
          <w:sz w:val="24"/>
        </w:rPr>
        <w:t>P</w:t>
      </w:r>
      <w:r>
        <w:rPr>
          <w:snapToGrid w:val="0"/>
          <w:kern w:val="0"/>
          <w:sz w:val="24"/>
        </w:rPr>
        <w:t>&gt;0.05)</w:t>
      </w:r>
      <w:r>
        <w:rPr>
          <w:snapToGrid w:val="0"/>
          <w:kern w:val="0"/>
          <w:sz w:val="24"/>
        </w:rPr>
        <w:t>，</w:t>
      </w:r>
      <w:r>
        <w:rPr>
          <w:snapToGrid w:val="0"/>
          <w:kern w:val="0"/>
          <w:sz w:val="24"/>
        </w:rPr>
        <w:t>AM</w:t>
      </w:r>
      <w:proofErr w:type="gramStart"/>
      <w:r>
        <w:rPr>
          <w:snapToGrid w:val="0"/>
          <w:kern w:val="0"/>
          <w:sz w:val="24"/>
        </w:rPr>
        <w:t>组上述</w:t>
      </w:r>
      <w:proofErr w:type="gramEnd"/>
      <w:r>
        <w:rPr>
          <w:snapToGrid w:val="0"/>
          <w:kern w:val="0"/>
          <w:sz w:val="24"/>
        </w:rPr>
        <w:t>指标显著降低</w:t>
      </w:r>
      <w:r>
        <w:rPr>
          <w:snapToGrid w:val="0"/>
          <w:kern w:val="0"/>
          <w:sz w:val="24"/>
        </w:rPr>
        <w:t>(</w:t>
      </w:r>
      <w:r>
        <w:rPr>
          <w:i/>
          <w:iCs/>
          <w:snapToGrid w:val="0"/>
          <w:kern w:val="0"/>
          <w:sz w:val="24"/>
        </w:rPr>
        <w:t>P</w:t>
      </w:r>
      <w:r>
        <w:rPr>
          <w:snapToGrid w:val="0"/>
          <w:kern w:val="0"/>
          <w:sz w:val="24"/>
        </w:rPr>
        <w:t>&lt;0.05)</w:t>
      </w:r>
      <w:r>
        <w:rPr>
          <w:snapToGrid w:val="0"/>
          <w:kern w:val="0"/>
          <w:sz w:val="24"/>
        </w:rPr>
        <w:t>。</w:t>
      </w:r>
    </w:p>
    <w:p w14:paraId="738F9748" w14:textId="77777777" w:rsidR="00030209" w:rsidRDefault="00000000">
      <w:pPr>
        <w:spacing w:line="360" w:lineRule="auto"/>
        <w:jc w:val="center"/>
        <w:rPr>
          <w:snapToGrid w:val="0"/>
          <w:kern w:val="0"/>
          <w:sz w:val="24"/>
        </w:rPr>
      </w:pPr>
      <w:r>
        <w:rPr>
          <w:noProof/>
        </w:rPr>
        <w:drawing>
          <wp:inline distT="0" distB="0" distL="0" distR="0" wp14:anchorId="33AD2C91" wp14:editId="15939204">
            <wp:extent cx="5787390" cy="2341880"/>
            <wp:effectExtent l="0" t="0" r="3810" b="1270"/>
            <wp:docPr id="244024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24639" name="图片 1"/>
                    <pic:cNvPicPr>
                      <a:picLocks noChangeAspect="1"/>
                    </pic:cNvPicPr>
                  </pic:nvPicPr>
                  <pic:blipFill>
                    <a:blip r:embed="rId38"/>
                    <a:stretch>
                      <a:fillRect/>
                    </a:stretch>
                  </pic:blipFill>
                  <pic:spPr>
                    <a:xfrm>
                      <a:off x="0" y="0"/>
                      <a:ext cx="5790383" cy="2343062"/>
                    </a:xfrm>
                    <a:prstGeom prst="rect">
                      <a:avLst/>
                    </a:prstGeom>
                  </pic:spPr>
                </pic:pic>
              </a:graphicData>
            </a:graphic>
          </wp:inline>
        </w:drawing>
      </w:r>
    </w:p>
    <w:p w14:paraId="66AB8B82" w14:textId="77777777" w:rsidR="00030209" w:rsidRDefault="00000000">
      <w:pPr>
        <w:spacing w:line="360" w:lineRule="auto"/>
        <w:rPr>
          <w:snapToGrid w:val="0"/>
          <w:kern w:val="0"/>
          <w:sz w:val="24"/>
        </w:rPr>
      </w:pPr>
      <w:r>
        <w:rPr>
          <w:snapToGrid w:val="0"/>
          <w:kern w:val="0"/>
          <w:sz w:val="24"/>
        </w:rPr>
        <w:t>2.2</w:t>
      </w:r>
      <w:r>
        <w:rPr>
          <w:rFonts w:hint="eastAsia"/>
          <w:snapToGrid w:val="0"/>
          <w:kern w:val="0"/>
          <w:sz w:val="24"/>
        </w:rPr>
        <w:t>氨氮胁迫下</w:t>
      </w:r>
      <w:r>
        <w:rPr>
          <w:rFonts w:hint="eastAsia"/>
          <w:snapToGrid w:val="0"/>
          <w:kern w:val="0"/>
          <w:sz w:val="24"/>
        </w:rPr>
        <w:t>VD</w:t>
      </w:r>
      <w:r>
        <w:rPr>
          <w:snapToGrid w:val="0"/>
          <w:kern w:val="0"/>
          <w:sz w:val="24"/>
          <w:vertAlign w:val="subscript"/>
        </w:rPr>
        <w:t>3</w:t>
      </w:r>
      <w:r>
        <w:rPr>
          <w:snapToGrid w:val="0"/>
          <w:kern w:val="0"/>
          <w:sz w:val="24"/>
        </w:rPr>
        <w:t>对黄</w:t>
      </w:r>
      <w:proofErr w:type="gramStart"/>
      <w:r>
        <w:rPr>
          <w:snapToGrid w:val="0"/>
          <w:kern w:val="0"/>
          <w:sz w:val="24"/>
        </w:rPr>
        <w:t>颡</w:t>
      </w:r>
      <w:proofErr w:type="gramEnd"/>
      <w:r>
        <w:rPr>
          <w:snapToGrid w:val="0"/>
          <w:kern w:val="0"/>
          <w:sz w:val="24"/>
        </w:rPr>
        <w:t>鱼全鱼体成分的影响</w:t>
      </w:r>
    </w:p>
    <w:p w14:paraId="5E13D8DC" w14:textId="77777777" w:rsidR="00030209" w:rsidRDefault="00000000">
      <w:pPr>
        <w:spacing w:line="360" w:lineRule="auto"/>
        <w:ind w:firstLineChars="200" w:firstLine="480"/>
        <w:rPr>
          <w:snapToGrid w:val="0"/>
          <w:kern w:val="0"/>
          <w:sz w:val="24"/>
        </w:rPr>
      </w:pPr>
      <w:r>
        <w:rPr>
          <w:snapToGrid w:val="0"/>
          <w:kern w:val="0"/>
          <w:sz w:val="24"/>
        </w:rPr>
        <w:t>由表</w:t>
      </w:r>
      <w:r>
        <w:rPr>
          <w:snapToGrid w:val="0"/>
          <w:kern w:val="0"/>
          <w:sz w:val="24"/>
        </w:rPr>
        <w:t>4</w:t>
      </w:r>
      <w:r>
        <w:rPr>
          <w:snapToGrid w:val="0"/>
          <w:kern w:val="0"/>
          <w:sz w:val="24"/>
        </w:rPr>
        <w:t>可知，饲料中添</w:t>
      </w:r>
      <w:r>
        <w:rPr>
          <w:rFonts w:hint="eastAsia"/>
          <w:snapToGrid w:val="0"/>
          <w:kern w:val="0"/>
          <w:sz w:val="24"/>
        </w:rPr>
        <w:t>加</w:t>
      </w:r>
      <w:r>
        <w:rPr>
          <w:rFonts w:hint="eastAsia"/>
          <w:snapToGrid w:val="0"/>
          <w:kern w:val="0"/>
          <w:sz w:val="24"/>
        </w:rPr>
        <w:t>VD</w:t>
      </w:r>
      <w:r>
        <w:rPr>
          <w:rFonts w:hint="eastAsia"/>
          <w:snapToGrid w:val="0"/>
          <w:kern w:val="0"/>
          <w:sz w:val="24"/>
          <w:vertAlign w:val="subscript"/>
        </w:rPr>
        <w:t>3</w:t>
      </w:r>
      <w:r>
        <w:rPr>
          <w:snapToGrid w:val="0"/>
          <w:kern w:val="0"/>
          <w:sz w:val="24"/>
        </w:rPr>
        <w:t>对全鱼体水分、</w:t>
      </w:r>
      <w:proofErr w:type="gramStart"/>
      <w:r>
        <w:rPr>
          <w:snapToGrid w:val="0"/>
          <w:kern w:val="0"/>
          <w:sz w:val="24"/>
        </w:rPr>
        <w:t>粗脂肪及粗灰分含量</w:t>
      </w:r>
      <w:proofErr w:type="gramEnd"/>
      <w:r>
        <w:rPr>
          <w:snapToGrid w:val="0"/>
          <w:kern w:val="0"/>
          <w:sz w:val="24"/>
        </w:rPr>
        <w:t>无显著影响</w:t>
      </w:r>
      <w:r>
        <w:rPr>
          <w:snapToGrid w:val="0"/>
          <w:kern w:val="0"/>
          <w:sz w:val="24"/>
        </w:rPr>
        <w:t>(</w:t>
      </w:r>
      <w:r>
        <w:rPr>
          <w:i/>
          <w:iCs/>
          <w:snapToGrid w:val="0"/>
          <w:kern w:val="0"/>
          <w:sz w:val="24"/>
        </w:rPr>
        <w:t>P</w:t>
      </w:r>
      <w:r>
        <w:rPr>
          <w:snapToGrid w:val="0"/>
          <w:kern w:val="0"/>
          <w:sz w:val="24"/>
        </w:rPr>
        <w:t>&gt;0.05)</w:t>
      </w:r>
      <w:r>
        <w:rPr>
          <w:snapToGrid w:val="0"/>
          <w:kern w:val="0"/>
          <w:sz w:val="24"/>
        </w:rPr>
        <w:t>；与</w:t>
      </w:r>
      <w:r>
        <w:rPr>
          <w:snapToGrid w:val="0"/>
          <w:kern w:val="0"/>
          <w:sz w:val="24"/>
        </w:rPr>
        <w:t>CON</w:t>
      </w:r>
      <w:r>
        <w:rPr>
          <w:snapToGrid w:val="0"/>
          <w:kern w:val="0"/>
          <w:sz w:val="24"/>
        </w:rPr>
        <w:t>组相比，</w:t>
      </w:r>
      <w:r>
        <w:rPr>
          <w:snapToGrid w:val="0"/>
          <w:kern w:val="0"/>
          <w:sz w:val="24"/>
        </w:rPr>
        <w:t>VD</w:t>
      </w:r>
      <w:r>
        <w:rPr>
          <w:snapToGrid w:val="0"/>
          <w:kern w:val="0"/>
          <w:sz w:val="24"/>
          <w:vertAlign w:val="subscript"/>
        </w:rPr>
        <w:t>3</w:t>
      </w:r>
      <w:r>
        <w:rPr>
          <w:snapToGrid w:val="0"/>
          <w:kern w:val="0"/>
          <w:sz w:val="24"/>
        </w:rPr>
        <w:t>组全鱼体粗蛋白质含量显著提高</w:t>
      </w:r>
      <w:r>
        <w:rPr>
          <w:snapToGrid w:val="0"/>
          <w:kern w:val="0"/>
          <w:sz w:val="24"/>
        </w:rPr>
        <w:t>(</w:t>
      </w:r>
      <w:r>
        <w:rPr>
          <w:i/>
          <w:iCs/>
          <w:snapToGrid w:val="0"/>
          <w:kern w:val="0"/>
          <w:sz w:val="24"/>
        </w:rPr>
        <w:t>P</w:t>
      </w:r>
      <w:r>
        <w:rPr>
          <w:snapToGrid w:val="0"/>
          <w:kern w:val="0"/>
          <w:sz w:val="24"/>
        </w:rPr>
        <w:t>&lt;0.05)</w:t>
      </w:r>
      <w:r>
        <w:rPr>
          <w:snapToGrid w:val="0"/>
          <w:kern w:val="0"/>
          <w:sz w:val="24"/>
        </w:rPr>
        <w:t>，</w:t>
      </w:r>
      <w:r>
        <w:rPr>
          <w:snapToGrid w:val="0"/>
          <w:kern w:val="0"/>
          <w:sz w:val="24"/>
        </w:rPr>
        <w:t>AM+VD</w:t>
      </w:r>
      <w:r>
        <w:rPr>
          <w:snapToGrid w:val="0"/>
          <w:kern w:val="0"/>
          <w:sz w:val="24"/>
          <w:vertAlign w:val="subscript"/>
        </w:rPr>
        <w:t>3</w:t>
      </w:r>
      <w:r>
        <w:rPr>
          <w:snapToGrid w:val="0"/>
          <w:kern w:val="0"/>
          <w:sz w:val="24"/>
        </w:rPr>
        <w:t>组粗蛋白质含量无显著差异</w:t>
      </w:r>
      <w:r>
        <w:rPr>
          <w:snapToGrid w:val="0"/>
          <w:kern w:val="0"/>
          <w:sz w:val="24"/>
        </w:rPr>
        <w:t>(</w:t>
      </w:r>
      <w:r>
        <w:rPr>
          <w:i/>
          <w:iCs/>
          <w:snapToGrid w:val="0"/>
          <w:kern w:val="0"/>
          <w:sz w:val="24"/>
        </w:rPr>
        <w:t>P</w:t>
      </w:r>
      <w:r>
        <w:rPr>
          <w:snapToGrid w:val="0"/>
          <w:kern w:val="0"/>
          <w:sz w:val="24"/>
        </w:rPr>
        <w:t>&gt;0.05)</w:t>
      </w:r>
      <w:r>
        <w:rPr>
          <w:snapToGrid w:val="0"/>
          <w:kern w:val="0"/>
          <w:sz w:val="24"/>
        </w:rPr>
        <w:t>，</w:t>
      </w:r>
      <w:r>
        <w:rPr>
          <w:snapToGrid w:val="0"/>
          <w:kern w:val="0"/>
          <w:sz w:val="24"/>
        </w:rPr>
        <w:t>AM</w:t>
      </w:r>
      <w:proofErr w:type="gramStart"/>
      <w:r>
        <w:rPr>
          <w:snapToGrid w:val="0"/>
          <w:kern w:val="0"/>
          <w:sz w:val="24"/>
        </w:rPr>
        <w:t>组粗蛋白质</w:t>
      </w:r>
      <w:proofErr w:type="gramEnd"/>
      <w:r>
        <w:rPr>
          <w:snapToGrid w:val="0"/>
          <w:kern w:val="0"/>
          <w:sz w:val="24"/>
        </w:rPr>
        <w:t>含量显著降低</w:t>
      </w:r>
      <w:r>
        <w:rPr>
          <w:snapToGrid w:val="0"/>
          <w:kern w:val="0"/>
          <w:sz w:val="24"/>
        </w:rPr>
        <w:t>(</w:t>
      </w:r>
      <w:r>
        <w:rPr>
          <w:i/>
          <w:iCs/>
          <w:snapToGrid w:val="0"/>
          <w:kern w:val="0"/>
          <w:sz w:val="24"/>
        </w:rPr>
        <w:t>P</w:t>
      </w:r>
      <w:r>
        <w:rPr>
          <w:snapToGrid w:val="0"/>
          <w:kern w:val="0"/>
          <w:sz w:val="24"/>
        </w:rPr>
        <w:t>&lt;0.05)</w:t>
      </w:r>
      <w:r>
        <w:rPr>
          <w:snapToGrid w:val="0"/>
          <w:kern w:val="0"/>
          <w:sz w:val="24"/>
        </w:rPr>
        <w:t>。</w:t>
      </w:r>
    </w:p>
    <w:p w14:paraId="3A735992" w14:textId="77777777" w:rsidR="00030209" w:rsidRDefault="00000000">
      <w:pPr>
        <w:spacing w:line="360" w:lineRule="auto"/>
        <w:jc w:val="center"/>
        <w:rPr>
          <w:snapToGrid w:val="0"/>
          <w:kern w:val="0"/>
          <w:sz w:val="24"/>
        </w:rPr>
      </w:pPr>
      <w:r>
        <w:rPr>
          <w:noProof/>
        </w:rPr>
        <w:drawing>
          <wp:inline distT="0" distB="0" distL="0" distR="0" wp14:anchorId="5955670A" wp14:editId="3C5EBE54">
            <wp:extent cx="5927090" cy="1457960"/>
            <wp:effectExtent l="0" t="0" r="0" b="8890"/>
            <wp:docPr id="1077176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76682" name="图片 1"/>
                    <pic:cNvPicPr>
                      <a:picLocks noChangeAspect="1"/>
                    </pic:cNvPicPr>
                  </pic:nvPicPr>
                  <pic:blipFill>
                    <a:blip r:embed="rId39"/>
                    <a:stretch>
                      <a:fillRect/>
                    </a:stretch>
                  </pic:blipFill>
                  <pic:spPr>
                    <a:xfrm>
                      <a:off x="0" y="0"/>
                      <a:ext cx="5932417" cy="1459178"/>
                    </a:xfrm>
                    <a:prstGeom prst="rect">
                      <a:avLst/>
                    </a:prstGeom>
                  </pic:spPr>
                </pic:pic>
              </a:graphicData>
            </a:graphic>
          </wp:inline>
        </w:drawing>
      </w:r>
    </w:p>
    <w:p w14:paraId="76401439" w14:textId="77777777" w:rsidR="00030209" w:rsidRDefault="00000000">
      <w:pPr>
        <w:spacing w:line="360" w:lineRule="auto"/>
        <w:rPr>
          <w:snapToGrid w:val="0"/>
          <w:kern w:val="0"/>
          <w:sz w:val="24"/>
        </w:rPr>
      </w:pPr>
      <w:r>
        <w:rPr>
          <w:snapToGrid w:val="0"/>
          <w:kern w:val="0"/>
          <w:sz w:val="24"/>
        </w:rPr>
        <w:t>2.3</w:t>
      </w:r>
      <w:r>
        <w:rPr>
          <w:rFonts w:hint="eastAsia"/>
          <w:snapToGrid w:val="0"/>
          <w:kern w:val="0"/>
          <w:sz w:val="24"/>
        </w:rPr>
        <w:t>氨氮胁迫下</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对</w:t>
      </w:r>
      <w:r>
        <w:rPr>
          <w:snapToGrid w:val="0"/>
          <w:kern w:val="0"/>
          <w:sz w:val="24"/>
        </w:rPr>
        <w:t>黄</w:t>
      </w:r>
      <w:proofErr w:type="gramStart"/>
      <w:r>
        <w:rPr>
          <w:snapToGrid w:val="0"/>
          <w:kern w:val="0"/>
          <w:sz w:val="24"/>
        </w:rPr>
        <w:t>颡</w:t>
      </w:r>
      <w:proofErr w:type="gramEnd"/>
      <w:r>
        <w:rPr>
          <w:snapToGrid w:val="0"/>
          <w:kern w:val="0"/>
          <w:sz w:val="24"/>
        </w:rPr>
        <w:t>鱼血清生化指标的影响</w:t>
      </w:r>
    </w:p>
    <w:p w14:paraId="1354B4EA" w14:textId="77777777" w:rsidR="00030209" w:rsidRDefault="00000000">
      <w:pPr>
        <w:spacing w:line="360" w:lineRule="auto"/>
        <w:ind w:firstLineChars="200" w:firstLine="480"/>
        <w:rPr>
          <w:snapToGrid w:val="0"/>
          <w:kern w:val="0"/>
          <w:sz w:val="24"/>
        </w:rPr>
      </w:pPr>
      <w:r>
        <w:rPr>
          <w:snapToGrid w:val="0"/>
          <w:kern w:val="0"/>
          <w:sz w:val="24"/>
        </w:rPr>
        <w:t>由表</w:t>
      </w:r>
      <w:r>
        <w:rPr>
          <w:snapToGrid w:val="0"/>
          <w:kern w:val="0"/>
          <w:sz w:val="24"/>
        </w:rPr>
        <w:t>5</w:t>
      </w:r>
      <w:r>
        <w:rPr>
          <w:snapToGrid w:val="0"/>
          <w:kern w:val="0"/>
          <w:sz w:val="24"/>
        </w:rPr>
        <w:t>可知，</w:t>
      </w:r>
      <w:r>
        <w:rPr>
          <w:rFonts w:hint="eastAsia"/>
          <w:snapToGrid w:val="0"/>
          <w:kern w:val="0"/>
          <w:sz w:val="24"/>
        </w:rPr>
        <w:t>AM</w:t>
      </w:r>
      <w:r>
        <w:rPr>
          <w:rFonts w:hint="eastAsia"/>
          <w:snapToGrid w:val="0"/>
          <w:kern w:val="0"/>
          <w:sz w:val="24"/>
        </w:rPr>
        <w:t>组和</w:t>
      </w:r>
      <w:r>
        <w:rPr>
          <w:rFonts w:hint="eastAsia"/>
          <w:snapToGrid w:val="0"/>
          <w:kern w:val="0"/>
          <w:sz w:val="24"/>
        </w:rPr>
        <w:t>AM+VD</w:t>
      </w:r>
      <w:r>
        <w:rPr>
          <w:rFonts w:hint="eastAsia"/>
          <w:snapToGrid w:val="0"/>
          <w:kern w:val="0"/>
          <w:sz w:val="24"/>
          <w:vertAlign w:val="subscript"/>
        </w:rPr>
        <w:t>3</w:t>
      </w:r>
      <w:r>
        <w:rPr>
          <w:snapToGrid w:val="0"/>
          <w:kern w:val="0"/>
          <w:sz w:val="24"/>
        </w:rPr>
        <w:t>组血清葡萄糖含量显著高于</w:t>
      </w:r>
      <w:r>
        <w:rPr>
          <w:snapToGrid w:val="0"/>
          <w:kern w:val="0"/>
          <w:sz w:val="24"/>
        </w:rPr>
        <w:t>CON</w:t>
      </w:r>
      <w:r>
        <w:rPr>
          <w:snapToGrid w:val="0"/>
          <w:kern w:val="0"/>
          <w:sz w:val="24"/>
        </w:rPr>
        <w:t>组和</w:t>
      </w:r>
      <w:r>
        <w:rPr>
          <w:snapToGrid w:val="0"/>
          <w:kern w:val="0"/>
          <w:sz w:val="24"/>
        </w:rPr>
        <w:t>VD</w:t>
      </w:r>
      <w:r>
        <w:rPr>
          <w:snapToGrid w:val="0"/>
          <w:kern w:val="0"/>
          <w:sz w:val="24"/>
          <w:vertAlign w:val="subscript"/>
        </w:rPr>
        <w:t>3</w:t>
      </w:r>
      <w:r>
        <w:rPr>
          <w:rFonts w:hint="eastAsia"/>
          <w:snapToGrid w:val="0"/>
          <w:kern w:val="0"/>
          <w:sz w:val="24"/>
        </w:rPr>
        <w:t>组</w:t>
      </w:r>
      <w:r>
        <w:rPr>
          <w:rFonts w:hint="eastAsia"/>
          <w:snapToGrid w:val="0"/>
          <w:kern w:val="0"/>
          <w:sz w:val="24"/>
        </w:rPr>
        <w:t>(</w:t>
      </w:r>
      <w:r>
        <w:rPr>
          <w:rFonts w:hint="eastAsia"/>
          <w:i/>
          <w:iCs/>
          <w:snapToGrid w:val="0"/>
          <w:kern w:val="0"/>
          <w:sz w:val="24"/>
        </w:rPr>
        <w:t>P</w:t>
      </w:r>
      <w:r>
        <w:rPr>
          <w:rFonts w:hint="eastAsia"/>
          <w:snapToGrid w:val="0"/>
          <w:kern w:val="0"/>
          <w:sz w:val="24"/>
        </w:rPr>
        <w:t>&lt;0.05)</w:t>
      </w:r>
      <w:r>
        <w:rPr>
          <w:snapToGrid w:val="0"/>
          <w:kern w:val="0"/>
          <w:sz w:val="24"/>
        </w:rPr>
        <w:t>；</w:t>
      </w:r>
      <w:r>
        <w:rPr>
          <w:snapToGrid w:val="0"/>
          <w:kern w:val="0"/>
          <w:sz w:val="24"/>
        </w:rPr>
        <w:t>AM</w:t>
      </w:r>
      <w:r>
        <w:rPr>
          <w:rFonts w:hint="eastAsia"/>
          <w:snapToGrid w:val="0"/>
          <w:kern w:val="0"/>
          <w:sz w:val="24"/>
        </w:rPr>
        <w:t>组</w:t>
      </w:r>
      <w:r>
        <w:rPr>
          <w:snapToGrid w:val="0"/>
          <w:kern w:val="0"/>
          <w:sz w:val="24"/>
        </w:rPr>
        <w:t>血清谷草转氨酶和谷丙转氨酶活性，低密度脂蛋白、甘油三酯及胆固醇含量显著高于其他组</w:t>
      </w:r>
      <w:r>
        <w:rPr>
          <w:snapToGrid w:val="0"/>
          <w:kern w:val="0"/>
          <w:sz w:val="24"/>
        </w:rPr>
        <w:t>(</w:t>
      </w:r>
      <w:r>
        <w:rPr>
          <w:i/>
          <w:iCs/>
          <w:snapToGrid w:val="0"/>
          <w:kern w:val="0"/>
          <w:sz w:val="24"/>
        </w:rPr>
        <w:t>P</w:t>
      </w:r>
      <w:r>
        <w:rPr>
          <w:snapToGrid w:val="0"/>
          <w:kern w:val="0"/>
          <w:sz w:val="24"/>
        </w:rPr>
        <w:t>&lt;0.05)</w:t>
      </w:r>
      <w:r>
        <w:rPr>
          <w:snapToGrid w:val="0"/>
          <w:kern w:val="0"/>
          <w:sz w:val="24"/>
        </w:rPr>
        <w:t>，但</w:t>
      </w:r>
      <w:r>
        <w:rPr>
          <w:snapToGrid w:val="0"/>
          <w:kern w:val="0"/>
          <w:sz w:val="24"/>
        </w:rPr>
        <w:t>CON</w:t>
      </w:r>
      <w:r>
        <w:rPr>
          <w:snapToGrid w:val="0"/>
          <w:kern w:val="0"/>
          <w:sz w:val="24"/>
        </w:rPr>
        <w:t>组与</w:t>
      </w:r>
      <w:r>
        <w:rPr>
          <w:snapToGrid w:val="0"/>
          <w:kern w:val="0"/>
          <w:sz w:val="24"/>
        </w:rPr>
        <w:t>AM+VD</w:t>
      </w:r>
      <w:r>
        <w:rPr>
          <w:snapToGrid w:val="0"/>
          <w:kern w:val="0"/>
          <w:sz w:val="24"/>
          <w:vertAlign w:val="subscript"/>
        </w:rPr>
        <w:t>3</w:t>
      </w:r>
      <w:r>
        <w:rPr>
          <w:snapToGrid w:val="0"/>
          <w:kern w:val="0"/>
          <w:sz w:val="24"/>
        </w:rPr>
        <w:t>组之间无显著差异</w:t>
      </w:r>
      <w:r>
        <w:rPr>
          <w:snapToGrid w:val="0"/>
          <w:kern w:val="0"/>
          <w:sz w:val="24"/>
        </w:rPr>
        <w:t>(</w:t>
      </w:r>
      <w:r>
        <w:rPr>
          <w:i/>
          <w:iCs/>
          <w:snapToGrid w:val="0"/>
          <w:kern w:val="0"/>
          <w:sz w:val="24"/>
        </w:rPr>
        <w:t>P</w:t>
      </w:r>
      <w:r>
        <w:rPr>
          <w:snapToGrid w:val="0"/>
          <w:kern w:val="0"/>
          <w:sz w:val="24"/>
        </w:rPr>
        <w:t>&gt;0.05)</w:t>
      </w:r>
      <w:r>
        <w:rPr>
          <w:snapToGrid w:val="0"/>
          <w:kern w:val="0"/>
          <w:sz w:val="24"/>
        </w:rPr>
        <w:t>。</w:t>
      </w:r>
    </w:p>
    <w:p w14:paraId="33AD1F32" w14:textId="77777777" w:rsidR="00030209" w:rsidRDefault="00000000">
      <w:pPr>
        <w:spacing w:line="360" w:lineRule="auto"/>
        <w:jc w:val="center"/>
        <w:rPr>
          <w:snapToGrid w:val="0"/>
          <w:kern w:val="0"/>
          <w:sz w:val="24"/>
        </w:rPr>
      </w:pPr>
      <w:r>
        <w:rPr>
          <w:noProof/>
        </w:rPr>
        <w:lastRenderedPageBreak/>
        <w:drawing>
          <wp:inline distT="0" distB="0" distL="0" distR="0" wp14:anchorId="19B8723C" wp14:editId="540339D8">
            <wp:extent cx="5927090" cy="1879600"/>
            <wp:effectExtent l="0" t="0" r="0" b="6350"/>
            <wp:docPr id="592656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56141" name="图片 1"/>
                    <pic:cNvPicPr>
                      <a:picLocks noChangeAspect="1"/>
                    </pic:cNvPicPr>
                  </pic:nvPicPr>
                  <pic:blipFill>
                    <a:blip r:embed="rId40"/>
                    <a:stretch>
                      <a:fillRect/>
                    </a:stretch>
                  </pic:blipFill>
                  <pic:spPr>
                    <a:xfrm>
                      <a:off x="0" y="0"/>
                      <a:ext cx="5929691" cy="1880425"/>
                    </a:xfrm>
                    <a:prstGeom prst="rect">
                      <a:avLst/>
                    </a:prstGeom>
                  </pic:spPr>
                </pic:pic>
              </a:graphicData>
            </a:graphic>
          </wp:inline>
        </w:drawing>
      </w:r>
    </w:p>
    <w:p w14:paraId="13927EC2" w14:textId="77777777" w:rsidR="00030209" w:rsidRDefault="00000000">
      <w:pPr>
        <w:spacing w:line="360" w:lineRule="auto"/>
        <w:rPr>
          <w:snapToGrid w:val="0"/>
          <w:kern w:val="0"/>
          <w:sz w:val="24"/>
        </w:rPr>
      </w:pPr>
      <w:r>
        <w:rPr>
          <w:snapToGrid w:val="0"/>
          <w:kern w:val="0"/>
          <w:sz w:val="24"/>
        </w:rPr>
        <w:t>2.4</w:t>
      </w:r>
      <w:r>
        <w:rPr>
          <w:rFonts w:hint="eastAsia"/>
          <w:snapToGrid w:val="0"/>
          <w:kern w:val="0"/>
          <w:sz w:val="24"/>
        </w:rPr>
        <w:t>氨氮胁迫下</w:t>
      </w:r>
      <w:r>
        <w:rPr>
          <w:rFonts w:hint="eastAsia"/>
          <w:snapToGrid w:val="0"/>
          <w:kern w:val="0"/>
          <w:sz w:val="24"/>
        </w:rPr>
        <w:t>VD</w:t>
      </w:r>
      <w:r>
        <w:rPr>
          <w:rFonts w:hint="eastAsia"/>
          <w:snapToGrid w:val="0"/>
          <w:kern w:val="0"/>
          <w:sz w:val="24"/>
          <w:vertAlign w:val="subscript"/>
        </w:rPr>
        <w:t>3</w:t>
      </w:r>
      <w:r>
        <w:rPr>
          <w:snapToGrid w:val="0"/>
          <w:kern w:val="0"/>
          <w:sz w:val="24"/>
        </w:rPr>
        <w:t>对黄</w:t>
      </w:r>
      <w:proofErr w:type="gramStart"/>
      <w:r>
        <w:rPr>
          <w:snapToGrid w:val="0"/>
          <w:kern w:val="0"/>
          <w:sz w:val="24"/>
        </w:rPr>
        <w:t>颡</w:t>
      </w:r>
      <w:proofErr w:type="gramEnd"/>
      <w:r>
        <w:rPr>
          <w:snapToGrid w:val="0"/>
          <w:kern w:val="0"/>
          <w:sz w:val="24"/>
        </w:rPr>
        <w:t>鱼血清抗氧</w:t>
      </w:r>
      <w:proofErr w:type="gramStart"/>
      <w:r>
        <w:rPr>
          <w:snapToGrid w:val="0"/>
          <w:kern w:val="0"/>
          <w:sz w:val="24"/>
        </w:rPr>
        <w:t>化指标</w:t>
      </w:r>
      <w:proofErr w:type="gramEnd"/>
      <w:r>
        <w:rPr>
          <w:snapToGrid w:val="0"/>
          <w:kern w:val="0"/>
          <w:sz w:val="24"/>
        </w:rPr>
        <w:t>的影响</w:t>
      </w:r>
    </w:p>
    <w:p w14:paraId="761597CA" w14:textId="77777777" w:rsidR="00030209" w:rsidRDefault="00000000">
      <w:pPr>
        <w:spacing w:line="360" w:lineRule="auto"/>
        <w:ind w:firstLineChars="200" w:firstLine="480"/>
        <w:rPr>
          <w:snapToGrid w:val="0"/>
          <w:kern w:val="0"/>
          <w:sz w:val="24"/>
        </w:rPr>
      </w:pPr>
      <w:r>
        <w:rPr>
          <w:snapToGrid w:val="0"/>
          <w:kern w:val="0"/>
          <w:sz w:val="24"/>
        </w:rPr>
        <w:t>由</w:t>
      </w:r>
      <w:r>
        <w:rPr>
          <w:rFonts w:hint="eastAsia"/>
          <w:snapToGrid w:val="0"/>
          <w:kern w:val="0"/>
          <w:sz w:val="24"/>
        </w:rPr>
        <w:t>表</w:t>
      </w:r>
      <w:r>
        <w:rPr>
          <w:rFonts w:hint="eastAsia"/>
          <w:snapToGrid w:val="0"/>
          <w:kern w:val="0"/>
          <w:sz w:val="24"/>
        </w:rPr>
        <w:t>6</w:t>
      </w:r>
      <w:r>
        <w:rPr>
          <w:snapToGrid w:val="0"/>
          <w:kern w:val="0"/>
          <w:sz w:val="24"/>
        </w:rPr>
        <w:t>可知，</w:t>
      </w:r>
      <w:r>
        <w:rPr>
          <w:snapToGrid w:val="0"/>
          <w:kern w:val="0"/>
          <w:sz w:val="24"/>
        </w:rPr>
        <w:t>VD</w:t>
      </w:r>
      <w:r>
        <w:rPr>
          <w:snapToGrid w:val="0"/>
          <w:kern w:val="0"/>
          <w:sz w:val="24"/>
          <w:vertAlign w:val="subscript"/>
        </w:rPr>
        <w:t>3</w:t>
      </w:r>
      <w:r>
        <w:rPr>
          <w:snapToGrid w:val="0"/>
          <w:kern w:val="0"/>
          <w:sz w:val="24"/>
        </w:rPr>
        <w:t>组血清总抗氧化能力、超氧化物歧化酶、过氧化氢酶及谷胱甘肽过氧化物酶活性显著高于其他</w:t>
      </w:r>
      <w:r>
        <w:rPr>
          <w:rFonts w:hint="eastAsia"/>
          <w:snapToGrid w:val="0"/>
          <w:kern w:val="0"/>
          <w:sz w:val="24"/>
        </w:rPr>
        <w:t>组</w:t>
      </w:r>
      <w:r>
        <w:rPr>
          <w:rFonts w:hint="eastAsia"/>
          <w:snapToGrid w:val="0"/>
          <w:kern w:val="0"/>
          <w:sz w:val="24"/>
        </w:rPr>
        <w:t>(</w:t>
      </w:r>
      <w:r>
        <w:rPr>
          <w:rFonts w:hint="eastAsia"/>
          <w:i/>
          <w:iCs/>
          <w:snapToGrid w:val="0"/>
          <w:kern w:val="0"/>
          <w:sz w:val="24"/>
        </w:rPr>
        <w:t>P</w:t>
      </w:r>
      <w:r>
        <w:rPr>
          <w:rFonts w:hint="eastAsia"/>
          <w:snapToGrid w:val="0"/>
          <w:kern w:val="0"/>
          <w:sz w:val="24"/>
        </w:rPr>
        <w:t>&lt;0.05)</w:t>
      </w:r>
      <w:r>
        <w:rPr>
          <w:snapToGrid w:val="0"/>
          <w:kern w:val="0"/>
          <w:sz w:val="24"/>
        </w:rPr>
        <w:t>，但</w:t>
      </w:r>
      <w:r>
        <w:rPr>
          <w:snapToGrid w:val="0"/>
          <w:kern w:val="0"/>
          <w:sz w:val="24"/>
        </w:rPr>
        <w:t>CON</w:t>
      </w:r>
      <w:r>
        <w:rPr>
          <w:snapToGrid w:val="0"/>
          <w:kern w:val="0"/>
          <w:sz w:val="24"/>
        </w:rPr>
        <w:t>组血清总抗氧化能力、超氧化物歧化酶和谷胱甘肽过氧化物酶活性与</w:t>
      </w:r>
      <w:r>
        <w:rPr>
          <w:snapToGrid w:val="0"/>
          <w:kern w:val="0"/>
          <w:sz w:val="24"/>
        </w:rPr>
        <w:t>AM+VD</w:t>
      </w:r>
      <w:r>
        <w:rPr>
          <w:snapToGrid w:val="0"/>
          <w:kern w:val="0"/>
          <w:sz w:val="24"/>
          <w:vertAlign w:val="subscript"/>
        </w:rPr>
        <w:t>3</w:t>
      </w:r>
      <w:r>
        <w:rPr>
          <w:snapToGrid w:val="0"/>
          <w:kern w:val="0"/>
          <w:sz w:val="24"/>
        </w:rPr>
        <w:t>组之间无显著差</w:t>
      </w:r>
      <w:r>
        <w:rPr>
          <w:rFonts w:hint="eastAsia"/>
          <w:snapToGrid w:val="0"/>
          <w:kern w:val="0"/>
          <w:sz w:val="24"/>
        </w:rPr>
        <w:t>异</w:t>
      </w:r>
      <w:r>
        <w:rPr>
          <w:rFonts w:hint="eastAsia"/>
          <w:snapToGrid w:val="0"/>
          <w:kern w:val="0"/>
          <w:sz w:val="24"/>
        </w:rPr>
        <w:t>(</w:t>
      </w:r>
      <w:r>
        <w:rPr>
          <w:rFonts w:hint="eastAsia"/>
          <w:i/>
          <w:iCs/>
          <w:snapToGrid w:val="0"/>
          <w:kern w:val="0"/>
          <w:sz w:val="24"/>
        </w:rPr>
        <w:t>P</w:t>
      </w:r>
      <w:r>
        <w:rPr>
          <w:rFonts w:hint="eastAsia"/>
          <w:snapToGrid w:val="0"/>
          <w:kern w:val="0"/>
          <w:sz w:val="24"/>
        </w:rPr>
        <w:t>&gt;</w:t>
      </w:r>
      <w:r>
        <w:rPr>
          <w:snapToGrid w:val="0"/>
          <w:kern w:val="0"/>
          <w:sz w:val="24"/>
        </w:rPr>
        <w:t>0.05)</w:t>
      </w:r>
      <w:r>
        <w:rPr>
          <w:snapToGrid w:val="0"/>
          <w:kern w:val="0"/>
          <w:sz w:val="24"/>
        </w:rPr>
        <w:t>；相反，</w:t>
      </w:r>
      <w:r>
        <w:rPr>
          <w:snapToGrid w:val="0"/>
          <w:kern w:val="0"/>
          <w:sz w:val="24"/>
        </w:rPr>
        <w:t>AM</w:t>
      </w:r>
      <w:r>
        <w:rPr>
          <w:snapToGrid w:val="0"/>
          <w:kern w:val="0"/>
          <w:sz w:val="24"/>
        </w:rPr>
        <w:t>组血清丙二醛含量显著高于其他组</w:t>
      </w:r>
      <w:r>
        <w:rPr>
          <w:snapToGrid w:val="0"/>
          <w:kern w:val="0"/>
          <w:sz w:val="24"/>
        </w:rPr>
        <w:t>(</w:t>
      </w:r>
      <w:r>
        <w:rPr>
          <w:i/>
          <w:iCs/>
          <w:snapToGrid w:val="0"/>
          <w:kern w:val="0"/>
          <w:sz w:val="24"/>
        </w:rPr>
        <w:t>P</w:t>
      </w:r>
      <w:r>
        <w:rPr>
          <w:snapToGrid w:val="0"/>
          <w:kern w:val="0"/>
          <w:sz w:val="24"/>
        </w:rPr>
        <w:t>&lt;0.05)</w:t>
      </w:r>
      <w:r>
        <w:rPr>
          <w:snapToGrid w:val="0"/>
          <w:kern w:val="0"/>
          <w:sz w:val="24"/>
        </w:rPr>
        <w:t>。</w:t>
      </w:r>
    </w:p>
    <w:p w14:paraId="356D0CE1" w14:textId="77777777" w:rsidR="00030209" w:rsidRDefault="00000000">
      <w:pPr>
        <w:spacing w:line="360" w:lineRule="auto"/>
        <w:jc w:val="center"/>
        <w:rPr>
          <w:snapToGrid w:val="0"/>
          <w:kern w:val="0"/>
          <w:sz w:val="24"/>
        </w:rPr>
      </w:pPr>
      <w:r>
        <w:rPr>
          <w:noProof/>
        </w:rPr>
        <w:drawing>
          <wp:inline distT="0" distB="0" distL="0" distR="0" wp14:anchorId="1ACEE957" wp14:editId="0EDA683B">
            <wp:extent cx="5952490" cy="1708785"/>
            <wp:effectExtent l="0" t="0" r="0" b="5715"/>
            <wp:docPr id="1347532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32310" name="图片 1"/>
                    <pic:cNvPicPr>
                      <a:picLocks noChangeAspect="1"/>
                    </pic:cNvPicPr>
                  </pic:nvPicPr>
                  <pic:blipFill>
                    <a:blip r:embed="rId41"/>
                    <a:stretch>
                      <a:fillRect/>
                    </a:stretch>
                  </pic:blipFill>
                  <pic:spPr>
                    <a:xfrm>
                      <a:off x="0" y="0"/>
                      <a:ext cx="5969886" cy="1714203"/>
                    </a:xfrm>
                    <a:prstGeom prst="rect">
                      <a:avLst/>
                    </a:prstGeom>
                  </pic:spPr>
                </pic:pic>
              </a:graphicData>
            </a:graphic>
          </wp:inline>
        </w:drawing>
      </w:r>
    </w:p>
    <w:p w14:paraId="3393EE2E" w14:textId="77777777" w:rsidR="00030209" w:rsidRDefault="00000000">
      <w:pPr>
        <w:spacing w:line="360" w:lineRule="auto"/>
        <w:rPr>
          <w:snapToGrid w:val="0"/>
          <w:kern w:val="0"/>
          <w:sz w:val="24"/>
        </w:rPr>
      </w:pPr>
      <w:r>
        <w:rPr>
          <w:snapToGrid w:val="0"/>
          <w:kern w:val="0"/>
          <w:sz w:val="24"/>
        </w:rPr>
        <w:t>2.5</w:t>
      </w:r>
      <w:r>
        <w:rPr>
          <w:rFonts w:hint="eastAsia"/>
          <w:snapToGrid w:val="0"/>
          <w:kern w:val="0"/>
          <w:sz w:val="24"/>
        </w:rPr>
        <w:t>氨氮胁迫下</w:t>
      </w:r>
      <w:r>
        <w:rPr>
          <w:rFonts w:hint="eastAsia"/>
          <w:snapToGrid w:val="0"/>
          <w:kern w:val="0"/>
          <w:sz w:val="24"/>
        </w:rPr>
        <w:t>VD</w:t>
      </w:r>
      <w:r>
        <w:rPr>
          <w:rFonts w:hint="eastAsia"/>
          <w:snapToGrid w:val="0"/>
          <w:kern w:val="0"/>
          <w:sz w:val="24"/>
          <w:vertAlign w:val="subscript"/>
        </w:rPr>
        <w:t>3</w:t>
      </w:r>
      <w:r>
        <w:rPr>
          <w:snapToGrid w:val="0"/>
          <w:kern w:val="0"/>
          <w:sz w:val="24"/>
        </w:rPr>
        <w:t>对黄</w:t>
      </w:r>
      <w:proofErr w:type="gramStart"/>
      <w:r>
        <w:rPr>
          <w:snapToGrid w:val="0"/>
          <w:kern w:val="0"/>
          <w:sz w:val="24"/>
        </w:rPr>
        <w:t>颡</w:t>
      </w:r>
      <w:proofErr w:type="gramEnd"/>
      <w:r>
        <w:rPr>
          <w:snapToGrid w:val="0"/>
          <w:kern w:val="0"/>
          <w:sz w:val="24"/>
        </w:rPr>
        <w:t>鱼肌肉中相关基因表达和胞质中亮氨酸含量的影响</w:t>
      </w:r>
    </w:p>
    <w:p w14:paraId="4D251767" w14:textId="77777777" w:rsidR="00030209" w:rsidRDefault="00000000">
      <w:pPr>
        <w:spacing w:line="360" w:lineRule="auto"/>
        <w:ind w:firstLineChars="200" w:firstLine="480"/>
        <w:rPr>
          <w:snapToGrid w:val="0"/>
          <w:kern w:val="0"/>
          <w:sz w:val="24"/>
        </w:rPr>
      </w:pPr>
      <w:r>
        <w:rPr>
          <w:snapToGrid w:val="0"/>
          <w:kern w:val="0"/>
          <w:sz w:val="24"/>
        </w:rPr>
        <w:t>由图</w:t>
      </w:r>
      <w:r>
        <w:rPr>
          <w:snapToGrid w:val="0"/>
          <w:kern w:val="0"/>
          <w:sz w:val="24"/>
        </w:rPr>
        <w:t>1</w:t>
      </w:r>
      <w:r>
        <w:rPr>
          <w:snapToGrid w:val="0"/>
          <w:kern w:val="0"/>
          <w:sz w:val="24"/>
        </w:rPr>
        <w:t>可知，</w:t>
      </w:r>
      <w:r>
        <w:rPr>
          <w:snapToGrid w:val="0"/>
          <w:kern w:val="0"/>
          <w:sz w:val="24"/>
        </w:rPr>
        <w:t>VD</w:t>
      </w:r>
      <w:r>
        <w:rPr>
          <w:snapToGrid w:val="0"/>
          <w:kern w:val="0"/>
          <w:sz w:val="24"/>
          <w:vertAlign w:val="subscript"/>
        </w:rPr>
        <w:t>3</w:t>
      </w:r>
      <w:r>
        <w:rPr>
          <w:snapToGrid w:val="0"/>
          <w:kern w:val="0"/>
          <w:sz w:val="24"/>
        </w:rPr>
        <w:t>组肌肉中</w:t>
      </w:r>
      <w:r>
        <w:rPr>
          <w:i/>
          <w:iCs/>
          <w:snapToGrid w:val="0"/>
          <w:kern w:val="0"/>
          <w:sz w:val="24"/>
        </w:rPr>
        <w:t>SLC</w:t>
      </w:r>
      <w:r>
        <w:rPr>
          <w:snapToGrid w:val="0"/>
          <w:kern w:val="0"/>
          <w:sz w:val="24"/>
        </w:rPr>
        <w:t>7A5</w:t>
      </w:r>
      <w:r>
        <w:rPr>
          <w:snapToGrid w:val="0"/>
          <w:kern w:val="0"/>
          <w:sz w:val="24"/>
        </w:rPr>
        <w:t>基因相对表达量最高，</w:t>
      </w:r>
      <w:r>
        <w:rPr>
          <w:snapToGrid w:val="0"/>
          <w:kern w:val="0"/>
          <w:sz w:val="24"/>
        </w:rPr>
        <w:t>AM</w:t>
      </w:r>
      <w:r>
        <w:rPr>
          <w:snapToGrid w:val="0"/>
          <w:kern w:val="0"/>
          <w:sz w:val="24"/>
        </w:rPr>
        <w:t>组最低，均显著高</w:t>
      </w:r>
      <w:r>
        <w:rPr>
          <w:rFonts w:hint="eastAsia"/>
          <w:snapToGrid w:val="0"/>
          <w:kern w:val="0"/>
          <w:sz w:val="24"/>
        </w:rPr>
        <w:t>于</w:t>
      </w:r>
      <w:r>
        <w:rPr>
          <w:rFonts w:hint="eastAsia"/>
          <w:snapToGrid w:val="0"/>
          <w:kern w:val="0"/>
          <w:sz w:val="24"/>
        </w:rPr>
        <w:t>CON</w:t>
      </w:r>
      <w:r>
        <w:rPr>
          <w:rFonts w:hint="eastAsia"/>
          <w:snapToGrid w:val="0"/>
          <w:kern w:val="0"/>
          <w:sz w:val="24"/>
        </w:rPr>
        <w:t>组</w:t>
      </w:r>
      <w:r>
        <w:rPr>
          <w:rFonts w:hint="eastAsia"/>
          <w:snapToGrid w:val="0"/>
          <w:kern w:val="0"/>
          <w:sz w:val="24"/>
        </w:rPr>
        <w:t>(</w:t>
      </w:r>
      <w:r>
        <w:rPr>
          <w:rFonts w:hint="eastAsia"/>
          <w:i/>
          <w:iCs/>
          <w:snapToGrid w:val="0"/>
          <w:kern w:val="0"/>
          <w:sz w:val="24"/>
        </w:rPr>
        <w:t>P</w:t>
      </w:r>
      <w:r>
        <w:rPr>
          <w:rFonts w:hint="eastAsia"/>
          <w:snapToGrid w:val="0"/>
          <w:kern w:val="0"/>
          <w:sz w:val="24"/>
        </w:rPr>
        <w:t>&lt;</w:t>
      </w:r>
      <w:r>
        <w:rPr>
          <w:snapToGrid w:val="0"/>
          <w:kern w:val="0"/>
          <w:sz w:val="24"/>
        </w:rPr>
        <w:t>0.05)</w:t>
      </w:r>
      <w:r>
        <w:rPr>
          <w:snapToGrid w:val="0"/>
          <w:kern w:val="0"/>
          <w:sz w:val="24"/>
        </w:rPr>
        <w:t>，而</w:t>
      </w:r>
      <w:r>
        <w:rPr>
          <w:rFonts w:hint="eastAsia"/>
          <w:snapToGrid w:val="0"/>
          <w:kern w:val="0"/>
          <w:sz w:val="24"/>
        </w:rPr>
        <w:t>CON</w:t>
      </w:r>
      <w:r>
        <w:rPr>
          <w:rFonts w:hint="eastAsia"/>
          <w:snapToGrid w:val="0"/>
          <w:kern w:val="0"/>
          <w:sz w:val="24"/>
        </w:rPr>
        <w:t>组与</w:t>
      </w:r>
      <w:r>
        <w:rPr>
          <w:rFonts w:hint="eastAsia"/>
          <w:snapToGrid w:val="0"/>
          <w:kern w:val="0"/>
          <w:sz w:val="24"/>
        </w:rPr>
        <w:t>AM+VD</w:t>
      </w:r>
      <w:r>
        <w:rPr>
          <w:rFonts w:hint="eastAsia"/>
          <w:snapToGrid w:val="0"/>
          <w:kern w:val="0"/>
          <w:sz w:val="24"/>
          <w:vertAlign w:val="subscript"/>
        </w:rPr>
        <w:t>3</w:t>
      </w:r>
      <w:r>
        <w:rPr>
          <w:snapToGrid w:val="0"/>
          <w:kern w:val="0"/>
          <w:sz w:val="24"/>
        </w:rPr>
        <w:t>组无显著差异</w:t>
      </w:r>
      <w:r>
        <w:rPr>
          <w:snapToGrid w:val="0"/>
          <w:kern w:val="0"/>
          <w:sz w:val="24"/>
        </w:rPr>
        <w:t>(</w:t>
      </w:r>
      <w:r>
        <w:rPr>
          <w:i/>
          <w:iCs/>
          <w:snapToGrid w:val="0"/>
          <w:kern w:val="0"/>
          <w:sz w:val="24"/>
        </w:rPr>
        <w:t>P</w:t>
      </w:r>
      <w:r>
        <w:rPr>
          <w:snapToGrid w:val="0"/>
          <w:kern w:val="0"/>
          <w:sz w:val="24"/>
        </w:rPr>
        <w:t>&gt;0.05)</w:t>
      </w:r>
      <w:r>
        <w:rPr>
          <w:snapToGrid w:val="0"/>
          <w:kern w:val="0"/>
          <w:sz w:val="24"/>
        </w:rPr>
        <w:t>；同样，</w:t>
      </w:r>
      <w:r>
        <w:rPr>
          <w:snapToGrid w:val="0"/>
          <w:kern w:val="0"/>
          <w:sz w:val="24"/>
        </w:rPr>
        <w:t>VD</w:t>
      </w:r>
      <w:r>
        <w:rPr>
          <w:snapToGrid w:val="0"/>
          <w:kern w:val="0"/>
          <w:sz w:val="24"/>
          <w:vertAlign w:val="subscript"/>
        </w:rPr>
        <w:t>3</w:t>
      </w:r>
      <w:r>
        <w:rPr>
          <w:snapToGrid w:val="0"/>
          <w:kern w:val="0"/>
          <w:sz w:val="24"/>
        </w:rPr>
        <w:t>组胞质中亮氨酸含量显著高于其他组</w:t>
      </w:r>
      <w:r>
        <w:rPr>
          <w:snapToGrid w:val="0"/>
          <w:kern w:val="0"/>
          <w:sz w:val="24"/>
        </w:rPr>
        <w:t>(</w:t>
      </w:r>
      <w:r>
        <w:rPr>
          <w:i/>
          <w:iCs/>
          <w:snapToGrid w:val="0"/>
          <w:kern w:val="0"/>
          <w:sz w:val="24"/>
        </w:rPr>
        <w:t>P</w:t>
      </w:r>
      <w:r>
        <w:rPr>
          <w:snapToGrid w:val="0"/>
          <w:kern w:val="0"/>
          <w:sz w:val="24"/>
        </w:rPr>
        <w:t>&lt;0.05)</w:t>
      </w:r>
      <w:r>
        <w:rPr>
          <w:snapToGrid w:val="0"/>
          <w:kern w:val="0"/>
          <w:sz w:val="24"/>
        </w:rPr>
        <w:t>。</w:t>
      </w:r>
    </w:p>
    <w:p w14:paraId="22FFA934" w14:textId="77777777" w:rsidR="00030209" w:rsidRDefault="00000000">
      <w:pPr>
        <w:spacing w:line="360" w:lineRule="auto"/>
        <w:ind w:firstLineChars="200" w:firstLine="480"/>
        <w:rPr>
          <w:snapToGrid w:val="0"/>
          <w:kern w:val="0"/>
          <w:sz w:val="24"/>
        </w:rPr>
      </w:pPr>
      <w:r>
        <w:rPr>
          <w:snapToGrid w:val="0"/>
          <w:kern w:val="0"/>
          <w:sz w:val="24"/>
        </w:rPr>
        <w:t>由</w:t>
      </w:r>
      <w:r>
        <w:rPr>
          <w:rFonts w:hint="eastAsia"/>
          <w:snapToGrid w:val="0"/>
          <w:kern w:val="0"/>
          <w:sz w:val="24"/>
        </w:rPr>
        <w:t>图</w:t>
      </w:r>
      <w:r>
        <w:rPr>
          <w:rFonts w:hint="eastAsia"/>
          <w:snapToGrid w:val="0"/>
          <w:kern w:val="0"/>
          <w:sz w:val="24"/>
        </w:rPr>
        <w:t>2</w:t>
      </w:r>
      <w:r>
        <w:rPr>
          <w:snapToGrid w:val="0"/>
          <w:kern w:val="0"/>
          <w:sz w:val="24"/>
        </w:rPr>
        <w:t>可知，</w:t>
      </w:r>
      <w:r>
        <w:rPr>
          <w:snapToGrid w:val="0"/>
          <w:kern w:val="0"/>
          <w:sz w:val="24"/>
        </w:rPr>
        <w:t>VD</w:t>
      </w:r>
      <w:r>
        <w:rPr>
          <w:snapToGrid w:val="0"/>
          <w:kern w:val="0"/>
          <w:sz w:val="24"/>
          <w:vertAlign w:val="subscript"/>
        </w:rPr>
        <w:t>3</w:t>
      </w:r>
      <w:r>
        <w:rPr>
          <w:snapToGrid w:val="0"/>
          <w:kern w:val="0"/>
          <w:sz w:val="24"/>
        </w:rPr>
        <w:t>组肌肉中胰岛素样生长因</w:t>
      </w:r>
      <w:r>
        <w:rPr>
          <w:rFonts w:hint="eastAsia"/>
          <w:snapToGrid w:val="0"/>
          <w:kern w:val="0"/>
          <w:sz w:val="24"/>
        </w:rPr>
        <w:t>子</w:t>
      </w:r>
      <w:r>
        <w:rPr>
          <w:rFonts w:hint="eastAsia"/>
          <w:snapToGrid w:val="0"/>
          <w:kern w:val="0"/>
          <w:sz w:val="24"/>
        </w:rPr>
        <w:t>1(</w:t>
      </w:r>
      <w:r>
        <w:rPr>
          <w:rFonts w:hint="eastAsia"/>
          <w:i/>
          <w:iCs/>
          <w:snapToGrid w:val="0"/>
          <w:kern w:val="0"/>
          <w:sz w:val="24"/>
        </w:rPr>
        <w:t>IGF1</w:t>
      </w:r>
      <w:r>
        <w:rPr>
          <w:rFonts w:hint="eastAsia"/>
          <w:snapToGrid w:val="0"/>
          <w:kern w:val="0"/>
          <w:sz w:val="24"/>
        </w:rPr>
        <w:t>)</w:t>
      </w:r>
      <w:r>
        <w:rPr>
          <w:rFonts w:hint="eastAsia"/>
          <w:snapToGrid w:val="0"/>
          <w:kern w:val="0"/>
          <w:sz w:val="24"/>
        </w:rPr>
        <w:t>和</w:t>
      </w:r>
      <w:r>
        <w:rPr>
          <w:snapToGrid w:val="0"/>
          <w:kern w:val="0"/>
          <w:sz w:val="24"/>
        </w:rPr>
        <w:t>蛋白激酶</w:t>
      </w:r>
      <w:r>
        <w:rPr>
          <w:snapToGrid w:val="0"/>
          <w:kern w:val="0"/>
          <w:sz w:val="24"/>
        </w:rPr>
        <w:t>B(</w:t>
      </w:r>
      <w:r>
        <w:rPr>
          <w:i/>
          <w:iCs/>
          <w:snapToGrid w:val="0"/>
          <w:kern w:val="0"/>
          <w:sz w:val="24"/>
        </w:rPr>
        <w:t>AKT</w:t>
      </w:r>
      <w:r>
        <w:rPr>
          <w:snapToGrid w:val="0"/>
          <w:kern w:val="0"/>
          <w:sz w:val="24"/>
        </w:rPr>
        <w:t>)</w:t>
      </w:r>
      <w:r>
        <w:rPr>
          <w:snapToGrid w:val="0"/>
          <w:kern w:val="0"/>
          <w:sz w:val="24"/>
        </w:rPr>
        <w:t>基因相对表达量最高；</w:t>
      </w:r>
      <w:r>
        <w:rPr>
          <w:snapToGrid w:val="0"/>
          <w:kern w:val="0"/>
          <w:sz w:val="24"/>
        </w:rPr>
        <w:t>VD</w:t>
      </w:r>
      <w:r>
        <w:rPr>
          <w:snapToGrid w:val="0"/>
          <w:kern w:val="0"/>
          <w:sz w:val="24"/>
          <w:vertAlign w:val="subscript"/>
        </w:rPr>
        <w:t>3</w:t>
      </w:r>
      <w:r>
        <w:rPr>
          <w:rFonts w:hint="eastAsia"/>
          <w:snapToGrid w:val="0"/>
          <w:kern w:val="0"/>
          <w:sz w:val="24"/>
        </w:rPr>
        <w:t>组和</w:t>
      </w:r>
      <w:r>
        <w:rPr>
          <w:rFonts w:hint="eastAsia"/>
          <w:snapToGrid w:val="0"/>
          <w:kern w:val="0"/>
          <w:sz w:val="24"/>
        </w:rPr>
        <w:t>AM+VD</w:t>
      </w:r>
      <w:r>
        <w:rPr>
          <w:rFonts w:hint="eastAsia"/>
          <w:snapToGrid w:val="0"/>
          <w:kern w:val="0"/>
          <w:sz w:val="24"/>
          <w:vertAlign w:val="subscript"/>
        </w:rPr>
        <w:t>3</w:t>
      </w:r>
      <w:r>
        <w:rPr>
          <w:snapToGrid w:val="0"/>
          <w:kern w:val="0"/>
          <w:sz w:val="24"/>
        </w:rPr>
        <w:t>组肌肉中</w:t>
      </w:r>
      <w:proofErr w:type="gramStart"/>
      <w:r>
        <w:rPr>
          <w:snapToGrid w:val="0"/>
          <w:kern w:val="0"/>
          <w:sz w:val="24"/>
        </w:rPr>
        <w:t>哺乳动物雷帕霉素</w:t>
      </w:r>
      <w:proofErr w:type="gramEnd"/>
      <w:r>
        <w:rPr>
          <w:snapToGrid w:val="0"/>
          <w:kern w:val="0"/>
          <w:sz w:val="24"/>
        </w:rPr>
        <w:t>靶蛋</w:t>
      </w:r>
      <w:r>
        <w:rPr>
          <w:rFonts w:hint="eastAsia"/>
          <w:snapToGrid w:val="0"/>
          <w:kern w:val="0"/>
          <w:sz w:val="24"/>
        </w:rPr>
        <w:t>白</w:t>
      </w:r>
      <w:r>
        <w:rPr>
          <w:rFonts w:hint="eastAsia"/>
          <w:snapToGrid w:val="0"/>
          <w:kern w:val="0"/>
          <w:sz w:val="24"/>
        </w:rPr>
        <w:t>(</w:t>
      </w:r>
      <w:r>
        <w:rPr>
          <w:rFonts w:hint="eastAsia"/>
          <w:i/>
          <w:iCs/>
          <w:snapToGrid w:val="0"/>
          <w:kern w:val="0"/>
          <w:sz w:val="24"/>
        </w:rPr>
        <w:t>mTOR</w:t>
      </w:r>
      <w:r>
        <w:rPr>
          <w:rFonts w:hint="eastAsia"/>
          <w:snapToGrid w:val="0"/>
          <w:kern w:val="0"/>
          <w:sz w:val="24"/>
        </w:rPr>
        <w:t>)</w:t>
      </w:r>
      <w:r>
        <w:rPr>
          <w:rFonts w:hint="eastAsia"/>
          <w:snapToGrid w:val="0"/>
          <w:kern w:val="0"/>
          <w:sz w:val="24"/>
        </w:rPr>
        <w:t>和</w:t>
      </w:r>
      <w:r>
        <w:rPr>
          <w:snapToGrid w:val="0"/>
          <w:kern w:val="0"/>
          <w:sz w:val="24"/>
        </w:rPr>
        <w:t>肌细胞生成</w:t>
      </w:r>
      <w:r>
        <w:rPr>
          <w:rFonts w:hint="eastAsia"/>
          <w:snapToGrid w:val="0"/>
          <w:kern w:val="0"/>
          <w:sz w:val="24"/>
        </w:rPr>
        <w:t>素</w:t>
      </w:r>
      <w:r>
        <w:rPr>
          <w:rFonts w:hint="eastAsia"/>
          <w:snapToGrid w:val="0"/>
          <w:kern w:val="0"/>
          <w:sz w:val="24"/>
        </w:rPr>
        <w:t>(</w:t>
      </w:r>
      <w:r>
        <w:rPr>
          <w:rFonts w:hint="eastAsia"/>
          <w:i/>
          <w:iCs/>
          <w:snapToGrid w:val="0"/>
          <w:kern w:val="0"/>
          <w:sz w:val="24"/>
        </w:rPr>
        <w:t>MYOG</w:t>
      </w:r>
      <w:r>
        <w:rPr>
          <w:rFonts w:hint="eastAsia"/>
          <w:snapToGrid w:val="0"/>
          <w:kern w:val="0"/>
          <w:sz w:val="24"/>
        </w:rPr>
        <w:t>)</w:t>
      </w:r>
      <w:r>
        <w:rPr>
          <w:snapToGrid w:val="0"/>
          <w:kern w:val="0"/>
          <w:sz w:val="24"/>
        </w:rPr>
        <w:t>基因相对表达量显著高于</w:t>
      </w:r>
      <w:r>
        <w:rPr>
          <w:rFonts w:hint="eastAsia"/>
          <w:snapToGrid w:val="0"/>
          <w:kern w:val="0"/>
          <w:sz w:val="24"/>
        </w:rPr>
        <w:t>CON</w:t>
      </w:r>
      <w:r>
        <w:rPr>
          <w:rFonts w:hint="eastAsia"/>
          <w:snapToGrid w:val="0"/>
          <w:kern w:val="0"/>
          <w:sz w:val="24"/>
        </w:rPr>
        <w:t>组和</w:t>
      </w:r>
      <w:r>
        <w:rPr>
          <w:rFonts w:hint="eastAsia"/>
          <w:snapToGrid w:val="0"/>
          <w:kern w:val="0"/>
          <w:sz w:val="24"/>
        </w:rPr>
        <w:t>AM</w:t>
      </w:r>
      <w:r>
        <w:rPr>
          <w:rFonts w:hint="eastAsia"/>
          <w:snapToGrid w:val="0"/>
          <w:kern w:val="0"/>
          <w:sz w:val="24"/>
        </w:rPr>
        <w:t>组</w:t>
      </w:r>
      <w:r>
        <w:rPr>
          <w:rFonts w:hint="eastAsia"/>
          <w:snapToGrid w:val="0"/>
          <w:kern w:val="0"/>
          <w:sz w:val="24"/>
        </w:rPr>
        <w:t>(</w:t>
      </w:r>
      <w:r>
        <w:rPr>
          <w:rFonts w:hint="eastAsia"/>
          <w:i/>
          <w:iCs/>
          <w:snapToGrid w:val="0"/>
          <w:kern w:val="0"/>
          <w:sz w:val="24"/>
        </w:rPr>
        <w:t>P</w:t>
      </w:r>
      <w:r>
        <w:rPr>
          <w:rFonts w:hint="eastAsia"/>
          <w:snapToGrid w:val="0"/>
          <w:kern w:val="0"/>
          <w:sz w:val="24"/>
        </w:rPr>
        <w:t>&lt;</w:t>
      </w:r>
      <w:r>
        <w:rPr>
          <w:snapToGrid w:val="0"/>
          <w:kern w:val="0"/>
          <w:sz w:val="24"/>
        </w:rPr>
        <w:t>0.05)</w:t>
      </w:r>
      <w:r>
        <w:rPr>
          <w:snapToGrid w:val="0"/>
          <w:kern w:val="0"/>
          <w:sz w:val="24"/>
        </w:rPr>
        <w:t>，而肌生长抑制</w:t>
      </w:r>
      <w:r>
        <w:rPr>
          <w:rFonts w:hint="eastAsia"/>
          <w:snapToGrid w:val="0"/>
          <w:kern w:val="0"/>
          <w:sz w:val="24"/>
        </w:rPr>
        <w:t>素</w:t>
      </w:r>
      <w:r>
        <w:rPr>
          <w:rFonts w:hint="eastAsia"/>
          <w:snapToGrid w:val="0"/>
          <w:kern w:val="0"/>
          <w:sz w:val="24"/>
        </w:rPr>
        <w:t>(</w:t>
      </w:r>
      <w:r>
        <w:rPr>
          <w:rFonts w:hint="eastAsia"/>
          <w:i/>
          <w:iCs/>
          <w:snapToGrid w:val="0"/>
          <w:kern w:val="0"/>
          <w:sz w:val="24"/>
        </w:rPr>
        <w:t>MSTN</w:t>
      </w:r>
      <w:r>
        <w:rPr>
          <w:rFonts w:hint="eastAsia"/>
          <w:snapToGrid w:val="0"/>
          <w:kern w:val="0"/>
          <w:sz w:val="24"/>
        </w:rPr>
        <w:t>)</w:t>
      </w:r>
      <w:r>
        <w:rPr>
          <w:snapToGrid w:val="0"/>
          <w:kern w:val="0"/>
          <w:sz w:val="24"/>
        </w:rPr>
        <w:t>基因相对表达量正好相</w:t>
      </w:r>
      <w:r>
        <w:rPr>
          <w:rFonts w:hint="eastAsia"/>
          <w:snapToGrid w:val="0"/>
          <w:kern w:val="0"/>
          <w:sz w:val="24"/>
        </w:rPr>
        <w:t>反</w:t>
      </w:r>
      <w:r>
        <w:rPr>
          <w:rFonts w:hint="eastAsia"/>
          <w:snapToGrid w:val="0"/>
          <w:kern w:val="0"/>
          <w:sz w:val="24"/>
        </w:rPr>
        <w:t>(</w:t>
      </w:r>
      <w:r>
        <w:rPr>
          <w:rFonts w:hint="eastAsia"/>
          <w:i/>
          <w:iCs/>
          <w:snapToGrid w:val="0"/>
          <w:kern w:val="0"/>
          <w:sz w:val="24"/>
        </w:rPr>
        <w:t>P</w:t>
      </w:r>
      <w:r>
        <w:rPr>
          <w:rFonts w:hint="eastAsia"/>
          <w:snapToGrid w:val="0"/>
          <w:kern w:val="0"/>
          <w:sz w:val="24"/>
        </w:rPr>
        <w:t>&lt;0.05)</w:t>
      </w:r>
      <w:r>
        <w:rPr>
          <w:snapToGrid w:val="0"/>
          <w:kern w:val="0"/>
          <w:sz w:val="24"/>
        </w:rPr>
        <w:t>；磷脂酰</w:t>
      </w:r>
      <w:r>
        <w:rPr>
          <w:rFonts w:hint="eastAsia"/>
          <w:snapToGrid w:val="0"/>
          <w:kern w:val="0"/>
          <w:sz w:val="24"/>
        </w:rPr>
        <w:t>肌醇</w:t>
      </w:r>
      <w:r>
        <w:rPr>
          <w:rFonts w:hint="eastAsia"/>
          <w:snapToGrid w:val="0"/>
          <w:kern w:val="0"/>
          <w:sz w:val="24"/>
        </w:rPr>
        <w:t>3-</w:t>
      </w:r>
      <w:r>
        <w:rPr>
          <w:rFonts w:hint="eastAsia"/>
          <w:snapToGrid w:val="0"/>
          <w:kern w:val="0"/>
          <w:sz w:val="24"/>
        </w:rPr>
        <w:t>激酶</w:t>
      </w:r>
      <w:r>
        <w:rPr>
          <w:rFonts w:hint="eastAsia"/>
          <w:snapToGrid w:val="0"/>
          <w:kern w:val="0"/>
          <w:sz w:val="24"/>
        </w:rPr>
        <w:t>(</w:t>
      </w:r>
      <w:r>
        <w:rPr>
          <w:rFonts w:hint="eastAsia"/>
          <w:i/>
          <w:iCs/>
          <w:snapToGrid w:val="0"/>
          <w:kern w:val="0"/>
          <w:sz w:val="24"/>
        </w:rPr>
        <w:t>PI3K</w:t>
      </w:r>
      <w:r>
        <w:rPr>
          <w:rFonts w:hint="eastAsia"/>
          <w:snapToGrid w:val="0"/>
          <w:kern w:val="0"/>
          <w:sz w:val="24"/>
        </w:rPr>
        <w:t>)</w:t>
      </w:r>
      <w:r>
        <w:rPr>
          <w:snapToGrid w:val="0"/>
          <w:kern w:val="0"/>
          <w:sz w:val="24"/>
        </w:rPr>
        <w:t>基因相对表达量在各组间无显著</w:t>
      </w:r>
      <w:r>
        <w:rPr>
          <w:rFonts w:hint="eastAsia"/>
          <w:snapToGrid w:val="0"/>
          <w:kern w:val="0"/>
          <w:sz w:val="24"/>
        </w:rPr>
        <w:t>差异</w:t>
      </w:r>
      <w:r>
        <w:rPr>
          <w:rFonts w:hint="eastAsia"/>
          <w:snapToGrid w:val="0"/>
          <w:kern w:val="0"/>
          <w:sz w:val="24"/>
        </w:rPr>
        <w:t>(</w:t>
      </w:r>
      <w:r>
        <w:rPr>
          <w:rFonts w:hint="eastAsia"/>
          <w:i/>
          <w:iCs/>
          <w:snapToGrid w:val="0"/>
          <w:kern w:val="0"/>
          <w:sz w:val="24"/>
        </w:rPr>
        <w:t>P</w:t>
      </w:r>
      <w:r>
        <w:rPr>
          <w:rFonts w:hint="eastAsia"/>
          <w:snapToGrid w:val="0"/>
          <w:kern w:val="0"/>
          <w:sz w:val="24"/>
        </w:rPr>
        <w:t>&gt;0.05)</w:t>
      </w:r>
      <w:r>
        <w:rPr>
          <w:snapToGrid w:val="0"/>
          <w:kern w:val="0"/>
          <w:sz w:val="24"/>
        </w:rPr>
        <w:t>。</w:t>
      </w:r>
    </w:p>
    <w:p w14:paraId="450B011D" w14:textId="77777777" w:rsidR="00030209" w:rsidRDefault="00000000">
      <w:pPr>
        <w:spacing w:line="360" w:lineRule="auto"/>
        <w:jc w:val="center"/>
        <w:rPr>
          <w:snapToGrid w:val="0"/>
          <w:kern w:val="0"/>
          <w:sz w:val="24"/>
        </w:rPr>
      </w:pPr>
      <w:r>
        <w:rPr>
          <w:noProof/>
        </w:rPr>
        <w:lastRenderedPageBreak/>
        <w:drawing>
          <wp:inline distT="0" distB="0" distL="0" distR="0" wp14:anchorId="6BDD46B2" wp14:editId="22EDFB66">
            <wp:extent cx="5274310" cy="2494915"/>
            <wp:effectExtent l="0" t="0" r="2540" b="635"/>
            <wp:docPr id="1880321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21140" name="图片 1"/>
                    <pic:cNvPicPr>
                      <a:picLocks noChangeAspect="1"/>
                    </pic:cNvPicPr>
                  </pic:nvPicPr>
                  <pic:blipFill>
                    <a:blip r:embed="rId42"/>
                    <a:stretch>
                      <a:fillRect/>
                    </a:stretch>
                  </pic:blipFill>
                  <pic:spPr>
                    <a:xfrm>
                      <a:off x="0" y="0"/>
                      <a:ext cx="5274310" cy="2494915"/>
                    </a:xfrm>
                    <a:prstGeom prst="rect">
                      <a:avLst/>
                    </a:prstGeom>
                  </pic:spPr>
                </pic:pic>
              </a:graphicData>
            </a:graphic>
          </wp:inline>
        </w:drawing>
      </w:r>
    </w:p>
    <w:p w14:paraId="52368B7A" w14:textId="77777777" w:rsidR="00030209" w:rsidRDefault="00000000">
      <w:pPr>
        <w:spacing w:line="360" w:lineRule="auto"/>
        <w:jc w:val="center"/>
        <w:rPr>
          <w:snapToGrid w:val="0"/>
          <w:kern w:val="0"/>
          <w:sz w:val="24"/>
        </w:rPr>
      </w:pPr>
      <w:r>
        <w:rPr>
          <w:noProof/>
        </w:rPr>
        <w:drawing>
          <wp:inline distT="0" distB="0" distL="0" distR="0" wp14:anchorId="1ED23EB7" wp14:editId="02BCB0FA">
            <wp:extent cx="5274310" cy="3362960"/>
            <wp:effectExtent l="0" t="0" r="2540" b="8890"/>
            <wp:docPr id="10958404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40477" name="图片 1"/>
                    <pic:cNvPicPr>
                      <a:picLocks noChangeAspect="1"/>
                    </pic:cNvPicPr>
                  </pic:nvPicPr>
                  <pic:blipFill>
                    <a:blip r:embed="rId43"/>
                    <a:stretch>
                      <a:fillRect/>
                    </a:stretch>
                  </pic:blipFill>
                  <pic:spPr>
                    <a:xfrm>
                      <a:off x="0" y="0"/>
                      <a:ext cx="5274310" cy="3362960"/>
                    </a:xfrm>
                    <a:prstGeom prst="rect">
                      <a:avLst/>
                    </a:prstGeom>
                  </pic:spPr>
                </pic:pic>
              </a:graphicData>
            </a:graphic>
          </wp:inline>
        </w:drawing>
      </w:r>
    </w:p>
    <w:p w14:paraId="1191AE46" w14:textId="77777777" w:rsidR="00030209" w:rsidRDefault="00000000">
      <w:pPr>
        <w:spacing w:line="360" w:lineRule="auto"/>
        <w:rPr>
          <w:snapToGrid w:val="0"/>
          <w:kern w:val="0"/>
          <w:sz w:val="24"/>
        </w:rPr>
      </w:pPr>
      <w:r>
        <w:rPr>
          <w:rFonts w:hint="eastAsia"/>
          <w:snapToGrid w:val="0"/>
          <w:kern w:val="0"/>
          <w:sz w:val="24"/>
        </w:rPr>
        <w:t>3</w:t>
      </w:r>
      <w:r>
        <w:rPr>
          <w:rFonts w:hint="eastAsia"/>
          <w:snapToGrid w:val="0"/>
          <w:kern w:val="0"/>
          <w:sz w:val="24"/>
        </w:rPr>
        <w:t>讨论</w:t>
      </w:r>
    </w:p>
    <w:p w14:paraId="1CD77CF0" w14:textId="77777777" w:rsidR="00030209" w:rsidRDefault="00000000">
      <w:pPr>
        <w:spacing w:line="360" w:lineRule="auto"/>
        <w:ind w:firstLineChars="200" w:firstLine="480"/>
        <w:rPr>
          <w:snapToGrid w:val="0"/>
          <w:kern w:val="0"/>
          <w:sz w:val="24"/>
        </w:rPr>
      </w:pPr>
      <w:r>
        <w:rPr>
          <w:snapToGrid w:val="0"/>
          <w:kern w:val="0"/>
          <w:sz w:val="24"/>
        </w:rPr>
        <w:t>维生</w:t>
      </w:r>
      <w:r>
        <w:rPr>
          <w:rFonts w:hint="eastAsia"/>
          <w:snapToGrid w:val="0"/>
          <w:kern w:val="0"/>
          <w:sz w:val="24"/>
        </w:rPr>
        <w:t>素</w:t>
      </w:r>
      <w:r>
        <w:rPr>
          <w:rFonts w:hint="eastAsia"/>
          <w:snapToGrid w:val="0"/>
          <w:kern w:val="0"/>
          <w:sz w:val="24"/>
        </w:rPr>
        <w:t>D</w:t>
      </w:r>
      <w:r>
        <w:rPr>
          <w:rFonts w:hint="eastAsia"/>
          <w:snapToGrid w:val="0"/>
          <w:kern w:val="0"/>
          <w:sz w:val="24"/>
          <w:vertAlign w:val="subscript"/>
        </w:rPr>
        <w:t>3</w:t>
      </w:r>
      <w:r>
        <w:rPr>
          <w:snapToGrid w:val="0"/>
          <w:kern w:val="0"/>
          <w:sz w:val="24"/>
        </w:rPr>
        <w:t>是动物生长及生理活动所必需的营养素，已被证</w:t>
      </w:r>
      <w:r>
        <w:rPr>
          <w:rFonts w:hint="eastAsia"/>
          <w:snapToGrid w:val="0"/>
          <w:kern w:val="0"/>
          <w:sz w:val="24"/>
        </w:rPr>
        <w:t>明</w:t>
      </w:r>
      <w:r>
        <w:rPr>
          <w:rFonts w:hint="eastAsia"/>
          <w:snapToGrid w:val="0"/>
          <w:kern w:val="0"/>
          <w:sz w:val="24"/>
        </w:rPr>
        <w:t>VD</w:t>
      </w:r>
      <w:r>
        <w:rPr>
          <w:rFonts w:hint="eastAsia"/>
          <w:snapToGrid w:val="0"/>
          <w:kern w:val="0"/>
          <w:sz w:val="24"/>
          <w:vertAlign w:val="subscript"/>
        </w:rPr>
        <w:t>3</w:t>
      </w:r>
      <w:r>
        <w:rPr>
          <w:snapToGrid w:val="0"/>
          <w:kern w:val="0"/>
          <w:sz w:val="24"/>
        </w:rPr>
        <w:t>能够通过加速相关氨基酸转运体的</w:t>
      </w:r>
      <w:proofErr w:type="gramStart"/>
      <w:r>
        <w:rPr>
          <w:snapToGrid w:val="0"/>
          <w:kern w:val="0"/>
          <w:sz w:val="24"/>
        </w:rPr>
        <w:t>活性促进</w:t>
      </w:r>
      <w:proofErr w:type="gramEnd"/>
      <w:r>
        <w:rPr>
          <w:snapToGrid w:val="0"/>
          <w:kern w:val="0"/>
          <w:sz w:val="24"/>
        </w:rPr>
        <w:t>某些氨基酸的</w:t>
      </w:r>
      <w:r>
        <w:rPr>
          <w:rFonts w:hint="eastAsia"/>
          <w:snapToGrid w:val="0"/>
          <w:kern w:val="0"/>
          <w:sz w:val="24"/>
        </w:rPr>
        <w:t>吸收</w:t>
      </w:r>
      <w:r>
        <w:rPr>
          <w:rFonts w:hint="eastAsia"/>
          <w:snapToGrid w:val="0"/>
          <w:kern w:val="0"/>
          <w:sz w:val="24"/>
          <w:vertAlign w:val="superscript"/>
        </w:rPr>
        <w:t>[21]</w:t>
      </w:r>
      <w:r>
        <w:rPr>
          <w:snapToGrid w:val="0"/>
          <w:kern w:val="0"/>
          <w:sz w:val="24"/>
        </w:rPr>
        <w:t>。在中华绒</w:t>
      </w:r>
      <w:proofErr w:type="gramStart"/>
      <w:r>
        <w:rPr>
          <w:snapToGrid w:val="0"/>
          <w:kern w:val="0"/>
          <w:sz w:val="24"/>
        </w:rPr>
        <w:t>螯</w:t>
      </w:r>
      <w:proofErr w:type="gramEnd"/>
      <w:r>
        <w:rPr>
          <w:rFonts w:hint="eastAsia"/>
          <w:snapToGrid w:val="0"/>
          <w:kern w:val="0"/>
          <w:sz w:val="24"/>
        </w:rPr>
        <w:t>蟹</w:t>
      </w:r>
      <w:r>
        <w:rPr>
          <w:rFonts w:hint="eastAsia"/>
          <w:snapToGrid w:val="0"/>
          <w:kern w:val="0"/>
          <w:sz w:val="24"/>
        </w:rPr>
        <w:t>(</w:t>
      </w:r>
      <w:proofErr w:type="spellStart"/>
      <w:r>
        <w:rPr>
          <w:rFonts w:hint="eastAsia"/>
          <w:i/>
          <w:iCs/>
          <w:snapToGrid w:val="0"/>
          <w:kern w:val="0"/>
          <w:sz w:val="24"/>
        </w:rPr>
        <w:t>Eriocheir</w:t>
      </w:r>
      <w:proofErr w:type="spellEnd"/>
      <w:r>
        <w:rPr>
          <w:rFonts w:hint="eastAsia"/>
          <w:i/>
          <w:iCs/>
          <w:snapToGrid w:val="0"/>
          <w:kern w:val="0"/>
          <w:sz w:val="24"/>
        </w:rPr>
        <w:t xml:space="preserve"> sinensis</w:t>
      </w:r>
      <w:r>
        <w:rPr>
          <w:rFonts w:hint="eastAsia"/>
          <w:snapToGrid w:val="0"/>
          <w:kern w:val="0"/>
          <w:sz w:val="24"/>
        </w:rPr>
        <w:t>)</w:t>
      </w:r>
      <w:r>
        <w:rPr>
          <w:rFonts w:hint="eastAsia"/>
          <w:snapToGrid w:val="0"/>
          <w:kern w:val="0"/>
          <w:sz w:val="24"/>
        </w:rPr>
        <w:t>研</w:t>
      </w:r>
      <w:r>
        <w:rPr>
          <w:snapToGrid w:val="0"/>
          <w:kern w:val="0"/>
          <w:sz w:val="24"/>
        </w:rPr>
        <w:t>究中发现，饲料中</w:t>
      </w:r>
      <w:r>
        <w:rPr>
          <w:rFonts w:hint="eastAsia"/>
          <w:snapToGrid w:val="0"/>
          <w:kern w:val="0"/>
          <w:sz w:val="24"/>
        </w:rPr>
        <w:t>添加</w:t>
      </w:r>
      <w:r>
        <w:rPr>
          <w:rFonts w:hint="eastAsia"/>
          <w:snapToGrid w:val="0"/>
          <w:kern w:val="0"/>
          <w:sz w:val="24"/>
        </w:rPr>
        <w:t>3000 IU/kg VD</w:t>
      </w:r>
      <w:r>
        <w:rPr>
          <w:rFonts w:hint="eastAsia"/>
          <w:snapToGrid w:val="0"/>
          <w:kern w:val="0"/>
          <w:sz w:val="24"/>
          <w:vertAlign w:val="subscript"/>
        </w:rPr>
        <w:t>3</w:t>
      </w:r>
      <w:r>
        <w:rPr>
          <w:snapToGrid w:val="0"/>
          <w:kern w:val="0"/>
          <w:sz w:val="24"/>
        </w:rPr>
        <w:t>能够显著提高其增重和特定生长</w:t>
      </w:r>
      <w:r>
        <w:rPr>
          <w:rFonts w:hint="eastAsia"/>
          <w:snapToGrid w:val="0"/>
          <w:kern w:val="0"/>
          <w:sz w:val="24"/>
        </w:rPr>
        <w:t>率</w:t>
      </w:r>
      <w:r>
        <w:rPr>
          <w:rFonts w:hint="eastAsia"/>
          <w:snapToGrid w:val="0"/>
          <w:kern w:val="0"/>
          <w:sz w:val="24"/>
          <w:vertAlign w:val="superscript"/>
        </w:rPr>
        <w:t>[22]</w:t>
      </w:r>
      <w:r>
        <w:rPr>
          <w:snapToGrid w:val="0"/>
          <w:kern w:val="0"/>
          <w:sz w:val="24"/>
        </w:rPr>
        <w:t>；青</w:t>
      </w:r>
      <w:r>
        <w:rPr>
          <w:rFonts w:hint="eastAsia"/>
          <w:snapToGrid w:val="0"/>
          <w:kern w:val="0"/>
          <w:sz w:val="24"/>
        </w:rPr>
        <w:t>鱼</w:t>
      </w:r>
      <w:r>
        <w:rPr>
          <w:rFonts w:hint="eastAsia"/>
          <w:snapToGrid w:val="0"/>
          <w:kern w:val="0"/>
          <w:sz w:val="24"/>
        </w:rPr>
        <w:t>(</w:t>
      </w:r>
      <w:proofErr w:type="spellStart"/>
      <w:r>
        <w:rPr>
          <w:rFonts w:hint="eastAsia"/>
          <w:i/>
          <w:iCs/>
          <w:snapToGrid w:val="0"/>
          <w:kern w:val="0"/>
          <w:sz w:val="24"/>
        </w:rPr>
        <w:t>Mylopharyngodon</w:t>
      </w:r>
      <w:proofErr w:type="spellEnd"/>
      <w:r>
        <w:rPr>
          <w:rFonts w:hint="eastAsia"/>
          <w:i/>
          <w:iCs/>
          <w:snapToGrid w:val="0"/>
          <w:kern w:val="0"/>
          <w:sz w:val="24"/>
        </w:rPr>
        <w:t xml:space="preserve"> piceus</w:t>
      </w:r>
      <w:r>
        <w:rPr>
          <w:rFonts w:hint="eastAsia"/>
          <w:snapToGrid w:val="0"/>
          <w:kern w:val="0"/>
          <w:sz w:val="24"/>
        </w:rPr>
        <w:t>)</w:t>
      </w:r>
      <w:r>
        <w:rPr>
          <w:rFonts w:hint="eastAsia"/>
          <w:snapToGrid w:val="0"/>
          <w:kern w:val="0"/>
          <w:sz w:val="24"/>
        </w:rPr>
        <w:t>研究中</w:t>
      </w:r>
      <w:r>
        <w:rPr>
          <w:snapToGrid w:val="0"/>
          <w:kern w:val="0"/>
          <w:sz w:val="24"/>
        </w:rPr>
        <w:t>发现，饲料中添</w:t>
      </w:r>
      <w:r>
        <w:rPr>
          <w:rFonts w:hint="eastAsia"/>
          <w:snapToGrid w:val="0"/>
          <w:kern w:val="0"/>
          <w:sz w:val="24"/>
        </w:rPr>
        <w:t>加</w:t>
      </w:r>
      <w:r>
        <w:rPr>
          <w:rFonts w:hint="eastAsia"/>
          <w:snapToGrid w:val="0"/>
          <w:kern w:val="0"/>
          <w:sz w:val="24"/>
        </w:rPr>
        <w:t>534.2 IU/kg VD</w:t>
      </w:r>
      <w:r>
        <w:rPr>
          <w:rFonts w:hint="eastAsia"/>
          <w:snapToGrid w:val="0"/>
          <w:kern w:val="0"/>
          <w:sz w:val="24"/>
          <w:vertAlign w:val="subscript"/>
        </w:rPr>
        <w:t>3</w:t>
      </w:r>
      <w:r>
        <w:rPr>
          <w:rFonts w:hint="eastAsia"/>
          <w:snapToGrid w:val="0"/>
          <w:kern w:val="0"/>
          <w:sz w:val="24"/>
        </w:rPr>
        <w:t>能够提高其生长性能</w:t>
      </w:r>
      <w:r>
        <w:rPr>
          <w:rFonts w:hint="eastAsia"/>
          <w:snapToGrid w:val="0"/>
          <w:kern w:val="0"/>
          <w:sz w:val="24"/>
          <w:vertAlign w:val="superscript"/>
        </w:rPr>
        <w:t>[23]</w:t>
      </w:r>
      <w:r>
        <w:rPr>
          <w:snapToGrid w:val="0"/>
          <w:kern w:val="0"/>
          <w:sz w:val="24"/>
        </w:rPr>
        <w:t>。本研究也发现了类似的现象，饲料中添加</w:t>
      </w:r>
      <w:r>
        <w:rPr>
          <w:snapToGrid w:val="0"/>
          <w:kern w:val="0"/>
          <w:sz w:val="24"/>
        </w:rPr>
        <w:t>3950</w:t>
      </w:r>
      <w:r>
        <w:rPr>
          <w:rFonts w:hint="eastAsia"/>
          <w:snapToGrid w:val="0"/>
          <w:kern w:val="0"/>
          <w:sz w:val="24"/>
        </w:rPr>
        <w:t xml:space="preserve"> </w:t>
      </w:r>
      <w:r>
        <w:rPr>
          <w:snapToGrid w:val="0"/>
          <w:kern w:val="0"/>
          <w:sz w:val="24"/>
        </w:rPr>
        <w:t>IU/kg</w:t>
      </w:r>
      <w:r>
        <w:rPr>
          <w:rFonts w:hint="eastAsia"/>
          <w:snapToGrid w:val="0"/>
          <w:kern w:val="0"/>
          <w:sz w:val="24"/>
        </w:rPr>
        <w:t xml:space="preserve"> </w:t>
      </w:r>
      <w:r>
        <w:rPr>
          <w:snapToGrid w:val="0"/>
          <w:kern w:val="0"/>
          <w:sz w:val="24"/>
        </w:rPr>
        <w:t>VD</w:t>
      </w:r>
      <w:r>
        <w:rPr>
          <w:snapToGrid w:val="0"/>
          <w:kern w:val="0"/>
          <w:sz w:val="24"/>
          <w:vertAlign w:val="subscript"/>
        </w:rPr>
        <w:t>3</w:t>
      </w:r>
      <w:r>
        <w:rPr>
          <w:snapToGrid w:val="0"/>
          <w:kern w:val="0"/>
          <w:sz w:val="24"/>
        </w:rPr>
        <w:t>提高了黄</w:t>
      </w:r>
      <w:proofErr w:type="gramStart"/>
      <w:r>
        <w:rPr>
          <w:snapToGrid w:val="0"/>
          <w:kern w:val="0"/>
          <w:sz w:val="24"/>
        </w:rPr>
        <w:t>颡</w:t>
      </w:r>
      <w:proofErr w:type="gramEnd"/>
      <w:r>
        <w:rPr>
          <w:snapToGrid w:val="0"/>
          <w:kern w:val="0"/>
          <w:sz w:val="24"/>
        </w:rPr>
        <w:t>鱼的生长性能，在本研究中，当氨氮胁迫发生时，摄食</w:t>
      </w:r>
      <w:r>
        <w:rPr>
          <w:rFonts w:hint="eastAsia"/>
          <w:snapToGrid w:val="0"/>
          <w:kern w:val="0"/>
          <w:sz w:val="24"/>
        </w:rPr>
        <w:t>富含</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的</w:t>
      </w:r>
      <w:r>
        <w:rPr>
          <w:snapToGrid w:val="0"/>
          <w:kern w:val="0"/>
          <w:sz w:val="24"/>
        </w:rPr>
        <w:t>试验饲料能够缓解氨氮中毒对生长造成的负面影响</w:t>
      </w:r>
      <w:r>
        <w:rPr>
          <w:snapToGrid w:val="0"/>
          <w:kern w:val="0"/>
          <w:sz w:val="24"/>
        </w:rPr>
        <w:t>(AM+VD</w:t>
      </w:r>
      <w:r>
        <w:rPr>
          <w:snapToGrid w:val="0"/>
          <w:kern w:val="0"/>
          <w:sz w:val="24"/>
          <w:vertAlign w:val="subscript"/>
        </w:rPr>
        <w:t>3</w:t>
      </w:r>
      <w:r>
        <w:rPr>
          <w:rFonts w:hint="eastAsia"/>
          <w:snapToGrid w:val="0"/>
          <w:kern w:val="0"/>
          <w:sz w:val="24"/>
        </w:rPr>
        <w:t>组</w:t>
      </w:r>
      <w:r>
        <w:rPr>
          <w:rFonts w:hint="eastAsia"/>
          <w:snapToGrid w:val="0"/>
          <w:kern w:val="0"/>
          <w:sz w:val="24"/>
        </w:rPr>
        <w:t>&gt;AM</w:t>
      </w:r>
      <w:r>
        <w:rPr>
          <w:rFonts w:hint="eastAsia"/>
          <w:snapToGrid w:val="0"/>
          <w:kern w:val="0"/>
          <w:sz w:val="24"/>
        </w:rPr>
        <w:t>组</w:t>
      </w:r>
      <w:r>
        <w:rPr>
          <w:rFonts w:hint="eastAsia"/>
          <w:snapToGrid w:val="0"/>
          <w:kern w:val="0"/>
          <w:sz w:val="24"/>
        </w:rPr>
        <w:t>)</w:t>
      </w:r>
      <w:r>
        <w:rPr>
          <w:snapToGrid w:val="0"/>
          <w:kern w:val="0"/>
          <w:sz w:val="24"/>
        </w:rPr>
        <w:t>。此外，本研究还发现，</w:t>
      </w:r>
      <w:r>
        <w:rPr>
          <w:snapToGrid w:val="0"/>
          <w:kern w:val="0"/>
          <w:sz w:val="24"/>
        </w:rPr>
        <w:t>VD</w:t>
      </w:r>
      <w:r>
        <w:rPr>
          <w:snapToGrid w:val="0"/>
          <w:kern w:val="0"/>
          <w:sz w:val="24"/>
          <w:vertAlign w:val="subscript"/>
        </w:rPr>
        <w:t>3</w:t>
      </w:r>
      <w:r>
        <w:rPr>
          <w:rFonts w:hint="eastAsia"/>
          <w:snapToGrid w:val="0"/>
          <w:kern w:val="0"/>
          <w:sz w:val="24"/>
        </w:rPr>
        <w:t>组黄</w:t>
      </w:r>
      <w:proofErr w:type="gramStart"/>
      <w:r>
        <w:rPr>
          <w:rFonts w:hint="eastAsia"/>
          <w:snapToGrid w:val="0"/>
          <w:kern w:val="0"/>
          <w:sz w:val="24"/>
        </w:rPr>
        <w:t>颡</w:t>
      </w:r>
      <w:proofErr w:type="gramEnd"/>
      <w:r>
        <w:rPr>
          <w:rFonts w:hint="eastAsia"/>
          <w:snapToGrid w:val="0"/>
          <w:kern w:val="0"/>
          <w:sz w:val="24"/>
        </w:rPr>
        <w:t>鱼</w:t>
      </w:r>
      <w:r>
        <w:rPr>
          <w:snapToGrid w:val="0"/>
          <w:kern w:val="0"/>
          <w:sz w:val="24"/>
        </w:rPr>
        <w:t>全鱼体粗蛋白质含量显著高于其他组，提示外</w:t>
      </w:r>
      <w:r>
        <w:rPr>
          <w:rFonts w:hint="eastAsia"/>
          <w:snapToGrid w:val="0"/>
          <w:kern w:val="0"/>
          <w:sz w:val="24"/>
        </w:rPr>
        <w:t>源摄入</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能</w:t>
      </w:r>
      <w:r>
        <w:rPr>
          <w:snapToGrid w:val="0"/>
          <w:kern w:val="0"/>
          <w:sz w:val="24"/>
        </w:rPr>
        <w:t>够通过提高肌肉蛋白质的合成来促进生长。</w:t>
      </w:r>
    </w:p>
    <w:p w14:paraId="11E0BDEF" w14:textId="77777777" w:rsidR="00030209" w:rsidRDefault="00000000">
      <w:pPr>
        <w:spacing w:line="360" w:lineRule="auto"/>
        <w:ind w:firstLineChars="200" w:firstLine="480"/>
        <w:rPr>
          <w:snapToGrid w:val="0"/>
          <w:kern w:val="0"/>
          <w:sz w:val="24"/>
        </w:rPr>
      </w:pPr>
      <w:r>
        <w:rPr>
          <w:snapToGrid w:val="0"/>
          <w:kern w:val="0"/>
          <w:sz w:val="24"/>
        </w:rPr>
        <w:lastRenderedPageBreak/>
        <w:t>氨氮胁迫发生时，鱼类可以通过调节代谢来适应生理状态的变化，包括升高血糖含量</w:t>
      </w:r>
      <w:r>
        <w:rPr>
          <w:snapToGrid w:val="0"/>
          <w:kern w:val="0"/>
          <w:sz w:val="24"/>
          <w:vertAlign w:val="superscript"/>
        </w:rPr>
        <w:t>[24]</w:t>
      </w:r>
      <w:r>
        <w:rPr>
          <w:snapToGrid w:val="0"/>
          <w:kern w:val="0"/>
          <w:sz w:val="24"/>
        </w:rPr>
        <w:t>。在尼罗罗非鱼</w:t>
      </w:r>
      <w:r>
        <w:rPr>
          <w:snapToGrid w:val="0"/>
          <w:kern w:val="0"/>
          <w:sz w:val="24"/>
        </w:rPr>
        <w:t>(</w:t>
      </w:r>
      <w:r>
        <w:rPr>
          <w:i/>
          <w:iCs/>
          <w:snapToGrid w:val="0"/>
          <w:kern w:val="0"/>
          <w:sz w:val="24"/>
        </w:rPr>
        <w:t>Oreochromis</w:t>
      </w:r>
      <w:r>
        <w:rPr>
          <w:rFonts w:hint="eastAsia"/>
          <w:i/>
          <w:iCs/>
          <w:snapToGrid w:val="0"/>
          <w:kern w:val="0"/>
          <w:sz w:val="24"/>
        </w:rPr>
        <w:t xml:space="preserve"> </w:t>
      </w:r>
      <w:r>
        <w:rPr>
          <w:i/>
          <w:iCs/>
          <w:snapToGrid w:val="0"/>
          <w:kern w:val="0"/>
          <w:sz w:val="24"/>
        </w:rPr>
        <w:t>niloticus</w:t>
      </w:r>
      <w:r>
        <w:rPr>
          <w:snapToGrid w:val="0"/>
          <w:kern w:val="0"/>
          <w:sz w:val="24"/>
        </w:rPr>
        <w:t>)</w:t>
      </w:r>
      <w:r>
        <w:rPr>
          <w:snapToGrid w:val="0"/>
          <w:kern w:val="0"/>
          <w:sz w:val="24"/>
        </w:rPr>
        <w:t>研究中发现，氨氮胁迫显著提高了血糖的含量</w:t>
      </w:r>
      <w:r>
        <w:rPr>
          <w:snapToGrid w:val="0"/>
          <w:kern w:val="0"/>
          <w:sz w:val="24"/>
          <w:vertAlign w:val="superscript"/>
        </w:rPr>
        <w:t>[25]</w:t>
      </w:r>
      <w:r>
        <w:rPr>
          <w:snapToGrid w:val="0"/>
          <w:kern w:val="0"/>
          <w:sz w:val="24"/>
        </w:rPr>
        <w:t>。在本研究中，与</w:t>
      </w:r>
      <w:r>
        <w:rPr>
          <w:snapToGrid w:val="0"/>
          <w:kern w:val="0"/>
          <w:sz w:val="24"/>
        </w:rPr>
        <w:t>CON</w:t>
      </w:r>
      <w:r>
        <w:rPr>
          <w:snapToGrid w:val="0"/>
          <w:kern w:val="0"/>
          <w:sz w:val="24"/>
        </w:rPr>
        <w:t>组相比，氨氮胁迫显著提高了黄</w:t>
      </w:r>
      <w:proofErr w:type="gramStart"/>
      <w:r>
        <w:rPr>
          <w:snapToGrid w:val="0"/>
          <w:kern w:val="0"/>
          <w:sz w:val="24"/>
        </w:rPr>
        <w:t>颡</w:t>
      </w:r>
      <w:proofErr w:type="gramEnd"/>
      <w:r>
        <w:rPr>
          <w:snapToGrid w:val="0"/>
          <w:kern w:val="0"/>
          <w:sz w:val="24"/>
        </w:rPr>
        <w:t>鱼血清中葡萄糖的含量，提示机体可能通过提高能量物质的释放以应对机体能量需求的提高。谷丙转氨酶及谷草转氨酶</w:t>
      </w:r>
      <w:proofErr w:type="gramStart"/>
      <w:r>
        <w:rPr>
          <w:snapToGrid w:val="0"/>
          <w:kern w:val="0"/>
          <w:sz w:val="24"/>
        </w:rPr>
        <w:t>活性能够</w:t>
      </w:r>
      <w:proofErr w:type="gramEnd"/>
      <w:r>
        <w:rPr>
          <w:snapToGrid w:val="0"/>
          <w:kern w:val="0"/>
          <w:sz w:val="24"/>
        </w:rPr>
        <w:t>反映肝脏的健康状况，当肝脏受损时，它们被释放到血液</w:t>
      </w:r>
      <w:r>
        <w:rPr>
          <w:rFonts w:hint="eastAsia"/>
          <w:snapToGrid w:val="0"/>
          <w:kern w:val="0"/>
          <w:sz w:val="24"/>
        </w:rPr>
        <w:t>中</w:t>
      </w:r>
      <w:r>
        <w:rPr>
          <w:rFonts w:hint="eastAsia"/>
          <w:snapToGrid w:val="0"/>
          <w:kern w:val="0"/>
          <w:sz w:val="24"/>
          <w:vertAlign w:val="superscript"/>
        </w:rPr>
        <w:t>[26]</w:t>
      </w:r>
      <w:r>
        <w:rPr>
          <w:snapToGrid w:val="0"/>
          <w:kern w:val="0"/>
          <w:sz w:val="24"/>
        </w:rPr>
        <w:t>。在大鼠研究中发现，外源补</w:t>
      </w:r>
      <w:r>
        <w:rPr>
          <w:rFonts w:hint="eastAsia"/>
          <w:snapToGrid w:val="0"/>
          <w:kern w:val="0"/>
          <w:sz w:val="24"/>
        </w:rPr>
        <w:t>充</w:t>
      </w:r>
      <w:r>
        <w:rPr>
          <w:rFonts w:hint="eastAsia"/>
          <w:snapToGrid w:val="0"/>
          <w:kern w:val="0"/>
          <w:sz w:val="24"/>
        </w:rPr>
        <w:t>VD</w:t>
      </w:r>
      <w:r>
        <w:rPr>
          <w:rFonts w:hint="eastAsia"/>
          <w:snapToGrid w:val="0"/>
          <w:kern w:val="0"/>
          <w:sz w:val="24"/>
          <w:vertAlign w:val="subscript"/>
        </w:rPr>
        <w:t>3</w:t>
      </w:r>
      <w:r>
        <w:rPr>
          <w:snapToGrid w:val="0"/>
          <w:kern w:val="0"/>
          <w:sz w:val="24"/>
        </w:rPr>
        <w:t>，血液中谷丙转氨酶和谷草转氨酶活性显著下降，能够降低肝脏损伤风险</w:t>
      </w:r>
      <w:r>
        <w:rPr>
          <w:snapToGrid w:val="0"/>
          <w:kern w:val="0"/>
          <w:sz w:val="24"/>
          <w:vertAlign w:val="superscript"/>
        </w:rPr>
        <w:t>[27]</w:t>
      </w:r>
      <w:r>
        <w:rPr>
          <w:snapToGrid w:val="0"/>
          <w:kern w:val="0"/>
          <w:sz w:val="24"/>
        </w:rPr>
        <w:t>；在大菱</w:t>
      </w:r>
      <w:proofErr w:type="gramStart"/>
      <w:r>
        <w:rPr>
          <w:rFonts w:hint="eastAsia"/>
          <w:snapToGrid w:val="0"/>
          <w:kern w:val="0"/>
          <w:sz w:val="24"/>
        </w:rPr>
        <w:t>鲆</w:t>
      </w:r>
      <w:proofErr w:type="gramEnd"/>
      <w:r>
        <w:rPr>
          <w:rFonts w:hint="eastAsia"/>
          <w:snapToGrid w:val="0"/>
          <w:kern w:val="0"/>
          <w:sz w:val="24"/>
        </w:rPr>
        <w:t>(</w:t>
      </w:r>
      <w:r>
        <w:rPr>
          <w:rFonts w:hint="eastAsia"/>
          <w:i/>
          <w:iCs/>
          <w:snapToGrid w:val="0"/>
          <w:kern w:val="0"/>
          <w:sz w:val="24"/>
        </w:rPr>
        <w:t xml:space="preserve">Scophthalmus </w:t>
      </w:r>
      <w:r>
        <w:rPr>
          <w:i/>
          <w:iCs/>
          <w:snapToGrid w:val="0"/>
          <w:kern w:val="0"/>
          <w:sz w:val="24"/>
        </w:rPr>
        <w:t>maximus</w:t>
      </w:r>
      <w:r>
        <w:rPr>
          <w:snapToGrid w:val="0"/>
          <w:kern w:val="0"/>
          <w:sz w:val="24"/>
        </w:rPr>
        <w:t>)</w:t>
      </w:r>
      <w:r>
        <w:rPr>
          <w:snapToGrid w:val="0"/>
          <w:kern w:val="0"/>
          <w:sz w:val="24"/>
        </w:rPr>
        <w:t>研究中发现，饲料中添加</w:t>
      </w:r>
      <w:r>
        <w:rPr>
          <w:snapToGrid w:val="0"/>
          <w:kern w:val="0"/>
          <w:sz w:val="24"/>
        </w:rPr>
        <w:t>VD</w:t>
      </w:r>
      <w:r>
        <w:rPr>
          <w:snapToGrid w:val="0"/>
          <w:kern w:val="0"/>
          <w:sz w:val="24"/>
          <w:vertAlign w:val="subscript"/>
        </w:rPr>
        <w:t>3</w:t>
      </w:r>
      <w:r>
        <w:rPr>
          <w:snapToGrid w:val="0"/>
          <w:kern w:val="0"/>
          <w:sz w:val="24"/>
        </w:rPr>
        <w:t>能够降低血清中谷丙转氨酶及谷草转氨酶活性</w:t>
      </w:r>
      <w:r>
        <w:rPr>
          <w:snapToGrid w:val="0"/>
          <w:kern w:val="0"/>
          <w:sz w:val="24"/>
          <w:vertAlign w:val="superscript"/>
        </w:rPr>
        <w:t>[28]</w:t>
      </w:r>
      <w:r>
        <w:rPr>
          <w:snapToGrid w:val="0"/>
          <w:kern w:val="0"/>
          <w:sz w:val="24"/>
        </w:rPr>
        <w:t>。本研究发现，氨氮胁迫导致黄</w:t>
      </w:r>
      <w:proofErr w:type="gramStart"/>
      <w:r>
        <w:rPr>
          <w:snapToGrid w:val="0"/>
          <w:kern w:val="0"/>
          <w:sz w:val="24"/>
        </w:rPr>
        <w:t>颡</w:t>
      </w:r>
      <w:proofErr w:type="gramEnd"/>
      <w:r>
        <w:rPr>
          <w:snapToGrid w:val="0"/>
          <w:kern w:val="0"/>
          <w:sz w:val="24"/>
        </w:rPr>
        <w:t>鱼血清中谷丙转氨酶和谷草转氨酶活性显著升高，摄食富</w:t>
      </w:r>
      <w:r>
        <w:rPr>
          <w:rFonts w:hint="eastAsia"/>
          <w:snapToGrid w:val="0"/>
          <w:kern w:val="0"/>
          <w:sz w:val="24"/>
        </w:rPr>
        <w:t>含</w:t>
      </w:r>
      <w:r>
        <w:rPr>
          <w:rFonts w:hint="eastAsia"/>
          <w:snapToGrid w:val="0"/>
          <w:kern w:val="0"/>
          <w:sz w:val="24"/>
        </w:rPr>
        <w:t>VD</w:t>
      </w:r>
      <w:r>
        <w:rPr>
          <w:rFonts w:hint="eastAsia"/>
          <w:snapToGrid w:val="0"/>
          <w:kern w:val="0"/>
          <w:sz w:val="24"/>
          <w:vertAlign w:val="subscript"/>
        </w:rPr>
        <w:t>3</w:t>
      </w:r>
      <w:r>
        <w:rPr>
          <w:snapToGrid w:val="0"/>
          <w:kern w:val="0"/>
          <w:sz w:val="24"/>
        </w:rPr>
        <w:t>的试验饲料能够明显改善黄</w:t>
      </w:r>
      <w:proofErr w:type="gramStart"/>
      <w:r>
        <w:rPr>
          <w:snapToGrid w:val="0"/>
          <w:kern w:val="0"/>
          <w:sz w:val="24"/>
        </w:rPr>
        <w:t>颡</w:t>
      </w:r>
      <w:proofErr w:type="gramEnd"/>
      <w:r>
        <w:rPr>
          <w:snapToGrid w:val="0"/>
          <w:kern w:val="0"/>
          <w:sz w:val="24"/>
        </w:rPr>
        <w:t>鱼的肝脏损伤，有效降低谷丙转氨酶和谷草转氨酶活性。低密度脂蛋白、甘油三酯及胆固醇含量能够反映动物肝脏脂质代谢的情</w:t>
      </w:r>
      <w:r>
        <w:rPr>
          <w:rFonts w:hint="eastAsia"/>
          <w:snapToGrid w:val="0"/>
          <w:kern w:val="0"/>
          <w:sz w:val="24"/>
        </w:rPr>
        <w:t>况</w:t>
      </w:r>
      <w:r>
        <w:rPr>
          <w:rFonts w:hint="eastAsia"/>
          <w:snapToGrid w:val="0"/>
          <w:kern w:val="0"/>
          <w:sz w:val="24"/>
          <w:vertAlign w:val="superscript"/>
        </w:rPr>
        <w:t>[29-30]</w:t>
      </w:r>
      <w:r>
        <w:rPr>
          <w:snapToGrid w:val="0"/>
          <w:kern w:val="0"/>
          <w:sz w:val="24"/>
        </w:rPr>
        <w:t>。先前的研究发现，氨氮胁迫会导致鱼类脂质代谢异</w:t>
      </w:r>
      <w:r>
        <w:rPr>
          <w:rFonts w:hint="eastAsia"/>
          <w:snapToGrid w:val="0"/>
          <w:kern w:val="0"/>
          <w:sz w:val="24"/>
        </w:rPr>
        <w:t>常</w:t>
      </w:r>
      <w:r>
        <w:rPr>
          <w:rFonts w:hint="eastAsia"/>
          <w:snapToGrid w:val="0"/>
          <w:kern w:val="0"/>
          <w:sz w:val="24"/>
          <w:vertAlign w:val="superscript"/>
        </w:rPr>
        <w:t>[31]</w:t>
      </w:r>
      <w:r>
        <w:rPr>
          <w:snapToGrid w:val="0"/>
          <w:kern w:val="0"/>
          <w:sz w:val="24"/>
        </w:rPr>
        <w:t>。本研究也获得了类似的结果，与</w:t>
      </w:r>
      <w:r>
        <w:rPr>
          <w:snapToGrid w:val="0"/>
          <w:kern w:val="0"/>
          <w:sz w:val="24"/>
        </w:rPr>
        <w:t>CON</w:t>
      </w:r>
      <w:r>
        <w:rPr>
          <w:snapToGrid w:val="0"/>
          <w:kern w:val="0"/>
          <w:sz w:val="24"/>
        </w:rPr>
        <w:t>组相比，氨氮胁迫显著提高了黄</w:t>
      </w:r>
      <w:proofErr w:type="gramStart"/>
      <w:r>
        <w:rPr>
          <w:snapToGrid w:val="0"/>
          <w:kern w:val="0"/>
          <w:sz w:val="24"/>
        </w:rPr>
        <w:t>颡</w:t>
      </w:r>
      <w:proofErr w:type="gramEnd"/>
      <w:r>
        <w:rPr>
          <w:snapToGrid w:val="0"/>
          <w:kern w:val="0"/>
          <w:sz w:val="24"/>
        </w:rPr>
        <w:t>鱼血清中低密度脂蛋白、甘油三酯及胆固醇含量，但通过外源补</w:t>
      </w:r>
      <w:r>
        <w:rPr>
          <w:rFonts w:hint="eastAsia"/>
          <w:snapToGrid w:val="0"/>
          <w:kern w:val="0"/>
          <w:sz w:val="24"/>
        </w:rPr>
        <w:t>充</w:t>
      </w:r>
      <w:r>
        <w:rPr>
          <w:rFonts w:hint="eastAsia"/>
          <w:snapToGrid w:val="0"/>
          <w:kern w:val="0"/>
          <w:sz w:val="24"/>
        </w:rPr>
        <w:t>VD</w:t>
      </w:r>
      <w:r>
        <w:rPr>
          <w:rFonts w:hint="eastAsia"/>
          <w:snapToGrid w:val="0"/>
          <w:kern w:val="0"/>
          <w:sz w:val="24"/>
          <w:vertAlign w:val="subscript"/>
        </w:rPr>
        <w:t>3</w:t>
      </w:r>
      <w:r>
        <w:rPr>
          <w:snapToGrid w:val="0"/>
          <w:kern w:val="0"/>
          <w:sz w:val="24"/>
        </w:rPr>
        <w:t>，由氨氮胁迫造成的脂质代谢紊乱得到明显改善。</w:t>
      </w:r>
    </w:p>
    <w:p w14:paraId="75E33CE2" w14:textId="77777777" w:rsidR="00030209" w:rsidRDefault="00000000">
      <w:pPr>
        <w:spacing w:line="360" w:lineRule="auto"/>
        <w:ind w:firstLineChars="200" w:firstLine="480"/>
        <w:rPr>
          <w:snapToGrid w:val="0"/>
          <w:kern w:val="0"/>
          <w:sz w:val="24"/>
        </w:rPr>
      </w:pPr>
      <w:r>
        <w:rPr>
          <w:snapToGrid w:val="0"/>
          <w:kern w:val="0"/>
          <w:sz w:val="24"/>
        </w:rPr>
        <w:t>鱼类能够依靠自身的抗氧化酶防御系统抵御氧化损伤，鱼类抗氧化酶主要包括超氧化物歧化酶、过氧化氢酶及谷胱甘肽过氧化物酶等</w:t>
      </w:r>
      <w:r>
        <w:rPr>
          <w:snapToGrid w:val="0"/>
          <w:kern w:val="0"/>
          <w:sz w:val="24"/>
          <w:vertAlign w:val="superscript"/>
        </w:rPr>
        <w:t>[32]</w:t>
      </w:r>
      <w:r>
        <w:rPr>
          <w:snapToGrid w:val="0"/>
          <w:kern w:val="0"/>
          <w:sz w:val="24"/>
        </w:rPr>
        <w:t>。超氧化物歧化酶能够将自由基</w:t>
      </w:r>
      <w:r>
        <w:rPr>
          <w:rFonts w:hint="eastAsia"/>
          <w:snapToGrid w:val="0"/>
          <w:kern w:val="0"/>
          <w:sz w:val="24"/>
        </w:rPr>
        <w:t>(ROS)</w:t>
      </w:r>
      <w:r>
        <w:rPr>
          <w:rFonts w:hint="eastAsia"/>
          <w:snapToGrid w:val="0"/>
          <w:kern w:val="0"/>
          <w:sz w:val="24"/>
        </w:rPr>
        <w:t>催</w:t>
      </w:r>
      <w:r>
        <w:rPr>
          <w:snapToGrid w:val="0"/>
          <w:kern w:val="0"/>
          <w:sz w:val="24"/>
        </w:rPr>
        <w:t>化为过氧化氢</w:t>
      </w:r>
      <w:r>
        <w:rPr>
          <w:snapToGrid w:val="0"/>
          <w:kern w:val="0"/>
          <w:sz w:val="24"/>
        </w:rPr>
        <w:t>(H</w:t>
      </w:r>
      <w:r>
        <w:rPr>
          <w:snapToGrid w:val="0"/>
          <w:kern w:val="0"/>
          <w:sz w:val="24"/>
          <w:vertAlign w:val="subscript"/>
        </w:rPr>
        <w:t>2</w:t>
      </w:r>
      <w:r>
        <w:rPr>
          <w:snapToGrid w:val="0"/>
          <w:kern w:val="0"/>
          <w:sz w:val="24"/>
        </w:rPr>
        <w:t>O</w:t>
      </w:r>
      <w:r>
        <w:rPr>
          <w:snapToGrid w:val="0"/>
          <w:kern w:val="0"/>
          <w:sz w:val="24"/>
          <w:vertAlign w:val="subscript"/>
        </w:rPr>
        <w:t>2</w:t>
      </w:r>
      <w:r>
        <w:rPr>
          <w:snapToGrid w:val="0"/>
          <w:kern w:val="0"/>
          <w:sz w:val="24"/>
        </w:rPr>
        <w:t>)</w:t>
      </w:r>
      <w:r>
        <w:rPr>
          <w:snapToGrid w:val="0"/>
          <w:kern w:val="0"/>
          <w:sz w:val="24"/>
        </w:rPr>
        <w:t>，有毒</w:t>
      </w:r>
      <w:r>
        <w:rPr>
          <w:rFonts w:hint="eastAsia"/>
          <w:snapToGrid w:val="0"/>
          <w:kern w:val="0"/>
          <w:sz w:val="24"/>
        </w:rPr>
        <w:t>的</w:t>
      </w:r>
      <w:r>
        <w:rPr>
          <w:rFonts w:hint="eastAsia"/>
          <w:snapToGrid w:val="0"/>
          <w:kern w:val="0"/>
          <w:sz w:val="24"/>
        </w:rPr>
        <w:t>H</w:t>
      </w:r>
      <w:r>
        <w:rPr>
          <w:rFonts w:hint="eastAsia"/>
          <w:snapToGrid w:val="0"/>
          <w:kern w:val="0"/>
          <w:sz w:val="24"/>
          <w:vertAlign w:val="subscript"/>
        </w:rPr>
        <w:t>2</w:t>
      </w:r>
      <w:r>
        <w:rPr>
          <w:snapToGrid w:val="0"/>
          <w:kern w:val="0"/>
          <w:sz w:val="24"/>
        </w:rPr>
        <w:t>O</w:t>
      </w:r>
      <w:r>
        <w:rPr>
          <w:snapToGrid w:val="0"/>
          <w:kern w:val="0"/>
          <w:sz w:val="24"/>
          <w:vertAlign w:val="subscript"/>
        </w:rPr>
        <w:t>2</w:t>
      </w:r>
      <w:r>
        <w:rPr>
          <w:snapToGrid w:val="0"/>
          <w:kern w:val="0"/>
          <w:sz w:val="24"/>
        </w:rPr>
        <w:t>在过氧化氢酶和谷胱甘肽过氧化物酶的进一步催化下转变成无毒的氧和</w:t>
      </w:r>
      <w:r>
        <w:rPr>
          <w:rFonts w:hint="eastAsia"/>
          <w:snapToGrid w:val="0"/>
          <w:kern w:val="0"/>
          <w:sz w:val="24"/>
        </w:rPr>
        <w:t>水</w:t>
      </w:r>
      <w:r>
        <w:rPr>
          <w:rFonts w:hint="eastAsia"/>
          <w:snapToGrid w:val="0"/>
          <w:kern w:val="0"/>
          <w:sz w:val="24"/>
          <w:vertAlign w:val="superscript"/>
        </w:rPr>
        <w:t>[33]</w:t>
      </w:r>
      <w:r>
        <w:rPr>
          <w:snapToGrid w:val="0"/>
          <w:kern w:val="0"/>
          <w:sz w:val="24"/>
        </w:rPr>
        <w:t>。在草</w:t>
      </w:r>
      <w:r>
        <w:rPr>
          <w:rFonts w:hint="eastAsia"/>
          <w:snapToGrid w:val="0"/>
          <w:kern w:val="0"/>
          <w:sz w:val="24"/>
        </w:rPr>
        <w:t>鱼</w:t>
      </w:r>
      <w:r>
        <w:rPr>
          <w:rFonts w:hint="eastAsia"/>
          <w:snapToGrid w:val="0"/>
          <w:kern w:val="0"/>
          <w:sz w:val="24"/>
        </w:rPr>
        <w:t>(</w:t>
      </w:r>
      <w:proofErr w:type="spellStart"/>
      <w:r>
        <w:rPr>
          <w:rFonts w:hint="eastAsia"/>
          <w:i/>
          <w:iCs/>
          <w:snapToGrid w:val="0"/>
          <w:kern w:val="0"/>
          <w:sz w:val="24"/>
        </w:rPr>
        <w:t>Ctenopharyngodon</w:t>
      </w:r>
      <w:proofErr w:type="spellEnd"/>
      <w:r>
        <w:rPr>
          <w:rFonts w:hint="eastAsia"/>
          <w:i/>
          <w:iCs/>
          <w:snapToGrid w:val="0"/>
          <w:kern w:val="0"/>
          <w:sz w:val="24"/>
        </w:rPr>
        <w:t xml:space="preserve"> </w:t>
      </w:r>
      <w:proofErr w:type="spellStart"/>
      <w:r>
        <w:rPr>
          <w:i/>
          <w:iCs/>
          <w:snapToGrid w:val="0"/>
          <w:kern w:val="0"/>
          <w:sz w:val="24"/>
        </w:rPr>
        <w:t>idella</w:t>
      </w:r>
      <w:proofErr w:type="spellEnd"/>
      <w:r>
        <w:rPr>
          <w:snapToGrid w:val="0"/>
          <w:kern w:val="0"/>
          <w:sz w:val="24"/>
        </w:rPr>
        <w:t>)</w:t>
      </w:r>
      <w:r>
        <w:rPr>
          <w:snapToGrid w:val="0"/>
          <w:kern w:val="0"/>
          <w:sz w:val="24"/>
        </w:rPr>
        <w:t>研究中发现，饲料中添</w:t>
      </w:r>
      <w:r>
        <w:rPr>
          <w:rFonts w:hint="eastAsia"/>
          <w:snapToGrid w:val="0"/>
          <w:kern w:val="0"/>
          <w:sz w:val="24"/>
        </w:rPr>
        <w:t>加</w:t>
      </w:r>
      <w:r>
        <w:rPr>
          <w:rFonts w:hint="eastAsia"/>
          <w:snapToGrid w:val="0"/>
          <w:kern w:val="0"/>
          <w:sz w:val="24"/>
        </w:rPr>
        <w:t xml:space="preserve">1200 </w:t>
      </w:r>
      <w:r>
        <w:rPr>
          <w:snapToGrid w:val="0"/>
          <w:kern w:val="0"/>
          <w:sz w:val="24"/>
        </w:rPr>
        <w:t>IU/kg</w:t>
      </w:r>
      <w:r>
        <w:rPr>
          <w:rFonts w:hint="eastAsia"/>
          <w:snapToGrid w:val="0"/>
          <w:kern w:val="0"/>
          <w:sz w:val="24"/>
        </w:rPr>
        <w:t xml:space="preserve"> </w:t>
      </w:r>
      <w:r>
        <w:rPr>
          <w:snapToGrid w:val="0"/>
          <w:kern w:val="0"/>
          <w:sz w:val="24"/>
        </w:rPr>
        <w:t>VD</w:t>
      </w:r>
      <w:r>
        <w:rPr>
          <w:snapToGrid w:val="0"/>
          <w:kern w:val="0"/>
          <w:sz w:val="24"/>
          <w:vertAlign w:val="subscript"/>
        </w:rPr>
        <w:t>3</w:t>
      </w:r>
      <w:r>
        <w:rPr>
          <w:snapToGrid w:val="0"/>
          <w:kern w:val="0"/>
          <w:sz w:val="24"/>
        </w:rPr>
        <w:t>能够显著提高肝脏抗氧化酶活</w:t>
      </w:r>
      <w:r>
        <w:rPr>
          <w:rFonts w:hint="eastAsia"/>
          <w:snapToGrid w:val="0"/>
          <w:kern w:val="0"/>
          <w:sz w:val="24"/>
        </w:rPr>
        <w:t>性</w:t>
      </w:r>
      <w:r>
        <w:rPr>
          <w:rFonts w:hint="eastAsia"/>
          <w:snapToGrid w:val="0"/>
          <w:kern w:val="0"/>
          <w:sz w:val="24"/>
          <w:vertAlign w:val="superscript"/>
        </w:rPr>
        <w:t>[34]</w:t>
      </w:r>
      <w:r>
        <w:rPr>
          <w:snapToGrid w:val="0"/>
          <w:kern w:val="0"/>
          <w:sz w:val="24"/>
        </w:rPr>
        <w:t>；向大口</w:t>
      </w:r>
      <w:r>
        <w:rPr>
          <w:rFonts w:hint="eastAsia"/>
          <w:snapToGrid w:val="0"/>
          <w:kern w:val="0"/>
          <w:sz w:val="24"/>
        </w:rPr>
        <w:t>黑鲈</w:t>
      </w:r>
      <w:r>
        <w:rPr>
          <w:rFonts w:hint="eastAsia"/>
          <w:snapToGrid w:val="0"/>
          <w:kern w:val="0"/>
          <w:sz w:val="24"/>
        </w:rPr>
        <w:t>(</w:t>
      </w:r>
      <w:r>
        <w:rPr>
          <w:rFonts w:hint="eastAsia"/>
          <w:i/>
          <w:iCs/>
          <w:snapToGrid w:val="0"/>
          <w:kern w:val="0"/>
          <w:sz w:val="24"/>
        </w:rPr>
        <w:t xml:space="preserve">Micropterus </w:t>
      </w:r>
      <w:proofErr w:type="spellStart"/>
      <w:r>
        <w:rPr>
          <w:i/>
          <w:iCs/>
          <w:snapToGrid w:val="0"/>
          <w:kern w:val="0"/>
          <w:sz w:val="24"/>
        </w:rPr>
        <w:t>salmoides</w:t>
      </w:r>
      <w:proofErr w:type="spellEnd"/>
      <w:r>
        <w:rPr>
          <w:snapToGrid w:val="0"/>
          <w:kern w:val="0"/>
          <w:sz w:val="24"/>
        </w:rPr>
        <w:t>)</w:t>
      </w:r>
      <w:r>
        <w:rPr>
          <w:snapToGrid w:val="0"/>
          <w:kern w:val="0"/>
          <w:sz w:val="24"/>
        </w:rPr>
        <w:t>饲料添</w:t>
      </w:r>
      <w:r>
        <w:rPr>
          <w:rFonts w:hint="eastAsia"/>
          <w:snapToGrid w:val="0"/>
          <w:kern w:val="0"/>
          <w:sz w:val="24"/>
        </w:rPr>
        <w:t>加</w:t>
      </w:r>
      <w:r>
        <w:rPr>
          <w:rFonts w:hint="eastAsia"/>
          <w:snapToGrid w:val="0"/>
          <w:kern w:val="0"/>
          <w:sz w:val="24"/>
        </w:rPr>
        <w:t>15</w:t>
      </w:r>
      <w:r>
        <w:rPr>
          <w:snapToGrid w:val="0"/>
          <w:kern w:val="0"/>
          <w:sz w:val="24"/>
        </w:rPr>
        <w:t>000</w:t>
      </w:r>
      <w:r>
        <w:rPr>
          <w:rFonts w:hint="eastAsia"/>
          <w:snapToGrid w:val="0"/>
          <w:kern w:val="0"/>
          <w:sz w:val="24"/>
        </w:rPr>
        <w:t xml:space="preserve"> </w:t>
      </w:r>
      <w:r>
        <w:rPr>
          <w:snapToGrid w:val="0"/>
          <w:kern w:val="0"/>
          <w:sz w:val="24"/>
        </w:rPr>
        <w:t>IU/kg</w:t>
      </w:r>
      <w:r>
        <w:rPr>
          <w:rFonts w:hint="eastAsia"/>
          <w:snapToGrid w:val="0"/>
          <w:kern w:val="0"/>
          <w:sz w:val="24"/>
        </w:rPr>
        <w:t xml:space="preserve"> </w:t>
      </w:r>
      <w:r>
        <w:rPr>
          <w:snapToGrid w:val="0"/>
          <w:kern w:val="0"/>
          <w:sz w:val="24"/>
        </w:rPr>
        <w:t>VD</w:t>
      </w:r>
      <w:r>
        <w:rPr>
          <w:snapToGrid w:val="0"/>
          <w:kern w:val="0"/>
          <w:sz w:val="24"/>
          <w:vertAlign w:val="subscript"/>
        </w:rPr>
        <w:t>3</w:t>
      </w:r>
      <w:r>
        <w:rPr>
          <w:snapToGrid w:val="0"/>
          <w:kern w:val="0"/>
          <w:sz w:val="24"/>
        </w:rPr>
        <w:t>显著提高了血清总抗氧化能力及超氧化物歧化酶活性</w:t>
      </w:r>
      <w:r>
        <w:rPr>
          <w:snapToGrid w:val="0"/>
          <w:kern w:val="0"/>
          <w:sz w:val="24"/>
          <w:vertAlign w:val="superscript"/>
        </w:rPr>
        <w:t>[35]</w:t>
      </w:r>
      <w:r>
        <w:rPr>
          <w:snapToGrid w:val="0"/>
          <w:kern w:val="0"/>
          <w:sz w:val="24"/>
        </w:rPr>
        <w:t>；摄食富</w:t>
      </w:r>
      <w:r>
        <w:rPr>
          <w:rFonts w:hint="eastAsia"/>
          <w:snapToGrid w:val="0"/>
          <w:kern w:val="0"/>
          <w:sz w:val="24"/>
        </w:rPr>
        <w:t>含</w:t>
      </w:r>
      <w:r>
        <w:rPr>
          <w:rFonts w:hint="eastAsia"/>
          <w:snapToGrid w:val="0"/>
          <w:kern w:val="0"/>
          <w:sz w:val="24"/>
        </w:rPr>
        <w:t>VD</w:t>
      </w:r>
      <w:r>
        <w:rPr>
          <w:rFonts w:hint="eastAsia"/>
          <w:snapToGrid w:val="0"/>
          <w:kern w:val="0"/>
          <w:sz w:val="24"/>
          <w:vertAlign w:val="subscript"/>
        </w:rPr>
        <w:t>3</w:t>
      </w:r>
      <w:r>
        <w:rPr>
          <w:snapToGrid w:val="0"/>
          <w:kern w:val="0"/>
          <w:sz w:val="24"/>
        </w:rPr>
        <w:t>饲料的黄</w:t>
      </w:r>
      <w:proofErr w:type="gramStart"/>
      <w:r>
        <w:rPr>
          <w:snapToGrid w:val="0"/>
          <w:kern w:val="0"/>
          <w:sz w:val="24"/>
        </w:rPr>
        <w:t>颡</w:t>
      </w:r>
      <w:proofErr w:type="gramEnd"/>
      <w:r>
        <w:rPr>
          <w:snapToGrid w:val="0"/>
          <w:kern w:val="0"/>
          <w:sz w:val="24"/>
        </w:rPr>
        <w:t>鱼，肝脏中超氧化物歧化酶和过氧化氢酶活性显著提高</w:t>
      </w:r>
      <w:r>
        <w:rPr>
          <w:snapToGrid w:val="0"/>
          <w:kern w:val="0"/>
          <w:sz w:val="24"/>
          <w:vertAlign w:val="superscript"/>
        </w:rPr>
        <w:t>[36]</w:t>
      </w:r>
      <w:r>
        <w:rPr>
          <w:snapToGrid w:val="0"/>
          <w:kern w:val="0"/>
          <w:sz w:val="24"/>
        </w:rPr>
        <w:t>。在本研究中，摄食富含</w:t>
      </w:r>
      <w:r>
        <w:rPr>
          <w:snapToGrid w:val="0"/>
          <w:kern w:val="0"/>
          <w:sz w:val="24"/>
        </w:rPr>
        <w:t>VD</w:t>
      </w:r>
      <w:r>
        <w:rPr>
          <w:snapToGrid w:val="0"/>
          <w:kern w:val="0"/>
          <w:sz w:val="24"/>
          <w:vertAlign w:val="subscript"/>
        </w:rPr>
        <w:t>3</w:t>
      </w:r>
      <w:r>
        <w:rPr>
          <w:snapToGrid w:val="0"/>
          <w:kern w:val="0"/>
          <w:sz w:val="24"/>
        </w:rPr>
        <w:t>饲料的黄</w:t>
      </w:r>
      <w:proofErr w:type="gramStart"/>
      <w:r>
        <w:rPr>
          <w:snapToGrid w:val="0"/>
          <w:kern w:val="0"/>
          <w:sz w:val="24"/>
        </w:rPr>
        <w:t>颡</w:t>
      </w:r>
      <w:proofErr w:type="gramEnd"/>
      <w:r>
        <w:rPr>
          <w:snapToGrid w:val="0"/>
          <w:kern w:val="0"/>
          <w:sz w:val="24"/>
        </w:rPr>
        <w:t>鱼，血清总抗氧化能力、超氧化物歧化酶、过氧化氢酶及谷胱甘肽过氧化物酶活性显著高于</w:t>
      </w:r>
      <w:r>
        <w:rPr>
          <w:rFonts w:hint="eastAsia"/>
          <w:snapToGrid w:val="0"/>
          <w:kern w:val="0"/>
          <w:sz w:val="24"/>
        </w:rPr>
        <w:t>CON</w:t>
      </w:r>
      <w:r>
        <w:rPr>
          <w:rFonts w:hint="eastAsia"/>
          <w:snapToGrid w:val="0"/>
          <w:kern w:val="0"/>
          <w:sz w:val="24"/>
        </w:rPr>
        <w:t>组</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组</w:t>
      </w:r>
      <w:r>
        <w:rPr>
          <w:rFonts w:hint="eastAsia"/>
          <w:snapToGrid w:val="0"/>
          <w:kern w:val="0"/>
          <w:sz w:val="24"/>
        </w:rPr>
        <w:t>&gt;CON</w:t>
      </w:r>
      <w:r>
        <w:rPr>
          <w:rFonts w:hint="eastAsia"/>
          <w:snapToGrid w:val="0"/>
          <w:kern w:val="0"/>
          <w:sz w:val="24"/>
        </w:rPr>
        <w:t>组</w:t>
      </w:r>
      <w:r>
        <w:rPr>
          <w:snapToGrid w:val="0"/>
          <w:kern w:val="0"/>
          <w:sz w:val="24"/>
        </w:rPr>
        <w:t>；</w:t>
      </w:r>
      <w:r>
        <w:rPr>
          <w:snapToGrid w:val="0"/>
          <w:kern w:val="0"/>
          <w:sz w:val="24"/>
        </w:rPr>
        <w:t>AM+VD</w:t>
      </w:r>
      <w:r>
        <w:rPr>
          <w:snapToGrid w:val="0"/>
          <w:kern w:val="0"/>
          <w:sz w:val="24"/>
          <w:vertAlign w:val="subscript"/>
        </w:rPr>
        <w:t>3</w:t>
      </w:r>
      <w:r>
        <w:rPr>
          <w:rFonts w:hint="eastAsia"/>
          <w:snapToGrid w:val="0"/>
          <w:kern w:val="0"/>
          <w:sz w:val="24"/>
        </w:rPr>
        <w:t>组</w:t>
      </w:r>
      <w:r>
        <w:rPr>
          <w:rFonts w:hint="eastAsia"/>
          <w:snapToGrid w:val="0"/>
          <w:kern w:val="0"/>
          <w:sz w:val="24"/>
        </w:rPr>
        <w:t>&gt;AM</w:t>
      </w:r>
      <w:r>
        <w:rPr>
          <w:rFonts w:hint="eastAsia"/>
          <w:snapToGrid w:val="0"/>
          <w:kern w:val="0"/>
          <w:sz w:val="24"/>
        </w:rPr>
        <w:t>组</w:t>
      </w:r>
      <w:r>
        <w:rPr>
          <w:rFonts w:hint="eastAsia"/>
          <w:snapToGrid w:val="0"/>
          <w:kern w:val="0"/>
          <w:sz w:val="24"/>
        </w:rPr>
        <w:t>)</w:t>
      </w:r>
      <w:r>
        <w:rPr>
          <w:snapToGrid w:val="0"/>
          <w:kern w:val="0"/>
          <w:sz w:val="24"/>
        </w:rPr>
        <w:t>，结果提示，</w:t>
      </w:r>
      <w:r>
        <w:rPr>
          <w:snapToGrid w:val="0"/>
          <w:kern w:val="0"/>
          <w:sz w:val="24"/>
        </w:rPr>
        <w:t>VD</w:t>
      </w:r>
      <w:r>
        <w:rPr>
          <w:snapToGrid w:val="0"/>
          <w:kern w:val="0"/>
          <w:sz w:val="24"/>
          <w:vertAlign w:val="subscript"/>
        </w:rPr>
        <w:t>3</w:t>
      </w:r>
      <w:r>
        <w:rPr>
          <w:snapToGrid w:val="0"/>
          <w:kern w:val="0"/>
          <w:sz w:val="24"/>
        </w:rPr>
        <w:t>的摄入对黄</w:t>
      </w:r>
      <w:proofErr w:type="gramStart"/>
      <w:r>
        <w:rPr>
          <w:snapToGrid w:val="0"/>
          <w:kern w:val="0"/>
          <w:sz w:val="24"/>
        </w:rPr>
        <w:t>颡鱼抗</w:t>
      </w:r>
      <w:proofErr w:type="gramEnd"/>
      <w:r>
        <w:rPr>
          <w:snapToGrid w:val="0"/>
          <w:kern w:val="0"/>
          <w:sz w:val="24"/>
        </w:rPr>
        <w:t>氧化酶活性的提高具有积极作用。先前的研究发现，</w:t>
      </w:r>
      <w:r>
        <w:rPr>
          <w:rFonts w:hint="eastAsia"/>
          <w:snapToGrid w:val="0"/>
          <w:kern w:val="0"/>
          <w:sz w:val="24"/>
        </w:rPr>
        <w:t>ROS</w:t>
      </w:r>
      <w:r>
        <w:rPr>
          <w:rFonts w:hint="eastAsia"/>
          <w:snapToGrid w:val="0"/>
          <w:kern w:val="0"/>
          <w:sz w:val="24"/>
        </w:rPr>
        <w:t>过</w:t>
      </w:r>
      <w:r>
        <w:rPr>
          <w:snapToGrid w:val="0"/>
          <w:kern w:val="0"/>
          <w:sz w:val="24"/>
        </w:rPr>
        <w:t>度积累会导致脂质过氧化发生，丙二醛是脂质过氧化产物，具有细胞毒</w:t>
      </w:r>
      <w:r>
        <w:rPr>
          <w:rFonts w:hint="eastAsia"/>
          <w:snapToGrid w:val="0"/>
          <w:kern w:val="0"/>
          <w:sz w:val="24"/>
        </w:rPr>
        <w:t>性</w:t>
      </w:r>
      <w:r>
        <w:rPr>
          <w:rFonts w:hint="eastAsia"/>
          <w:snapToGrid w:val="0"/>
          <w:kern w:val="0"/>
          <w:sz w:val="24"/>
          <w:vertAlign w:val="superscript"/>
        </w:rPr>
        <w:t>[37]</w:t>
      </w:r>
      <w:r>
        <w:rPr>
          <w:snapToGrid w:val="0"/>
          <w:kern w:val="0"/>
          <w:sz w:val="24"/>
        </w:rPr>
        <w:t>。在黑</w:t>
      </w:r>
      <w:r>
        <w:rPr>
          <w:rFonts w:hint="eastAsia"/>
          <w:snapToGrid w:val="0"/>
          <w:kern w:val="0"/>
          <w:sz w:val="24"/>
        </w:rPr>
        <w:t>鲷</w:t>
      </w:r>
      <w:r>
        <w:rPr>
          <w:rFonts w:hint="eastAsia"/>
          <w:snapToGrid w:val="0"/>
          <w:kern w:val="0"/>
          <w:sz w:val="24"/>
        </w:rPr>
        <w:t>(</w:t>
      </w:r>
      <w:proofErr w:type="spellStart"/>
      <w:r>
        <w:rPr>
          <w:rFonts w:hint="eastAsia"/>
          <w:i/>
          <w:iCs/>
          <w:snapToGrid w:val="0"/>
          <w:kern w:val="0"/>
          <w:sz w:val="24"/>
        </w:rPr>
        <w:t>Acanthopagrus</w:t>
      </w:r>
      <w:proofErr w:type="spellEnd"/>
      <w:r>
        <w:rPr>
          <w:rFonts w:hint="eastAsia"/>
          <w:i/>
          <w:iCs/>
          <w:snapToGrid w:val="0"/>
          <w:kern w:val="0"/>
          <w:sz w:val="24"/>
        </w:rPr>
        <w:t xml:space="preserve"> </w:t>
      </w:r>
      <w:r>
        <w:rPr>
          <w:i/>
          <w:iCs/>
          <w:snapToGrid w:val="0"/>
          <w:kern w:val="0"/>
          <w:sz w:val="24"/>
        </w:rPr>
        <w:t>schlegelii</w:t>
      </w:r>
      <w:r>
        <w:rPr>
          <w:snapToGrid w:val="0"/>
          <w:kern w:val="0"/>
          <w:sz w:val="24"/>
        </w:rPr>
        <w:t>)</w:t>
      </w:r>
      <w:r>
        <w:rPr>
          <w:rFonts w:hint="eastAsia"/>
          <w:snapToGrid w:val="0"/>
          <w:kern w:val="0"/>
          <w:sz w:val="24"/>
        </w:rPr>
        <w:t>研</w:t>
      </w:r>
      <w:r>
        <w:rPr>
          <w:snapToGrid w:val="0"/>
          <w:kern w:val="0"/>
          <w:sz w:val="24"/>
        </w:rPr>
        <w:t>究中发现，饲料添</w:t>
      </w:r>
      <w:r>
        <w:rPr>
          <w:rFonts w:hint="eastAsia"/>
          <w:snapToGrid w:val="0"/>
          <w:kern w:val="0"/>
          <w:sz w:val="24"/>
        </w:rPr>
        <w:t>加</w:t>
      </w:r>
      <w:r>
        <w:rPr>
          <w:rFonts w:hint="eastAsia"/>
          <w:snapToGrid w:val="0"/>
          <w:kern w:val="0"/>
          <w:sz w:val="24"/>
        </w:rPr>
        <w:t>VD</w:t>
      </w:r>
      <w:r>
        <w:rPr>
          <w:rFonts w:hint="eastAsia"/>
          <w:snapToGrid w:val="0"/>
          <w:kern w:val="0"/>
          <w:sz w:val="24"/>
          <w:vertAlign w:val="subscript"/>
        </w:rPr>
        <w:t>3</w:t>
      </w:r>
      <w:r>
        <w:rPr>
          <w:snapToGrid w:val="0"/>
          <w:kern w:val="0"/>
          <w:sz w:val="24"/>
        </w:rPr>
        <w:t>能够显著降低</w:t>
      </w:r>
      <w:proofErr w:type="gramStart"/>
      <w:r>
        <w:rPr>
          <w:snapToGrid w:val="0"/>
          <w:kern w:val="0"/>
          <w:sz w:val="24"/>
        </w:rPr>
        <w:t>血清中丙二</w:t>
      </w:r>
      <w:proofErr w:type="gramEnd"/>
      <w:r>
        <w:rPr>
          <w:snapToGrid w:val="0"/>
          <w:kern w:val="0"/>
          <w:sz w:val="24"/>
        </w:rPr>
        <w:t>醛的含</w:t>
      </w:r>
      <w:r>
        <w:rPr>
          <w:rFonts w:hint="eastAsia"/>
          <w:snapToGrid w:val="0"/>
          <w:kern w:val="0"/>
          <w:sz w:val="24"/>
        </w:rPr>
        <w:t>量</w:t>
      </w:r>
      <w:r>
        <w:rPr>
          <w:rFonts w:hint="eastAsia"/>
          <w:snapToGrid w:val="0"/>
          <w:kern w:val="0"/>
          <w:sz w:val="24"/>
          <w:vertAlign w:val="superscript"/>
        </w:rPr>
        <w:t>[38]</w:t>
      </w:r>
      <w:r>
        <w:rPr>
          <w:snapToGrid w:val="0"/>
          <w:kern w:val="0"/>
          <w:sz w:val="24"/>
        </w:rPr>
        <w:t>。在本研究中，氨氮胁迫导致黄</w:t>
      </w:r>
      <w:proofErr w:type="gramStart"/>
      <w:r>
        <w:rPr>
          <w:snapToGrid w:val="0"/>
          <w:kern w:val="0"/>
          <w:sz w:val="24"/>
        </w:rPr>
        <w:t>颡</w:t>
      </w:r>
      <w:proofErr w:type="gramEnd"/>
      <w:r>
        <w:rPr>
          <w:snapToGrid w:val="0"/>
          <w:kern w:val="0"/>
          <w:sz w:val="24"/>
        </w:rPr>
        <w:t>鱼血清中大量丙二醛积累，通过摄食富</w:t>
      </w:r>
      <w:r>
        <w:rPr>
          <w:rFonts w:hint="eastAsia"/>
          <w:snapToGrid w:val="0"/>
          <w:kern w:val="0"/>
          <w:sz w:val="24"/>
        </w:rPr>
        <w:t>含</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的</w:t>
      </w:r>
      <w:r>
        <w:rPr>
          <w:snapToGrid w:val="0"/>
          <w:kern w:val="0"/>
          <w:sz w:val="24"/>
        </w:rPr>
        <w:t>试验饲料，显著降低了</w:t>
      </w:r>
      <w:proofErr w:type="gramStart"/>
      <w:r>
        <w:rPr>
          <w:snapToGrid w:val="0"/>
          <w:kern w:val="0"/>
          <w:sz w:val="24"/>
        </w:rPr>
        <w:t>血清中丙二</w:t>
      </w:r>
      <w:proofErr w:type="gramEnd"/>
      <w:r>
        <w:rPr>
          <w:snapToGrid w:val="0"/>
          <w:kern w:val="0"/>
          <w:sz w:val="24"/>
        </w:rPr>
        <w:t>醛积累的含量，从而发挥氨氮解毒的作用。</w:t>
      </w:r>
    </w:p>
    <w:p w14:paraId="29A399BF" w14:textId="77777777" w:rsidR="00030209" w:rsidRDefault="00000000">
      <w:pPr>
        <w:spacing w:line="360" w:lineRule="auto"/>
        <w:ind w:firstLineChars="200" w:firstLine="480"/>
        <w:rPr>
          <w:snapToGrid w:val="0"/>
          <w:kern w:val="0"/>
          <w:sz w:val="24"/>
        </w:rPr>
      </w:pPr>
      <w:r>
        <w:rPr>
          <w:i/>
          <w:iCs/>
          <w:snapToGrid w:val="0"/>
          <w:kern w:val="0"/>
          <w:sz w:val="24"/>
        </w:rPr>
        <w:t>SLC</w:t>
      </w:r>
      <w:r>
        <w:rPr>
          <w:snapToGrid w:val="0"/>
          <w:kern w:val="0"/>
          <w:sz w:val="24"/>
        </w:rPr>
        <w:t>7A5</w:t>
      </w:r>
      <w:r>
        <w:rPr>
          <w:snapToGrid w:val="0"/>
          <w:kern w:val="0"/>
          <w:sz w:val="24"/>
        </w:rPr>
        <w:t>基因编码的蛋白是溶酶体膜上</w:t>
      </w:r>
      <w:proofErr w:type="gramStart"/>
      <w:r>
        <w:rPr>
          <w:snapToGrid w:val="0"/>
          <w:kern w:val="0"/>
          <w:sz w:val="24"/>
        </w:rPr>
        <w:t>介</w:t>
      </w:r>
      <w:proofErr w:type="gramEnd"/>
      <w:r>
        <w:rPr>
          <w:snapToGrid w:val="0"/>
          <w:kern w:val="0"/>
          <w:sz w:val="24"/>
        </w:rPr>
        <w:t>导中性氨基酸转运的关键蛋白</w:t>
      </w:r>
      <w:r>
        <w:rPr>
          <w:snapToGrid w:val="0"/>
          <w:kern w:val="0"/>
          <w:sz w:val="24"/>
          <w:vertAlign w:val="superscript"/>
        </w:rPr>
        <w:t>[39]</w:t>
      </w:r>
      <w:r>
        <w:rPr>
          <w:snapToGrid w:val="0"/>
          <w:kern w:val="0"/>
          <w:sz w:val="24"/>
        </w:rPr>
        <w:t>。在人巨噬细胞中研究发现，外源补充</w:t>
      </w:r>
      <w:r>
        <w:rPr>
          <w:snapToGrid w:val="0"/>
          <w:kern w:val="0"/>
          <w:sz w:val="24"/>
        </w:rPr>
        <w:t>VD</w:t>
      </w:r>
      <w:r>
        <w:rPr>
          <w:snapToGrid w:val="0"/>
          <w:kern w:val="0"/>
          <w:sz w:val="24"/>
          <w:vertAlign w:val="subscript"/>
        </w:rPr>
        <w:t>3</w:t>
      </w:r>
      <w:r>
        <w:rPr>
          <w:rFonts w:hint="eastAsia"/>
          <w:snapToGrid w:val="0"/>
          <w:kern w:val="0"/>
          <w:sz w:val="24"/>
        </w:rPr>
        <w:t>能够促进</w:t>
      </w:r>
      <w:r>
        <w:rPr>
          <w:rFonts w:hint="eastAsia"/>
          <w:snapToGrid w:val="0"/>
          <w:kern w:val="0"/>
          <w:sz w:val="24"/>
        </w:rPr>
        <w:t>SLC7A5</w:t>
      </w:r>
      <w:r>
        <w:rPr>
          <w:rFonts w:hint="eastAsia"/>
          <w:snapToGrid w:val="0"/>
          <w:kern w:val="0"/>
          <w:sz w:val="24"/>
        </w:rPr>
        <w:t>蛋白的表达</w:t>
      </w:r>
      <w:r>
        <w:rPr>
          <w:rFonts w:hint="eastAsia"/>
          <w:snapToGrid w:val="0"/>
          <w:kern w:val="0"/>
          <w:sz w:val="24"/>
          <w:vertAlign w:val="superscript"/>
        </w:rPr>
        <w:t>[40]</w:t>
      </w:r>
      <w:r>
        <w:rPr>
          <w:snapToGrid w:val="0"/>
          <w:kern w:val="0"/>
          <w:sz w:val="24"/>
        </w:rPr>
        <w:t>。在本研究中，外源补</w:t>
      </w:r>
      <w:r>
        <w:rPr>
          <w:rFonts w:hint="eastAsia"/>
          <w:snapToGrid w:val="0"/>
          <w:kern w:val="0"/>
          <w:sz w:val="24"/>
        </w:rPr>
        <w:t>充</w:t>
      </w:r>
      <w:r>
        <w:rPr>
          <w:rFonts w:hint="eastAsia"/>
          <w:snapToGrid w:val="0"/>
          <w:kern w:val="0"/>
          <w:sz w:val="24"/>
        </w:rPr>
        <w:lastRenderedPageBreak/>
        <w:t>VD</w:t>
      </w:r>
      <w:r>
        <w:rPr>
          <w:rFonts w:hint="eastAsia"/>
          <w:snapToGrid w:val="0"/>
          <w:kern w:val="0"/>
          <w:sz w:val="24"/>
          <w:vertAlign w:val="subscript"/>
        </w:rPr>
        <w:t>3</w:t>
      </w:r>
      <w:r>
        <w:rPr>
          <w:snapToGrid w:val="0"/>
          <w:kern w:val="0"/>
          <w:sz w:val="24"/>
        </w:rPr>
        <w:t>显著提高了黄</w:t>
      </w:r>
      <w:proofErr w:type="gramStart"/>
      <w:r>
        <w:rPr>
          <w:snapToGrid w:val="0"/>
          <w:kern w:val="0"/>
          <w:sz w:val="24"/>
        </w:rPr>
        <w:t>颡</w:t>
      </w:r>
      <w:proofErr w:type="gramEnd"/>
      <w:r>
        <w:rPr>
          <w:snapToGrid w:val="0"/>
          <w:kern w:val="0"/>
          <w:sz w:val="24"/>
        </w:rPr>
        <w:t>鱼肌肉</w:t>
      </w:r>
      <w:r>
        <w:rPr>
          <w:rFonts w:hint="eastAsia"/>
          <w:snapToGrid w:val="0"/>
          <w:kern w:val="0"/>
          <w:sz w:val="24"/>
        </w:rPr>
        <w:t>中</w:t>
      </w:r>
      <w:r>
        <w:rPr>
          <w:rFonts w:hint="eastAsia"/>
          <w:i/>
          <w:iCs/>
          <w:snapToGrid w:val="0"/>
          <w:kern w:val="0"/>
          <w:sz w:val="24"/>
        </w:rPr>
        <w:t>SLC</w:t>
      </w:r>
      <w:r>
        <w:rPr>
          <w:rFonts w:hint="eastAsia"/>
          <w:snapToGrid w:val="0"/>
          <w:kern w:val="0"/>
          <w:sz w:val="24"/>
        </w:rPr>
        <w:t>7A5</w:t>
      </w:r>
      <w:r>
        <w:rPr>
          <w:rFonts w:hint="eastAsia"/>
          <w:snapToGrid w:val="0"/>
          <w:kern w:val="0"/>
          <w:sz w:val="24"/>
        </w:rPr>
        <w:t>基因相对</w:t>
      </w:r>
      <w:r>
        <w:rPr>
          <w:snapToGrid w:val="0"/>
          <w:kern w:val="0"/>
          <w:sz w:val="24"/>
        </w:rPr>
        <w:t>表达量，即使是处于氨氮胁迫条件下，外源补</w:t>
      </w:r>
      <w:r>
        <w:rPr>
          <w:rFonts w:hint="eastAsia"/>
          <w:snapToGrid w:val="0"/>
          <w:kern w:val="0"/>
          <w:sz w:val="24"/>
        </w:rPr>
        <w:t>充</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也促使</w:t>
      </w:r>
      <w:r>
        <w:rPr>
          <w:i/>
          <w:iCs/>
          <w:snapToGrid w:val="0"/>
          <w:kern w:val="0"/>
          <w:sz w:val="24"/>
        </w:rPr>
        <w:t>SLC</w:t>
      </w:r>
      <w:r>
        <w:rPr>
          <w:snapToGrid w:val="0"/>
          <w:kern w:val="0"/>
          <w:sz w:val="24"/>
        </w:rPr>
        <w:t>7A5</w:t>
      </w:r>
      <w:r>
        <w:rPr>
          <w:rFonts w:hint="eastAsia"/>
          <w:snapToGrid w:val="0"/>
          <w:kern w:val="0"/>
          <w:sz w:val="24"/>
        </w:rPr>
        <w:t>基因相对表达量上调</w:t>
      </w:r>
      <w:r>
        <w:rPr>
          <w:rFonts w:hint="eastAsia"/>
          <w:snapToGrid w:val="0"/>
          <w:kern w:val="0"/>
          <w:sz w:val="24"/>
        </w:rPr>
        <w:t>(AM+VD</w:t>
      </w:r>
      <w:r>
        <w:rPr>
          <w:rFonts w:hint="eastAsia"/>
          <w:snapToGrid w:val="0"/>
          <w:kern w:val="0"/>
          <w:sz w:val="24"/>
          <w:vertAlign w:val="subscript"/>
        </w:rPr>
        <w:t>3</w:t>
      </w:r>
      <w:r>
        <w:rPr>
          <w:rFonts w:hint="eastAsia"/>
          <w:snapToGrid w:val="0"/>
          <w:kern w:val="0"/>
          <w:sz w:val="24"/>
        </w:rPr>
        <w:t>组</w:t>
      </w:r>
      <w:r>
        <w:rPr>
          <w:rFonts w:hint="eastAsia"/>
          <w:snapToGrid w:val="0"/>
          <w:kern w:val="0"/>
          <w:sz w:val="24"/>
        </w:rPr>
        <w:t>&gt;AM</w:t>
      </w:r>
      <w:r>
        <w:rPr>
          <w:rFonts w:hint="eastAsia"/>
          <w:snapToGrid w:val="0"/>
          <w:kern w:val="0"/>
          <w:sz w:val="24"/>
        </w:rPr>
        <w:t>组</w:t>
      </w:r>
      <w:r>
        <w:rPr>
          <w:rFonts w:hint="eastAsia"/>
          <w:snapToGrid w:val="0"/>
          <w:kern w:val="0"/>
          <w:sz w:val="24"/>
        </w:rPr>
        <w:t>)</w:t>
      </w:r>
      <w:r>
        <w:rPr>
          <w:snapToGrid w:val="0"/>
          <w:kern w:val="0"/>
          <w:sz w:val="24"/>
        </w:rPr>
        <w:t>。先前的研究发现，</w:t>
      </w:r>
      <w:r>
        <w:rPr>
          <w:snapToGrid w:val="0"/>
          <w:kern w:val="0"/>
          <w:sz w:val="24"/>
        </w:rPr>
        <w:t>SLC7A5</w:t>
      </w:r>
      <w:r>
        <w:rPr>
          <w:rFonts w:hint="eastAsia"/>
          <w:snapToGrid w:val="0"/>
          <w:kern w:val="0"/>
          <w:sz w:val="24"/>
        </w:rPr>
        <w:t>蛋</w:t>
      </w:r>
      <w:r>
        <w:rPr>
          <w:snapToGrid w:val="0"/>
          <w:kern w:val="0"/>
          <w:sz w:val="24"/>
        </w:rPr>
        <w:t>白能够将亮氨酸跨膜转运到细胞质中，亮氨酸通过激</w:t>
      </w:r>
      <w:r>
        <w:rPr>
          <w:rFonts w:hint="eastAsia"/>
          <w:snapToGrid w:val="0"/>
          <w:kern w:val="0"/>
          <w:sz w:val="24"/>
        </w:rPr>
        <w:t>活</w:t>
      </w:r>
      <w:r>
        <w:rPr>
          <w:rFonts w:hint="eastAsia"/>
          <w:snapToGrid w:val="0"/>
          <w:kern w:val="0"/>
          <w:sz w:val="24"/>
        </w:rPr>
        <w:t>mTOR</w:t>
      </w:r>
      <w:r>
        <w:rPr>
          <w:rFonts w:hint="eastAsia"/>
          <w:snapToGrid w:val="0"/>
          <w:kern w:val="0"/>
          <w:sz w:val="24"/>
        </w:rPr>
        <w:t>进一步磷酸化下游</w:t>
      </w:r>
      <w:r>
        <w:rPr>
          <w:snapToGrid w:val="0"/>
          <w:kern w:val="0"/>
          <w:sz w:val="24"/>
        </w:rPr>
        <w:t>底物，促进蛋白质的合成，</w:t>
      </w:r>
      <w:r>
        <w:rPr>
          <w:snapToGrid w:val="0"/>
          <w:kern w:val="0"/>
          <w:sz w:val="24"/>
        </w:rPr>
        <w:t>SLC7A5</w:t>
      </w:r>
      <w:r>
        <w:rPr>
          <w:rFonts w:hint="eastAsia"/>
          <w:snapToGrid w:val="0"/>
          <w:kern w:val="0"/>
          <w:sz w:val="24"/>
        </w:rPr>
        <w:t>被认为激活</w:t>
      </w:r>
      <w:r>
        <w:rPr>
          <w:rFonts w:hint="eastAsia"/>
          <w:snapToGrid w:val="0"/>
          <w:kern w:val="0"/>
          <w:sz w:val="24"/>
        </w:rPr>
        <w:t>mTOR</w:t>
      </w:r>
      <w:r>
        <w:rPr>
          <w:rFonts w:hint="eastAsia"/>
          <w:snapToGrid w:val="0"/>
          <w:kern w:val="0"/>
          <w:sz w:val="24"/>
        </w:rPr>
        <w:t>的</w:t>
      </w:r>
      <w:proofErr w:type="gramStart"/>
      <w:r>
        <w:rPr>
          <w:rFonts w:hint="eastAsia"/>
          <w:snapToGrid w:val="0"/>
          <w:kern w:val="0"/>
          <w:sz w:val="24"/>
        </w:rPr>
        <w:t>靶物质</w:t>
      </w:r>
      <w:proofErr w:type="gramEnd"/>
      <w:r>
        <w:rPr>
          <w:snapToGrid w:val="0"/>
          <w:kern w:val="0"/>
          <w:sz w:val="24"/>
          <w:vertAlign w:val="superscript"/>
        </w:rPr>
        <w:t>[41-43]</w:t>
      </w:r>
      <w:r>
        <w:rPr>
          <w:snapToGrid w:val="0"/>
          <w:kern w:val="0"/>
          <w:sz w:val="24"/>
        </w:rPr>
        <w:t>。本研究发现，摄食富含</w:t>
      </w:r>
      <w:r>
        <w:rPr>
          <w:snapToGrid w:val="0"/>
          <w:kern w:val="0"/>
          <w:sz w:val="24"/>
        </w:rPr>
        <w:t>VD</w:t>
      </w:r>
      <w:r>
        <w:rPr>
          <w:snapToGrid w:val="0"/>
          <w:kern w:val="0"/>
          <w:sz w:val="24"/>
          <w:vertAlign w:val="subscript"/>
        </w:rPr>
        <w:t>3</w:t>
      </w:r>
      <w:r>
        <w:rPr>
          <w:rFonts w:hint="eastAsia"/>
          <w:snapToGrid w:val="0"/>
          <w:kern w:val="0"/>
          <w:sz w:val="24"/>
        </w:rPr>
        <w:t>饲料的黄</w:t>
      </w:r>
      <w:proofErr w:type="gramStart"/>
      <w:r>
        <w:rPr>
          <w:rFonts w:hint="eastAsia"/>
          <w:snapToGrid w:val="0"/>
          <w:kern w:val="0"/>
          <w:sz w:val="24"/>
        </w:rPr>
        <w:t>颡</w:t>
      </w:r>
      <w:proofErr w:type="gramEnd"/>
      <w:r>
        <w:rPr>
          <w:rFonts w:hint="eastAsia"/>
          <w:snapToGrid w:val="0"/>
          <w:kern w:val="0"/>
          <w:sz w:val="24"/>
        </w:rPr>
        <w:t>鱼肌肉中</w:t>
      </w:r>
      <w:r>
        <w:rPr>
          <w:i/>
          <w:iCs/>
          <w:snapToGrid w:val="0"/>
          <w:kern w:val="0"/>
          <w:sz w:val="24"/>
        </w:rPr>
        <w:t>SLC</w:t>
      </w:r>
      <w:r>
        <w:rPr>
          <w:snapToGrid w:val="0"/>
          <w:kern w:val="0"/>
          <w:sz w:val="24"/>
        </w:rPr>
        <w:t>7A5</w:t>
      </w:r>
      <w:r>
        <w:rPr>
          <w:rFonts w:hint="eastAsia"/>
          <w:snapToGrid w:val="0"/>
          <w:kern w:val="0"/>
          <w:sz w:val="24"/>
        </w:rPr>
        <w:t>基因相对表达量和胞质中亮氨酸含量均显著高于</w:t>
      </w:r>
      <w:r>
        <w:rPr>
          <w:rFonts w:hint="eastAsia"/>
          <w:snapToGrid w:val="0"/>
          <w:kern w:val="0"/>
          <w:sz w:val="24"/>
        </w:rPr>
        <w:t>CON</w:t>
      </w:r>
      <w:r>
        <w:rPr>
          <w:rFonts w:hint="eastAsia"/>
          <w:snapToGrid w:val="0"/>
          <w:kern w:val="0"/>
          <w:sz w:val="24"/>
        </w:rPr>
        <w:t>组</w:t>
      </w:r>
      <w:r>
        <w:rPr>
          <w:snapToGrid w:val="0"/>
          <w:kern w:val="0"/>
          <w:sz w:val="24"/>
        </w:rPr>
        <w:t>，该结果与生长性</w:t>
      </w:r>
      <w:r>
        <w:rPr>
          <w:rFonts w:hint="eastAsia"/>
          <w:snapToGrid w:val="0"/>
          <w:kern w:val="0"/>
          <w:sz w:val="24"/>
        </w:rPr>
        <w:t>能</w:t>
      </w:r>
      <w:r>
        <w:rPr>
          <w:rFonts w:hint="eastAsia"/>
          <w:snapToGrid w:val="0"/>
          <w:kern w:val="0"/>
          <w:sz w:val="24"/>
        </w:rPr>
        <w:t>(</w:t>
      </w:r>
      <w:r>
        <w:rPr>
          <w:rFonts w:hint="eastAsia"/>
          <w:snapToGrid w:val="0"/>
          <w:kern w:val="0"/>
          <w:sz w:val="24"/>
        </w:rPr>
        <w:t>增重率和特定生长率</w:t>
      </w:r>
      <w:r>
        <w:rPr>
          <w:rFonts w:hint="eastAsia"/>
          <w:snapToGrid w:val="0"/>
          <w:kern w:val="0"/>
          <w:sz w:val="24"/>
        </w:rPr>
        <w:t>)</w:t>
      </w:r>
      <w:r>
        <w:rPr>
          <w:rFonts w:hint="eastAsia"/>
          <w:snapToGrid w:val="0"/>
          <w:kern w:val="0"/>
          <w:sz w:val="24"/>
        </w:rPr>
        <w:t>变</w:t>
      </w:r>
      <w:r>
        <w:rPr>
          <w:snapToGrid w:val="0"/>
          <w:kern w:val="0"/>
          <w:sz w:val="24"/>
        </w:rPr>
        <w:t>化趋势一致，结果提示，外源补</w:t>
      </w:r>
      <w:r>
        <w:rPr>
          <w:rFonts w:hint="eastAsia"/>
          <w:snapToGrid w:val="0"/>
          <w:kern w:val="0"/>
          <w:sz w:val="24"/>
        </w:rPr>
        <w:t>充</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通过上调鱼类肌肉中</w:t>
      </w:r>
      <w:r>
        <w:rPr>
          <w:rFonts w:hint="eastAsia"/>
          <w:i/>
          <w:iCs/>
          <w:snapToGrid w:val="0"/>
          <w:kern w:val="0"/>
          <w:sz w:val="24"/>
        </w:rPr>
        <w:t>SLC</w:t>
      </w:r>
      <w:r>
        <w:rPr>
          <w:rFonts w:hint="eastAsia"/>
          <w:snapToGrid w:val="0"/>
          <w:kern w:val="0"/>
          <w:sz w:val="24"/>
        </w:rPr>
        <w:t>7A5</w:t>
      </w:r>
      <w:r>
        <w:rPr>
          <w:rFonts w:hint="eastAsia"/>
          <w:snapToGrid w:val="0"/>
          <w:kern w:val="0"/>
          <w:sz w:val="24"/>
        </w:rPr>
        <w:t>基</w:t>
      </w:r>
      <w:r>
        <w:rPr>
          <w:snapToGrid w:val="0"/>
          <w:kern w:val="0"/>
          <w:sz w:val="24"/>
        </w:rPr>
        <w:t>因相对表达量，促进了亮氨酸的跨膜转</w:t>
      </w:r>
      <w:r>
        <w:rPr>
          <w:rFonts w:hint="eastAsia"/>
          <w:snapToGrid w:val="0"/>
          <w:kern w:val="0"/>
          <w:sz w:val="24"/>
        </w:rPr>
        <w:t>运</w:t>
      </w:r>
      <w:r>
        <w:rPr>
          <w:rFonts w:hint="eastAsia"/>
          <w:snapToGrid w:val="0"/>
          <w:kern w:val="0"/>
          <w:sz w:val="24"/>
        </w:rPr>
        <w:t>,</w:t>
      </w:r>
      <w:r>
        <w:rPr>
          <w:rFonts w:hint="eastAsia"/>
          <w:snapToGrid w:val="0"/>
          <w:kern w:val="0"/>
          <w:sz w:val="24"/>
        </w:rPr>
        <w:t>继而通过激活</w:t>
      </w:r>
      <w:r>
        <w:rPr>
          <w:snapToGrid w:val="0"/>
          <w:kern w:val="0"/>
          <w:sz w:val="24"/>
        </w:rPr>
        <w:t>mTOR</w:t>
      </w:r>
      <w:r>
        <w:rPr>
          <w:rFonts w:hint="eastAsia"/>
          <w:snapToGrid w:val="0"/>
          <w:kern w:val="0"/>
          <w:sz w:val="24"/>
        </w:rPr>
        <w:t>信号通路</w:t>
      </w:r>
      <w:r>
        <w:rPr>
          <w:snapToGrid w:val="0"/>
          <w:kern w:val="0"/>
          <w:sz w:val="24"/>
        </w:rPr>
        <w:t>(PI3K/AKT/mTOR)</w:t>
      </w:r>
      <w:proofErr w:type="gramStart"/>
      <w:r>
        <w:rPr>
          <w:rFonts w:hint="eastAsia"/>
          <w:snapToGrid w:val="0"/>
          <w:kern w:val="0"/>
          <w:sz w:val="24"/>
        </w:rPr>
        <w:t>介</w:t>
      </w:r>
      <w:proofErr w:type="gramEnd"/>
      <w:r>
        <w:rPr>
          <w:rFonts w:hint="eastAsia"/>
          <w:snapToGrid w:val="0"/>
          <w:kern w:val="0"/>
          <w:sz w:val="24"/>
        </w:rPr>
        <w:t>导蛋白质合成</w:t>
      </w:r>
      <w:r>
        <w:rPr>
          <w:rFonts w:hint="eastAsia"/>
          <w:snapToGrid w:val="0"/>
          <w:kern w:val="0"/>
          <w:sz w:val="24"/>
        </w:rPr>
        <w:t>,</w:t>
      </w:r>
      <w:r>
        <w:rPr>
          <w:rFonts w:hint="eastAsia"/>
          <w:snapToGrid w:val="0"/>
          <w:kern w:val="0"/>
          <w:sz w:val="24"/>
        </w:rPr>
        <w:t>最终发挥促进生长作用</w:t>
      </w:r>
      <w:r>
        <w:rPr>
          <w:rFonts w:hint="eastAsia"/>
          <w:snapToGrid w:val="0"/>
          <w:kern w:val="0"/>
          <w:sz w:val="24"/>
        </w:rPr>
        <w:t>,</w:t>
      </w:r>
      <w:r>
        <w:rPr>
          <w:rFonts w:hint="eastAsia"/>
          <w:snapToGrid w:val="0"/>
          <w:kern w:val="0"/>
          <w:sz w:val="24"/>
        </w:rPr>
        <w:t>即使在氨氮胁迫下</w:t>
      </w:r>
      <w:r>
        <w:rPr>
          <w:rFonts w:hint="eastAsia"/>
          <w:snapToGrid w:val="0"/>
          <w:kern w:val="0"/>
          <w:sz w:val="24"/>
        </w:rPr>
        <w:t>,</w:t>
      </w:r>
      <w:r>
        <w:rPr>
          <w:rFonts w:hint="eastAsia"/>
          <w:snapToGrid w:val="0"/>
          <w:kern w:val="0"/>
          <w:sz w:val="24"/>
        </w:rPr>
        <w:t>外源</w:t>
      </w:r>
      <w:r>
        <w:rPr>
          <w:snapToGrid w:val="0"/>
          <w:kern w:val="0"/>
          <w:sz w:val="24"/>
        </w:rPr>
        <w:t>补</w:t>
      </w:r>
      <w:r>
        <w:rPr>
          <w:rFonts w:hint="eastAsia"/>
          <w:snapToGrid w:val="0"/>
          <w:kern w:val="0"/>
          <w:sz w:val="24"/>
        </w:rPr>
        <w:t>充</w:t>
      </w:r>
      <w:r>
        <w:rPr>
          <w:rFonts w:hint="eastAsia"/>
          <w:snapToGrid w:val="0"/>
          <w:kern w:val="0"/>
          <w:sz w:val="24"/>
        </w:rPr>
        <w:t>VD</w:t>
      </w:r>
      <w:r>
        <w:rPr>
          <w:rFonts w:hint="eastAsia"/>
          <w:snapToGrid w:val="0"/>
          <w:kern w:val="0"/>
          <w:sz w:val="24"/>
          <w:vertAlign w:val="subscript"/>
        </w:rPr>
        <w:t>3</w:t>
      </w:r>
      <w:r>
        <w:rPr>
          <w:rFonts w:hint="eastAsia"/>
          <w:snapToGrid w:val="0"/>
          <w:kern w:val="0"/>
          <w:sz w:val="24"/>
        </w:rPr>
        <w:t>也</w:t>
      </w:r>
      <w:r>
        <w:rPr>
          <w:snapToGrid w:val="0"/>
          <w:kern w:val="0"/>
          <w:sz w:val="24"/>
        </w:rPr>
        <w:t>能够有效发挥促生长作用。</w:t>
      </w:r>
    </w:p>
    <w:p w14:paraId="044E00BE" w14:textId="77777777" w:rsidR="00030209" w:rsidRDefault="00000000">
      <w:pPr>
        <w:spacing w:line="360" w:lineRule="auto"/>
        <w:ind w:firstLineChars="200" w:firstLine="480"/>
        <w:rPr>
          <w:snapToGrid w:val="0"/>
          <w:kern w:val="0"/>
          <w:sz w:val="24"/>
        </w:rPr>
      </w:pPr>
      <w:r>
        <w:rPr>
          <w:snapToGrid w:val="0"/>
          <w:kern w:val="0"/>
          <w:sz w:val="24"/>
        </w:rPr>
        <w:t>为了验证上述推测，本研究进一步检测了黄</w:t>
      </w:r>
      <w:proofErr w:type="gramStart"/>
      <w:r>
        <w:rPr>
          <w:snapToGrid w:val="0"/>
          <w:kern w:val="0"/>
          <w:sz w:val="24"/>
        </w:rPr>
        <w:t>颡</w:t>
      </w:r>
      <w:proofErr w:type="gramEnd"/>
      <w:r>
        <w:rPr>
          <w:snapToGrid w:val="0"/>
          <w:kern w:val="0"/>
          <w:sz w:val="24"/>
        </w:rPr>
        <w:t>鱼肌肉中</w:t>
      </w:r>
      <w:r>
        <w:rPr>
          <w:i/>
          <w:iCs/>
          <w:snapToGrid w:val="0"/>
          <w:kern w:val="0"/>
          <w:sz w:val="24"/>
        </w:rPr>
        <w:t>PI3K</w:t>
      </w:r>
      <w:r>
        <w:rPr>
          <w:snapToGrid w:val="0"/>
          <w:kern w:val="0"/>
          <w:sz w:val="24"/>
        </w:rPr>
        <w:t>、</w:t>
      </w:r>
      <w:r>
        <w:rPr>
          <w:i/>
          <w:iCs/>
          <w:snapToGrid w:val="0"/>
          <w:kern w:val="0"/>
          <w:sz w:val="24"/>
        </w:rPr>
        <w:t>AKT</w:t>
      </w:r>
      <w:r>
        <w:rPr>
          <w:snapToGrid w:val="0"/>
          <w:kern w:val="0"/>
          <w:sz w:val="24"/>
        </w:rPr>
        <w:t>及</w:t>
      </w:r>
      <w:r>
        <w:rPr>
          <w:i/>
          <w:iCs/>
          <w:snapToGrid w:val="0"/>
          <w:kern w:val="0"/>
          <w:sz w:val="24"/>
        </w:rPr>
        <w:t>mTOR</w:t>
      </w:r>
      <w:r>
        <w:rPr>
          <w:snapToGrid w:val="0"/>
          <w:kern w:val="0"/>
          <w:sz w:val="24"/>
        </w:rPr>
        <w:t>基因表达情况，结果发现，饲料中添加</w:t>
      </w:r>
      <w:r>
        <w:rPr>
          <w:snapToGrid w:val="0"/>
          <w:kern w:val="0"/>
          <w:sz w:val="24"/>
        </w:rPr>
        <w:t>VD</w:t>
      </w:r>
      <w:r>
        <w:rPr>
          <w:snapToGrid w:val="0"/>
          <w:kern w:val="0"/>
          <w:sz w:val="24"/>
          <w:vertAlign w:val="subscript"/>
        </w:rPr>
        <w:t>3</w:t>
      </w:r>
      <w:r>
        <w:rPr>
          <w:snapToGrid w:val="0"/>
          <w:kern w:val="0"/>
          <w:sz w:val="24"/>
        </w:rPr>
        <w:t>能够显著上调黄</w:t>
      </w:r>
      <w:proofErr w:type="gramStart"/>
      <w:r>
        <w:rPr>
          <w:snapToGrid w:val="0"/>
          <w:kern w:val="0"/>
          <w:sz w:val="24"/>
        </w:rPr>
        <w:t>颡</w:t>
      </w:r>
      <w:proofErr w:type="gramEnd"/>
      <w:r>
        <w:rPr>
          <w:snapToGrid w:val="0"/>
          <w:kern w:val="0"/>
          <w:sz w:val="24"/>
        </w:rPr>
        <w:t>鱼肌肉中</w:t>
      </w:r>
      <w:r>
        <w:rPr>
          <w:rFonts w:hint="eastAsia"/>
          <w:i/>
          <w:iCs/>
          <w:snapToGrid w:val="0"/>
          <w:kern w:val="0"/>
          <w:sz w:val="24"/>
        </w:rPr>
        <w:t>PI3K</w:t>
      </w:r>
      <w:r>
        <w:rPr>
          <w:rFonts w:hint="eastAsia"/>
          <w:snapToGrid w:val="0"/>
          <w:kern w:val="0"/>
          <w:sz w:val="24"/>
        </w:rPr>
        <w:t>和</w:t>
      </w:r>
      <w:r>
        <w:rPr>
          <w:rFonts w:hint="eastAsia"/>
          <w:i/>
          <w:iCs/>
          <w:snapToGrid w:val="0"/>
          <w:kern w:val="0"/>
          <w:sz w:val="24"/>
        </w:rPr>
        <w:t>mTOR</w:t>
      </w:r>
      <w:r>
        <w:rPr>
          <w:snapToGrid w:val="0"/>
          <w:kern w:val="0"/>
          <w:sz w:val="24"/>
        </w:rPr>
        <w:t>基因相对表达量，而在氨氮胁迫下，</w:t>
      </w:r>
      <w:r>
        <w:rPr>
          <w:snapToGrid w:val="0"/>
          <w:kern w:val="0"/>
          <w:sz w:val="24"/>
        </w:rPr>
        <w:t>VD</w:t>
      </w:r>
      <w:r>
        <w:rPr>
          <w:snapToGrid w:val="0"/>
          <w:kern w:val="0"/>
          <w:sz w:val="24"/>
          <w:vertAlign w:val="subscript"/>
        </w:rPr>
        <w:t>3</w:t>
      </w:r>
      <w:r>
        <w:rPr>
          <w:snapToGrid w:val="0"/>
          <w:kern w:val="0"/>
          <w:sz w:val="24"/>
        </w:rPr>
        <w:t>组黄</w:t>
      </w:r>
      <w:proofErr w:type="gramStart"/>
      <w:r>
        <w:rPr>
          <w:snapToGrid w:val="0"/>
          <w:kern w:val="0"/>
          <w:sz w:val="24"/>
        </w:rPr>
        <w:t>颡</w:t>
      </w:r>
      <w:proofErr w:type="gramEnd"/>
      <w:r>
        <w:rPr>
          <w:snapToGrid w:val="0"/>
          <w:kern w:val="0"/>
          <w:sz w:val="24"/>
        </w:rPr>
        <w:t>鱼肌肉中</w:t>
      </w:r>
      <w:r>
        <w:rPr>
          <w:i/>
          <w:iCs/>
          <w:snapToGrid w:val="0"/>
          <w:kern w:val="0"/>
          <w:sz w:val="24"/>
        </w:rPr>
        <w:t>mTOR</w:t>
      </w:r>
      <w:r>
        <w:rPr>
          <w:snapToGrid w:val="0"/>
          <w:kern w:val="0"/>
          <w:sz w:val="24"/>
        </w:rPr>
        <w:t>基因相对表达量仍显著上调，类似的发现在斑</w:t>
      </w:r>
      <w:r>
        <w:rPr>
          <w:rFonts w:hint="eastAsia"/>
          <w:snapToGrid w:val="0"/>
          <w:kern w:val="0"/>
          <w:sz w:val="24"/>
        </w:rPr>
        <w:t>马鱼</w:t>
      </w:r>
      <w:r>
        <w:rPr>
          <w:rFonts w:hint="eastAsia"/>
          <w:snapToGrid w:val="0"/>
          <w:kern w:val="0"/>
          <w:sz w:val="24"/>
        </w:rPr>
        <w:t>(</w:t>
      </w:r>
      <w:r>
        <w:rPr>
          <w:rFonts w:hint="eastAsia"/>
          <w:i/>
          <w:iCs/>
          <w:snapToGrid w:val="0"/>
          <w:kern w:val="0"/>
          <w:sz w:val="24"/>
        </w:rPr>
        <w:t xml:space="preserve">Danio </w:t>
      </w:r>
      <w:r>
        <w:rPr>
          <w:i/>
          <w:iCs/>
          <w:snapToGrid w:val="0"/>
          <w:kern w:val="0"/>
          <w:sz w:val="24"/>
        </w:rPr>
        <w:t>rerio</w:t>
      </w:r>
      <w:r>
        <w:rPr>
          <w:snapToGrid w:val="0"/>
          <w:kern w:val="0"/>
          <w:sz w:val="24"/>
        </w:rPr>
        <w:t>)</w:t>
      </w:r>
      <w:r>
        <w:rPr>
          <w:snapToGrid w:val="0"/>
          <w:kern w:val="0"/>
          <w:sz w:val="24"/>
          <w:vertAlign w:val="superscript"/>
        </w:rPr>
        <w:t>[44]</w:t>
      </w:r>
      <w:r>
        <w:rPr>
          <w:rFonts w:hint="eastAsia"/>
          <w:snapToGrid w:val="0"/>
          <w:kern w:val="0"/>
          <w:sz w:val="24"/>
        </w:rPr>
        <w:t>中</w:t>
      </w:r>
      <w:r>
        <w:rPr>
          <w:snapToGrid w:val="0"/>
          <w:kern w:val="0"/>
          <w:sz w:val="24"/>
        </w:rPr>
        <w:t>也见到报道。鱼类的生长不仅受</w:t>
      </w:r>
      <w:r>
        <w:rPr>
          <w:rFonts w:hint="eastAsia"/>
          <w:snapToGrid w:val="0"/>
          <w:kern w:val="0"/>
          <w:sz w:val="24"/>
        </w:rPr>
        <w:t>到</w:t>
      </w:r>
      <w:r>
        <w:rPr>
          <w:rFonts w:hint="eastAsia"/>
          <w:snapToGrid w:val="0"/>
          <w:kern w:val="0"/>
          <w:sz w:val="24"/>
        </w:rPr>
        <w:t>mTOR</w:t>
      </w:r>
      <w:r>
        <w:rPr>
          <w:snapToGrid w:val="0"/>
          <w:kern w:val="0"/>
          <w:sz w:val="24"/>
        </w:rPr>
        <w:t>信号通路的调节，生长因子也发挥了重要作用。在团</w:t>
      </w:r>
      <w:r>
        <w:rPr>
          <w:rFonts w:hint="eastAsia"/>
          <w:snapToGrid w:val="0"/>
          <w:kern w:val="0"/>
          <w:sz w:val="24"/>
        </w:rPr>
        <w:t>头</w:t>
      </w:r>
      <w:proofErr w:type="gramStart"/>
      <w:r>
        <w:rPr>
          <w:rFonts w:hint="eastAsia"/>
          <w:snapToGrid w:val="0"/>
          <w:kern w:val="0"/>
          <w:sz w:val="24"/>
        </w:rPr>
        <w:t>鲂</w:t>
      </w:r>
      <w:proofErr w:type="gramEnd"/>
      <w:r>
        <w:rPr>
          <w:rFonts w:hint="eastAsia"/>
          <w:snapToGrid w:val="0"/>
          <w:kern w:val="0"/>
          <w:sz w:val="24"/>
        </w:rPr>
        <w:t>(</w:t>
      </w:r>
      <w:proofErr w:type="spellStart"/>
      <w:r>
        <w:rPr>
          <w:rFonts w:hint="eastAsia"/>
          <w:i/>
          <w:iCs/>
          <w:snapToGrid w:val="0"/>
          <w:kern w:val="0"/>
          <w:sz w:val="24"/>
        </w:rPr>
        <w:t>Megalobrama</w:t>
      </w:r>
      <w:proofErr w:type="spellEnd"/>
      <w:r>
        <w:rPr>
          <w:rFonts w:hint="eastAsia"/>
          <w:i/>
          <w:iCs/>
          <w:snapToGrid w:val="0"/>
          <w:kern w:val="0"/>
          <w:sz w:val="24"/>
        </w:rPr>
        <w:t xml:space="preserve"> </w:t>
      </w:r>
      <w:proofErr w:type="spellStart"/>
      <w:r>
        <w:rPr>
          <w:rFonts w:hint="eastAsia"/>
          <w:i/>
          <w:iCs/>
          <w:snapToGrid w:val="0"/>
          <w:kern w:val="0"/>
          <w:sz w:val="24"/>
        </w:rPr>
        <w:t>amblycephala</w:t>
      </w:r>
      <w:proofErr w:type="spellEnd"/>
      <w:r>
        <w:rPr>
          <w:rFonts w:hint="eastAsia"/>
          <w:snapToGrid w:val="0"/>
          <w:kern w:val="0"/>
          <w:sz w:val="24"/>
        </w:rPr>
        <w:t>)</w:t>
      </w:r>
      <w:r>
        <w:rPr>
          <w:rFonts w:hint="eastAsia"/>
          <w:snapToGrid w:val="0"/>
          <w:kern w:val="0"/>
          <w:sz w:val="24"/>
        </w:rPr>
        <w:t>研究</w:t>
      </w:r>
      <w:r>
        <w:rPr>
          <w:snapToGrid w:val="0"/>
          <w:kern w:val="0"/>
          <w:sz w:val="24"/>
        </w:rPr>
        <w:t>中发现，氨氮胁迫导致其生长性能下降</w:t>
      </w:r>
      <w:r>
        <w:rPr>
          <w:rFonts w:hint="eastAsia"/>
          <w:snapToGrid w:val="0"/>
          <w:kern w:val="0"/>
          <w:sz w:val="24"/>
        </w:rPr>
        <w:t>与</w:t>
      </w:r>
      <w:r>
        <w:rPr>
          <w:rFonts w:hint="eastAsia"/>
          <w:i/>
          <w:iCs/>
          <w:snapToGrid w:val="0"/>
          <w:kern w:val="0"/>
          <w:sz w:val="24"/>
        </w:rPr>
        <w:t>IGF1</w:t>
      </w:r>
      <w:r>
        <w:rPr>
          <w:snapToGrid w:val="0"/>
          <w:kern w:val="0"/>
          <w:sz w:val="24"/>
        </w:rPr>
        <w:t>和</w:t>
      </w:r>
      <w:r>
        <w:rPr>
          <w:i/>
          <w:iCs/>
          <w:snapToGrid w:val="0"/>
          <w:kern w:val="0"/>
          <w:sz w:val="24"/>
        </w:rPr>
        <w:t>IGF2</w:t>
      </w:r>
      <w:r>
        <w:rPr>
          <w:rFonts w:hint="eastAsia"/>
          <w:snapToGrid w:val="0"/>
          <w:kern w:val="0"/>
          <w:sz w:val="24"/>
        </w:rPr>
        <w:t>基</w:t>
      </w:r>
      <w:r>
        <w:rPr>
          <w:snapToGrid w:val="0"/>
          <w:kern w:val="0"/>
          <w:sz w:val="24"/>
        </w:rPr>
        <w:t>因的表达受到抑制有</w:t>
      </w:r>
      <w:r>
        <w:rPr>
          <w:rFonts w:hint="eastAsia"/>
          <w:snapToGrid w:val="0"/>
          <w:kern w:val="0"/>
          <w:sz w:val="24"/>
        </w:rPr>
        <w:t>关</w:t>
      </w:r>
      <w:r>
        <w:rPr>
          <w:rFonts w:hint="eastAsia"/>
          <w:snapToGrid w:val="0"/>
          <w:kern w:val="0"/>
          <w:sz w:val="24"/>
          <w:vertAlign w:val="superscript"/>
        </w:rPr>
        <w:t>[45]</w:t>
      </w:r>
      <w:r>
        <w:rPr>
          <w:snapToGrid w:val="0"/>
          <w:kern w:val="0"/>
          <w:sz w:val="24"/>
        </w:rPr>
        <w:t>。在哺乳动物中，通过外源补充</w:t>
      </w:r>
      <w:r>
        <w:rPr>
          <w:snapToGrid w:val="0"/>
          <w:kern w:val="0"/>
          <w:sz w:val="24"/>
        </w:rPr>
        <w:t>VD</w:t>
      </w:r>
      <w:r>
        <w:rPr>
          <w:snapToGrid w:val="0"/>
          <w:kern w:val="0"/>
          <w:sz w:val="24"/>
          <w:vertAlign w:val="subscript"/>
        </w:rPr>
        <w:t>3</w:t>
      </w:r>
      <w:r>
        <w:rPr>
          <w:rFonts w:hint="eastAsia"/>
          <w:snapToGrid w:val="0"/>
          <w:kern w:val="0"/>
          <w:sz w:val="24"/>
        </w:rPr>
        <w:t>能够显著上调</w:t>
      </w:r>
      <w:r>
        <w:rPr>
          <w:rFonts w:hint="eastAsia"/>
          <w:i/>
          <w:iCs/>
          <w:snapToGrid w:val="0"/>
          <w:kern w:val="0"/>
          <w:sz w:val="24"/>
        </w:rPr>
        <w:t>IGF1</w:t>
      </w:r>
      <w:r>
        <w:rPr>
          <w:rFonts w:hint="eastAsia"/>
          <w:snapToGrid w:val="0"/>
          <w:kern w:val="0"/>
          <w:sz w:val="24"/>
        </w:rPr>
        <w:t>基</w:t>
      </w:r>
      <w:r>
        <w:rPr>
          <w:snapToGrid w:val="0"/>
          <w:kern w:val="0"/>
          <w:sz w:val="24"/>
        </w:rPr>
        <w:t>因的表达量，促进心肌细胞的增殖</w:t>
      </w:r>
      <w:r>
        <w:rPr>
          <w:snapToGrid w:val="0"/>
          <w:kern w:val="0"/>
          <w:sz w:val="24"/>
          <w:vertAlign w:val="superscript"/>
        </w:rPr>
        <w:t>[46]</w:t>
      </w:r>
      <w:r>
        <w:rPr>
          <w:snapToGrid w:val="0"/>
          <w:kern w:val="0"/>
          <w:sz w:val="24"/>
        </w:rPr>
        <w:t>。本研究也发现类似的结果，通过向饲料中</w:t>
      </w:r>
      <w:r>
        <w:rPr>
          <w:rFonts w:hint="eastAsia"/>
          <w:snapToGrid w:val="0"/>
          <w:kern w:val="0"/>
          <w:sz w:val="24"/>
        </w:rPr>
        <w:t>添加</w:t>
      </w:r>
      <w:r>
        <w:rPr>
          <w:rFonts w:hint="eastAsia"/>
          <w:snapToGrid w:val="0"/>
          <w:kern w:val="0"/>
          <w:sz w:val="24"/>
        </w:rPr>
        <w:t>VD</w:t>
      </w:r>
      <w:r>
        <w:rPr>
          <w:rFonts w:hint="eastAsia"/>
          <w:snapToGrid w:val="0"/>
          <w:kern w:val="0"/>
          <w:sz w:val="24"/>
          <w:vertAlign w:val="subscript"/>
        </w:rPr>
        <w:t>3</w:t>
      </w:r>
      <w:r>
        <w:rPr>
          <w:snapToGrid w:val="0"/>
          <w:kern w:val="0"/>
          <w:sz w:val="24"/>
        </w:rPr>
        <w:t>显著上调了黄</w:t>
      </w:r>
      <w:proofErr w:type="gramStart"/>
      <w:r>
        <w:rPr>
          <w:snapToGrid w:val="0"/>
          <w:kern w:val="0"/>
          <w:sz w:val="24"/>
        </w:rPr>
        <w:t>颡</w:t>
      </w:r>
      <w:proofErr w:type="gramEnd"/>
      <w:r>
        <w:rPr>
          <w:snapToGrid w:val="0"/>
          <w:kern w:val="0"/>
          <w:sz w:val="24"/>
        </w:rPr>
        <w:t>鱼肌肉</w:t>
      </w:r>
      <w:r>
        <w:rPr>
          <w:rFonts w:hint="eastAsia"/>
          <w:snapToGrid w:val="0"/>
          <w:kern w:val="0"/>
          <w:sz w:val="24"/>
        </w:rPr>
        <w:t>中</w:t>
      </w:r>
      <w:r>
        <w:rPr>
          <w:rFonts w:hint="eastAsia"/>
          <w:i/>
          <w:iCs/>
          <w:snapToGrid w:val="0"/>
          <w:kern w:val="0"/>
          <w:sz w:val="24"/>
        </w:rPr>
        <w:t>IGF1</w:t>
      </w:r>
      <w:r>
        <w:rPr>
          <w:rFonts w:hint="eastAsia"/>
          <w:snapToGrid w:val="0"/>
          <w:kern w:val="0"/>
          <w:sz w:val="24"/>
        </w:rPr>
        <w:t>基因相对表</w:t>
      </w:r>
      <w:r>
        <w:rPr>
          <w:snapToGrid w:val="0"/>
          <w:kern w:val="0"/>
          <w:sz w:val="24"/>
        </w:rPr>
        <w:t>达量。先前的研究还发现，</w:t>
      </w:r>
      <w:r>
        <w:rPr>
          <w:i/>
          <w:iCs/>
          <w:snapToGrid w:val="0"/>
          <w:kern w:val="0"/>
          <w:sz w:val="24"/>
        </w:rPr>
        <w:t>MYOG</w:t>
      </w:r>
      <w:r>
        <w:rPr>
          <w:snapToGrid w:val="0"/>
          <w:kern w:val="0"/>
          <w:sz w:val="24"/>
        </w:rPr>
        <w:t>是肌细胞生成素基因，负责调控肌肉生成，而</w:t>
      </w:r>
      <w:r>
        <w:rPr>
          <w:i/>
          <w:iCs/>
          <w:snapToGrid w:val="0"/>
          <w:kern w:val="0"/>
          <w:sz w:val="24"/>
        </w:rPr>
        <w:t>MSTN</w:t>
      </w:r>
      <w:r>
        <w:rPr>
          <w:snapToGrid w:val="0"/>
          <w:kern w:val="0"/>
          <w:sz w:val="24"/>
        </w:rPr>
        <w:t>是肌肉抑制素基因，负责抑制蛋白质合成</w:t>
      </w:r>
      <w:r>
        <w:rPr>
          <w:snapToGrid w:val="0"/>
          <w:kern w:val="0"/>
          <w:sz w:val="24"/>
          <w:vertAlign w:val="superscript"/>
        </w:rPr>
        <w:t>[47-48]</w:t>
      </w:r>
      <w:r>
        <w:rPr>
          <w:snapToGrid w:val="0"/>
          <w:kern w:val="0"/>
          <w:sz w:val="24"/>
        </w:rPr>
        <w:t>。在本研究中，氨氮胁迫显著上调了黄</w:t>
      </w:r>
      <w:proofErr w:type="gramStart"/>
      <w:r>
        <w:rPr>
          <w:snapToGrid w:val="0"/>
          <w:kern w:val="0"/>
          <w:sz w:val="24"/>
        </w:rPr>
        <w:t>颡</w:t>
      </w:r>
      <w:proofErr w:type="gramEnd"/>
      <w:r>
        <w:rPr>
          <w:snapToGrid w:val="0"/>
          <w:kern w:val="0"/>
          <w:sz w:val="24"/>
        </w:rPr>
        <w:t>鱼</w:t>
      </w:r>
      <w:r>
        <w:rPr>
          <w:rFonts w:hint="eastAsia"/>
          <w:snapToGrid w:val="0"/>
          <w:kern w:val="0"/>
          <w:sz w:val="24"/>
        </w:rPr>
        <w:t>肌肉中</w:t>
      </w:r>
      <w:r>
        <w:rPr>
          <w:rFonts w:hint="eastAsia"/>
          <w:i/>
          <w:iCs/>
          <w:snapToGrid w:val="0"/>
          <w:kern w:val="0"/>
          <w:sz w:val="24"/>
        </w:rPr>
        <w:t>MSTN</w:t>
      </w:r>
      <w:r>
        <w:rPr>
          <w:rFonts w:hint="eastAsia"/>
          <w:snapToGrid w:val="0"/>
          <w:kern w:val="0"/>
          <w:sz w:val="24"/>
        </w:rPr>
        <w:t>基</w:t>
      </w:r>
      <w:r>
        <w:rPr>
          <w:snapToGrid w:val="0"/>
          <w:kern w:val="0"/>
          <w:sz w:val="24"/>
        </w:rPr>
        <w:t>因相对表达量，黄</w:t>
      </w:r>
      <w:proofErr w:type="gramStart"/>
      <w:r>
        <w:rPr>
          <w:snapToGrid w:val="0"/>
          <w:kern w:val="0"/>
          <w:sz w:val="24"/>
        </w:rPr>
        <w:t>颡</w:t>
      </w:r>
      <w:proofErr w:type="gramEnd"/>
      <w:r>
        <w:rPr>
          <w:snapToGrid w:val="0"/>
          <w:kern w:val="0"/>
          <w:sz w:val="24"/>
        </w:rPr>
        <w:t>鱼摄食富</w:t>
      </w:r>
      <w:r>
        <w:rPr>
          <w:rFonts w:hint="eastAsia"/>
          <w:snapToGrid w:val="0"/>
          <w:kern w:val="0"/>
          <w:sz w:val="24"/>
        </w:rPr>
        <w:t>含</w:t>
      </w:r>
      <w:r>
        <w:rPr>
          <w:rFonts w:hint="eastAsia"/>
          <w:snapToGrid w:val="0"/>
          <w:kern w:val="0"/>
          <w:sz w:val="24"/>
        </w:rPr>
        <w:t>VD</w:t>
      </w:r>
      <w:r>
        <w:rPr>
          <w:rFonts w:hint="eastAsia"/>
          <w:snapToGrid w:val="0"/>
          <w:kern w:val="0"/>
          <w:sz w:val="24"/>
          <w:vertAlign w:val="subscript"/>
        </w:rPr>
        <w:t>3</w:t>
      </w:r>
      <w:r>
        <w:rPr>
          <w:snapToGrid w:val="0"/>
          <w:kern w:val="0"/>
          <w:sz w:val="24"/>
        </w:rPr>
        <w:t>的试验饲料，即使处于氨氮胁迫下，肌肉</w:t>
      </w:r>
      <w:r>
        <w:rPr>
          <w:rFonts w:hint="eastAsia"/>
          <w:snapToGrid w:val="0"/>
          <w:kern w:val="0"/>
          <w:sz w:val="24"/>
        </w:rPr>
        <w:t>中</w:t>
      </w:r>
      <w:r>
        <w:rPr>
          <w:rFonts w:hint="eastAsia"/>
          <w:i/>
          <w:iCs/>
          <w:snapToGrid w:val="0"/>
          <w:kern w:val="0"/>
          <w:sz w:val="24"/>
        </w:rPr>
        <w:t>MYOG</w:t>
      </w:r>
      <w:r>
        <w:rPr>
          <w:snapToGrid w:val="0"/>
          <w:kern w:val="0"/>
          <w:sz w:val="24"/>
        </w:rPr>
        <w:t>基因相对表达量仍显著上</w:t>
      </w:r>
      <w:r>
        <w:rPr>
          <w:rFonts w:hint="eastAsia"/>
          <w:snapToGrid w:val="0"/>
          <w:kern w:val="0"/>
          <w:sz w:val="24"/>
        </w:rPr>
        <w:t>调</w:t>
      </w:r>
      <w:r>
        <w:rPr>
          <w:rFonts w:hint="eastAsia"/>
          <w:snapToGrid w:val="0"/>
          <w:kern w:val="0"/>
          <w:sz w:val="24"/>
        </w:rPr>
        <w:t>(AM+VD</w:t>
      </w:r>
      <w:r>
        <w:rPr>
          <w:rFonts w:hint="eastAsia"/>
          <w:snapToGrid w:val="0"/>
          <w:kern w:val="0"/>
          <w:sz w:val="24"/>
          <w:vertAlign w:val="subscript"/>
        </w:rPr>
        <w:t>3</w:t>
      </w:r>
      <w:r>
        <w:rPr>
          <w:snapToGrid w:val="0"/>
          <w:kern w:val="0"/>
          <w:sz w:val="24"/>
        </w:rPr>
        <w:t>组），而肝脏</w:t>
      </w:r>
      <w:r>
        <w:rPr>
          <w:rFonts w:hint="eastAsia"/>
          <w:snapToGrid w:val="0"/>
          <w:kern w:val="0"/>
          <w:sz w:val="24"/>
        </w:rPr>
        <w:t>中</w:t>
      </w:r>
      <w:r>
        <w:rPr>
          <w:rFonts w:hint="eastAsia"/>
          <w:i/>
          <w:iCs/>
          <w:snapToGrid w:val="0"/>
          <w:kern w:val="0"/>
          <w:sz w:val="24"/>
        </w:rPr>
        <w:t>MSTN</w:t>
      </w:r>
      <w:r>
        <w:rPr>
          <w:snapToGrid w:val="0"/>
          <w:kern w:val="0"/>
          <w:sz w:val="24"/>
        </w:rPr>
        <w:t>基因相对表达量仍显著下调</w:t>
      </w:r>
      <w:r>
        <w:rPr>
          <w:rFonts w:hint="eastAsia"/>
          <w:snapToGrid w:val="0"/>
          <w:kern w:val="0"/>
          <w:sz w:val="24"/>
        </w:rPr>
        <w:t>。</w:t>
      </w:r>
    </w:p>
    <w:p w14:paraId="3F7F3005" w14:textId="77777777" w:rsidR="00030209" w:rsidRDefault="00000000">
      <w:pPr>
        <w:spacing w:line="360" w:lineRule="auto"/>
        <w:rPr>
          <w:snapToGrid w:val="0"/>
          <w:kern w:val="0"/>
          <w:sz w:val="24"/>
        </w:rPr>
      </w:pPr>
      <w:r>
        <w:rPr>
          <w:snapToGrid w:val="0"/>
          <w:kern w:val="0"/>
          <w:sz w:val="24"/>
        </w:rPr>
        <w:t>4</w:t>
      </w:r>
      <w:r>
        <w:rPr>
          <w:snapToGrid w:val="0"/>
          <w:kern w:val="0"/>
          <w:sz w:val="24"/>
        </w:rPr>
        <w:t>结论</w:t>
      </w:r>
    </w:p>
    <w:p w14:paraId="0D621619" w14:textId="77777777" w:rsidR="00030209" w:rsidRDefault="00000000">
      <w:pPr>
        <w:spacing w:line="360" w:lineRule="auto"/>
        <w:ind w:firstLineChars="200" w:firstLine="480"/>
        <w:rPr>
          <w:snapToGrid w:val="0"/>
          <w:kern w:val="0"/>
          <w:sz w:val="24"/>
        </w:rPr>
      </w:pPr>
      <w:r>
        <w:rPr>
          <w:snapToGrid w:val="0"/>
          <w:kern w:val="0"/>
          <w:sz w:val="24"/>
        </w:rPr>
        <w:t>综上所述，氨氮胁迫会影响黄</w:t>
      </w:r>
      <w:proofErr w:type="gramStart"/>
      <w:r>
        <w:rPr>
          <w:snapToGrid w:val="0"/>
          <w:kern w:val="0"/>
          <w:sz w:val="24"/>
        </w:rPr>
        <w:t>颡</w:t>
      </w:r>
      <w:proofErr w:type="gramEnd"/>
      <w:r>
        <w:rPr>
          <w:snapToGrid w:val="0"/>
          <w:kern w:val="0"/>
          <w:sz w:val="24"/>
        </w:rPr>
        <w:t>鱼的生长性能、血清生化、抗氧</w:t>
      </w:r>
      <w:proofErr w:type="gramStart"/>
      <w:r>
        <w:rPr>
          <w:snapToGrid w:val="0"/>
          <w:kern w:val="0"/>
          <w:sz w:val="24"/>
        </w:rPr>
        <w:t>化指标</w:t>
      </w:r>
      <w:proofErr w:type="gramEnd"/>
      <w:r>
        <w:rPr>
          <w:snapToGrid w:val="0"/>
          <w:kern w:val="0"/>
          <w:sz w:val="24"/>
        </w:rPr>
        <w:t>及生长相关基因的表达，饲料中添</w:t>
      </w:r>
      <w:r>
        <w:rPr>
          <w:rFonts w:hint="eastAsia"/>
          <w:snapToGrid w:val="0"/>
          <w:kern w:val="0"/>
          <w:sz w:val="24"/>
        </w:rPr>
        <w:t>加</w:t>
      </w:r>
      <w:r>
        <w:rPr>
          <w:rFonts w:hint="eastAsia"/>
          <w:snapToGrid w:val="0"/>
          <w:kern w:val="0"/>
          <w:sz w:val="24"/>
        </w:rPr>
        <w:t>VD</w:t>
      </w:r>
      <w:r>
        <w:rPr>
          <w:snapToGrid w:val="0"/>
          <w:kern w:val="0"/>
          <w:sz w:val="24"/>
          <w:vertAlign w:val="subscript"/>
        </w:rPr>
        <w:t>3</w:t>
      </w:r>
      <w:r>
        <w:rPr>
          <w:rFonts w:hint="eastAsia"/>
          <w:snapToGrid w:val="0"/>
          <w:kern w:val="0"/>
          <w:sz w:val="24"/>
        </w:rPr>
        <w:t>能</w:t>
      </w:r>
      <w:r>
        <w:rPr>
          <w:snapToGrid w:val="0"/>
          <w:kern w:val="0"/>
          <w:sz w:val="24"/>
        </w:rPr>
        <w:t>够显著改善氨氮胁迫对黄</w:t>
      </w:r>
      <w:proofErr w:type="gramStart"/>
      <w:r>
        <w:rPr>
          <w:snapToGrid w:val="0"/>
          <w:kern w:val="0"/>
          <w:sz w:val="24"/>
        </w:rPr>
        <w:t>颡</w:t>
      </w:r>
      <w:proofErr w:type="gramEnd"/>
      <w:r>
        <w:rPr>
          <w:snapToGrid w:val="0"/>
          <w:kern w:val="0"/>
          <w:sz w:val="24"/>
        </w:rPr>
        <w:t>鱼造成的负面影响。本研究推测，外源补充维生</w:t>
      </w:r>
      <w:r>
        <w:rPr>
          <w:rFonts w:hint="eastAsia"/>
          <w:snapToGrid w:val="0"/>
          <w:kern w:val="0"/>
          <w:sz w:val="24"/>
        </w:rPr>
        <w:t>素</w:t>
      </w:r>
      <w:r>
        <w:rPr>
          <w:rFonts w:hint="eastAsia"/>
          <w:snapToGrid w:val="0"/>
          <w:kern w:val="0"/>
          <w:sz w:val="24"/>
        </w:rPr>
        <w:t>D</w:t>
      </w:r>
      <w:r>
        <w:rPr>
          <w:snapToGrid w:val="0"/>
          <w:kern w:val="0"/>
          <w:sz w:val="24"/>
          <w:vertAlign w:val="subscript"/>
        </w:rPr>
        <w:t>3</w:t>
      </w:r>
      <w:r>
        <w:rPr>
          <w:rFonts w:hint="eastAsia"/>
          <w:snapToGrid w:val="0"/>
          <w:kern w:val="0"/>
          <w:sz w:val="24"/>
        </w:rPr>
        <w:t>通过上调鱼肌肉中</w:t>
      </w:r>
      <w:r>
        <w:rPr>
          <w:rFonts w:hint="eastAsia"/>
          <w:i/>
          <w:iCs/>
          <w:snapToGrid w:val="0"/>
          <w:kern w:val="0"/>
          <w:sz w:val="24"/>
        </w:rPr>
        <w:t>SLC</w:t>
      </w:r>
      <w:r>
        <w:rPr>
          <w:rFonts w:hint="eastAsia"/>
          <w:snapToGrid w:val="0"/>
          <w:kern w:val="0"/>
          <w:sz w:val="24"/>
        </w:rPr>
        <w:t>7A5</w:t>
      </w:r>
      <w:r>
        <w:rPr>
          <w:rFonts w:hint="eastAsia"/>
          <w:snapToGrid w:val="0"/>
          <w:kern w:val="0"/>
          <w:sz w:val="24"/>
        </w:rPr>
        <w:t>基</w:t>
      </w:r>
      <w:r>
        <w:rPr>
          <w:snapToGrid w:val="0"/>
          <w:kern w:val="0"/>
          <w:sz w:val="24"/>
        </w:rPr>
        <w:t>因表达来促进亮氨酸跨膜转运，进而激</w:t>
      </w:r>
      <w:r>
        <w:rPr>
          <w:rFonts w:hint="eastAsia"/>
          <w:snapToGrid w:val="0"/>
          <w:kern w:val="0"/>
          <w:sz w:val="24"/>
        </w:rPr>
        <w:t>活</w:t>
      </w:r>
      <w:r>
        <w:rPr>
          <w:rFonts w:hint="eastAsia"/>
          <w:snapToGrid w:val="0"/>
          <w:kern w:val="0"/>
          <w:sz w:val="24"/>
        </w:rPr>
        <w:t>mTOR</w:t>
      </w:r>
      <w:r>
        <w:rPr>
          <w:rFonts w:hint="eastAsia"/>
          <w:snapToGrid w:val="0"/>
          <w:kern w:val="0"/>
          <w:sz w:val="24"/>
        </w:rPr>
        <w:t>信号</w:t>
      </w:r>
      <w:r>
        <w:rPr>
          <w:snapToGrid w:val="0"/>
          <w:kern w:val="0"/>
          <w:sz w:val="24"/>
        </w:rPr>
        <w:t>通路</w:t>
      </w:r>
      <w:proofErr w:type="gramStart"/>
      <w:r>
        <w:rPr>
          <w:snapToGrid w:val="0"/>
          <w:kern w:val="0"/>
          <w:sz w:val="24"/>
        </w:rPr>
        <w:t>介</w:t>
      </w:r>
      <w:proofErr w:type="gramEnd"/>
      <w:r>
        <w:rPr>
          <w:snapToGrid w:val="0"/>
          <w:kern w:val="0"/>
          <w:sz w:val="24"/>
        </w:rPr>
        <w:t>导蛋白质合成，从而发挥促生长作用。</w:t>
      </w:r>
    </w:p>
    <w:p w14:paraId="06F66E3D" w14:textId="77777777" w:rsidR="00030209" w:rsidRDefault="00000000">
      <w:pPr>
        <w:rPr>
          <w:rFonts w:ascii="宋体" w:hAnsi="宋体" w:cs="宋体" w:hint="eastAsia"/>
          <w:sz w:val="24"/>
        </w:rPr>
      </w:pPr>
      <w:r>
        <w:rPr>
          <w:rFonts w:ascii="宋体" w:hAnsi="宋体" w:cs="宋体" w:hint="eastAsia"/>
          <w:sz w:val="24"/>
        </w:rPr>
        <w:t>参考文献：略</w:t>
      </w:r>
    </w:p>
    <w:p w14:paraId="36EFD3A2" w14:textId="77777777" w:rsidR="00030209" w:rsidRDefault="00000000">
      <w:pPr>
        <w:jc w:val="right"/>
        <w:rPr>
          <w:rFonts w:ascii="宋体" w:hAnsi="宋体" w:cs="宋体" w:hint="eastAsia"/>
          <w:szCs w:val="21"/>
        </w:rPr>
      </w:pPr>
      <w:r>
        <w:rPr>
          <w:szCs w:val="21"/>
        </w:rPr>
        <w:t>原文刊登在《</w:t>
      </w:r>
      <w:r>
        <w:rPr>
          <w:rFonts w:hint="eastAsia"/>
          <w:szCs w:val="21"/>
        </w:rPr>
        <w:t>动物营养学</w:t>
      </w:r>
      <w:r>
        <w:rPr>
          <w:szCs w:val="21"/>
        </w:rPr>
        <w:t>报》</w:t>
      </w:r>
      <w:r>
        <w:rPr>
          <w:rFonts w:hint="eastAsia"/>
          <w:szCs w:val="21"/>
        </w:rPr>
        <w:t>2025</w:t>
      </w:r>
      <w:r>
        <w:rPr>
          <w:rFonts w:hint="eastAsia"/>
          <w:szCs w:val="21"/>
        </w:rPr>
        <w:t>年第</w:t>
      </w:r>
      <w:r>
        <w:rPr>
          <w:rFonts w:hint="eastAsia"/>
          <w:szCs w:val="21"/>
        </w:rPr>
        <w:t>11</w:t>
      </w:r>
      <w:r>
        <w:rPr>
          <w:rFonts w:hint="eastAsia"/>
          <w:szCs w:val="21"/>
        </w:rPr>
        <w:t>期</w:t>
      </w:r>
    </w:p>
    <w:p w14:paraId="2996AD8B" w14:textId="77777777" w:rsidR="00030209" w:rsidRDefault="00030209">
      <w:pPr>
        <w:jc w:val="center"/>
        <w:rPr>
          <w:rFonts w:eastAsia="黑体"/>
          <w:b/>
          <w:bCs/>
          <w:sz w:val="32"/>
          <w:szCs w:val="32"/>
        </w:rPr>
      </w:pPr>
    </w:p>
    <w:p w14:paraId="148C701C" w14:textId="77777777" w:rsidR="00030209" w:rsidRDefault="00030209">
      <w:pPr>
        <w:jc w:val="center"/>
        <w:rPr>
          <w:rFonts w:eastAsia="黑体"/>
          <w:b/>
          <w:bCs/>
          <w:sz w:val="32"/>
          <w:szCs w:val="32"/>
        </w:rPr>
      </w:pPr>
    </w:p>
    <w:p w14:paraId="0F93BB74" w14:textId="77777777" w:rsidR="001E54B6" w:rsidRDefault="00000000" w:rsidP="001E54B6">
      <w:pPr>
        <w:jc w:val="center"/>
        <w:outlineLvl w:val="1"/>
        <w:rPr>
          <w:rFonts w:eastAsia="黑体"/>
          <w:b/>
          <w:bCs/>
          <w:sz w:val="32"/>
          <w:szCs w:val="32"/>
        </w:rPr>
      </w:pPr>
      <w:bookmarkStart w:id="28" w:name="_Toc223374632"/>
      <w:r>
        <w:rPr>
          <w:rFonts w:eastAsia="黑体"/>
          <w:b/>
          <w:bCs/>
          <w:sz w:val="32"/>
          <w:szCs w:val="32"/>
        </w:rPr>
        <w:lastRenderedPageBreak/>
        <w:t>配合饲料和饵料鱼对杂交</w:t>
      </w:r>
      <w:proofErr w:type="gramStart"/>
      <w:r>
        <w:rPr>
          <w:rFonts w:eastAsia="黑体"/>
          <w:b/>
          <w:bCs/>
          <w:sz w:val="32"/>
          <w:szCs w:val="32"/>
        </w:rPr>
        <w:t>鳜</w:t>
      </w:r>
      <w:proofErr w:type="gramEnd"/>
      <w:r>
        <w:rPr>
          <w:rFonts w:eastAsia="黑体"/>
          <w:b/>
          <w:bCs/>
          <w:sz w:val="32"/>
          <w:szCs w:val="32"/>
        </w:rPr>
        <w:t>生长性能、血清生化指标、肝脏</w:t>
      </w:r>
    </w:p>
    <w:p w14:paraId="55FB134A" w14:textId="7E2C966C" w:rsidR="00030209" w:rsidRDefault="00000000" w:rsidP="001E54B6">
      <w:pPr>
        <w:jc w:val="center"/>
        <w:outlineLvl w:val="1"/>
        <w:rPr>
          <w:rFonts w:eastAsia="黑体"/>
          <w:b/>
          <w:bCs/>
          <w:sz w:val="32"/>
          <w:szCs w:val="32"/>
        </w:rPr>
      </w:pPr>
      <w:r>
        <w:rPr>
          <w:rFonts w:eastAsia="黑体"/>
          <w:b/>
          <w:bCs/>
          <w:sz w:val="32"/>
          <w:szCs w:val="32"/>
        </w:rPr>
        <w:t>和肌肉组织学的影响</w:t>
      </w:r>
      <w:bookmarkEnd w:id="28"/>
    </w:p>
    <w:p w14:paraId="1C1FF16D" w14:textId="77777777" w:rsidR="00030209" w:rsidRDefault="00000000">
      <w:pPr>
        <w:jc w:val="center"/>
      </w:pPr>
      <w:r>
        <w:t>王子</w:t>
      </w:r>
      <w:proofErr w:type="gramStart"/>
      <w:r>
        <w:t>怡</w:t>
      </w:r>
      <w:proofErr w:type="gramEnd"/>
      <w:r>
        <w:rPr>
          <w:vertAlign w:val="superscript"/>
        </w:rPr>
        <w:t>1</w:t>
      </w:r>
      <w:r>
        <w:rPr>
          <w:vertAlign w:val="superscript"/>
        </w:rPr>
        <w:t>，</w:t>
      </w:r>
      <w:r>
        <w:rPr>
          <w:vertAlign w:val="superscript"/>
        </w:rPr>
        <w:t>2</w:t>
      </w:r>
      <w:r>
        <w:rPr>
          <w:vertAlign w:val="superscript"/>
        </w:rPr>
        <w:t>，</w:t>
      </w:r>
      <w:r>
        <w:rPr>
          <w:vertAlign w:val="superscript"/>
        </w:rPr>
        <w:t>3</w:t>
      </w:r>
      <w:r>
        <w:t>刘</w:t>
      </w:r>
      <w:r>
        <w:t xml:space="preserve"> </w:t>
      </w:r>
      <w:r>
        <w:t>城</w:t>
      </w:r>
      <w:r>
        <w:rPr>
          <w:vertAlign w:val="superscript"/>
        </w:rPr>
        <w:t>1</w:t>
      </w:r>
      <w:r>
        <w:rPr>
          <w:vertAlign w:val="superscript"/>
        </w:rPr>
        <w:t>，</w:t>
      </w:r>
      <w:r>
        <w:rPr>
          <w:vertAlign w:val="superscript"/>
        </w:rPr>
        <w:t>2</w:t>
      </w:r>
      <w:r>
        <w:rPr>
          <w:vertAlign w:val="superscript"/>
        </w:rPr>
        <w:t>，</w:t>
      </w:r>
      <w:r>
        <w:rPr>
          <w:vertAlign w:val="superscript"/>
        </w:rPr>
        <w:t>3</w:t>
      </w:r>
      <w:r>
        <w:t>邓华辉</w:t>
      </w:r>
      <w:r>
        <w:rPr>
          <w:vertAlign w:val="superscript"/>
        </w:rPr>
        <w:t>1</w:t>
      </w:r>
      <w:r>
        <w:rPr>
          <w:vertAlign w:val="superscript"/>
        </w:rPr>
        <w:t>，</w:t>
      </w:r>
      <w:r>
        <w:rPr>
          <w:vertAlign w:val="superscript"/>
        </w:rPr>
        <w:t>2</w:t>
      </w:r>
      <w:r>
        <w:rPr>
          <w:vertAlign w:val="superscript"/>
        </w:rPr>
        <w:t>，</w:t>
      </w:r>
      <w:r>
        <w:rPr>
          <w:vertAlign w:val="superscript"/>
        </w:rPr>
        <w:t>3</w:t>
      </w:r>
      <w:r>
        <w:t>谭小红</w:t>
      </w:r>
      <w:r>
        <w:rPr>
          <w:vertAlign w:val="superscript"/>
        </w:rPr>
        <w:t>1</w:t>
      </w:r>
      <w:r>
        <w:rPr>
          <w:vertAlign w:val="superscript"/>
        </w:rPr>
        <w:t>，</w:t>
      </w:r>
      <w:r>
        <w:rPr>
          <w:vertAlign w:val="superscript"/>
        </w:rPr>
        <w:t>2</w:t>
      </w:r>
      <w:r>
        <w:rPr>
          <w:vertAlign w:val="superscript"/>
        </w:rPr>
        <w:t>，</w:t>
      </w:r>
      <w:r>
        <w:rPr>
          <w:vertAlign w:val="superscript"/>
        </w:rPr>
        <w:t>3</w:t>
      </w:r>
      <w:r>
        <w:t>黄燕华</w:t>
      </w:r>
      <w:r>
        <w:rPr>
          <w:vertAlign w:val="superscript"/>
        </w:rPr>
        <w:t>1</w:t>
      </w:r>
      <w:r>
        <w:rPr>
          <w:vertAlign w:val="superscript"/>
        </w:rPr>
        <w:t>，</w:t>
      </w:r>
      <w:r>
        <w:rPr>
          <w:vertAlign w:val="superscript"/>
        </w:rPr>
        <w:t>2</w:t>
      </w:r>
      <w:r>
        <w:rPr>
          <w:vertAlign w:val="superscript"/>
        </w:rPr>
        <w:t>，</w:t>
      </w:r>
      <w:r>
        <w:rPr>
          <w:vertAlign w:val="superscript"/>
        </w:rPr>
        <w:t>3</w:t>
      </w:r>
      <w:r>
        <w:t>张海涛</w:t>
      </w:r>
      <w:r>
        <w:rPr>
          <w:vertAlign w:val="superscript"/>
        </w:rPr>
        <w:t>4</w:t>
      </w:r>
      <w:r>
        <w:t>陈伟君</w:t>
      </w:r>
      <w:r>
        <w:rPr>
          <w:vertAlign w:val="superscript"/>
        </w:rPr>
        <w:t>4</w:t>
      </w:r>
      <w:r>
        <w:t>周萌</w:t>
      </w:r>
      <w:r>
        <w:rPr>
          <w:vertAlign w:val="superscript"/>
        </w:rPr>
        <w:t>1</w:t>
      </w:r>
      <w:r>
        <w:rPr>
          <w:vertAlign w:val="superscript"/>
        </w:rPr>
        <w:t>，</w:t>
      </w:r>
      <w:r>
        <w:rPr>
          <w:vertAlign w:val="superscript"/>
        </w:rPr>
        <w:t>2</w:t>
      </w:r>
      <w:r>
        <w:rPr>
          <w:vertAlign w:val="superscript"/>
        </w:rPr>
        <w:t>，</w:t>
      </w:r>
      <w:r>
        <w:rPr>
          <w:vertAlign w:val="superscript"/>
        </w:rPr>
        <w:t>3</w:t>
      </w:r>
      <w:r>
        <w:t>*</w:t>
      </w:r>
    </w:p>
    <w:p w14:paraId="107D9986" w14:textId="77777777" w:rsidR="00030209" w:rsidRDefault="00000000">
      <w:pPr>
        <w:jc w:val="center"/>
      </w:pPr>
      <w:r>
        <w:t>(1.</w:t>
      </w:r>
      <w:r>
        <w:t>仲恺农业工程学院动物科技学院</w:t>
      </w:r>
      <w:r>
        <w:t xml:space="preserve"> </w:t>
      </w:r>
      <w:r>
        <w:t>健康养殖创新研究院，</w:t>
      </w:r>
      <w:r>
        <w:t xml:space="preserve"> </w:t>
      </w:r>
      <w:r>
        <w:t>广东</w:t>
      </w:r>
      <w:r>
        <w:t xml:space="preserve"> </w:t>
      </w:r>
      <w:r>
        <w:t>广州</w:t>
      </w:r>
      <w:r>
        <w:t xml:space="preserve"> 510225</w:t>
      </w:r>
      <w:r>
        <w:t>；</w:t>
      </w:r>
      <w:r>
        <w:t>2.</w:t>
      </w:r>
      <w:r>
        <w:t>广东省水环境与水产品安全工程技术研究中心，广东</w:t>
      </w:r>
      <w:r>
        <w:t xml:space="preserve"> </w:t>
      </w:r>
      <w:r>
        <w:t>广州</w:t>
      </w:r>
      <w:r>
        <w:t xml:space="preserve"> 510225</w:t>
      </w:r>
      <w:r>
        <w:t>；</w:t>
      </w:r>
      <w:r>
        <w:t>3.</w:t>
      </w:r>
      <w:r>
        <w:t>广州市水产病害与水禽养殖重点实验室，广东</w:t>
      </w:r>
      <w:r>
        <w:t xml:space="preserve"> </w:t>
      </w:r>
      <w:r>
        <w:t>广州</w:t>
      </w:r>
      <w:r>
        <w:t xml:space="preserve"> 510225</w:t>
      </w:r>
      <w:r>
        <w:t>；</w:t>
      </w:r>
      <w:r>
        <w:t>4.</w:t>
      </w:r>
      <w:r>
        <w:t>广东恒兴饲料实业股份有限公司，广东</w:t>
      </w:r>
      <w:r>
        <w:t xml:space="preserve"> </w:t>
      </w:r>
      <w:r>
        <w:t>湛江</w:t>
      </w:r>
      <w:r>
        <w:t xml:space="preserve"> 524000)</w:t>
      </w:r>
    </w:p>
    <w:p w14:paraId="3D7762A0" w14:textId="77777777" w:rsidR="00030209" w:rsidRDefault="00000000">
      <w:r>
        <w:rPr>
          <w:b/>
          <w:bCs/>
        </w:rPr>
        <w:t>摘要</w:t>
      </w:r>
      <w:r>
        <w:t>：试验旨在比较配合饲料与饵料鱼</w:t>
      </w:r>
      <w:r>
        <w:rPr>
          <w:rFonts w:hint="eastAsia"/>
        </w:rPr>
        <w:t>(</w:t>
      </w:r>
      <w:r>
        <w:rPr>
          <w:rFonts w:hint="eastAsia"/>
        </w:rPr>
        <w:t>麦</w:t>
      </w:r>
      <w:proofErr w:type="gramStart"/>
      <w:r>
        <w:rPr>
          <w:rFonts w:hint="eastAsia"/>
        </w:rPr>
        <w:t>鲮</w:t>
      </w:r>
      <w:proofErr w:type="gramEnd"/>
      <w:r>
        <w:rPr>
          <w:rFonts w:hint="eastAsia"/>
        </w:rPr>
        <w:t>)</w:t>
      </w:r>
      <w:r>
        <w:t>对杂交</w:t>
      </w:r>
      <w:proofErr w:type="gramStart"/>
      <w:r>
        <w:t>鳜</w:t>
      </w:r>
      <w:proofErr w:type="gramEnd"/>
      <w:r>
        <w:t>(</w:t>
      </w:r>
      <w:proofErr w:type="spellStart"/>
      <w:r>
        <w:rPr>
          <w:i/>
          <w:iCs/>
        </w:rPr>
        <w:t>Siniperca</w:t>
      </w:r>
      <w:proofErr w:type="spellEnd"/>
      <w:r>
        <w:rPr>
          <w:rFonts w:hint="eastAsia"/>
          <w:i/>
          <w:iCs/>
        </w:rPr>
        <w:t xml:space="preserve"> </w:t>
      </w:r>
      <w:proofErr w:type="spellStart"/>
      <w:r>
        <w:rPr>
          <w:i/>
          <w:iCs/>
        </w:rPr>
        <w:t>scherzeri</w:t>
      </w:r>
      <w:proofErr w:type="spellEnd"/>
      <w:r>
        <w:t>♂×</w:t>
      </w:r>
      <w:proofErr w:type="spellStart"/>
      <w:r>
        <w:rPr>
          <w:i/>
          <w:iCs/>
        </w:rPr>
        <w:t>Siniperca</w:t>
      </w:r>
      <w:proofErr w:type="spellEnd"/>
      <w:r>
        <w:rPr>
          <w:rFonts w:hint="eastAsia"/>
          <w:i/>
          <w:iCs/>
        </w:rPr>
        <w:t xml:space="preserve"> </w:t>
      </w:r>
      <w:proofErr w:type="spellStart"/>
      <w:r>
        <w:rPr>
          <w:i/>
          <w:iCs/>
        </w:rPr>
        <w:t>scherzeri</w:t>
      </w:r>
      <w:proofErr w:type="spellEnd"/>
      <w:r>
        <w:t>♀)</w:t>
      </w:r>
      <w:r>
        <w:t>生长性能、血清生化指标及肌肉品质的影响。选取</w:t>
      </w:r>
      <w:r>
        <w:t>600</w:t>
      </w:r>
      <w:r>
        <w:t>尾初始体重相近的鳜鱼幼鱼，随机分为</w:t>
      </w:r>
      <w:r>
        <w:t>2</w:t>
      </w:r>
      <w:r>
        <w:t>组，每组</w:t>
      </w:r>
      <w:r>
        <w:t>3</w:t>
      </w:r>
      <w:r>
        <w:t>个重复，每个重复</w:t>
      </w:r>
      <w:r>
        <w:t>100</w:t>
      </w:r>
      <w:r>
        <w:t>尾。分别投喂配合饲料</w:t>
      </w:r>
      <w:r>
        <w:rPr>
          <w:rFonts w:hint="eastAsia"/>
        </w:rPr>
        <w:t>(</w:t>
      </w:r>
      <w:r>
        <w:rPr>
          <w:rFonts w:hint="eastAsia"/>
        </w:rPr>
        <w:t>配合饲料组</w:t>
      </w:r>
      <w:r>
        <w:rPr>
          <w:rFonts w:hint="eastAsia"/>
        </w:rPr>
        <w:t>)</w:t>
      </w:r>
      <w:r>
        <w:t>与饵料鱼</w:t>
      </w:r>
      <w:r>
        <w:rPr>
          <w:rFonts w:hint="eastAsia"/>
        </w:rPr>
        <w:t>(</w:t>
      </w:r>
      <w:proofErr w:type="gramStart"/>
      <w:r>
        <w:rPr>
          <w:rFonts w:hint="eastAsia"/>
        </w:rPr>
        <w:t>饵料鱼组</w:t>
      </w:r>
      <w:proofErr w:type="gramEnd"/>
      <w:r>
        <w:rPr>
          <w:rFonts w:hint="eastAsia"/>
        </w:rPr>
        <w:t>)</w:t>
      </w:r>
      <w:r>
        <w:t>。预试期</w:t>
      </w:r>
      <w:r>
        <w:t>1</w:t>
      </w:r>
      <w:r>
        <w:rPr>
          <w:rFonts w:hint="eastAsia"/>
        </w:rPr>
        <w:t xml:space="preserve"> </w:t>
      </w:r>
      <w:r>
        <w:t>w</w:t>
      </w:r>
      <w:r>
        <w:t>，正式试验期</w:t>
      </w:r>
      <w:r>
        <w:t>8</w:t>
      </w:r>
      <w:r>
        <w:rPr>
          <w:rFonts w:hint="eastAsia"/>
        </w:rPr>
        <w:t xml:space="preserve"> </w:t>
      </w:r>
      <w:r>
        <w:t>w</w:t>
      </w:r>
      <w:r>
        <w:t>。结果显示，配合饲料组存活率显著高于</w:t>
      </w:r>
      <w:proofErr w:type="gramStart"/>
      <w:r>
        <w:t>饵料鱼组</w:t>
      </w:r>
      <w:proofErr w:type="gramEnd"/>
      <w:r>
        <w:t>(</w:t>
      </w:r>
      <w:r>
        <w:rPr>
          <w:i/>
          <w:iCs/>
        </w:rPr>
        <w:t>P</w:t>
      </w:r>
      <w:r>
        <w:t>&lt;0.05)</w:t>
      </w:r>
      <w:r>
        <w:t>，</w:t>
      </w:r>
      <w:proofErr w:type="gramStart"/>
      <w:r>
        <w:t>但末重</w:t>
      </w:r>
      <w:proofErr w:type="gramEnd"/>
      <w:r>
        <w:t>、增重率、饲料系数、肝体比、脏体比和肥</w:t>
      </w:r>
      <w:proofErr w:type="gramStart"/>
      <w:r>
        <w:t>满度无显著</w:t>
      </w:r>
      <w:proofErr w:type="gramEnd"/>
      <w:r>
        <w:t>差异</w:t>
      </w:r>
      <w:r>
        <w:t>(</w:t>
      </w:r>
      <w:r>
        <w:rPr>
          <w:i/>
          <w:iCs/>
        </w:rPr>
        <w:t>P</w:t>
      </w:r>
      <w:r>
        <w:t>&gt;0.05)</w:t>
      </w:r>
      <w:r>
        <w:t>。配合饲料组血清中葡萄糖和甘油三酯含量显著高于</w:t>
      </w:r>
      <w:proofErr w:type="gramStart"/>
      <w:r>
        <w:t>饵料鱼组</w:t>
      </w:r>
      <w:proofErr w:type="gramEnd"/>
      <w:r>
        <w:t>(</w:t>
      </w:r>
      <w:r>
        <w:rPr>
          <w:i/>
          <w:iCs/>
        </w:rPr>
        <w:t>P</w:t>
      </w:r>
      <w:r>
        <w:t>&lt;0.05)</w:t>
      </w:r>
      <w:r>
        <w:t>，总蛋白、白蛋白、球蛋白、总胆固醇、高密度脂蛋白、低密度脂蛋白含量及谷草转氨酶活性显著低于</w:t>
      </w:r>
      <w:proofErr w:type="gramStart"/>
      <w:r>
        <w:t>饵料鱼组</w:t>
      </w:r>
      <w:proofErr w:type="gramEnd"/>
      <w:r>
        <w:t>(</w:t>
      </w:r>
      <w:r>
        <w:rPr>
          <w:i/>
          <w:iCs/>
        </w:rPr>
        <w:t>P</w:t>
      </w:r>
      <w:r>
        <w:t>&lt;0.05)</w:t>
      </w:r>
      <w:r>
        <w:t>。配合饲料组肝细胞的脂滴面积和占</w:t>
      </w:r>
      <w:proofErr w:type="gramStart"/>
      <w:r>
        <w:t>比显著</w:t>
      </w:r>
      <w:proofErr w:type="gramEnd"/>
      <w:r>
        <w:t>低于</w:t>
      </w:r>
      <w:proofErr w:type="gramStart"/>
      <w:r>
        <w:t>饵料鱼组</w:t>
      </w:r>
      <w:proofErr w:type="gramEnd"/>
      <w:r>
        <w:t>(</w:t>
      </w:r>
      <w:r>
        <w:rPr>
          <w:i/>
          <w:iCs/>
        </w:rPr>
        <w:t>P</w:t>
      </w:r>
      <w:r>
        <w:t>&lt;0.05)</w:t>
      </w:r>
      <w:r>
        <w:t>。配合饲料组肌纤维直径显著低于</w:t>
      </w:r>
      <w:proofErr w:type="gramStart"/>
      <w:r>
        <w:t>饵料鱼组</w:t>
      </w:r>
      <w:proofErr w:type="gramEnd"/>
      <w:r>
        <w:t>(</w:t>
      </w:r>
      <w:r>
        <w:rPr>
          <w:i/>
          <w:iCs/>
        </w:rPr>
        <w:t>P</w:t>
      </w:r>
      <w:r>
        <w:t>&lt;0.05)</w:t>
      </w:r>
      <w:r>
        <w:t>，</w:t>
      </w:r>
      <w:r>
        <w:t>6</w:t>
      </w:r>
      <w:r>
        <w:t>项肌肉</w:t>
      </w:r>
      <w:proofErr w:type="gramStart"/>
      <w:r>
        <w:t>质构指标</w:t>
      </w:r>
      <w:proofErr w:type="gramEnd"/>
      <w:r>
        <w:t>也不同程度地低于饵料鱼组，但仅内聚性表现出显著差异</w:t>
      </w:r>
      <w:r>
        <w:t>(</w:t>
      </w:r>
      <w:r>
        <w:rPr>
          <w:i/>
          <w:iCs/>
        </w:rPr>
        <w:t>P</w:t>
      </w:r>
      <w:r>
        <w:t>&lt;0.05)</w:t>
      </w:r>
      <w:r>
        <w:t>。研究表明，使用配合饲料替代饵料鱼对杂交</w:t>
      </w:r>
      <w:proofErr w:type="gramStart"/>
      <w:r>
        <w:t>鳜</w:t>
      </w:r>
      <w:proofErr w:type="gramEnd"/>
      <w:r>
        <w:t>生长性能与形体指标无影响，改善了肝脏健康，提高了存活率，但肌肉品质相较饵料鱼</w:t>
      </w:r>
      <w:proofErr w:type="gramStart"/>
      <w:r>
        <w:t>养殖仍</w:t>
      </w:r>
      <w:proofErr w:type="gramEnd"/>
      <w:r>
        <w:t>有差距。</w:t>
      </w:r>
    </w:p>
    <w:p w14:paraId="280F6FC4" w14:textId="77777777" w:rsidR="00030209" w:rsidRDefault="00000000">
      <w:r>
        <w:rPr>
          <w:b/>
          <w:bCs/>
        </w:rPr>
        <w:t>关键词</w:t>
      </w:r>
      <w:r>
        <w:t>：杂交</w:t>
      </w:r>
      <w:proofErr w:type="gramStart"/>
      <w:r>
        <w:t>鳜</w:t>
      </w:r>
      <w:proofErr w:type="gramEnd"/>
      <w:r>
        <w:t>；配合饲料；饵料鱼；生长；肝脏健康；肌肉品质</w:t>
      </w:r>
    </w:p>
    <w:p w14:paraId="733F6B4C" w14:textId="77777777" w:rsidR="00030209" w:rsidRDefault="00000000">
      <w:pPr>
        <w:jc w:val="center"/>
        <w:rPr>
          <w:b/>
          <w:bCs/>
          <w:sz w:val="24"/>
        </w:rPr>
      </w:pPr>
      <w:r>
        <w:rPr>
          <w:b/>
          <w:bCs/>
          <w:sz w:val="24"/>
        </w:rPr>
        <w:t>Effects of formula feed and feed fish on growth performance, serum biochemical indices, and histology of liver and muscle in hybrid mandarin fish</w:t>
      </w:r>
    </w:p>
    <w:p w14:paraId="63042C2E" w14:textId="77777777" w:rsidR="00030209" w:rsidRDefault="00000000">
      <w:pPr>
        <w:jc w:val="center"/>
      </w:pPr>
      <w:r>
        <w:t xml:space="preserve">WANG Ziyi LIU Cheng DENG </w:t>
      </w:r>
      <w:proofErr w:type="spellStart"/>
      <w:r>
        <w:t>Huahui</w:t>
      </w:r>
      <w:proofErr w:type="spellEnd"/>
      <w:r>
        <w:t xml:space="preserve"> TAN Xiaohong HUANG Yanhua ZHANG Haitao CHEN Weijun ZHOU Meng</w:t>
      </w:r>
    </w:p>
    <w:p w14:paraId="321FDE5E" w14:textId="77777777" w:rsidR="00030209" w:rsidRDefault="00000000">
      <w:r>
        <w:rPr>
          <w:b/>
          <w:bCs/>
        </w:rPr>
        <w:t>Abstract</w:t>
      </w:r>
      <w:r>
        <w:t>: This experiment aimed to compare the effects of formula feed and feed fish (</w:t>
      </w:r>
      <w:proofErr w:type="spellStart"/>
      <w:r>
        <w:rPr>
          <w:i/>
          <w:iCs/>
        </w:rPr>
        <w:t>Cirrhinus</w:t>
      </w:r>
      <w:proofErr w:type="spellEnd"/>
      <w:r>
        <w:rPr>
          <w:i/>
          <w:iCs/>
        </w:rPr>
        <w:t xml:space="preserve"> </w:t>
      </w:r>
      <w:proofErr w:type="spellStart"/>
      <w:r>
        <w:rPr>
          <w:i/>
          <w:iCs/>
        </w:rPr>
        <w:t>mrigala</w:t>
      </w:r>
      <w:proofErr w:type="spellEnd"/>
      <w:r>
        <w:t>) on the growth performance, serum biochemical indices, and muscle quality of hybrid mandarin fish (</w:t>
      </w:r>
      <w:proofErr w:type="spellStart"/>
      <w:r>
        <w:rPr>
          <w:i/>
          <w:iCs/>
        </w:rPr>
        <w:t>Siniperca</w:t>
      </w:r>
      <w:proofErr w:type="spellEnd"/>
      <w:r>
        <w:rPr>
          <w:i/>
          <w:iCs/>
        </w:rPr>
        <w:t xml:space="preserve"> </w:t>
      </w:r>
      <w:proofErr w:type="spellStart"/>
      <w:r>
        <w:rPr>
          <w:i/>
          <w:iCs/>
        </w:rPr>
        <w:t>scherzeri</w:t>
      </w:r>
      <w:proofErr w:type="spellEnd"/>
      <w:r>
        <w:t xml:space="preserve">♂ × </w:t>
      </w:r>
      <w:proofErr w:type="spellStart"/>
      <w:r>
        <w:rPr>
          <w:i/>
          <w:iCs/>
        </w:rPr>
        <w:t>Siniperca</w:t>
      </w:r>
      <w:proofErr w:type="spellEnd"/>
      <w:r>
        <w:rPr>
          <w:i/>
          <w:iCs/>
        </w:rPr>
        <w:t xml:space="preserve"> </w:t>
      </w:r>
      <w:proofErr w:type="spellStart"/>
      <w:r>
        <w:rPr>
          <w:i/>
          <w:iCs/>
        </w:rPr>
        <w:t>chuatsi</w:t>
      </w:r>
      <w:proofErr w:type="spellEnd"/>
      <w:r>
        <w:t>♀). A total of 600 juvenile mandarin fish with similar initial body weight were selected and randomly divided into two groups with three replicates per group and 100 fish per replicate. They were fed either formula feed (formula feed group) or feed fish (feed fish group). The pre-trial period lasted for one week, and the formal trial period lasted for eight weeks. The results showed that the survival rate in the formula feed group was significantly higher than that in the feed fish group (</w:t>
      </w:r>
      <w:r>
        <w:rPr>
          <w:i/>
          <w:iCs/>
        </w:rPr>
        <w:t>P</w:t>
      </w:r>
      <w:r>
        <w:t>&lt;0.05)</w:t>
      </w:r>
      <w:r>
        <w:rPr>
          <w:rFonts w:hint="eastAsia"/>
        </w:rPr>
        <w:t xml:space="preserve">. </w:t>
      </w:r>
      <w:r>
        <w:t xml:space="preserve">There were no significant differences in final body weight, weight gain rate, feed conversion ratio, hepatosomatic index, </w:t>
      </w:r>
      <w:proofErr w:type="spellStart"/>
      <w:r>
        <w:t>viscerosomatic</w:t>
      </w:r>
      <w:proofErr w:type="spellEnd"/>
      <w:r>
        <w:t xml:space="preserve"> index, and condition factor between the two groups (</w:t>
      </w:r>
      <w:r>
        <w:rPr>
          <w:i/>
          <w:iCs/>
        </w:rPr>
        <w:t>P</w:t>
      </w:r>
      <w:r>
        <w:t>&gt;0.05)</w:t>
      </w:r>
      <w:r>
        <w:rPr>
          <w:rFonts w:hint="eastAsia"/>
        </w:rPr>
        <w:t xml:space="preserve">. </w:t>
      </w:r>
      <w:r>
        <w:t>Serum glucose and triglyceride levels in the formula feed group were significantly higher than those in the feed fish group (</w:t>
      </w:r>
      <w:r>
        <w:rPr>
          <w:i/>
          <w:iCs/>
        </w:rPr>
        <w:t>P</w:t>
      </w:r>
      <w:r>
        <w:t>&lt;0.05)</w:t>
      </w:r>
      <w:r>
        <w:rPr>
          <w:rFonts w:hint="eastAsia"/>
        </w:rPr>
        <w:t xml:space="preserve">, </w:t>
      </w:r>
      <w:r>
        <w:t>while the levels of total protein, albumin, globulin, total cholesterol, high-density lipoprotein, low-density lipoprotein, and the activity of aspartate aminotransferase were significantly lower than those in the feed fish group</w:t>
      </w:r>
      <w:r>
        <w:rPr>
          <w:rFonts w:hint="eastAsia"/>
        </w:rPr>
        <w:t xml:space="preserve"> </w:t>
      </w:r>
      <w:r>
        <w:t>(</w:t>
      </w:r>
      <w:r>
        <w:rPr>
          <w:i/>
          <w:iCs/>
        </w:rPr>
        <w:t>P</w:t>
      </w:r>
      <w:r>
        <w:t>&lt;0.05)</w:t>
      </w:r>
      <w:r>
        <w:rPr>
          <w:rFonts w:hint="eastAsia"/>
        </w:rPr>
        <w:t xml:space="preserve">. </w:t>
      </w:r>
      <w:r>
        <w:t>Lipid droplet area and proportion of hepatocytes in the formula feed group were significantly lower than those in the feed fish group</w:t>
      </w:r>
      <w:r>
        <w:rPr>
          <w:rFonts w:hint="eastAsia"/>
        </w:rPr>
        <w:t xml:space="preserve"> </w:t>
      </w:r>
      <w:r>
        <w:t>(</w:t>
      </w:r>
      <w:r>
        <w:rPr>
          <w:i/>
          <w:iCs/>
        </w:rPr>
        <w:t>P</w:t>
      </w:r>
      <w:r>
        <w:t>&lt;0.05)</w:t>
      </w:r>
      <w:r>
        <w:rPr>
          <w:rFonts w:hint="eastAsia"/>
        </w:rPr>
        <w:t xml:space="preserve">. </w:t>
      </w:r>
      <w:r>
        <w:t>The muscle fiber diameter in the formula feed group was significantly lower than that in the feed fish group</w:t>
      </w:r>
      <w:r>
        <w:rPr>
          <w:rFonts w:hint="eastAsia"/>
        </w:rPr>
        <w:t xml:space="preserve"> </w:t>
      </w:r>
      <w:r>
        <w:t>(</w:t>
      </w:r>
      <w:r>
        <w:rPr>
          <w:i/>
          <w:iCs/>
        </w:rPr>
        <w:t>P</w:t>
      </w:r>
      <w:r>
        <w:t>&lt;0.05)</w:t>
      </w:r>
      <w:r>
        <w:rPr>
          <w:rFonts w:hint="eastAsia"/>
        </w:rPr>
        <w:t xml:space="preserve">. </w:t>
      </w:r>
      <w:r>
        <w:t>Six texture profile analysis indices were also</w:t>
      </w:r>
      <w:r>
        <w:rPr>
          <w:rFonts w:hint="eastAsia"/>
        </w:rPr>
        <w:t xml:space="preserve"> </w:t>
      </w:r>
      <w:r>
        <w:t>lower to varying degrees in the formula feed group,</w:t>
      </w:r>
      <w:r>
        <w:rPr>
          <w:rFonts w:hint="eastAsia"/>
        </w:rPr>
        <w:t xml:space="preserve"> </w:t>
      </w:r>
      <w:r>
        <w:t>only cohesiveness showed a significant difference</w:t>
      </w:r>
      <w:r>
        <w:rPr>
          <w:rFonts w:hint="eastAsia"/>
        </w:rPr>
        <w:t xml:space="preserve"> </w:t>
      </w:r>
      <w:r>
        <w:t>(</w:t>
      </w:r>
      <w:r>
        <w:rPr>
          <w:i/>
          <w:iCs/>
        </w:rPr>
        <w:t>P</w:t>
      </w:r>
      <w:r>
        <w:t>&lt;0.05).</w:t>
      </w:r>
      <w:r>
        <w:rPr>
          <w:rFonts w:hint="eastAsia"/>
        </w:rPr>
        <w:t xml:space="preserve"> </w:t>
      </w:r>
      <w:r>
        <w:t>The study shows that using formula feed instead of feed fish to breed hybrid mandarin fish does</w:t>
      </w:r>
      <w:r>
        <w:rPr>
          <w:rFonts w:hint="eastAsia"/>
        </w:rPr>
        <w:t xml:space="preserve"> </w:t>
      </w:r>
      <w:r>
        <w:t>not affect its growth performance and physical indices,</w:t>
      </w:r>
      <w:r>
        <w:rPr>
          <w:rFonts w:hint="eastAsia"/>
        </w:rPr>
        <w:t xml:space="preserve"> </w:t>
      </w:r>
      <w:r>
        <w:t>and can effectively improve liver health and increase survival rate. However, the muscle quality still lags behind that of fish raised with feed fish.</w:t>
      </w:r>
    </w:p>
    <w:p w14:paraId="0BA28715" w14:textId="77777777" w:rsidR="00030209" w:rsidRDefault="00000000">
      <w:r>
        <w:rPr>
          <w:b/>
          <w:bCs/>
        </w:rPr>
        <w:t>Key</w:t>
      </w:r>
      <w:r>
        <w:rPr>
          <w:rFonts w:hint="eastAsia"/>
          <w:b/>
          <w:bCs/>
        </w:rPr>
        <w:t xml:space="preserve"> </w:t>
      </w:r>
      <w:r>
        <w:rPr>
          <w:b/>
          <w:bCs/>
        </w:rPr>
        <w:t>words</w:t>
      </w:r>
      <w:r>
        <w:t>: hybrid mandarin fish; formula feed; feed fish; growth; liver health; muscle quality</w:t>
      </w:r>
    </w:p>
    <w:p w14:paraId="7524D651" w14:textId="77777777" w:rsidR="00030209" w:rsidRDefault="00030209"/>
    <w:p w14:paraId="213EC947" w14:textId="77777777" w:rsidR="00030209" w:rsidRDefault="00000000">
      <w:pPr>
        <w:spacing w:line="360" w:lineRule="auto"/>
        <w:ind w:firstLineChars="200" w:firstLine="480"/>
        <w:rPr>
          <w:sz w:val="24"/>
        </w:rPr>
      </w:pPr>
      <w:r>
        <w:rPr>
          <w:sz w:val="24"/>
        </w:rPr>
        <w:lastRenderedPageBreak/>
        <w:t>鳜鱼</w:t>
      </w:r>
      <w:r>
        <w:rPr>
          <w:sz w:val="24"/>
        </w:rPr>
        <w:t>(</w:t>
      </w:r>
      <w:proofErr w:type="spellStart"/>
      <w:r>
        <w:rPr>
          <w:i/>
          <w:iCs/>
          <w:sz w:val="24"/>
        </w:rPr>
        <w:t>Siniperca</w:t>
      </w:r>
      <w:proofErr w:type="spellEnd"/>
      <w:r>
        <w:rPr>
          <w:rFonts w:hint="eastAsia"/>
          <w:i/>
          <w:iCs/>
          <w:sz w:val="24"/>
        </w:rPr>
        <w:t xml:space="preserve"> </w:t>
      </w:r>
      <w:proofErr w:type="spellStart"/>
      <w:r>
        <w:rPr>
          <w:i/>
          <w:iCs/>
          <w:sz w:val="24"/>
        </w:rPr>
        <w:t>chuatsi</w:t>
      </w:r>
      <w:proofErr w:type="spellEnd"/>
      <w:r>
        <w:rPr>
          <w:sz w:val="24"/>
        </w:rPr>
        <w:t>)</w:t>
      </w:r>
      <w:r>
        <w:rPr>
          <w:sz w:val="24"/>
        </w:rPr>
        <w:t>隶属鲈形目鮨科</w:t>
      </w:r>
      <w:proofErr w:type="gramStart"/>
      <w:r>
        <w:rPr>
          <w:sz w:val="24"/>
        </w:rPr>
        <w:t>鳜</w:t>
      </w:r>
      <w:proofErr w:type="gramEnd"/>
      <w:r>
        <w:rPr>
          <w:sz w:val="24"/>
        </w:rPr>
        <w:t>属，是我国传统的高经济价值淡水经济鱼类。近年来，随着养殖技术进步，其产业规模持续扩大。据统计，</w:t>
      </w:r>
      <w:r>
        <w:rPr>
          <w:sz w:val="24"/>
        </w:rPr>
        <w:t>2023</w:t>
      </w:r>
      <w:r>
        <w:rPr>
          <w:sz w:val="24"/>
        </w:rPr>
        <w:t>年全国鳜鱼养殖产量达到</w:t>
      </w:r>
      <w:r>
        <w:rPr>
          <w:sz w:val="24"/>
        </w:rPr>
        <w:t>49.8</w:t>
      </w:r>
      <w:r>
        <w:rPr>
          <w:sz w:val="24"/>
        </w:rPr>
        <w:t>万</w:t>
      </w:r>
      <w:r>
        <w:rPr>
          <w:sz w:val="24"/>
        </w:rPr>
        <w:t>t</w:t>
      </w:r>
      <w:r>
        <w:rPr>
          <w:sz w:val="24"/>
        </w:rPr>
        <w:t>，较</w:t>
      </w:r>
      <w:r>
        <w:rPr>
          <w:sz w:val="24"/>
        </w:rPr>
        <w:t>2022</w:t>
      </w:r>
      <w:r>
        <w:rPr>
          <w:sz w:val="24"/>
        </w:rPr>
        <w:t>年增长</w:t>
      </w:r>
      <w:r>
        <w:rPr>
          <w:sz w:val="24"/>
        </w:rPr>
        <w:t>7.6</w:t>
      </w:r>
      <w:r>
        <w:rPr>
          <w:sz w:val="24"/>
        </w:rPr>
        <w:t>万</w:t>
      </w:r>
      <w:r>
        <w:rPr>
          <w:sz w:val="24"/>
        </w:rPr>
        <w:t>t</w:t>
      </w:r>
      <w:r>
        <w:rPr>
          <w:sz w:val="24"/>
          <w:vertAlign w:val="superscript"/>
        </w:rPr>
        <w:t>[1]</w:t>
      </w:r>
      <w:r>
        <w:rPr>
          <w:sz w:val="24"/>
        </w:rPr>
        <w:t>。然而，鳜鱼对生物饵料的种类、大小及形状结构具有较强选择性，长期依赖活</w:t>
      </w:r>
      <w:proofErr w:type="gramStart"/>
      <w:r>
        <w:rPr>
          <w:sz w:val="24"/>
        </w:rPr>
        <w:t>饵</w:t>
      </w:r>
      <w:proofErr w:type="gramEnd"/>
      <w:r>
        <w:rPr>
          <w:sz w:val="24"/>
        </w:rPr>
        <w:t>投喂，通常需配套</w:t>
      </w:r>
      <w:r>
        <w:rPr>
          <w:sz w:val="24"/>
        </w:rPr>
        <w:t>2~3</w:t>
      </w:r>
      <w:r>
        <w:rPr>
          <w:sz w:val="24"/>
        </w:rPr>
        <w:t>倍池塘养殖饵料鱼，导致占地面积大、饵料成本高、管理复杂，已成为制约鳜鱼产业可持续发展的主要问题</w:t>
      </w:r>
      <w:r>
        <w:rPr>
          <w:sz w:val="24"/>
          <w:vertAlign w:val="superscript"/>
        </w:rPr>
        <w:t>[2]</w:t>
      </w:r>
      <w:r>
        <w:rPr>
          <w:sz w:val="24"/>
        </w:rPr>
        <w:t>。</w:t>
      </w:r>
    </w:p>
    <w:p w14:paraId="00BC7958" w14:textId="77777777" w:rsidR="00030209" w:rsidRDefault="00000000">
      <w:pPr>
        <w:spacing w:line="360" w:lineRule="auto"/>
        <w:ind w:firstLineChars="200" w:firstLine="480"/>
        <w:rPr>
          <w:sz w:val="24"/>
        </w:rPr>
      </w:pPr>
      <w:r>
        <w:rPr>
          <w:sz w:val="24"/>
        </w:rPr>
        <w:t>随着鳜鱼人工驯化与饲料配方技术不断突破，目前已初步形成</w:t>
      </w:r>
      <w:r>
        <w:rPr>
          <w:rFonts w:hint="eastAsia"/>
          <w:sz w:val="24"/>
        </w:rPr>
        <w:t>“</w:t>
      </w:r>
      <w:r>
        <w:rPr>
          <w:sz w:val="24"/>
        </w:rPr>
        <w:t>配合饲料</w:t>
      </w:r>
      <w:r>
        <w:rPr>
          <w:sz w:val="24"/>
        </w:rPr>
        <w:t>+</w:t>
      </w:r>
      <w:r>
        <w:rPr>
          <w:sz w:val="24"/>
        </w:rPr>
        <w:t>活饵鱼</w:t>
      </w:r>
      <w:r>
        <w:rPr>
          <w:rFonts w:hint="eastAsia"/>
          <w:sz w:val="24"/>
        </w:rPr>
        <w:t>”</w:t>
      </w:r>
      <w:r>
        <w:rPr>
          <w:sz w:val="24"/>
        </w:rPr>
        <w:t>的养殖模式</w:t>
      </w:r>
      <w:r>
        <w:rPr>
          <w:sz w:val="24"/>
          <w:vertAlign w:val="superscript"/>
        </w:rPr>
        <w:t>[2]</w:t>
      </w:r>
      <w:r>
        <w:rPr>
          <w:sz w:val="24"/>
        </w:rPr>
        <w:t>。研究显示，经驯化后鳜鱼可以成功摄食配合饲料，在生长性能、饲料效率、胃肠发育、肌肉品质、抗氧化及非特异性免疫能力等方面，与摄食活饵鱼相比无显著差异，甚至表现更优。然而，也有研究表明，长期投喂高</w:t>
      </w:r>
      <w:proofErr w:type="gramStart"/>
      <w:r>
        <w:rPr>
          <w:sz w:val="24"/>
        </w:rPr>
        <w:t>脂配合</w:t>
      </w:r>
      <w:proofErr w:type="gramEnd"/>
      <w:r>
        <w:rPr>
          <w:sz w:val="24"/>
        </w:rPr>
        <w:t>饲料可能导致鳜鱼出现肝脏脂质沉积、氧化应激增强、肠道菌群结构改变及肝肾代谢负担加重等问题</w:t>
      </w:r>
      <w:r>
        <w:rPr>
          <w:sz w:val="24"/>
          <w:vertAlign w:val="superscript"/>
        </w:rPr>
        <w:t>[3-7]</w:t>
      </w:r>
      <w:r>
        <w:rPr>
          <w:sz w:val="24"/>
        </w:rPr>
        <w:t>。这表明，尽管配合饲料研发已取得初步成效，但仍需进一步优化，以更好地契合鳜鱼的生理代谢特点</w:t>
      </w:r>
      <w:r>
        <w:rPr>
          <w:sz w:val="24"/>
          <w:vertAlign w:val="superscript"/>
        </w:rPr>
        <w:t>[8]</w:t>
      </w:r>
      <w:r>
        <w:rPr>
          <w:sz w:val="24"/>
        </w:rPr>
        <w:t>。因此，系统评估不同类型饲料对鳜鱼代谢健康与生理指标的影响，对推动其饲料化养殖具有重要意义。</w:t>
      </w:r>
    </w:p>
    <w:p w14:paraId="5987E28F" w14:textId="77777777" w:rsidR="00030209" w:rsidRDefault="00000000">
      <w:pPr>
        <w:spacing w:line="360" w:lineRule="auto"/>
        <w:ind w:firstLineChars="200" w:firstLine="480"/>
        <w:rPr>
          <w:sz w:val="24"/>
        </w:rPr>
      </w:pPr>
      <w:r>
        <w:rPr>
          <w:sz w:val="24"/>
        </w:rPr>
        <w:t>杂交</w:t>
      </w:r>
      <w:proofErr w:type="gramStart"/>
      <w:r>
        <w:rPr>
          <w:sz w:val="24"/>
        </w:rPr>
        <w:t>鳜</w:t>
      </w:r>
      <w:proofErr w:type="gramEnd"/>
      <w:r>
        <w:rPr>
          <w:sz w:val="24"/>
        </w:rPr>
        <w:t>又名</w:t>
      </w:r>
      <w:r>
        <w:rPr>
          <w:sz w:val="24"/>
        </w:rPr>
        <w:t>“</w:t>
      </w:r>
      <w:r>
        <w:rPr>
          <w:sz w:val="24"/>
        </w:rPr>
        <w:t>金钱鳜</w:t>
      </w:r>
      <w:r>
        <w:rPr>
          <w:sz w:val="24"/>
        </w:rPr>
        <w:t>”</w:t>
      </w:r>
      <w:r>
        <w:rPr>
          <w:sz w:val="24"/>
        </w:rPr>
        <w:t>，是以斑</w:t>
      </w:r>
      <w:proofErr w:type="gramStart"/>
      <w:r>
        <w:rPr>
          <w:sz w:val="24"/>
        </w:rPr>
        <w:t>鳜</w:t>
      </w:r>
      <w:proofErr w:type="gramEnd"/>
      <w:r>
        <w:rPr>
          <w:sz w:val="24"/>
        </w:rPr>
        <w:t>(</w:t>
      </w:r>
      <w:proofErr w:type="spellStart"/>
      <w:r>
        <w:rPr>
          <w:i/>
          <w:iCs/>
          <w:sz w:val="24"/>
        </w:rPr>
        <w:t>Siniperca</w:t>
      </w:r>
      <w:proofErr w:type="spellEnd"/>
      <w:r>
        <w:rPr>
          <w:rFonts w:hint="eastAsia"/>
          <w:i/>
          <w:iCs/>
          <w:sz w:val="24"/>
        </w:rPr>
        <w:t xml:space="preserve"> </w:t>
      </w:r>
      <w:proofErr w:type="spellStart"/>
      <w:r>
        <w:rPr>
          <w:i/>
          <w:iCs/>
          <w:sz w:val="24"/>
        </w:rPr>
        <w:t>scherzeri</w:t>
      </w:r>
      <w:proofErr w:type="spellEnd"/>
      <w:r>
        <w:rPr>
          <w:sz w:val="24"/>
        </w:rPr>
        <w:t>)</w:t>
      </w:r>
      <w:r>
        <w:rPr>
          <w:sz w:val="24"/>
        </w:rPr>
        <w:t>为父本，翘嘴</w:t>
      </w:r>
      <w:proofErr w:type="gramStart"/>
      <w:r>
        <w:rPr>
          <w:sz w:val="24"/>
        </w:rPr>
        <w:t>鳜</w:t>
      </w:r>
      <w:proofErr w:type="gramEnd"/>
      <w:r>
        <w:rPr>
          <w:sz w:val="24"/>
        </w:rPr>
        <w:t>(</w:t>
      </w:r>
      <w:proofErr w:type="spellStart"/>
      <w:r>
        <w:rPr>
          <w:i/>
          <w:iCs/>
          <w:sz w:val="24"/>
        </w:rPr>
        <w:t>Siniperca</w:t>
      </w:r>
      <w:proofErr w:type="spellEnd"/>
      <w:r>
        <w:rPr>
          <w:rFonts w:hint="eastAsia"/>
          <w:i/>
          <w:iCs/>
          <w:sz w:val="24"/>
        </w:rPr>
        <w:t xml:space="preserve"> </w:t>
      </w:r>
      <w:proofErr w:type="spellStart"/>
      <w:r>
        <w:rPr>
          <w:i/>
          <w:iCs/>
          <w:sz w:val="24"/>
        </w:rPr>
        <w:t>chuatsi</w:t>
      </w:r>
      <w:proofErr w:type="spellEnd"/>
      <w:r>
        <w:rPr>
          <w:sz w:val="24"/>
        </w:rPr>
        <w:t>)</w:t>
      </w:r>
      <w:r>
        <w:rPr>
          <w:sz w:val="24"/>
        </w:rPr>
        <w:t>为母本杂交育成的新品种，具有生长快、易驯化、抗病力强等优势</w:t>
      </w:r>
      <w:r>
        <w:rPr>
          <w:sz w:val="24"/>
          <w:vertAlign w:val="superscript"/>
        </w:rPr>
        <w:t>[9]</w:t>
      </w:r>
      <w:r>
        <w:rPr>
          <w:sz w:val="24"/>
        </w:rPr>
        <w:t>，目前已在华南地区广泛养殖。现有关于鳜鱼配合饲料的研究，多集中于翘嘴</w:t>
      </w:r>
      <w:proofErr w:type="gramStart"/>
      <w:r>
        <w:rPr>
          <w:sz w:val="24"/>
        </w:rPr>
        <w:t>鳜</w:t>
      </w:r>
      <w:proofErr w:type="gramEnd"/>
      <w:r>
        <w:rPr>
          <w:sz w:val="24"/>
        </w:rPr>
        <w:t>和斑</w:t>
      </w:r>
      <w:proofErr w:type="gramStart"/>
      <w:r>
        <w:rPr>
          <w:sz w:val="24"/>
        </w:rPr>
        <w:t>鳜</w:t>
      </w:r>
      <w:proofErr w:type="gramEnd"/>
      <w:r>
        <w:rPr>
          <w:sz w:val="24"/>
        </w:rPr>
        <w:t>，针对杂交</w:t>
      </w:r>
      <w:proofErr w:type="gramStart"/>
      <w:r>
        <w:rPr>
          <w:sz w:val="24"/>
        </w:rPr>
        <w:t>鳜</w:t>
      </w:r>
      <w:proofErr w:type="gramEnd"/>
      <w:r>
        <w:rPr>
          <w:sz w:val="24"/>
        </w:rPr>
        <w:t>的相关研究仍较缺乏。因此，本研究以杂交</w:t>
      </w:r>
      <w:proofErr w:type="gramStart"/>
      <w:r>
        <w:rPr>
          <w:sz w:val="24"/>
        </w:rPr>
        <w:t>鳜</w:t>
      </w:r>
      <w:proofErr w:type="gramEnd"/>
      <w:r>
        <w:rPr>
          <w:sz w:val="24"/>
        </w:rPr>
        <w:t>为对象，以华南地区常用饵料鱼麦</w:t>
      </w:r>
      <w:proofErr w:type="gramStart"/>
      <w:r>
        <w:rPr>
          <w:sz w:val="24"/>
        </w:rPr>
        <w:t>鲮</w:t>
      </w:r>
      <w:proofErr w:type="gramEnd"/>
      <w:r>
        <w:rPr>
          <w:sz w:val="24"/>
        </w:rPr>
        <w:t>（</w:t>
      </w:r>
      <w:proofErr w:type="spellStart"/>
      <w:r>
        <w:rPr>
          <w:i/>
          <w:iCs/>
          <w:sz w:val="24"/>
        </w:rPr>
        <w:t>Cirrhinus</w:t>
      </w:r>
      <w:proofErr w:type="spellEnd"/>
      <w:r>
        <w:rPr>
          <w:rFonts w:hint="eastAsia"/>
          <w:i/>
          <w:iCs/>
          <w:sz w:val="24"/>
        </w:rPr>
        <w:t xml:space="preserve"> </w:t>
      </w:r>
      <w:proofErr w:type="spellStart"/>
      <w:r>
        <w:rPr>
          <w:i/>
          <w:iCs/>
          <w:sz w:val="24"/>
        </w:rPr>
        <w:t>mrigala</w:t>
      </w:r>
      <w:proofErr w:type="spellEnd"/>
      <w:r>
        <w:rPr>
          <w:sz w:val="24"/>
        </w:rPr>
        <w:t>）为对照，系统比较本团队研发的专用配合饲料对杂交</w:t>
      </w:r>
      <w:proofErr w:type="gramStart"/>
      <w:r>
        <w:rPr>
          <w:sz w:val="24"/>
        </w:rPr>
        <w:t>鳜</w:t>
      </w:r>
      <w:proofErr w:type="gramEnd"/>
      <w:r>
        <w:rPr>
          <w:sz w:val="24"/>
        </w:rPr>
        <w:t>生长性能、健康状况及肌肉品质的影响，为杂交</w:t>
      </w:r>
      <w:proofErr w:type="gramStart"/>
      <w:r>
        <w:rPr>
          <w:sz w:val="24"/>
        </w:rPr>
        <w:t>鳜</w:t>
      </w:r>
      <w:proofErr w:type="gramEnd"/>
      <w:r>
        <w:rPr>
          <w:sz w:val="24"/>
        </w:rPr>
        <w:t>配合饲料的研发与推广应用提供参考。</w:t>
      </w:r>
    </w:p>
    <w:p w14:paraId="4D0B6DA1" w14:textId="77777777" w:rsidR="00030209" w:rsidRDefault="00000000">
      <w:pPr>
        <w:spacing w:line="360" w:lineRule="auto"/>
        <w:rPr>
          <w:sz w:val="24"/>
        </w:rPr>
      </w:pPr>
      <w:r>
        <w:rPr>
          <w:sz w:val="24"/>
        </w:rPr>
        <w:t>1</w:t>
      </w:r>
      <w:r>
        <w:rPr>
          <w:sz w:val="24"/>
        </w:rPr>
        <w:t>材料与方法</w:t>
      </w:r>
    </w:p>
    <w:p w14:paraId="4A798B16" w14:textId="77777777" w:rsidR="00030209" w:rsidRDefault="00000000">
      <w:pPr>
        <w:spacing w:line="360" w:lineRule="auto"/>
        <w:rPr>
          <w:sz w:val="24"/>
        </w:rPr>
      </w:pPr>
      <w:r>
        <w:rPr>
          <w:sz w:val="24"/>
        </w:rPr>
        <w:t>1.1</w:t>
      </w:r>
      <w:r>
        <w:rPr>
          <w:sz w:val="24"/>
        </w:rPr>
        <w:t>试验材料</w:t>
      </w:r>
    </w:p>
    <w:p w14:paraId="33D99D6A" w14:textId="77777777" w:rsidR="00030209" w:rsidRDefault="00000000">
      <w:pPr>
        <w:spacing w:line="360" w:lineRule="auto"/>
        <w:ind w:firstLineChars="200" w:firstLine="480"/>
        <w:rPr>
          <w:sz w:val="24"/>
        </w:rPr>
      </w:pPr>
      <w:r>
        <w:rPr>
          <w:sz w:val="24"/>
        </w:rPr>
        <w:t>杂交</w:t>
      </w:r>
      <w:proofErr w:type="gramStart"/>
      <w:r>
        <w:rPr>
          <w:sz w:val="24"/>
        </w:rPr>
        <w:t>鳜鱼苗购自</w:t>
      </w:r>
      <w:proofErr w:type="gramEnd"/>
      <w:r>
        <w:rPr>
          <w:sz w:val="24"/>
        </w:rPr>
        <w:t>佛山鱼得利水产有限公司；杂交</w:t>
      </w:r>
      <w:proofErr w:type="gramStart"/>
      <w:r>
        <w:rPr>
          <w:sz w:val="24"/>
        </w:rPr>
        <w:t>鳜</w:t>
      </w:r>
      <w:proofErr w:type="gramEnd"/>
      <w:r>
        <w:rPr>
          <w:sz w:val="24"/>
        </w:rPr>
        <w:t>膨化配合饲料由广东恒兴饲料实业股份有限公司研制和生产；饵料鱼</w:t>
      </w:r>
      <w:r>
        <w:rPr>
          <w:rFonts w:hint="eastAsia"/>
          <w:sz w:val="24"/>
        </w:rPr>
        <w:t>(</w:t>
      </w:r>
      <w:r>
        <w:rPr>
          <w:rFonts w:hint="eastAsia"/>
          <w:sz w:val="24"/>
        </w:rPr>
        <w:t>麦</w:t>
      </w:r>
      <w:proofErr w:type="gramStart"/>
      <w:r>
        <w:rPr>
          <w:rFonts w:hint="eastAsia"/>
          <w:sz w:val="24"/>
        </w:rPr>
        <w:t>鲮</w:t>
      </w:r>
      <w:proofErr w:type="gramEnd"/>
      <w:r>
        <w:rPr>
          <w:rFonts w:hint="eastAsia"/>
          <w:sz w:val="24"/>
        </w:rPr>
        <w:t>)</w:t>
      </w:r>
      <w:r>
        <w:rPr>
          <w:sz w:val="24"/>
        </w:rPr>
        <w:t>购自佛山鱼得利水产有限公司，购回后暂养于南沙恒兴</w:t>
      </w:r>
      <w:r>
        <w:rPr>
          <w:rFonts w:hint="eastAsia"/>
          <w:sz w:val="24"/>
        </w:rPr>
        <w:t>(</w:t>
      </w:r>
      <w:r>
        <w:rPr>
          <w:rFonts w:hint="eastAsia"/>
          <w:sz w:val="24"/>
        </w:rPr>
        <w:t>广州</w:t>
      </w:r>
      <w:r>
        <w:rPr>
          <w:rFonts w:hint="eastAsia"/>
          <w:sz w:val="24"/>
        </w:rPr>
        <w:t>)</w:t>
      </w:r>
      <w:r>
        <w:rPr>
          <w:sz w:val="24"/>
        </w:rPr>
        <w:t>渔业发展有限公司的试验基地备用。配合饲料和饵料鱼营养水平见表</w:t>
      </w:r>
      <w:r>
        <w:rPr>
          <w:sz w:val="24"/>
        </w:rPr>
        <w:t>1</w:t>
      </w:r>
      <w:r>
        <w:rPr>
          <w:sz w:val="24"/>
        </w:rPr>
        <w:t>。</w:t>
      </w:r>
    </w:p>
    <w:p w14:paraId="3E78BDDB" w14:textId="77777777" w:rsidR="00030209" w:rsidRDefault="00000000">
      <w:pPr>
        <w:spacing w:line="360" w:lineRule="auto"/>
        <w:jc w:val="center"/>
        <w:rPr>
          <w:sz w:val="24"/>
        </w:rPr>
      </w:pPr>
      <w:r>
        <w:rPr>
          <w:noProof/>
        </w:rPr>
        <w:drawing>
          <wp:inline distT="0" distB="0" distL="0" distR="0" wp14:anchorId="1BDE06AB" wp14:editId="2FB2892B">
            <wp:extent cx="4445000" cy="1671320"/>
            <wp:effectExtent l="0" t="0" r="0" b="5080"/>
            <wp:docPr id="554835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35763" name="图片 1"/>
                    <pic:cNvPicPr>
                      <a:picLocks noChangeAspect="1"/>
                    </pic:cNvPicPr>
                  </pic:nvPicPr>
                  <pic:blipFill>
                    <a:blip r:embed="rId44"/>
                    <a:stretch>
                      <a:fillRect/>
                    </a:stretch>
                  </pic:blipFill>
                  <pic:spPr>
                    <a:xfrm>
                      <a:off x="0" y="0"/>
                      <a:ext cx="4495481" cy="1690270"/>
                    </a:xfrm>
                    <a:prstGeom prst="rect">
                      <a:avLst/>
                    </a:prstGeom>
                  </pic:spPr>
                </pic:pic>
              </a:graphicData>
            </a:graphic>
          </wp:inline>
        </w:drawing>
      </w:r>
    </w:p>
    <w:p w14:paraId="391845F0" w14:textId="77777777" w:rsidR="00030209" w:rsidRDefault="00000000">
      <w:pPr>
        <w:spacing w:line="360" w:lineRule="auto"/>
        <w:rPr>
          <w:sz w:val="24"/>
        </w:rPr>
      </w:pPr>
      <w:r>
        <w:rPr>
          <w:sz w:val="24"/>
        </w:rPr>
        <w:lastRenderedPageBreak/>
        <w:t>1.2</w:t>
      </w:r>
      <w:r>
        <w:rPr>
          <w:sz w:val="24"/>
        </w:rPr>
        <w:t>试验设计与饲养管理</w:t>
      </w:r>
    </w:p>
    <w:p w14:paraId="733FD7AF" w14:textId="77777777" w:rsidR="00030209" w:rsidRDefault="00000000">
      <w:pPr>
        <w:spacing w:line="360" w:lineRule="auto"/>
        <w:ind w:firstLineChars="200" w:firstLine="480"/>
        <w:rPr>
          <w:sz w:val="24"/>
        </w:rPr>
      </w:pPr>
      <w:r>
        <w:rPr>
          <w:sz w:val="24"/>
        </w:rPr>
        <w:t>杂交</w:t>
      </w:r>
      <w:proofErr w:type="gramStart"/>
      <w:r>
        <w:rPr>
          <w:sz w:val="24"/>
        </w:rPr>
        <w:t>鳜鱼苗于水泥池</w:t>
      </w:r>
      <w:proofErr w:type="gramEnd"/>
      <w:r>
        <w:rPr>
          <w:sz w:val="24"/>
        </w:rPr>
        <w:t>中驯化至可完全采食配合饲料后，选取</w:t>
      </w:r>
      <w:r>
        <w:rPr>
          <w:sz w:val="24"/>
        </w:rPr>
        <w:t>600</w:t>
      </w:r>
      <w:r>
        <w:rPr>
          <w:sz w:val="24"/>
        </w:rPr>
        <w:t>尾初始体重为</w:t>
      </w:r>
      <w:r>
        <w:rPr>
          <w:sz w:val="24"/>
        </w:rPr>
        <w:t>(26.33±0.01)</w:t>
      </w:r>
      <w:r>
        <w:rPr>
          <w:rFonts w:hint="eastAsia"/>
          <w:sz w:val="24"/>
        </w:rPr>
        <w:t xml:space="preserve"> </w:t>
      </w:r>
      <w:r>
        <w:rPr>
          <w:sz w:val="24"/>
        </w:rPr>
        <w:t>g</w:t>
      </w:r>
      <w:r>
        <w:rPr>
          <w:sz w:val="24"/>
        </w:rPr>
        <w:t>的杂交鳜鱼苗，随机分为</w:t>
      </w:r>
      <w:r>
        <w:rPr>
          <w:sz w:val="24"/>
        </w:rPr>
        <w:t>2</w:t>
      </w:r>
      <w:r>
        <w:rPr>
          <w:sz w:val="24"/>
        </w:rPr>
        <w:t>组，每组</w:t>
      </w:r>
      <w:r>
        <w:rPr>
          <w:sz w:val="24"/>
        </w:rPr>
        <w:t>3</w:t>
      </w:r>
      <w:r>
        <w:rPr>
          <w:sz w:val="24"/>
        </w:rPr>
        <w:t>个重复，每个重复</w:t>
      </w:r>
      <w:r>
        <w:rPr>
          <w:sz w:val="24"/>
        </w:rPr>
        <w:t>100</w:t>
      </w:r>
      <w:r>
        <w:rPr>
          <w:sz w:val="24"/>
        </w:rPr>
        <w:t>尾，分别投喂配合饲料</w:t>
      </w:r>
      <w:r>
        <w:rPr>
          <w:sz w:val="24"/>
        </w:rPr>
        <w:t>(</w:t>
      </w:r>
      <w:r>
        <w:rPr>
          <w:sz w:val="24"/>
        </w:rPr>
        <w:t>配合饲料组</w:t>
      </w:r>
      <w:r>
        <w:rPr>
          <w:sz w:val="24"/>
        </w:rPr>
        <w:t>)</w:t>
      </w:r>
      <w:r>
        <w:rPr>
          <w:sz w:val="24"/>
        </w:rPr>
        <w:t>与饵料鱼</w:t>
      </w:r>
      <w:r>
        <w:rPr>
          <w:sz w:val="24"/>
        </w:rPr>
        <w:t>(</w:t>
      </w:r>
      <w:proofErr w:type="gramStart"/>
      <w:r>
        <w:rPr>
          <w:sz w:val="24"/>
        </w:rPr>
        <w:t>饵料鱼组</w:t>
      </w:r>
      <w:proofErr w:type="gramEnd"/>
      <w:r>
        <w:rPr>
          <w:sz w:val="24"/>
        </w:rPr>
        <w:t>)</w:t>
      </w:r>
      <w:r>
        <w:rPr>
          <w:sz w:val="24"/>
        </w:rPr>
        <w:t>。每个重复饲养于室内循环水</w:t>
      </w:r>
      <w:r>
        <w:rPr>
          <w:sz w:val="24"/>
        </w:rPr>
        <w:t>PVC</w:t>
      </w:r>
      <w:r>
        <w:rPr>
          <w:sz w:val="24"/>
        </w:rPr>
        <w:t>养殖缸中，容积为</w:t>
      </w:r>
      <w:r>
        <w:rPr>
          <w:sz w:val="24"/>
        </w:rPr>
        <w:t>3000</w:t>
      </w:r>
      <w:r>
        <w:rPr>
          <w:rFonts w:hint="eastAsia"/>
          <w:sz w:val="24"/>
        </w:rPr>
        <w:t xml:space="preserve"> </w:t>
      </w:r>
      <w:r>
        <w:rPr>
          <w:sz w:val="24"/>
        </w:rPr>
        <w:t>L</w:t>
      </w:r>
      <w:r>
        <w:rPr>
          <w:sz w:val="24"/>
        </w:rPr>
        <w:t>的。预试期</w:t>
      </w:r>
      <w:r>
        <w:rPr>
          <w:sz w:val="24"/>
        </w:rPr>
        <w:t>1</w:t>
      </w:r>
      <w:r>
        <w:rPr>
          <w:rFonts w:hint="eastAsia"/>
          <w:sz w:val="24"/>
        </w:rPr>
        <w:t xml:space="preserve"> </w:t>
      </w:r>
      <w:r>
        <w:rPr>
          <w:sz w:val="24"/>
        </w:rPr>
        <w:t>w</w:t>
      </w:r>
      <w:r>
        <w:rPr>
          <w:sz w:val="24"/>
        </w:rPr>
        <w:t>，正式试验期</w:t>
      </w:r>
      <w:r>
        <w:rPr>
          <w:sz w:val="24"/>
        </w:rPr>
        <w:t>8</w:t>
      </w:r>
      <w:r>
        <w:rPr>
          <w:rFonts w:hint="eastAsia"/>
          <w:sz w:val="24"/>
        </w:rPr>
        <w:t xml:space="preserve"> </w:t>
      </w:r>
      <w:r>
        <w:rPr>
          <w:sz w:val="24"/>
        </w:rPr>
        <w:t>w</w:t>
      </w:r>
      <w:r>
        <w:rPr>
          <w:sz w:val="24"/>
        </w:rPr>
        <w:t>。</w:t>
      </w:r>
    </w:p>
    <w:p w14:paraId="73424A0F" w14:textId="77777777" w:rsidR="00030209" w:rsidRDefault="00000000">
      <w:pPr>
        <w:spacing w:line="360" w:lineRule="auto"/>
        <w:ind w:firstLineChars="200" w:firstLine="480"/>
        <w:rPr>
          <w:sz w:val="24"/>
        </w:rPr>
      </w:pPr>
      <w:r>
        <w:rPr>
          <w:sz w:val="24"/>
        </w:rPr>
        <w:t>每日于</w:t>
      </w:r>
      <w:r>
        <w:rPr>
          <w:sz w:val="24"/>
        </w:rPr>
        <w:t>9:00</w:t>
      </w:r>
      <w:r>
        <w:rPr>
          <w:sz w:val="24"/>
        </w:rPr>
        <w:t>和</w:t>
      </w:r>
      <w:r>
        <w:rPr>
          <w:sz w:val="24"/>
        </w:rPr>
        <w:t>16:00</w:t>
      </w:r>
      <w:proofErr w:type="gramStart"/>
      <w:r>
        <w:rPr>
          <w:sz w:val="24"/>
        </w:rPr>
        <w:t>各</w:t>
      </w:r>
      <w:proofErr w:type="gramEnd"/>
      <w:r>
        <w:rPr>
          <w:sz w:val="24"/>
        </w:rPr>
        <w:t>投喂一次，均投喂至表观饱食。试验期间为自然光照，水温维持在</w:t>
      </w:r>
      <w:r>
        <w:rPr>
          <w:sz w:val="24"/>
        </w:rPr>
        <w:t>26~28℃</w:t>
      </w:r>
      <w:r>
        <w:rPr>
          <w:sz w:val="24"/>
        </w:rPr>
        <w:t>。通过持续充气增氧、定期排污与换水，使养殖水体溶解氧</w:t>
      </w:r>
      <w:r>
        <w:rPr>
          <w:sz w:val="24"/>
        </w:rPr>
        <w:t>&gt;6.0</w:t>
      </w:r>
      <w:r>
        <w:rPr>
          <w:rFonts w:hint="eastAsia"/>
          <w:sz w:val="24"/>
        </w:rPr>
        <w:t xml:space="preserve"> </w:t>
      </w:r>
      <w:r>
        <w:rPr>
          <w:sz w:val="24"/>
        </w:rPr>
        <w:t>mg/L</w:t>
      </w:r>
      <w:r>
        <w:rPr>
          <w:sz w:val="24"/>
        </w:rPr>
        <w:t>，氨氮</w:t>
      </w:r>
      <w:r>
        <w:rPr>
          <w:sz w:val="24"/>
        </w:rPr>
        <w:t>&lt;0.50</w:t>
      </w:r>
      <w:r>
        <w:rPr>
          <w:rFonts w:hint="eastAsia"/>
          <w:sz w:val="24"/>
        </w:rPr>
        <w:t xml:space="preserve"> </w:t>
      </w:r>
      <w:r>
        <w:rPr>
          <w:sz w:val="24"/>
        </w:rPr>
        <w:t>mg/L</w:t>
      </w:r>
      <w:r>
        <w:rPr>
          <w:sz w:val="24"/>
        </w:rPr>
        <w:t>，亚硝酸盐</w:t>
      </w:r>
      <w:r>
        <w:rPr>
          <w:sz w:val="24"/>
        </w:rPr>
        <w:t>&lt;0.05</w:t>
      </w:r>
      <w:r>
        <w:rPr>
          <w:rFonts w:hint="eastAsia"/>
          <w:sz w:val="24"/>
        </w:rPr>
        <w:t xml:space="preserve"> </w:t>
      </w:r>
      <w:r>
        <w:rPr>
          <w:sz w:val="24"/>
        </w:rPr>
        <w:t>mg/L</w:t>
      </w:r>
      <w:r>
        <w:rPr>
          <w:sz w:val="24"/>
        </w:rPr>
        <w:t>。所有试验操作均严格遵守试验动物福利与伦理规范。</w:t>
      </w:r>
    </w:p>
    <w:p w14:paraId="51201A75" w14:textId="77777777" w:rsidR="00030209" w:rsidRDefault="00000000">
      <w:pPr>
        <w:spacing w:line="360" w:lineRule="auto"/>
        <w:rPr>
          <w:sz w:val="24"/>
        </w:rPr>
      </w:pPr>
      <w:r>
        <w:rPr>
          <w:sz w:val="24"/>
        </w:rPr>
        <w:t>1.3</w:t>
      </w:r>
      <w:r>
        <w:rPr>
          <w:sz w:val="24"/>
        </w:rPr>
        <w:t>样品采集</w:t>
      </w:r>
    </w:p>
    <w:p w14:paraId="57A3E1D4" w14:textId="77777777" w:rsidR="00030209" w:rsidRDefault="00000000">
      <w:pPr>
        <w:spacing w:line="360" w:lineRule="auto"/>
        <w:ind w:firstLineChars="200" w:firstLine="480"/>
        <w:rPr>
          <w:sz w:val="24"/>
        </w:rPr>
      </w:pPr>
      <w:r>
        <w:rPr>
          <w:sz w:val="24"/>
        </w:rPr>
        <w:t>养殖试验结束后，将鱼饥饿处理</w:t>
      </w:r>
      <w:r>
        <w:rPr>
          <w:sz w:val="24"/>
        </w:rPr>
        <w:t>24</w:t>
      </w:r>
      <w:r>
        <w:rPr>
          <w:rFonts w:hint="eastAsia"/>
          <w:sz w:val="24"/>
        </w:rPr>
        <w:t xml:space="preserve"> </w:t>
      </w:r>
      <w:r>
        <w:rPr>
          <w:sz w:val="24"/>
        </w:rPr>
        <w:t>h</w:t>
      </w:r>
      <w:r>
        <w:rPr>
          <w:sz w:val="24"/>
        </w:rPr>
        <w:t>。随后，对每个养殖缸内的鱼进行计数和称重，用于计算生长性能指标。从每个重复</w:t>
      </w:r>
      <w:r>
        <w:rPr>
          <w:rFonts w:hint="eastAsia"/>
          <w:sz w:val="24"/>
        </w:rPr>
        <w:t>(</w:t>
      </w:r>
      <w:r>
        <w:rPr>
          <w:rFonts w:hint="eastAsia"/>
          <w:sz w:val="24"/>
        </w:rPr>
        <w:t>缸</w:t>
      </w:r>
      <w:r>
        <w:rPr>
          <w:rFonts w:hint="eastAsia"/>
          <w:sz w:val="24"/>
        </w:rPr>
        <w:t>)</w:t>
      </w:r>
      <w:r>
        <w:rPr>
          <w:sz w:val="24"/>
        </w:rPr>
        <w:t>中随机选取</w:t>
      </w:r>
      <w:r>
        <w:rPr>
          <w:sz w:val="24"/>
        </w:rPr>
        <w:t>6</w:t>
      </w:r>
      <w:r>
        <w:rPr>
          <w:sz w:val="24"/>
        </w:rPr>
        <w:t>尾鱼，使用</w:t>
      </w:r>
      <w:r>
        <w:rPr>
          <w:sz w:val="24"/>
        </w:rPr>
        <w:t>MS222(100</w:t>
      </w:r>
      <w:r>
        <w:rPr>
          <w:rFonts w:hint="eastAsia"/>
          <w:sz w:val="24"/>
        </w:rPr>
        <w:t xml:space="preserve"> </w:t>
      </w:r>
      <w:r>
        <w:rPr>
          <w:sz w:val="24"/>
        </w:rPr>
        <w:t>mg/L)</w:t>
      </w:r>
      <w:r>
        <w:rPr>
          <w:sz w:val="24"/>
        </w:rPr>
        <w:t>麻醉后，使用</w:t>
      </w:r>
      <w:r>
        <w:rPr>
          <w:sz w:val="24"/>
        </w:rPr>
        <w:t>1</w:t>
      </w:r>
      <w:r>
        <w:rPr>
          <w:rFonts w:hint="eastAsia"/>
          <w:sz w:val="24"/>
        </w:rPr>
        <w:t xml:space="preserve"> </w:t>
      </w:r>
      <w:r>
        <w:rPr>
          <w:sz w:val="24"/>
        </w:rPr>
        <w:t>mL</w:t>
      </w:r>
      <w:r>
        <w:rPr>
          <w:sz w:val="24"/>
        </w:rPr>
        <w:t>无菌注射器自尾静脉采血。血液样品经</w:t>
      </w:r>
      <w:r>
        <w:rPr>
          <w:sz w:val="24"/>
        </w:rPr>
        <w:t>4500</w:t>
      </w:r>
      <w:r>
        <w:rPr>
          <w:rFonts w:hint="eastAsia"/>
          <w:sz w:val="24"/>
        </w:rPr>
        <w:t xml:space="preserve"> </w:t>
      </w:r>
      <w:r>
        <w:rPr>
          <w:sz w:val="24"/>
        </w:rPr>
        <w:t>r/min</w:t>
      </w:r>
      <w:r>
        <w:rPr>
          <w:sz w:val="24"/>
        </w:rPr>
        <w:t>离心</w:t>
      </w:r>
      <w:r>
        <w:rPr>
          <w:sz w:val="24"/>
        </w:rPr>
        <w:t>10</w:t>
      </w:r>
      <w:r>
        <w:rPr>
          <w:rFonts w:hint="eastAsia"/>
          <w:sz w:val="24"/>
        </w:rPr>
        <w:t xml:space="preserve"> </w:t>
      </w:r>
      <w:r>
        <w:rPr>
          <w:sz w:val="24"/>
        </w:rPr>
        <w:t>min</w:t>
      </w:r>
      <w:r>
        <w:rPr>
          <w:sz w:val="24"/>
        </w:rPr>
        <w:t>后，分离血清，于</w:t>
      </w:r>
      <w:r>
        <w:rPr>
          <w:sz w:val="24"/>
        </w:rPr>
        <w:t>-80℃</w:t>
      </w:r>
      <w:r>
        <w:rPr>
          <w:sz w:val="24"/>
        </w:rPr>
        <w:t>超低温冰箱中保存，用于后续血清生化指标分析。同时，解剖并采集完整的背部肌肉和肝脏组织。其中，左侧背部肌肉样品</w:t>
      </w:r>
      <w:proofErr w:type="gramStart"/>
      <w:r>
        <w:rPr>
          <w:sz w:val="24"/>
        </w:rPr>
        <w:t>用于质构分析</w:t>
      </w:r>
      <w:proofErr w:type="gramEnd"/>
      <w:r>
        <w:rPr>
          <w:sz w:val="24"/>
        </w:rPr>
        <w:t>，右侧背部肌肉样品用于常规营养成分分析。此外，从每个重复中另取</w:t>
      </w:r>
      <w:r>
        <w:rPr>
          <w:sz w:val="24"/>
        </w:rPr>
        <w:t>3</w:t>
      </w:r>
      <w:r>
        <w:rPr>
          <w:sz w:val="24"/>
        </w:rPr>
        <w:t>尾鱼，分别采集其肌肉和肝脏组织，置于</w:t>
      </w:r>
      <w:r>
        <w:rPr>
          <w:sz w:val="24"/>
        </w:rPr>
        <w:t>4%</w:t>
      </w:r>
      <w:r>
        <w:rPr>
          <w:sz w:val="24"/>
        </w:rPr>
        <w:t>多聚甲醛中固定或进行</w:t>
      </w:r>
      <w:r>
        <w:rPr>
          <w:sz w:val="24"/>
        </w:rPr>
        <w:t>OCT</w:t>
      </w:r>
      <w:r>
        <w:rPr>
          <w:sz w:val="24"/>
        </w:rPr>
        <w:t>包埋，用于后续组织切片制作。</w:t>
      </w:r>
    </w:p>
    <w:p w14:paraId="451B6E5D" w14:textId="77777777" w:rsidR="00030209" w:rsidRDefault="00000000">
      <w:pPr>
        <w:spacing w:line="360" w:lineRule="auto"/>
        <w:rPr>
          <w:sz w:val="24"/>
        </w:rPr>
      </w:pPr>
      <w:r>
        <w:rPr>
          <w:sz w:val="24"/>
        </w:rPr>
        <w:t>1.4</w:t>
      </w:r>
      <w:r>
        <w:rPr>
          <w:sz w:val="24"/>
        </w:rPr>
        <w:t>测定指标及方法</w:t>
      </w:r>
    </w:p>
    <w:p w14:paraId="4865B249" w14:textId="77777777" w:rsidR="00030209" w:rsidRDefault="00000000">
      <w:pPr>
        <w:spacing w:line="360" w:lineRule="auto"/>
        <w:rPr>
          <w:sz w:val="24"/>
        </w:rPr>
      </w:pPr>
      <w:r>
        <w:rPr>
          <w:sz w:val="24"/>
        </w:rPr>
        <w:t>1.4.1</w:t>
      </w:r>
      <w:r>
        <w:rPr>
          <w:sz w:val="24"/>
        </w:rPr>
        <w:t>生长性能</w:t>
      </w:r>
    </w:p>
    <w:p w14:paraId="007585D2" w14:textId="77777777" w:rsidR="00030209" w:rsidRDefault="00000000">
      <w:pPr>
        <w:spacing w:line="360" w:lineRule="auto"/>
        <w:ind w:firstLineChars="200" w:firstLine="480"/>
        <w:rPr>
          <w:sz w:val="24"/>
        </w:rPr>
      </w:pPr>
      <w:r>
        <w:rPr>
          <w:sz w:val="24"/>
        </w:rPr>
        <w:t>养殖试验结束后，停食</w:t>
      </w:r>
      <w:r>
        <w:rPr>
          <w:sz w:val="24"/>
        </w:rPr>
        <w:t>24</w:t>
      </w:r>
      <w:r>
        <w:rPr>
          <w:rFonts w:hint="eastAsia"/>
          <w:sz w:val="24"/>
        </w:rPr>
        <w:t xml:space="preserve"> </w:t>
      </w:r>
      <w:r>
        <w:rPr>
          <w:sz w:val="24"/>
        </w:rPr>
        <w:t>h</w:t>
      </w:r>
      <w:r>
        <w:rPr>
          <w:sz w:val="24"/>
        </w:rPr>
        <w:t>，准确称量各组杂交</w:t>
      </w:r>
      <w:proofErr w:type="gramStart"/>
      <w:r>
        <w:rPr>
          <w:sz w:val="24"/>
        </w:rPr>
        <w:t>鳜</w:t>
      </w:r>
      <w:proofErr w:type="gramEnd"/>
      <w:r>
        <w:rPr>
          <w:sz w:val="24"/>
        </w:rPr>
        <w:t>体重，统计其摄食饵料鱼或配合饲料总重，并计算生长性能指标。</w:t>
      </w:r>
    </w:p>
    <w:p w14:paraId="379B80F6" w14:textId="77777777" w:rsidR="00030209" w:rsidRDefault="00000000">
      <w:pPr>
        <w:spacing w:line="360" w:lineRule="auto"/>
        <w:ind w:firstLineChars="200" w:firstLine="480"/>
        <w:jc w:val="center"/>
        <w:rPr>
          <w:sz w:val="24"/>
        </w:rPr>
      </w:pPr>
      <w:r>
        <w:rPr>
          <w:sz w:val="24"/>
        </w:rPr>
        <w:t>增重率</w:t>
      </w:r>
      <w:r>
        <w:rPr>
          <w:sz w:val="24"/>
        </w:rPr>
        <w:t>=(</w:t>
      </w:r>
      <w:r>
        <w:rPr>
          <w:i/>
          <w:iCs/>
          <w:sz w:val="24"/>
        </w:rPr>
        <w:t>W</w:t>
      </w:r>
      <w:r>
        <w:rPr>
          <w:sz w:val="24"/>
          <w:vertAlign w:val="subscript"/>
        </w:rPr>
        <w:t>t</w:t>
      </w:r>
      <w:r>
        <w:rPr>
          <w:sz w:val="24"/>
        </w:rPr>
        <w:t>-</w:t>
      </w:r>
      <w:r>
        <w:rPr>
          <w:i/>
          <w:iCs/>
          <w:sz w:val="24"/>
        </w:rPr>
        <w:t>W</w:t>
      </w:r>
      <w:r>
        <w:rPr>
          <w:i/>
          <w:iCs/>
          <w:sz w:val="24"/>
          <w:vertAlign w:val="subscript"/>
        </w:rPr>
        <w:t>0</w:t>
      </w:r>
      <w:r>
        <w:rPr>
          <w:sz w:val="24"/>
        </w:rPr>
        <w:t>)/</w:t>
      </w:r>
      <w:r>
        <w:rPr>
          <w:i/>
          <w:iCs/>
          <w:sz w:val="24"/>
        </w:rPr>
        <w:t>W</w:t>
      </w:r>
      <w:r>
        <w:rPr>
          <w:i/>
          <w:iCs/>
          <w:sz w:val="24"/>
          <w:vertAlign w:val="subscript"/>
        </w:rPr>
        <w:t>0</w:t>
      </w:r>
      <w:r>
        <w:rPr>
          <w:sz w:val="24"/>
        </w:rPr>
        <w:t>×100%</w:t>
      </w:r>
    </w:p>
    <w:p w14:paraId="63AF35A2" w14:textId="77777777" w:rsidR="00030209" w:rsidRDefault="00000000">
      <w:pPr>
        <w:spacing w:line="360" w:lineRule="auto"/>
        <w:ind w:firstLineChars="200" w:firstLine="480"/>
        <w:jc w:val="center"/>
        <w:rPr>
          <w:sz w:val="24"/>
        </w:rPr>
      </w:pPr>
      <w:r>
        <w:rPr>
          <w:sz w:val="24"/>
        </w:rPr>
        <w:t>饲料系数</w:t>
      </w:r>
      <w:r>
        <w:rPr>
          <w:sz w:val="24"/>
        </w:rPr>
        <w:t>=</w:t>
      </w:r>
      <w:r>
        <w:rPr>
          <w:i/>
          <w:iCs/>
          <w:sz w:val="24"/>
        </w:rPr>
        <w:t>F</w:t>
      </w:r>
      <w:r>
        <w:rPr>
          <w:sz w:val="24"/>
        </w:rPr>
        <w:t>/(</w:t>
      </w:r>
      <w:r>
        <w:rPr>
          <w:i/>
          <w:iCs/>
          <w:sz w:val="24"/>
        </w:rPr>
        <w:t>W</w:t>
      </w:r>
      <w:r>
        <w:rPr>
          <w:i/>
          <w:iCs/>
          <w:sz w:val="24"/>
          <w:vertAlign w:val="subscript"/>
        </w:rPr>
        <w:t>t</w:t>
      </w:r>
      <w:r>
        <w:rPr>
          <w:sz w:val="24"/>
        </w:rPr>
        <w:t>-</w:t>
      </w:r>
      <w:r>
        <w:rPr>
          <w:i/>
          <w:iCs/>
          <w:sz w:val="24"/>
        </w:rPr>
        <w:t>W</w:t>
      </w:r>
      <w:r>
        <w:rPr>
          <w:i/>
          <w:iCs/>
          <w:sz w:val="24"/>
          <w:vertAlign w:val="subscript"/>
        </w:rPr>
        <w:t>0</w:t>
      </w:r>
      <w:r>
        <w:rPr>
          <w:sz w:val="24"/>
        </w:rPr>
        <w:t>)</w:t>
      </w:r>
    </w:p>
    <w:p w14:paraId="53A96C1B" w14:textId="77777777" w:rsidR="00030209" w:rsidRDefault="00000000">
      <w:pPr>
        <w:spacing w:line="360" w:lineRule="auto"/>
        <w:ind w:firstLineChars="200" w:firstLine="480"/>
        <w:jc w:val="center"/>
        <w:rPr>
          <w:sz w:val="24"/>
        </w:rPr>
      </w:pPr>
      <w:r>
        <w:rPr>
          <w:sz w:val="24"/>
        </w:rPr>
        <w:t>存活率</w:t>
      </w:r>
      <w:r>
        <w:rPr>
          <w:sz w:val="24"/>
        </w:rPr>
        <w:t>=</w:t>
      </w:r>
      <w:proofErr w:type="spellStart"/>
      <w:r>
        <w:rPr>
          <w:i/>
          <w:iCs/>
          <w:sz w:val="24"/>
        </w:rPr>
        <w:t>N</w:t>
      </w:r>
      <w:r>
        <w:rPr>
          <w:i/>
          <w:iCs/>
          <w:sz w:val="24"/>
          <w:vertAlign w:val="subscript"/>
        </w:rPr>
        <w:t>t</w:t>
      </w:r>
      <w:proofErr w:type="spellEnd"/>
      <w:r>
        <w:rPr>
          <w:sz w:val="24"/>
        </w:rPr>
        <w:t>/</w:t>
      </w:r>
      <w:r>
        <w:rPr>
          <w:i/>
          <w:iCs/>
          <w:sz w:val="24"/>
        </w:rPr>
        <w:t>N</w:t>
      </w:r>
      <w:r>
        <w:rPr>
          <w:i/>
          <w:iCs/>
          <w:sz w:val="24"/>
          <w:vertAlign w:val="subscript"/>
        </w:rPr>
        <w:t>0</w:t>
      </w:r>
      <w:r>
        <w:rPr>
          <w:sz w:val="24"/>
        </w:rPr>
        <w:t>×100%</w:t>
      </w:r>
    </w:p>
    <w:p w14:paraId="25A52300" w14:textId="77777777" w:rsidR="00030209" w:rsidRDefault="00000000">
      <w:pPr>
        <w:spacing w:line="360" w:lineRule="auto"/>
        <w:ind w:firstLineChars="200" w:firstLine="480"/>
        <w:jc w:val="center"/>
        <w:rPr>
          <w:sz w:val="24"/>
        </w:rPr>
      </w:pPr>
      <w:r>
        <w:rPr>
          <w:sz w:val="24"/>
        </w:rPr>
        <w:t>脏体比</w:t>
      </w:r>
      <w:r>
        <w:rPr>
          <w:sz w:val="24"/>
        </w:rPr>
        <w:t>=</w:t>
      </w:r>
      <w:r>
        <w:rPr>
          <w:i/>
          <w:iCs/>
          <w:sz w:val="24"/>
        </w:rPr>
        <w:t>W</w:t>
      </w:r>
      <w:r>
        <w:rPr>
          <w:i/>
          <w:iCs/>
          <w:sz w:val="24"/>
          <w:vertAlign w:val="subscript"/>
        </w:rPr>
        <w:t>v</w:t>
      </w:r>
      <w:r>
        <w:rPr>
          <w:sz w:val="24"/>
        </w:rPr>
        <w:t>/</w:t>
      </w:r>
      <w:r>
        <w:rPr>
          <w:i/>
          <w:iCs/>
          <w:sz w:val="24"/>
        </w:rPr>
        <w:t>W</w:t>
      </w:r>
      <w:r>
        <w:rPr>
          <w:i/>
          <w:iCs/>
          <w:sz w:val="24"/>
          <w:vertAlign w:val="subscript"/>
        </w:rPr>
        <w:t>t</w:t>
      </w:r>
      <w:r>
        <w:rPr>
          <w:sz w:val="24"/>
        </w:rPr>
        <w:t>×100%</w:t>
      </w:r>
    </w:p>
    <w:p w14:paraId="4B3C6CA6" w14:textId="77777777" w:rsidR="00030209" w:rsidRDefault="00000000">
      <w:pPr>
        <w:spacing w:line="360" w:lineRule="auto"/>
        <w:ind w:firstLineChars="200" w:firstLine="480"/>
        <w:jc w:val="center"/>
        <w:rPr>
          <w:sz w:val="24"/>
        </w:rPr>
      </w:pPr>
      <w:r>
        <w:rPr>
          <w:sz w:val="24"/>
        </w:rPr>
        <w:t>肝体比</w:t>
      </w:r>
      <w:r>
        <w:rPr>
          <w:sz w:val="24"/>
        </w:rPr>
        <w:t>=</w:t>
      </w:r>
      <w:proofErr w:type="spellStart"/>
      <w:r>
        <w:rPr>
          <w:i/>
          <w:iCs/>
          <w:sz w:val="24"/>
        </w:rPr>
        <w:t>W</w:t>
      </w:r>
      <w:r>
        <w:rPr>
          <w:i/>
          <w:iCs/>
          <w:sz w:val="24"/>
          <w:vertAlign w:val="subscript"/>
        </w:rPr>
        <w:t>h</w:t>
      </w:r>
      <w:proofErr w:type="spellEnd"/>
      <w:r>
        <w:rPr>
          <w:sz w:val="24"/>
        </w:rPr>
        <w:t>/</w:t>
      </w:r>
      <w:r>
        <w:rPr>
          <w:i/>
          <w:iCs/>
          <w:sz w:val="24"/>
        </w:rPr>
        <w:t>W</w:t>
      </w:r>
      <w:r>
        <w:rPr>
          <w:i/>
          <w:iCs/>
          <w:sz w:val="24"/>
          <w:vertAlign w:val="subscript"/>
        </w:rPr>
        <w:t>t</w:t>
      </w:r>
      <w:r>
        <w:rPr>
          <w:sz w:val="24"/>
        </w:rPr>
        <w:t>×100%</w:t>
      </w:r>
    </w:p>
    <w:p w14:paraId="6820F83D" w14:textId="77777777" w:rsidR="00030209" w:rsidRDefault="00000000">
      <w:pPr>
        <w:spacing w:line="360" w:lineRule="auto"/>
        <w:ind w:firstLineChars="200" w:firstLine="480"/>
        <w:jc w:val="center"/>
        <w:rPr>
          <w:sz w:val="24"/>
        </w:rPr>
      </w:pPr>
      <w:r>
        <w:rPr>
          <w:sz w:val="24"/>
        </w:rPr>
        <w:t>肥满度</w:t>
      </w:r>
      <w:r>
        <w:rPr>
          <w:sz w:val="24"/>
        </w:rPr>
        <w:t>=</w:t>
      </w:r>
      <w:proofErr w:type="spellStart"/>
      <w:r>
        <w:rPr>
          <w:i/>
          <w:iCs/>
          <w:sz w:val="24"/>
        </w:rPr>
        <w:t>W</w:t>
      </w:r>
      <w:r>
        <w:rPr>
          <w:i/>
          <w:iCs/>
          <w:sz w:val="24"/>
          <w:vertAlign w:val="subscript"/>
        </w:rPr>
        <w:t>t</w:t>
      </w:r>
      <w:proofErr w:type="spellEnd"/>
      <w:r>
        <w:rPr>
          <w:sz w:val="24"/>
        </w:rPr>
        <w:t>/</w:t>
      </w:r>
      <w:r>
        <w:rPr>
          <w:i/>
          <w:iCs/>
          <w:sz w:val="24"/>
        </w:rPr>
        <w:t>L</w:t>
      </w:r>
      <w:r>
        <w:rPr>
          <w:i/>
          <w:iCs/>
          <w:sz w:val="24"/>
          <w:vertAlign w:val="superscript"/>
        </w:rPr>
        <w:t>3</w:t>
      </w:r>
      <w:r>
        <w:rPr>
          <w:sz w:val="24"/>
        </w:rPr>
        <w:t>×100</w:t>
      </w:r>
    </w:p>
    <w:p w14:paraId="53E0377E" w14:textId="77777777" w:rsidR="00030209" w:rsidRDefault="00000000">
      <w:pPr>
        <w:spacing w:line="360" w:lineRule="auto"/>
        <w:ind w:firstLineChars="200" w:firstLine="480"/>
        <w:rPr>
          <w:sz w:val="24"/>
        </w:rPr>
      </w:pPr>
      <w:r>
        <w:rPr>
          <w:sz w:val="24"/>
        </w:rPr>
        <w:t>式中：</w:t>
      </w:r>
      <w:r>
        <w:rPr>
          <w:i/>
          <w:iCs/>
          <w:sz w:val="24"/>
        </w:rPr>
        <w:t>W</w:t>
      </w:r>
      <w:r>
        <w:rPr>
          <w:i/>
          <w:iCs/>
          <w:sz w:val="24"/>
          <w:vertAlign w:val="subscript"/>
        </w:rPr>
        <w:t>0</w:t>
      </w:r>
      <w:r>
        <w:rPr>
          <w:sz w:val="24"/>
        </w:rPr>
        <w:t>为初重</w:t>
      </w:r>
      <w:r>
        <w:rPr>
          <w:sz w:val="24"/>
        </w:rPr>
        <w:t>(g)</w:t>
      </w:r>
      <w:r>
        <w:rPr>
          <w:sz w:val="24"/>
        </w:rPr>
        <w:t>；</w:t>
      </w:r>
      <w:proofErr w:type="spellStart"/>
      <w:r>
        <w:rPr>
          <w:i/>
          <w:iCs/>
          <w:sz w:val="24"/>
        </w:rPr>
        <w:t>W</w:t>
      </w:r>
      <w:r>
        <w:rPr>
          <w:i/>
          <w:iCs/>
          <w:sz w:val="24"/>
          <w:vertAlign w:val="subscript"/>
        </w:rPr>
        <w:t>t</w:t>
      </w:r>
      <w:proofErr w:type="spellEnd"/>
      <w:r>
        <w:rPr>
          <w:sz w:val="24"/>
        </w:rPr>
        <w:t>为末重</w:t>
      </w:r>
      <w:r>
        <w:rPr>
          <w:sz w:val="24"/>
        </w:rPr>
        <w:t>(g)</w:t>
      </w:r>
      <w:r>
        <w:rPr>
          <w:sz w:val="24"/>
        </w:rPr>
        <w:t>；</w:t>
      </w:r>
      <w:r>
        <w:rPr>
          <w:i/>
          <w:iCs/>
          <w:sz w:val="24"/>
        </w:rPr>
        <w:t>F</w:t>
      </w:r>
      <w:r>
        <w:rPr>
          <w:sz w:val="24"/>
        </w:rPr>
        <w:t>为干物质摄食量</w:t>
      </w:r>
      <w:r>
        <w:rPr>
          <w:sz w:val="24"/>
        </w:rPr>
        <w:t>(g)</w:t>
      </w:r>
      <w:r>
        <w:rPr>
          <w:sz w:val="24"/>
        </w:rPr>
        <w:t>；</w:t>
      </w:r>
      <w:r>
        <w:rPr>
          <w:i/>
          <w:iCs/>
          <w:sz w:val="24"/>
        </w:rPr>
        <w:t>N</w:t>
      </w:r>
      <w:r>
        <w:rPr>
          <w:i/>
          <w:iCs/>
          <w:sz w:val="24"/>
          <w:vertAlign w:val="subscript"/>
        </w:rPr>
        <w:t>0</w:t>
      </w:r>
      <w:r>
        <w:rPr>
          <w:sz w:val="24"/>
        </w:rPr>
        <w:t>为初始尾数</w:t>
      </w:r>
      <w:r>
        <w:rPr>
          <w:rFonts w:hint="eastAsia"/>
          <w:sz w:val="24"/>
        </w:rPr>
        <w:t>(</w:t>
      </w:r>
      <w:r>
        <w:rPr>
          <w:rFonts w:hint="eastAsia"/>
          <w:sz w:val="24"/>
        </w:rPr>
        <w:t>条</w:t>
      </w:r>
      <w:r>
        <w:rPr>
          <w:rFonts w:hint="eastAsia"/>
          <w:sz w:val="24"/>
        </w:rPr>
        <w:t>)</w:t>
      </w:r>
      <w:r>
        <w:rPr>
          <w:sz w:val="24"/>
        </w:rPr>
        <w:t>；</w:t>
      </w:r>
      <w:proofErr w:type="spellStart"/>
      <w:r>
        <w:rPr>
          <w:i/>
          <w:iCs/>
          <w:sz w:val="24"/>
        </w:rPr>
        <w:t>N</w:t>
      </w:r>
      <w:r>
        <w:rPr>
          <w:i/>
          <w:iCs/>
          <w:sz w:val="24"/>
          <w:vertAlign w:val="subscript"/>
        </w:rPr>
        <w:t>t</w:t>
      </w:r>
      <w:proofErr w:type="spellEnd"/>
      <w:r>
        <w:rPr>
          <w:sz w:val="24"/>
        </w:rPr>
        <w:t>为终末尾数</w:t>
      </w:r>
      <w:r>
        <w:rPr>
          <w:rFonts w:hint="eastAsia"/>
          <w:sz w:val="24"/>
        </w:rPr>
        <w:t>(</w:t>
      </w:r>
      <w:r>
        <w:rPr>
          <w:rFonts w:hint="eastAsia"/>
          <w:sz w:val="24"/>
        </w:rPr>
        <w:t>条</w:t>
      </w:r>
      <w:r>
        <w:rPr>
          <w:rFonts w:hint="eastAsia"/>
          <w:sz w:val="24"/>
        </w:rPr>
        <w:t>)</w:t>
      </w:r>
      <w:r>
        <w:rPr>
          <w:sz w:val="24"/>
        </w:rPr>
        <w:t>；</w:t>
      </w:r>
      <w:r>
        <w:rPr>
          <w:i/>
          <w:iCs/>
          <w:sz w:val="24"/>
        </w:rPr>
        <w:t>W</w:t>
      </w:r>
      <w:r>
        <w:rPr>
          <w:i/>
          <w:iCs/>
          <w:sz w:val="24"/>
          <w:vertAlign w:val="subscript"/>
        </w:rPr>
        <w:t>v</w:t>
      </w:r>
      <w:r>
        <w:rPr>
          <w:sz w:val="24"/>
        </w:rPr>
        <w:t>为内脏团重</w:t>
      </w:r>
      <w:r>
        <w:rPr>
          <w:sz w:val="24"/>
        </w:rPr>
        <w:t>(g)</w:t>
      </w:r>
      <w:r>
        <w:rPr>
          <w:sz w:val="24"/>
        </w:rPr>
        <w:t>；</w:t>
      </w:r>
      <w:proofErr w:type="spellStart"/>
      <w:r>
        <w:rPr>
          <w:i/>
          <w:iCs/>
          <w:sz w:val="24"/>
        </w:rPr>
        <w:t>W</w:t>
      </w:r>
      <w:r>
        <w:rPr>
          <w:i/>
          <w:iCs/>
          <w:sz w:val="24"/>
          <w:vertAlign w:val="subscript"/>
        </w:rPr>
        <w:t>h</w:t>
      </w:r>
      <w:proofErr w:type="spellEnd"/>
      <w:r>
        <w:rPr>
          <w:sz w:val="24"/>
        </w:rPr>
        <w:t>为肝脏重</w:t>
      </w:r>
      <w:r>
        <w:rPr>
          <w:sz w:val="24"/>
        </w:rPr>
        <w:t>(g)</w:t>
      </w:r>
      <w:r>
        <w:rPr>
          <w:sz w:val="24"/>
        </w:rPr>
        <w:t>；</w:t>
      </w:r>
      <w:r>
        <w:rPr>
          <w:i/>
          <w:iCs/>
          <w:sz w:val="24"/>
        </w:rPr>
        <w:t>L</w:t>
      </w:r>
      <w:r>
        <w:rPr>
          <w:sz w:val="24"/>
        </w:rPr>
        <w:t>为鱼体长</w:t>
      </w:r>
      <w:r>
        <w:rPr>
          <w:sz w:val="24"/>
        </w:rPr>
        <w:t>(cm</w:t>
      </w:r>
      <w:r>
        <w:rPr>
          <w:sz w:val="24"/>
        </w:rPr>
        <w:t>）。</w:t>
      </w:r>
    </w:p>
    <w:p w14:paraId="5BBDB5DD" w14:textId="77777777" w:rsidR="00030209" w:rsidRDefault="00030209">
      <w:pPr>
        <w:spacing w:line="360" w:lineRule="auto"/>
        <w:rPr>
          <w:sz w:val="24"/>
        </w:rPr>
      </w:pPr>
    </w:p>
    <w:p w14:paraId="17F6B801" w14:textId="77777777" w:rsidR="00030209" w:rsidRDefault="00000000">
      <w:pPr>
        <w:spacing w:line="360" w:lineRule="auto"/>
        <w:rPr>
          <w:sz w:val="24"/>
        </w:rPr>
      </w:pPr>
      <w:r>
        <w:rPr>
          <w:sz w:val="24"/>
        </w:rPr>
        <w:lastRenderedPageBreak/>
        <w:t>1.4.2</w:t>
      </w:r>
      <w:r>
        <w:rPr>
          <w:sz w:val="24"/>
        </w:rPr>
        <w:t>常规营养成分</w:t>
      </w:r>
    </w:p>
    <w:p w14:paraId="6EFDB43C" w14:textId="77777777" w:rsidR="00030209" w:rsidRDefault="00000000">
      <w:pPr>
        <w:spacing w:line="360" w:lineRule="auto"/>
        <w:ind w:firstLineChars="200" w:firstLine="480"/>
        <w:rPr>
          <w:sz w:val="24"/>
        </w:rPr>
      </w:pPr>
      <w:r>
        <w:rPr>
          <w:sz w:val="24"/>
        </w:rPr>
        <w:t>配合饲料、饵料鱼及杂交</w:t>
      </w:r>
      <w:proofErr w:type="gramStart"/>
      <w:r>
        <w:rPr>
          <w:sz w:val="24"/>
        </w:rPr>
        <w:t>鳜</w:t>
      </w:r>
      <w:proofErr w:type="gramEnd"/>
      <w:r>
        <w:rPr>
          <w:sz w:val="24"/>
        </w:rPr>
        <w:t>肌肉的</w:t>
      </w:r>
      <w:r>
        <w:rPr>
          <w:sz w:val="24"/>
        </w:rPr>
        <w:t>MOI</w:t>
      </w:r>
      <w:r>
        <w:rPr>
          <w:sz w:val="24"/>
        </w:rPr>
        <w:t>、</w:t>
      </w:r>
      <w:r>
        <w:rPr>
          <w:sz w:val="24"/>
        </w:rPr>
        <w:t>CP</w:t>
      </w:r>
      <w:r>
        <w:rPr>
          <w:sz w:val="24"/>
        </w:rPr>
        <w:t>、</w:t>
      </w:r>
      <w:r>
        <w:rPr>
          <w:sz w:val="24"/>
        </w:rPr>
        <w:t>EE</w:t>
      </w:r>
      <w:r>
        <w:rPr>
          <w:sz w:val="24"/>
        </w:rPr>
        <w:t>和</w:t>
      </w:r>
      <w:r>
        <w:rPr>
          <w:sz w:val="24"/>
        </w:rPr>
        <w:t>Ash</w:t>
      </w:r>
      <w:r>
        <w:rPr>
          <w:sz w:val="24"/>
        </w:rPr>
        <w:t>含量，分别采用</w:t>
      </w:r>
      <w:r>
        <w:rPr>
          <w:sz w:val="24"/>
        </w:rPr>
        <w:t>105℃</w:t>
      </w:r>
      <w:r>
        <w:rPr>
          <w:sz w:val="24"/>
        </w:rPr>
        <w:t>干燥恒重法</w:t>
      </w:r>
      <w:r>
        <w:rPr>
          <w:sz w:val="24"/>
        </w:rPr>
        <w:t>(GB/T6435—2014)</w:t>
      </w:r>
      <w:r>
        <w:rPr>
          <w:sz w:val="24"/>
          <w:vertAlign w:val="superscript"/>
        </w:rPr>
        <w:t>[10]</w:t>
      </w:r>
      <w:r>
        <w:rPr>
          <w:sz w:val="24"/>
        </w:rPr>
        <w:t>、凯氏定氮法</w:t>
      </w:r>
      <w:r>
        <w:rPr>
          <w:sz w:val="24"/>
        </w:rPr>
        <w:t>(GB/T6432—2018)</w:t>
      </w:r>
      <w:r>
        <w:rPr>
          <w:sz w:val="24"/>
          <w:vertAlign w:val="superscript"/>
        </w:rPr>
        <w:t>[11]</w:t>
      </w:r>
      <w:r>
        <w:rPr>
          <w:sz w:val="24"/>
        </w:rPr>
        <w:t>、索氏抽提法</w:t>
      </w:r>
      <w:r>
        <w:rPr>
          <w:sz w:val="24"/>
        </w:rPr>
        <w:t>(GB/T6433—2025)</w:t>
      </w:r>
      <w:r>
        <w:rPr>
          <w:sz w:val="24"/>
          <w:vertAlign w:val="superscript"/>
        </w:rPr>
        <w:t>[12]</w:t>
      </w:r>
      <w:r>
        <w:rPr>
          <w:sz w:val="24"/>
        </w:rPr>
        <w:t>和</w:t>
      </w:r>
      <w:r>
        <w:rPr>
          <w:sz w:val="24"/>
        </w:rPr>
        <w:t>550℃</w:t>
      </w:r>
      <w:r>
        <w:rPr>
          <w:sz w:val="24"/>
        </w:rPr>
        <w:t>高温灼烧法</w:t>
      </w:r>
      <w:r>
        <w:rPr>
          <w:sz w:val="24"/>
        </w:rPr>
        <w:t>(GB/T6438—2007)</w:t>
      </w:r>
      <w:r>
        <w:rPr>
          <w:sz w:val="24"/>
        </w:rPr>
        <w:t>测定</w:t>
      </w:r>
      <w:r>
        <w:rPr>
          <w:sz w:val="24"/>
          <w:vertAlign w:val="superscript"/>
        </w:rPr>
        <w:t>[13]</w:t>
      </w:r>
      <w:r>
        <w:rPr>
          <w:sz w:val="24"/>
        </w:rPr>
        <w:t>。</w:t>
      </w:r>
    </w:p>
    <w:p w14:paraId="15F852A4" w14:textId="77777777" w:rsidR="00030209" w:rsidRDefault="00000000">
      <w:pPr>
        <w:spacing w:line="360" w:lineRule="auto"/>
        <w:rPr>
          <w:sz w:val="24"/>
        </w:rPr>
      </w:pPr>
      <w:r>
        <w:rPr>
          <w:sz w:val="24"/>
        </w:rPr>
        <w:t>1.4.3</w:t>
      </w:r>
      <w:r>
        <w:rPr>
          <w:sz w:val="24"/>
        </w:rPr>
        <w:t>血清生化指标</w:t>
      </w:r>
    </w:p>
    <w:p w14:paraId="72872655" w14:textId="77777777" w:rsidR="00030209" w:rsidRDefault="00000000">
      <w:pPr>
        <w:spacing w:line="360" w:lineRule="auto"/>
        <w:ind w:firstLineChars="200" w:firstLine="480"/>
        <w:rPr>
          <w:sz w:val="24"/>
        </w:rPr>
      </w:pPr>
      <w:r>
        <w:rPr>
          <w:sz w:val="24"/>
        </w:rPr>
        <w:t>血清葡萄糖、甘油三酯、总胆固醇、高密度脂蛋白、总蛋白、谷草转氨酶和谷丙转氨酶等指标均由广州新海医院检测。</w:t>
      </w:r>
    </w:p>
    <w:p w14:paraId="45D67307" w14:textId="77777777" w:rsidR="00030209" w:rsidRDefault="00000000">
      <w:pPr>
        <w:spacing w:line="360" w:lineRule="auto"/>
        <w:rPr>
          <w:sz w:val="24"/>
        </w:rPr>
      </w:pPr>
      <w:r>
        <w:rPr>
          <w:sz w:val="24"/>
        </w:rPr>
        <w:t>1.4.4</w:t>
      </w:r>
      <w:proofErr w:type="gramStart"/>
      <w:r>
        <w:rPr>
          <w:sz w:val="24"/>
        </w:rPr>
        <w:t>肌肉质构特性</w:t>
      </w:r>
      <w:proofErr w:type="gramEnd"/>
    </w:p>
    <w:p w14:paraId="4F07BFF7" w14:textId="77777777" w:rsidR="00030209" w:rsidRDefault="00000000">
      <w:pPr>
        <w:spacing w:line="360" w:lineRule="auto"/>
        <w:ind w:firstLineChars="200" w:firstLine="480"/>
        <w:rPr>
          <w:sz w:val="24"/>
        </w:rPr>
      </w:pPr>
      <w:r>
        <w:rPr>
          <w:sz w:val="24"/>
        </w:rPr>
        <w:t>将用于</w:t>
      </w:r>
      <w:proofErr w:type="gramStart"/>
      <w:r>
        <w:rPr>
          <w:sz w:val="24"/>
        </w:rPr>
        <w:t>质构分析</w:t>
      </w:r>
      <w:proofErr w:type="gramEnd"/>
      <w:r>
        <w:rPr>
          <w:sz w:val="24"/>
        </w:rPr>
        <w:t>的背部肌肉修整为</w:t>
      </w:r>
      <w:r>
        <w:rPr>
          <w:sz w:val="24"/>
        </w:rPr>
        <w:t>1.0</w:t>
      </w:r>
      <w:r>
        <w:rPr>
          <w:rFonts w:hint="eastAsia"/>
          <w:sz w:val="24"/>
        </w:rPr>
        <w:t xml:space="preserve"> </w:t>
      </w:r>
      <w:r>
        <w:rPr>
          <w:sz w:val="24"/>
        </w:rPr>
        <w:t>cm×1.0</w:t>
      </w:r>
      <w:r>
        <w:rPr>
          <w:rFonts w:hint="eastAsia"/>
          <w:sz w:val="24"/>
        </w:rPr>
        <w:t xml:space="preserve"> </w:t>
      </w:r>
      <w:r>
        <w:rPr>
          <w:sz w:val="24"/>
        </w:rPr>
        <w:t>cm×2.0</w:t>
      </w:r>
      <w:r>
        <w:rPr>
          <w:rFonts w:hint="eastAsia"/>
          <w:sz w:val="24"/>
        </w:rPr>
        <w:t xml:space="preserve"> </w:t>
      </w:r>
      <w:r>
        <w:rPr>
          <w:sz w:val="24"/>
        </w:rPr>
        <w:t>cm</w:t>
      </w:r>
      <w:r>
        <w:rPr>
          <w:sz w:val="24"/>
        </w:rPr>
        <w:t>的立方体样品，于室温下采用</w:t>
      </w:r>
      <w:r>
        <w:rPr>
          <w:sz w:val="24"/>
        </w:rPr>
        <w:t>TA.</w:t>
      </w:r>
      <w:r>
        <w:rPr>
          <w:rFonts w:hint="eastAsia"/>
          <w:sz w:val="24"/>
        </w:rPr>
        <w:t xml:space="preserve"> </w:t>
      </w:r>
      <w:r>
        <w:rPr>
          <w:sz w:val="24"/>
        </w:rPr>
        <w:t>XT.</w:t>
      </w:r>
      <w:r>
        <w:rPr>
          <w:rFonts w:hint="eastAsia"/>
          <w:sz w:val="24"/>
        </w:rPr>
        <w:t xml:space="preserve"> </w:t>
      </w:r>
      <w:r>
        <w:rPr>
          <w:sz w:val="24"/>
        </w:rPr>
        <w:t>plus</w:t>
      </w:r>
      <w:proofErr w:type="gramStart"/>
      <w:r>
        <w:rPr>
          <w:sz w:val="24"/>
        </w:rPr>
        <w:t>质构分析仪</w:t>
      </w:r>
      <w:r>
        <w:rPr>
          <w:sz w:val="24"/>
        </w:rPr>
        <w:t>(</w:t>
      </w:r>
      <w:proofErr w:type="gramEnd"/>
      <w:r>
        <w:rPr>
          <w:sz w:val="24"/>
        </w:rPr>
        <w:t>英国</w:t>
      </w:r>
      <w:r>
        <w:rPr>
          <w:sz w:val="24"/>
        </w:rPr>
        <w:t>Stable</w:t>
      </w:r>
      <w:r>
        <w:rPr>
          <w:rFonts w:hint="eastAsia"/>
          <w:sz w:val="24"/>
        </w:rPr>
        <w:t xml:space="preserve"> </w:t>
      </w:r>
      <w:r>
        <w:rPr>
          <w:sz w:val="24"/>
        </w:rPr>
        <w:t>Micro</w:t>
      </w:r>
      <w:r>
        <w:rPr>
          <w:rFonts w:hint="eastAsia"/>
          <w:sz w:val="24"/>
        </w:rPr>
        <w:t xml:space="preserve"> </w:t>
      </w:r>
      <w:r>
        <w:rPr>
          <w:sz w:val="24"/>
        </w:rPr>
        <w:t>System</w:t>
      </w:r>
      <w:proofErr w:type="gramStart"/>
      <w:r>
        <w:rPr>
          <w:sz w:val="24"/>
        </w:rPr>
        <w:t>公司</w:t>
      </w:r>
      <w:r>
        <w:rPr>
          <w:sz w:val="24"/>
        </w:rPr>
        <w:t>)</w:t>
      </w:r>
      <w:r>
        <w:rPr>
          <w:sz w:val="24"/>
        </w:rPr>
        <w:t>测量硬度</w:t>
      </w:r>
      <w:proofErr w:type="gramEnd"/>
      <w:r>
        <w:rPr>
          <w:sz w:val="24"/>
        </w:rPr>
        <w:t>、黏附性、内聚性、弹性、胶黏性和咀嚼性等质构指标。</w:t>
      </w:r>
      <w:proofErr w:type="gramStart"/>
      <w:r>
        <w:rPr>
          <w:sz w:val="24"/>
        </w:rPr>
        <w:t>质构仪参数设定参考符兵等</w:t>
      </w:r>
      <w:r>
        <w:rPr>
          <w:sz w:val="24"/>
          <w:vertAlign w:val="superscript"/>
        </w:rPr>
        <w:t>[14]</w:t>
      </w:r>
      <w:r>
        <w:rPr>
          <w:sz w:val="24"/>
        </w:rPr>
        <w:t>的方法</w:t>
      </w:r>
      <w:proofErr w:type="gramEnd"/>
      <w:r>
        <w:rPr>
          <w:sz w:val="24"/>
        </w:rPr>
        <w:t>：直径为</w:t>
      </w:r>
      <w:r>
        <w:rPr>
          <w:sz w:val="24"/>
        </w:rPr>
        <w:t>5mm</w:t>
      </w:r>
      <w:r>
        <w:rPr>
          <w:sz w:val="24"/>
        </w:rPr>
        <w:t>的圆柱形不锈钢探头；测试前、中和后的速度分别为</w:t>
      </w:r>
      <w:r>
        <w:rPr>
          <w:sz w:val="24"/>
        </w:rPr>
        <w:t>1</w:t>
      </w:r>
      <w:r>
        <w:rPr>
          <w:sz w:val="24"/>
        </w:rPr>
        <w:t>、</w:t>
      </w:r>
      <w:r>
        <w:rPr>
          <w:sz w:val="24"/>
        </w:rPr>
        <w:t>2</w:t>
      </w:r>
      <w:r>
        <w:rPr>
          <w:sz w:val="24"/>
        </w:rPr>
        <w:t>和</w:t>
      </w:r>
      <w:r>
        <w:rPr>
          <w:sz w:val="24"/>
        </w:rPr>
        <w:t>5mm/s</w:t>
      </w:r>
      <w:r>
        <w:rPr>
          <w:sz w:val="24"/>
        </w:rPr>
        <w:t>；应变模式：下压距离为样品厚度的</w:t>
      </w:r>
      <w:r>
        <w:rPr>
          <w:sz w:val="24"/>
        </w:rPr>
        <w:t>75%</w:t>
      </w:r>
      <w:r>
        <w:rPr>
          <w:sz w:val="24"/>
        </w:rPr>
        <w:t>，每个样品下压</w:t>
      </w:r>
      <w:r>
        <w:rPr>
          <w:sz w:val="24"/>
        </w:rPr>
        <w:t>2</w:t>
      </w:r>
      <w:r>
        <w:rPr>
          <w:sz w:val="24"/>
        </w:rPr>
        <w:t>次，时间间隔为</w:t>
      </w:r>
      <w:r>
        <w:rPr>
          <w:sz w:val="24"/>
        </w:rPr>
        <w:t>5s</w:t>
      </w:r>
      <w:r>
        <w:rPr>
          <w:sz w:val="24"/>
        </w:rPr>
        <w:t>；</w:t>
      </w:r>
      <w:proofErr w:type="gramStart"/>
      <w:r>
        <w:rPr>
          <w:sz w:val="24"/>
        </w:rPr>
        <w:t>触发模式为自动触发</w:t>
      </w:r>
      <w:r>
        <w:rPr>
          <w:sz w:val="24"/>
        </w:rPr>
        <w:t>,</w:t>
      </w:r>
      <w:r>
        <w:rPr>
          <w:sz w:val="24"/>
        </w:rPr>
        <w:t>触发力设置为</w:t>
      </w:r>
      <w:proofErr w:type="gramEnd"/>
      <w:r>
        <w:rPr>
          <w:sz w:val="24"/>
        </w:rPr>
        <w:t>5g</w:t>
      </w:r>
      <w:r>
        <w:rPr>
          <w:sz w:val="24"/>
        </w:rPr>
        <w:t>。</w:t>
      </w:r>
    </w:p>
    <w:p w14:paraId="775C3A33" w14:textId="77777777" w:rsidR="00030209" w:rsidRDefault="00000000">
      <w:pPr>
        <w:spacing w:line="360" w:lineRule="auto"/>
        <w:rPr>
          <w:sz w:val="24"/>
        </w:rPr>
      </w:pPr>
      <w:r>
        <w:rPr>
          <w:sz w:val="24"/>
        </w:rPr>
        <w:t>1.4.5</w:t>
      </w:r>
      <w:r>
        <w:rPr>
          <w:sz w:val="24"/>
        </w:rPr>
        <w:t>组织切片制作与观察</w:t>
      </w:r>
    </w:p>
    <w:p w14:paraId="28319DB5" w14:textId="77777777" w:rsidR="00030209" w:rsidRDefault="00000000">
      <w:pPr>
        <w:spacing w:line="360" w:lineRule="auto"/>
        <w:ind w:firstLineChars="200" w:firstLine="480"/>
        <w:rPr>
          <w:sz w:val="24"/>
        </w:rPr>
      </w:pPr>
      <w:r>
        <w:rPr>
          <w:sz w:val="24"/>
        </w:rPr>
        <w:t>油红</w:t>
      </w:r>
      <w:r>
        <w:rPr>
          <w:sz w:val="24"/>
        </w:rPr>
        <w:t>O</w:t>
      </w:r>
      <w:r>
        <w:rPr>
          <w:sz w:val="24"/>
        </w:rPr>
        <w:t>及苏木精</w:t>
      </w:r>
      <w:r>
        <w:rPr>
          <w:sz w:val="24"/>
        </w:rPr>
        <w:t>-</w:t>
      </w:r>
      <w:r>
        <w:rPr>
          <w:sz w:val="24"/>
        </w:rPr>
        <w:t>伊红</w:t>
      </w:r>
      <w:r>
        <w:rPr>
          <w:sz w:val="24"/>
        </w:rPr>
        <w:t>(HE)</w:t>
      </w:r>
      <w:r>
        <w:rPr>
          <w:sz w:val="24"/>
        </w:rPr>
        <w:t>染色组织切片制作参考周磊</w:t>
      </w:r>
      <w:r>
        <w:rPr>
          <w:sz w:val="24"/>
          <w:vertAlign w:val="superscript"/>
        </w:rPr>
        <w:t>[15]</w:t>
      </w:r>
      <w:r>
        <w:rPr>
          <w:sz w:val="24"/>
        </w:rPr>
        <w:t>的方法。将</w:t>
      </w:r>
      <w:r>
        <w:rPr>
          <w:sz w:val="24"/>
        </w:rPr>
        <w:t>OCT</w:t>
      </w:r>
      <w:r>
        <w:rPr>
          <w:sz w:val="24"/>
        </w:rPr>
        <w:t>包埋的肝脏组织切成</w:t>
      </w:r>
      <w:r>
        <w:rPr>
          <w:sz w:val="24"/>
        </w:rPr>
        <w:t>8~10</w:t>
      </w:r>
      <w:r>
        <w:rPr>
          <w:rFonts w:hint="eastAsia"/>
          <w:sz w:val="24"/>
        </w:rPr>
        <w:t xml:space="preserve"> </w:t>
      </w:r>
      <w:proofErr w:type="spellStart"/>
      <w:r>
        <w:rPr>
          <w:sz w:val="24"/>
        </w:rPr>
        <w:t>μm</w:t>
      </w:r>
      <w:proofErr w:type="spellEnd"/>
      <w:r>
        <w:rPr>
          <w:sz w:val="24"/>
        </w:rPr>
        <w:t>厚度的组织切片，复温干燥后在固定液中固定</w:t>
      </w:r>
      <w:r>
        <w:rPr>
          <w:sz w:val="24"/>
        </w:rPr>
        <w:t>15</w:t>
      </w:r>
      <w:r>
        <w:rPr>
          <w:rFonts w:hint="eastAsia"/>
          <w:sz w:val="24"/>
        </w:rPr>
        <w:t xml:space="preserve"> </w:t>
      </w:r>
      <w:r>
        <w:rPr>
          <w:sz w:val="24"/>
        </w:rPr>
        <w:t>min</w:t>
      </w:r>
      <w:r>
        <w:rPr>
          <w:sz w:val="24"/>
        </w:rPr>
        <w:t>，经水冲洗后晾干。切片于油红染液中浸染</w:t>
      </w:r>
      <w:r>
        <w:rPr>
          <w:sz w:val="24"/>
        </w:rPr>
        <w:t>8~10</w:t>
      </w:r>
      <w:r>
        <w:rPr>
          <w:rFonts w:hint="eastAsia"/>
          <w:sz w:val="24"/>
        </w:rPr>
        <w:t xml:space="preserve"> </w:t>
      </w:r>
      <w:r>
        <w:rPr>
          <w:sz w:val="24"/>
        </w:rPr>
        <w:t>min</w:t>
      </w:r>
      <w:r>
        <w:rPr>
          <w:sz w:val="24"/>
        </w:rPr>
        <w:t>，再用</w:t>
      </w:r>
      <w:r>
        <w:rPr>
          <w:sz w:val="24"/>
        </w:rPr>
        <w:t>60%</w:t>
      </w:r>
      <w:r>
        <w:rPr>
          <w:sz w:val="24"/>
        </w:rPr>
        <w:t>异丙醇分化和纯水浸洗。将在</w:t>
      </w:r>
      <w:r>
        <w:rPr>
          <w:sz w:val="24"/>
        </w:rPr>
        <w:t>4%</w:t>
      </w:r>
      <w:r>
        <w:rPr>
          <w:sz w:val="24"/>
        </w:rPr>
        <w:t>多聚甲醛中固定好的肝脏和肌肉组织用梯度酒精脱水，随后进行二甲苯透明处理和石蜡包埋，切成</w:t>
      </w:r>
      <w:r>
        <w:rPr>
          <w:sz w:val="24"/>
        </w:rPr>
        <w:t>8~10</w:t>
      </w:r>
      <w:r>
        <w:rPr>
          <w:rFonts w:hint="eastAsia"/>
          <w:sz w:val="24"/>
        </w:rPr>
        <w:t xml:space="preserve"> </w:t>
      </w:r>
      <w:proofErr w:type="spellStart"/>
      <w:r>
        <w:rPr>
          <w:sz w:val="24"/>
        </w:rPr>
        <w:t>μm</w:t>
      </w:r>
      <w:proofErr w:type="spellEnd"/>
      <w:r>
        <w:rPr>
          <w:sz w:val="24"/>
        </w:rPr>
        <w:t>厚度的组织切片，随后进行</w:t>
      </w:r>
      <w:r>
        <w:rPr>
          <w:sz w:val="24"/>
        </w:rPr>
        <w:t>HE</w:t>
      </w:r>
      <w:r>
        <w:rPr>
          <w:sz w:val="24"/>
        </w:rPr>
        <w:t>染色，中性胶封片</w:t>
      </w:r>
      <w:r>
        <w:rPr>
          <w:sz w:val="24"/>
        </w:rPr>
        <w:t>,</w:t>
      </w:r>
      <w:r>
        <w:rPr>
          <w:sz w:val="24"/>
        </w:rPr>
        <w:t>通过显微镜镜检</w:t>
      </w:r>
      <w:r>
        <w:rPr>
          <w:sz w:val="24"/>
        </w:rPr>
        <w:t>,</w:t>
      </w:r>
      <w:r>
        <w:rPr>
          <w:sz w:val="24"/>
        </w:rPr>
        <w:t>进行图像采集分析。</w:t>
      </w:r>
    </w:p>
    <w:p w14:paraId="127BE0E1" w14:textId="77777777" w:rsidR="00030209" w:rsidRDefault="00000000">
      <w:pPr>
        <w:spacing w:line="360" w:lineRule="auto"/>
        <w:ind w:firstLineChars="200" w:firstLine="480"/>
        <w:rPr>
          <w:sz w:val="24"/>
        </w:rPr>
      </w:pPr>
      <w:r>
        <w:rPr>
          <w:sz w:val="24"/>
        </w:rPr>
        <w:t>肝脏组织的脂滴面积、肌肉组织的肌纤维直径和密度采用</w:t>
      </w:r>
      <w:r>
        <w:rPr>
          <w:sz w:val="24"/>
        </w:rPr>
        <w:t>Image-</w:t>
      </w:r>
      <w:proofErr w:type="spellStart"/>
      <w:r>
        <w:rPr>
          <w:sz w:val="24"/>
        </w:rPr>
        <w:t>ProPlus</w:t>
      </w:r>
      <w:proofErr w:type="spellEnd"/>
      <w:r>
        <w:rPr>
          <w:sz w:val="24"/>
        </w:rPr>
        <w:t>测定。</w:t>
      </w:r>
    </w:p>
    <w:p w14:paraId="356ECD17" w14:textId="77777777" w:rsidR="00030209" w:rsidRDefault="00000000">
      <w:pPr>
        <w:spacing w:line="360" w:lineRule="auto"/>
        <w:rPr>
          <w:sz w:val="24"/>
        </w:rPr>
      </w:pPr>
      <w:r>
        <w:rPr>
          <w:sz w:val="24"/>
        </w:rPr>
        <w:t>1.5</w:t>
      </w:r>
      <w:r>
        <w:rPr>
          <w:sz w:val="24"/>
        </w:rPr>
        <w:t>数据统计与分析</w:t>
      </w:r>
    </w:p>
    <w:p w14:paraId="76BEAB6B" w14:textId="77777777" w:rsidR="00030209" w:rsidRDefault="00000000">
      <w:pPr>
        <w:spacing w:line="360" w:lineRule="auto"/>
        <w:ind w:firstLineChars="200" w:firstLine="480"/>
        <w:rPr>
          <w:sz w:val="24"/>
        </w:rPr>
      </w:pPr>
      <w:r>
        <w:rPr>
          <w:sz w:val="24"/>
        </w:rPr>
        <w:t>试验数据采用</w:t>
      </w:r>
      <w:r>
        <w:rPr>
          <w:sz w:val="24"/>
        </w:rPr>
        <w:t>SPSS</w:t>
      </w:r>
      <w:r>
        <w:rPr>
          <w:rFonts w:hint="eastAsia"/>
          <w:sz w:val="24"/>
        </w:rPr>
        <w:t xml:space="preserve"> </w:t>
      </w:r>
      <w:r>
        <w:rPr>
          <w:sz w:val="24"/>
        </w:rPr>
        <w:t>23.0</w:t>
      </w:r>
      <w:r>
        <w:rPr>
          <w:sz w:val="24"/>
        </w:rPr>
        <w:t>进行独立样本</w:t>
      </w:r>
      <w:r>
        <w:rPr>
          <w:sz w:val="24"/>
        </w:rPr>
        <w:t>t</w:t>
      </w:r>
      <w:r>
        <w:rPr>
          <w:sz w:val="24"/>
        </w:rPr>
        <w:t>检验。结果以</w:t>
      </w:r>
      <w:r>
        <w:rPr>
          <w:rFonts w:hint="eastAsia"/>
          <w:sz w:val="24"/>
        </w:rPr>
        <w:t>“</w:t>
      </w:r>
      <w:r>
        <w:rPr>
          <w:sz w:val="24"/>
        </w:rPr>
        <w:t>平均值</w:t>
      </w:r>
      <w:r>
        <w:rPr>
          <w:sz w:val="24"/>
        </w:rPr>
        <w:t>±</w:t>
      </w:r>
      <w:r>
        <w:rPr>
          <w:sz w:val="24"/>
        </w:rPr>
        <w:t>标准差</w:t>
      </w:r>
      <w:r>
        <w:rPr>
          <w:rFonts w:hint="eastAsia"/>
          <w:sz w:val="24"/>
        </w:rPr>
        <w:t>”</w:t>
      </w:r>
      <w:r>
        <w:rPr>
          <w:sz w:val="24"/>
        </w:rPr>
        <w:t>表示，</w:t>
      </w:r>
      <w:r>
        <w:rPr>
          <w:i/>
          <w:iCs/>
          <w:sz w:val="24"/>
        </w:rPr>
        <w:t>P</w:t>
      </w:r>
      <w:r>
        <w:rPr>
          <w:sz w:val="24"/>
        </w:rPr>
        <w:t>&lt;0.05</w:t>
      </w:r>
      <w:r>
        <w:rPr>
          <w:sz w:val="24"/>
        </w:rPr>
        <w:t>表示差异显著。</w:t>
      </w:r>
    </w:p>
    <w:p w14:paraId="0BC30D54" w14:textId="77777777" w:rsidR="00030209" w:rsidRDefault="00000000">
      <w:pPr>
        <w:spacing w:line="360" w:lineRule="auto"/>
        <w:rPr>
          <w:sz w:val="24"/>
        </w:rPr>
      </w:pPr>
      <w:r>
        <w:rPr>
          <w:sz w:val="24"/>
        </w:rPr>
        <w:t>2</w:t>
      </w:r>
      <w:r>
        <w:rPr>
          <w:sz w:val="24"/>
        </w:rPr>
        <w:t>结果与分析</w:t>
      </w:r>
    </w:p>
    <w:p w14:paraId="54E300E4" w14:textId="77777777" w:rsidR="00030209" w:rsidRDefault="00000000">
      <w:pPr>
        <w:spacing w:line="360" w:lineRule="auto"/>
        <w:rPr>
          <w:sz w:val="24"/>
        </w:rPr>
      </w:pPr>
      <w:r>
        <w:rPr>
          <w:sz w:val="24"/>
        </w:rPr>
        <w:t>2.1</w:t>
      </w:r>
      <w:r>
        <w:rPr>
          <w:sz w:val="24"/>
        </w:rPr>
        <w:t>配合饲料与饵料鱼对杂交</w:t>
      </w:r>
      <w:proofErr w:type="gramStart"/>
      <w:r>
        <w:rPr>
          <w:sz w:val="24"/>
        </w:rPr>
        <w:t>鳜</w:t>
      </w:r>
      <w:proofErr w:type="gramEnd"/>
      <w:r>
        <w:rPr>
          <w:sz w:val="24"/>
        </w:rPr>
        <w:t>生长性能的影响</w:t>
      </w:r>
      <w:r>
        <w:rPr>
          <w:sz w:val="24"/>
        </w:rPr>
        <w:t>(</w:t>
      </w:r>
      <w:r>
        <w:rPr>
          <w:sz w:val="24"/>
        </w:rPr>
        <w:t>见表</w:t>
      </w:r>
      <w:r>
        <w:rPr>
          <w:sz w:val="24"/>
        </w:rPr>
        <w:t>2</w:t>
      </w:r>
      <w:r>
        <w:rPr>
          <w:sz w:val="24"/>
        </w:rPr>
        <w:t>、图</w:t>
      </w:r>
      <w:r>
        <w:rPr>
          <w:sz w:val="24"/>
        </w:rPr>
        <w:t>1)</w:t>
      </w:r>
    </w:p>
    <w:p w14:paraId="23A61F92" w14:textId="77777777" w:rsidR="00030209" w:rsidRDefault="00000000">
      <w:pPr>
        <w:spacing w:line="360" w:lineRule="auto"/>
        <w:ind w:firstLineChars="200" w:firstLine="480"/>
        <w:rPr>
          <w:sz w:val="24"/>
        </w:rPr>
      </w:pPr>
      <w:r>
        <w:rPr>
          <w:sz w:val="24"/>
        </w:rPr>
        <w:t>由表</w:t>
      </w:r>
      <w:r>
        <w:rPr>
          <w:sz w:val="24"/>
        </w:rPr>
        <w:t>2</w:t>
      </w:r>
      <w:r>
        <w:rPr>
          <w:sz w:val="24"/>
        </w:rPr>
        <w:t>可知，配合饲料组和饵料</w:t>
      </w:r>
      <w:proofErr w:type="gramStart"/>
      <w:r>
        <w:rPr>
          <w:sz w:val="24"/>
        </w:rPr>
        <w:t>鱼组末</w:t>
      </w:r>
      <w:proofErr w:type="gramEnd"/>
      <w:r>
        <w:rPr>
          <w:sz w:val="24"/>
        </w:rPr>
        <w:t>重、增重率和饲料系数无显著差异</w:t>
      </w:r>
      <w:r>
        <w:rPr>
          <w:sz w:val="24"/>
        </w:rPr>
        <w:t>(</w:t>
      </w:r>
      <w:r>
        <w:rPr>
          <w:i/>
          <w:iCs/>
          <w:sz w:val="24"/>
        </w:rPr>
        <w:t>P</w:t>
      </w:r>
      <w:r>
        <w:rPr>
          <w:sz w:val="24"/>
        </w:rPr>
        <w:t>&gt;0.05)</w:t>
      </w:r>
      <w:r>
        <w:rPr>
          <w:rFonts w:hint="eastAsia"/>
          <w:sz w:val="24"/>
        </w:rPr>
        <w:t>，</w:t>
      </w:r>
      <w:r>
        <w:rPr>
          <w:sz w:val="24"/>
        </w:rPr>
        <w:t>但配合饲料组的存活率显著高于</w:t>
      </w:r>
      <w:proofErr w:type="gramStart"/>
      <w:r>
        <w:rPr>
          <w:sz w:val="24"/>
        </w:rPr>
        <w:t>饵料鱼组</w:t>
      </w:r>
      <w:proofErr w:type="gramEnd"/>
      <w:r>
        <w:rPr>
          <w:sz w:val="24"/>
        </w:rPr>
        <w:t>(</w:t>
      </w:r>
      <w:r>
        <w:rPr>
          <w:i/>
          <w:iCs/>
          <w:sz w:val="24"/>
        </w:rPr>
        <w:t>P</w:t>
      </w:r>
      <w:r>
        <w:rPr>
          <w:sz w:val="24"/>
        </w:rPr>
        <w:t>&lt;0.05)</w:t>
      </w:r>
      <w:r>
        <w:rPr>
          <w:rFonts w:hint="eastAsia"/>
          <w:sz w:val="24"/>
        </w:rPr>
        <w:t>。</w:t>
      </w:r>
      <w:r>
        <w:rPr>
          <w:sz w:val="24"/>
        </w:rPr>
        <w:t>配合饲料组和饵料</w:t>
      </w:r>
      <w:proofErr w:type="gramStart"/>
      <w:r>
        <w:rPr>
          <w:sz w:val="24"/>
        </w:rPr>
        <w:t>鱼组脏</w:t>
      </w:r>
      <w:proofErr w:type="gramEnd"/>
      <w:r>
        <w:rPr>
          <w:sz w:val="24"/>
        </w:rPr>
        <w:t>体比、肝体比、肥</w:t>
      </w:r>
      <w:proofErr w:type="gramStart"/>
      <w:r>
        <w:rPr>
          <w:sz w:val="24"/>
        </w:rPr>
        <w:t>满度无显著</w:t>
      </w:r>
      <w:proofErr w:type="gramEnd"/>
      <w:r>
        <w:rPr>
          <w:sz w:val="24"/>
        </w:rPr>
        <w:t>差异</w:t>
      </w:r>
      <w:r>
        <w:rPr>
          <w:sz w:val="24"/>
        </w:rPr>
        <w:t>(</w:t>
      </w:r>
      <w:r>
        <w:rPr>
          <w:i/>
          <w:iCs/>
          <w:sz w:val="24"/>
        </w:rPr>
        <w:t>P</w:t>
      </w:r>
      <w:r>
        <w:rPr>
          <w:sz w:val="24"/>
        </w:rPr>
        <w:t>&gt;0.05)</w:t>
      </w:r>
      <w:r>
        <w:rPr>
          <w:sz w:val="24"/>
        </w:rPr>
        <w:t>。</w:t>
      </w:r>
    </w:p>
    <w:p w14:paraId="3715D75E" w14:textId="77777777" w:rsidR="00030209" w:rsidRDefault="00000000">
      <w:pPr>
        <w:spacing w:line="360" w:lineRule="auto"/>
        <w:jc w:val="center"/>
        <w:rPr>
          <w:sz w:val="24"/>
        </w:rPr>
      </w:pPr>
      <w:r>
        <w:rPr>
          <w:noProof/>
        </w:rPr>
        <w:lastRenderedPageBreak/>
        <w:drawing>
          <wp:inline distT="0" distB="0" distL="0" distR="0" wp14:anchorId="6F450631" wp14:editId="460B8242">
            <wp:extent cx="5725795" cy="850265"/>
            <wp:effectExtent l="0" t="0" r="0" b="6985"/>
            <wp:docPr id="1179061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61422" name="图片 1"/>
                    <pic:cNvPicPr>
                      <a:picLocks noChangeAspect="1"/>
                    </pic:cNvPicPr>
                  </pic:nvPicPr>
                  <pic:blipFill>
                    <a:blip r:embed="rId45"/>
                    <a:stretch>
                      <a:fillRect/>
                    </a:stretch>
                  </pic:blipFill>
                  <pic:spPr>
                    <a:xfrm>
                      <a:off x="0" y="0"/>
                      <a:ext cx="5775995" cy="858124"/>
                    </a:xfrm>
                    <a:prstGeom prst="rect">
                      <a:avLst/>
                    </a:prstGeom>
                  </pic:spPr>
                </pic:pic>
              </a:graphicData>
            </a:graphic>
          </wp:inline>
        </w:drawing>
      </w:r>
    </w:p>
    <w:p w14:paraId="5BF3F4E2" w14:textId="77777777" w:rsidR="00030209" w:rsidRDefault="00000000">
      <w:pPr>
        <w:spacing w:line="360" w:lineRule="auto"/>
        <w:ind w:firstLineChars="200" w:firstLine="480"/>
        <w:rPr>
          <w:sz w:val="24"/>
        </w:rPr>
      </w:pPr>
      <w:r>
        <w:rPr>
          <w:sz w:val="24"/>
        </w:rPr>
        <w:t>由图</w:t>
      </w:r>
      <w:r>
        <w:rPr>
          <w:sz w:val="24"/>
        </w:rPr>
        <w:t>1</w:t>
      </w:r>
      <w:r>
        <w:rPr>
          <w:sz w:val="24"/>
        </w:rPr>
        <w:t>可知，配合饲料组的杂交</w:t>
      </w:r>
      <w:proofErr w:type="gramStart"/>
      <w:r>
        <w:rPr>
          <w:sz w:val="24"/>
        </w:rPr>
        <w:t>鳜</w:t>
      </w:r>
      <w:proofErr w:type="gramEnd"/>
      <w:r>
        <w:rPr>
          <w:sz w:val="24"/>
        </w:rPr>
        <w:t>肝脏色泽鲜红，轮廓清晰；</w:t>
      </w:r>
      <w:proofErr w:type="gramStart"/>
      <w:r>
        <w:rPr>
          <w:sz w:val="24"/>
        </w:rPr>
        <w:t>饵料鱼组肝脏</w:t>
      </w:r>
      <w:proofErr w:type="gramEnd"/>
      <w:r>
        <w:rPr>
          <w:sz w:val="24"/>
        </w:rPr>
        <w:t>色泽偏黄，体积偏大。</w:t>
      </w:r>
    </w:p>
    <w:p w14:paraId="390663BC" w14:textId="77777777" w:rsidR="00030209" w:rsidRDefault="00000000">
      <w:pPr>
        <w:spacing w:line="360" w:lineRule="auto"/>
        <w:jc w:val="center"/>
        <w:rPr>
          <w:sz w:val="24"/>
        </w:rPr>
      </w:pPr>
      <w:r>
        <w:rPr>
          <w:noProof/>
        </w:rPr>
        <w:drawing>
          <wp:inline distT="0" distB="0" distL="0" distR="0" wp14:anchorId="4290EC94" wp14:editId="4CD0B1FF">
            <wp:extent cx="3817620" cy="2448560"/>
            <wp:effectExtent l="0" t="0" r="0" b="8890"/>
            <wp:docPr id="1922293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93978" name="图片 1"/>
                    <pic:cNvPicPr>
                      <a:picLocks noChangeAspect="1"/>
                    </pic:cNvPicPr>
                  </pic:nvPicPr>
                  <pic:blipFill>
                    <a:blip r:embed="rId46"/>
                    <a:stretch>
                      <a:fillRect/>
                    </a:stretch>
                  </pic:blipFill>
                  <pic:spPr>
                    <a:xfrm>
                      <a:off x="0" y="0"/>
                      <a:ext cx="3847488" cy="2467564"/>
                    </a:xfrm>
                    <a:prstGeom prst="rect">
                      <a:avLst/>
                    </a:prstGeom>
                  </pic:spPr>
                </pic:pic>
              </a:graphicData>
            </a:graphic>
          </wp:inline>
        </w:drawing>
      </w:r>
    </w:p>
    <w:p w14:paraId="452CF0C6" w14:textId="77777777" w:rsidR="00030209" w:rsidRDefault="00000000">
      <w:pPr>
        <w:spacing w:line="360" w:lineRule="auto"/>
        <w:rPr>
          <w:sz w:val="24"/>
        </w:rPr>
      </w:pPr>
      <w:r>
        <w:rPr>
          <w:sz w:val="24"/>
        </w:rPr>
        <w:t>2.2</w:t>
      </w:r>
      <w:r>
        <w:rPr>
          <w:sz w:val="24"/>
        </w:rPr>
        <w:t>配合饲料与饵料鱼对杂交</w:t>
      </w:r>
      <w:proofErr w:type="gramStart"/>
      <w:r>
        <w:rPr>
          <w:sz w:val="24"/>
        </w:rPr>
        <w:t>鳜</w:t>
      </w:r>
      <w:proofErr w:type="gramEnd"/>
      <w:r>
        <w:rPr>
          <w:sz w:val="24"/>
        </w:rPr>
        <w:t>肌肉常规营养成分的影响</w:t>
      </w:r>
      <w:r>
        <w:rPr>
          <w:rFonts w:hint="eastAsia"/>
          <w:sz w:val="24"/>
        </w:rPr>
        <w:t>(</w:t>
      </w:r>
      <w:r>
        <w:rPr>
          <w:rFonts w:hint="eastAsia"/>
          <w:sz w:val="24"/>
        </w:rPr>
        <w:t>见表</w:t>
      </w:r>
      <w:r>
        <w:rPr>
          <w:sz w:val="24"/>
        </w:rPr>
        <w:t>3)</w:t>
      </w:r>
    </w:p>
    <w:p w14:paraId="681DAEB9" w14:textId="77777777" w:rsidR="00030209" w:rsidRDefault="00000000">
      <w:pPr>
        <w:spacing w:line="360" w:lineRule="auto"/>
        <w:jc w:val="center"/>
        <w:rPr>
          <w:sz w:val="24"/>
        </w:rPr>
      </w:pPr>
      <w:r>
        <w:rPr>
          <w:noProof/>
        </w:rPr>
        <w:drawing>
          <wp:inline distT="0" distB="0" distL="0" distR="0" wp14:anchorId="7D49615E" wp14:editId="03295C45">
            <wp:extent cx="5260975" cy="1813560"/>
            <wp:effectExtent l="0" t="0" r="0" b="0"/>
            <wp:docPr id="454592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92422" name="图片 1"/>
                    <pic:cNvPicPr>
                      <a:picLocks noChangeAspect="1"/>
                    </pic:cNvPicPr>
                  </pic:nvPicPr>
                  <pic:blipFill>
                    <a:blip r:embed="rId47"/>
                    <a:stretch>
                      <a:fillRect/>
                    </a:stretch>
                  </pic:blipFill>
                  <pic:spPr>
                    <a:xfrm>
                      <a:off x="0" y="0"/>
                      <a:ext cx="5324984" cy="1835472"/>
                    </a:xfrm>
                    <a:prstGeom prst="rect">
                      <a:avLst/>
                    </a:prstGeom>
                  </pic:spPr>
                </pic:pic>
              </a:graphicData>
            </a:graphic>
          </wp:inline>
        </w:drawing>
      </w:r>
    </w:p>
    <w:p w14:paraId="55C4E465" w14:textId="77777777" w:rsidR="00030209" w:rsidRDefault="00000000">
      <w:pPr>
        <w:spacing w:line="360" w:lineRule="auto"/>
        <w:ind w:firstLineChars="200" w:firstLine="480"/>
        <w:rPr>
          <w:sz w:val="24"/>
        </w:rPr>
      </w:pPr>
      <w:r>
        <w:rPr>
          <w:sz w:val="24"/>
        </w:rPr>
        <w:t>由表</w:t>
      </w:r>
      <w:r>
        <w:rPr>
          <w:sz w:val="24"/>
        </w:rPr>
        <w:t>3</w:t>
      </w:r>
      <w:r>
        <w:rPr>
          <w:sz w:val="24"/>
        </w:rPr>
        <w:t>可知，配合饲料组和饵料</w:t>
      </w:r>
      <w:proofErr w:type="gramStart"/>
      <w:r>
        <w:rPr>
          <w:sz w:val="24"/>
        </w:rPr>
        <w:t>鱼组杂交鳜</w:t>
      </w:r>
      <w:proofErr w:type="gramEnd"/>
      <w:r>
        <w:rPr>
          <w:sz w:val="24"/>
        </w:rPr>
        <w:t>肌肉</w:t>
      </w:r>
      <w:r>
        <w:rPr>
          <w:sz w:val="24"/>
        </w:rPr>
        <w:t>MOI</w:t>
      </w:r>
      <w:r>
        <w:rPr>
          <w:sz w:val="24"/>
        </w:rPr>
        <w:t>、</w:t>
      </w:r>
      <w:r>
        <w:rPr>
          <w:sz w:val="24"/>
        </w:rPr>
        <w:t>CP</w:t>
      </w:r>
      <w:r>
        <w:rPr>
          <w:sz w:val="24"/>
        </w:rPr>
        <w:t>、</w:t>
      </w:r>
      <w:r>
        <w:rPr>
          <w:sz w:val="24"/>
        </w:rPr>
        <w:t>EE</w:t>
      </w:r>
      <w:r>
        <w:rPr>
          <w:sz w:val="24"/>
        </w:rPr>
        <w:t>和</w:t>
      </w:r>
      <w:r>
        <w:rPr>
          <w:sz w:val="24"/>
        </w:rPr>
        <w:t>Ash</w:t>
      </w:r>
      <w:r>
        <w:rPr>
          <w:sz w:val="24"/>
        </w:rPr>
        <w:t>含量均无显著差异</w:t>
      </w:r>
      <w:r>
        <w:rPr>
          <w:sz w:val="24"/>
        </w:rPr>
        <w:t>(</w:t>
      </w:r>
      <w:r>
        <w:rPr>
          <w:i/>
          <w:iCs/>
          <w:sz w:val="24"/>
        </w:rPr>
        <w:t>P</w:t>
      </w:r>
      <w:r>
        <w:rPr>
          <w:sz w:val="24"/>
        </w:rPr>
        <w:t>&gt;0.05)</w:t>
      </w:r>
      <w:r>
        <w:rPr>
          <w:sz w:val="24"/>
        </w:rPr>
        <w:t>。</w:t>
      </w:r>
      <w:proofErr w:type="gramStart"/>
      <w:r>
        <w:rPr>
          <w:sz w:val="24"/>
        </w:rPr>
        <w:t>饵料鱼组肌肉</w:t>
      </w:r>
      <w:proofErr w:type="gramEnd"/>
      <w:r>
        <w:rPr>
          <w:sz w:val="24"/>
        </w:rPr>
        <w:t>CP</w:t>
      </w:r>
      <w:r>
        <w:rPr>
          <w:sz w:val="24"/>
        </w:rPr>
        <w:t>含量略高于配合饲料组。</w:t>
      </w:r>
    </w:p>
    <w:p w14:paraId="7D7AD3D3" w14:textId="77777777" w:rsidR="00030209" w:rsidRDefault="00000000">
      <w:pPr>
        <w:spacing w:line="360" w:lineRule="auto"/>
        <w:rPr>
          <w:sz w:val="24"/>
        </w:rPr>
      </w:pPr>
      <w:r>
        <w:rPr>
          <w:sz w:val="24"/>
        </w:rPr>
        <w:t>2.3</w:t>
      </w:r>
      <w:r>
        <w:rPr>
          <w:sz w:val="24"/>
        </w:rPr>
        <w:t>配合饲料与饵料鱼对杂交</w:t>
      </w:r>
      <w:proofErr w:type="gramStart"/>
      <w:r>
        <w:rPr>
          <w:sz w:val="24"/>
        </w:rPr>
        <w:t>鳜</w:t>
      </w:r>
      <w:proofErr w:type="gramEnd"/>
      <w:r>
        <w:rPr>
          <w:sz w:val="24"/>
        </w:rPr>
        <w:t>肝脏组织形态的影响</w:t>
      </w:r>
      <w:r>
        <w:rPr>
          <w:sz w:val="24"/>
        </w:rPr>
        <w:t>(</w:t>
      </w:r>
      <w:r>
        <w:rPr>
          <w:sz w:val="24"/>
        </w:rPr>
        <w:t>见图</w:t>
      </w:r>
      <w:r>
        <w:rPr>
          <w:sz w:val="24"/>
        </w:rPr>
        <w:t>2</w:t>
      </w:r>
      <w:r>
        <w:rPr>
          <w:sz w:val="24"/>
        </w:rPr>
        <w:t>、表</w:t>
      </w:r>
      <w:r>
        <w:rPr>
          <w:sz w:val="24"/>
        </w:rPr>
        <w:t>4)</w:t>
      </w:r>
    </w:p>
    <w:p w14:paraId="6C1D3D63" w14:textId="77777777" w:rsidR="00030209" w:rsidRDefault="00000000">
      <w:pPr>
        <w:spacing w:line="360" w:lineRule="auto"/>
        <w:ind w:firstLineChars="200" w:firstLine="480"/>
        <w:rPr>
          <w:sz w:val="24"/>
        </w:rPr>
      </w:pPr>
      <w:r>
        <w:rPr>
          <w:sz w:val="24"/>
        </w:rPr>
        <w:t>由图</w:t>
      </w:r>
      <w:r>
        <w:rPr>
          <w:sz w:val="24"/>
        </w:rPr>
        <w:t>2</w:t>
      </w:r>
      <w:r>
        <w:rPr>
          <w:sz w:val="24"/>
        </w:rPr>
        <w:t>、表</w:t>
      </w:r>
      <w:r>
        <w:rPr>
          <w:sz w:val="24"/>
        </w:rPr>
        <w:t>4</w:t>
      </w:r>
      <w:r>
        <w:rPr>
          <w:sz w:val="24"/>
        </w:rPr>
        <w:t>可知，肝脏</w:t>
      </w:r>
      <w:r>
        <w:rPr>
          <w:sz w:val="24"/>
        </w:rPr>
        <w:t>HE</w:t>
      </w:r>
      <w:r>
        <w:rPr>
          <w:sz w:val="24"/>
        </w:rPr>
        <w:t>染色结果显示，配合饲料组肝细胞</w:t>
      </w:r>
      <w:proofErr w:type="gramStart"/>
      <w:r>
        <w:rPr>
          <w:sz w:val="24"/>
        </w:rPr>
        <w:t>索结构</w:t>
      </w:r>
      <w:proofErr w:type="gramEnd"/>
      <w:r>
        <w:rPr>
          <w:sz w:val="24"/>
        </w:rPr>
        <w:t>清晰，细胞形态大小均匀，胞浆呈饱满淡粉红色，细胞核位于中央，呈蓝色，无明显组织病变；</w:t>
      </w:r>
      <w:proofErr w:type="gramStart"/>
      <w:r>
        <w:rPr>
          <w:sz w:val="24"/>
        </w:rPr>
        <w:t>饵料鱼组肝细胞</w:t>
      </w:r>
      <w:proofErr w:type="gramEnd"/>
      <w:r>
        <w:rPr>
          <w:sz w:val="24"/>
        </w:rPr>
        <w:t>体积略大，胞浆内出现数量较多的圆形空泡。肝脏</w:t>
      </w:r>
      <w:proofErr w:type="gramStart"/>
      <w:r>
        <w:rPr>
          <w:sz w:val="24"/>
        </w:rPr>
        <w:t>组织经油红</w:t>
      </w:r>
      <w:proofErr w:type="gramEnd"/>
      <w:r>
        <w:rPr>
          <w:sz w:val="24"/>
        </w:rPr>
        <w:t>染色后，</w:t>
      </w:r>
      <w:proofErr w:type="gramStart"/>
      <w:r>
        <w:rPr>
          <w:sz w:val="24"/>
        </w:rPr>
        <w:t>脂肪滴呈鲜红色</w:t>
      </w:r>
      <w:proofErr w:type="gramEnd"/>
      <w:r>
        <w:rPr>
          <w:sz w:val="24"/>
        </w:rPr>
        <w:t>，细胞核呈蓝色。</w:t>
      </w:r>
      <w:proofErr w:type="gramStart"/>
      <w:r>
        <w:rPr>
          <w:sz w:val="24"/>
        </w:rPr>
        <w:t>饵料鱼组肝脏</w:t>
      </w:r>
      <w:proofErr w:type="gramEnd"/>
      <w:r>
        <w:rPr>
          <w:sz w:val="24"/>
        </w:rPr>
        <w:t>组织有大量的红色脂肪滴，其脂滴面积和脂滴占</w:t>
      </w:r>
      <w:proofErr w:type="gramStart"/>
      <w:r>
        <w:rPr>
          <w:sz w:val="24"/>
        </w:rPr>
        <w:t>比显著</w:t>
      </w:r>
      <w:proofErr w:type="gramEnd"/>
      <w:r>
        <w:rPr>
          <w:sz w:val="24"/>
        </w:rPr>
        <w:t>高于配合饲料组</w:t>
      </w:r>
      <w:r>
        <w:rPr>
          <w:sz w:val="24"/>
        </w:rPr>
        <w:t>(</w:t>
      </w:r>
      <w:r>
        <w:rPr>
          <w:i/>
          <w:iCs/>
          <w:sz w:val="24"/>
        </w:rPr>
        <w:t>P</w:t>
      </w:r>
      <w:r>
        <w:rPr>
          <w:sz w:val="24"/>
        </w:rPr>
        <w:t>&lt;0.05)</w:t>
      </w:r>
      <w:r>
        <w:rPr>
          <w:sz w:val="24"/>
        </w:rPr>
        <w:t>。</w:t>
      </w:r>
    </w:p>
    <w:p w14:paraId="38C8E2FF" w14:textId="77777777" w:rsidR="00030209" w:rsidRDefault="00000000">
      <w:pPr>
        <w:spacing w:line="360" w:lineRule="auto"/>
        <w:ind w:firstLineChars="200" w:firstLine="420"/>
        <w:jc w:val="center"/>
        <w:rPr>
          <w:sz w:val="24"/>
        </w:rPr>
      </w:pPr>
      <w:r>
        <w:rPr>
          <w:noProof/>
        </w:rPr>
        <w:lastRenderedPageBreak/>
        <w:drawing>
          <wp:inline distT="0" distB="0" distL="0" distR="0" wp14:anchorId="64C58620" wp14:editId="08B76946">
            <wp:extent cx="4125595" cy="3418840"/>
            <wp:effectExtent l="0" t="0" r="8255" b="0"/>
            <wp:docPr id="218864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64505" name="图片 1"/>
                    <pic:cNvPicPr>
                      <a:picLocks noChangeAspect="1"/>
                    </pic:cNvPicPr>
                  </pic:nvPicPr>
                  <pic:blipFill>
                    <a:blip r:embed="rId48"/>
                    <a:stretch>
                      <a:fillRect/>
                    </a:stretch>
                  </pic:blipFill>
                  <pic:spPr>
                    <a:xfrm>
                      <a:off x="0" y="0"/>
                      <a:ext cx="4138295" cy="3429314"/>
                    </a:xfrm>
                    <a:prstGeom prst="rect">
                      <a:avLst/>
                    </a:prstGeom>
                  </pic:spPr>
                </pic:pic>
              </a:graphicData>
            </a:graphic>
          </wp:inline>
        </w:drawing>
      </w:r>
    </w:p>
    <w:p w14:paraId="0DB916FF" w14:textId="77777777" w:rsidR="00030209" w:rsidRDefault="00000000">
      <w:pPr>
        <w:spacing w:line="360" w:lineRule="auto"/>
        <w:jc w:val="center"/>
        <w:rPr>
          <w:sz w:val="24"/>
        </w:rPr>
      </w:pPr>
      <w:r>
        <w:rPr>
          <w:noProof/>
        </w:rPr>
        <w:drawing>
          <wp:inline distT="0" distB="0" distL="0" distR="0" wp14:anchorId="7F4E5F45" wp14:editId="7CA9C6C9">
            <wp:extent cx="4993640" cy="1696720"/>
            <wp:effectExtent l="0" t="0" r="0" b="0"/>
            <wp:docPr id="646315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15545" name="图片 1"/>
                    <pic:cNvPicPr>
                      <a:picLocks noChangeAspect="1"/>
                    </pic:cNvPicPr>
                  </pic:nvPicPr>
                  <pic:blipFill>
                    <a:blip r:embed="rId49"/>
                    <a:stretch>
                      <a:fillRect/>
                    </a:stretch>
                  </pic:blipFill>
                  <pic:spPr>
                    <a:xfrm>
                      <a:off x="0" y="0"/>
                      <a:ext cx="5040883" cy="1712662"/>
                    </a:xfrm>
                    <a:prstGeom prst="rect">
                      <a:avLst/>
                    </a:prstGeom>
                  </pic:spPr>
                </pic:pic>
              </a:graphicData>
            </a:graphic>
          </wp:inline>
        </w:drawing>
      </w:r>
    </w:p>
    <w:p w14:paraId="10B3FD9F" w14:textId="77777777" w:rsidR="00030209" w:rsidRDefault="00000000">
      <w:pPr>
        <w:spacing w:line="360" w:lineRule="auto"/>
        <w:rPr>
          <w:sz w:val="24"/>
        </w:rPr>
      </w:pPr>
      <w:r>
        <w:rPr>
          <w:sz w:val="24"/>
        </w:rPr>
        <w:t>2.4</w:t>
      </w:r>
      <w:r>
        <w:rPr>
          <w:sz w:val="24"/>
        </w:rPr>
        <w:t>配合饲料与饵料鱼对杂交</w:t>
      </w:r>
      <w:proofErr w:type="gramStart"/>
      <w:r>
        <w:rPr>
          <w:sz w:val="24"/>
        </w:rPr>
        <w:t>鳜</w:t>
      </w:r>
      <w:proofErr w:type="gramEnd"/>
      <w:r>
        <w:rPr>
          <w:sz w:val="24"/>
        </w:rPr>
        <w:t>背部肌肉组织的影响</w:t>
      </w:r>
      <w:r>
        <w:rPr>
          <w:sz w:val="24"/>
        </w:rPr>
        <w:t>(</w:t>
      </w:r>
      <w:r>
        <w:rPr>
          <w:sz w:val="24"/>
        </w:rPr>
        <w:t>见图</w:t>
      </w:r>
      <w:r>
        <w:rPr>
          <w:sz w:val="24"/>
        </w:rPr>
        <w:t>3</w:t>
      </w:r>
      <w:r>
        <w:rPr>
          <w:sz w:val="24"/>
        </w:rPr>
        <w:t>、表</w:t>
      </w:r>
      <w:r>
        <w:rPr>
          <w:sz w:val="24"/>
        </w:rPr>
        <w:t>5)</w:t>
      </w:r>
    </w:p>
    <w:p w14:paraId="64156D17" w14:textId="77777777" w:rsidR="00030209" w:rsidRDefault="00000000">
      <w:pPr>
        <w:spacing w:line="360" w:lineRule="auto"/>
        <w:ind w:firstLineChars="200" w:firstLine="420"/>
        <w:jc w:val="center"/>
        <w:rPr>
          <w:sz w:val="24"/>
        </w:rPr>
      </w:pPr>
      <w:r>
        <w:rPr>
          <w:noProof/>
        </w:rPr>
        <w:drawing>
          <wp:inline distT="0" distB="0" distL="0" distR="0" wp14:anchorId="183BFC71" wp14:editId="5050326C">
            <wp:extent cx="3964305" cy="3063240"/>
            <wp:effectExtent l="0" t="0" r="0" b="3810"/>
            <wp:docPr id="21333699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69920" name="图片 1"/>
                    <pic:cNvPicPr>
                      <a:picLocks noChangeAspect="1"/>
                    </pic:cNvPicPr>
                  </pic:nvPicPr>
                  <pic:blipFill>
                    <a:blip r:embed="rId50"/>
                    <a:stretch>
                      <a:fillRect/>
                    </a:stretch>
                  </pic:blipFill>
                  <pic:spPr>
                    <a:xfrm>
                      <a:off x="0" y="0"/>
                      <a:ext cx="3987543" cy="3081151"/>
                    </a:xfrm>
                    <a:prstGeom prst="rect">
                      <a:avLst/>
                    </a:prstGeom>
                  </pic:spPr>
                </pic:pic>
              </a:graphicData>
            </a:graphic>
          </wp:inline>
        </w:drawing>
      </w:r>
    </w:p>
    <w:p w14:paraId="2506EB44" w14:textId="77777777" w:rsidR="00030209" w:rsidRDefault="00000000">
      <w:pPr>
        <w:spacing w:line="360" w:lineRule="auto"/>
        <w:ind w:firstLineChars="200" w:firstLine="480"/>
        <w:rPr>
          <w:sz w:val="24"/>
        </w:rPr>
      </w:pPr>
      <w:r>
        <w:rPr>
          <w:sz w:val="24"/>
        </w:rPr>
        <w:lastRenderedPageBreak/>
        <w:t>由图</w:t>
      </w:r>
      <w:r>
        <w:rPr>
          <w:sz w:val="24"/>
        </w:rPr>
        <w:t>3</w:t>
      </w:r>
      <w:r>
        <w:rPr>
          <w:sz w:val="24"/>
        </w:rPr>
        <w:t>、表</w:t>
      </w:r>
      <w:r>
        <w:rPr>
          <w:sz w:val="24"/>
        </w:rPr>
        <w:t>5</w:t>
      </w:r>
      <w:r>
        <w:rPr>
          <w:sz w:val="24"/>
        </w:rPr>
        <w:t>可知，与</w:t>
      </w:r>
      <w:proofErr w:type="gramStart"/>
      <w:r>
        <w:rPr>
          <w:sz w:val="24"/>
        </w:rPr>
        <w:t>饵料鱼组相比</w:t>
      </w:r>
      <w:proofErr w:type="gramEnd"/>
      <w:r>
        <w:rPr>
          <w:sz w:val="24"/>
        </w:rPr>
        <w:t>，配合饲料组肌</w:t>
      </w:r>
      <w:r>
        <w:rPr>
          <w:sz w:val="24"/>
        </w:rPr>
        <w:t xml:space="preserve"> </w:t>
      </w:r>
      <w:r>
        <w:rPr>
          <w:sz w:val="24"/>
        </w:rPr>
        <w:t>肉组织中肌纤维密度和直径更小，其中肌纤维直径显著低于</w:t>
      </w:r>
      <w:proofErr w:type="gramStart"/>
      <w:r>
        <w:rPr>
          <w:sz w:val="24"/>
        </w:rPr>
        <w:t>饵料鱼组</w:t>
      </w:r>
      <w:proofErr w:type="gramEnd"/>
      <w:r>
        <w:rPr>
          <w:sz w:val="24"/>
        </w:rPr>
        <w:t>(</w:t>
      </w:r>
      <w:r>
        <w:rPr>
          <w:i/>
          <w:iCs/>
          <w:sz w:val="24"/>
        </w:rPr>
        <w:t>P</w:t>
      </w:r>
      <w:r>
        <w:rPr>
          <w:sz w:val="24"/>
        </w:rPr>
        <w:t>&lt;0.05)</w:t>
      </w:r>
      <w:r>
        <w:rPr>
          <w:sz w:val="24"/>
        </w:rPr>
        <w:t>。</w:t>
      </w:r>
    </w:p>
    <w:p w14:paraId="157C565D" w14:textId="77777777" w:rsidR="00030209" w:rsidRDefault="00000000">
      <w:pPr>
        <w:spacing w:line="360" w:lineRule="auto"/>
        <w:rPr>
          <w:sz w:val="24"/>
        </w:rPr>
      </w:pPr>
      <w:r>
        <w:rPr>
          <w:sz w:val="24"/>
        </w:rPr>
        <w:t>2.5</w:t>
      </w:r>
      <w:r>
        <w:rPr>
          <w:sz w:val="24"/>
        </w:rPr>
        <w:t>配合饲料与饵料鱼对杂交</w:t>
      </w:r>
      <w:proofErr w:type="gramStart"/>
      <w:r>
        <w:rPr>
          <w:sz w:val="24"/>
        </w:rPr>
        <w:t>鳜</w:t>
      </w:r>
      <w:proofErr w:type="gramEnd"/>
      <w:r>
        <w:rPr>
          <w:sz w:val="24"/>
        </w:rPr>
        <w:t>血清生化指标的影响</w:t>
      </w:r>
      <w:r>
        <w:rPr>
          <w:rFonts w:hint="eastAsia"/>
          <w:sz w:val="24"/>
        </w:rPr>
        <w:t>(</w:t>
      </w:r>
      <w:r>
        <w:rPr>
          <w:rFonts w:hint="eastAsia"/>
          <w:sz w:val="24"/>
        </w:rPr>
        <w:t>见表</w:t>
      </w:r>
      <w:r>
        <w:rPr>
          <w:sz w:val="24"/>
        </w:rPr>
        <w:t>6)</w:t>
      </w:r>
    </w:p>
    <w:p w14:paraId="5E09EC46" w14:textId="77777777" w:rsidR="00030209" w:rsidRDefault="00000000">
      <w:pPr>
        <w:spacing w:line="360" w:lineRule="auto"/>
        <w:ind w:firstLineChars="200" w:firstLine="480"/>
        <w:rPr>
          <w:sz w:val="24"/>
        </w:rPr>
      </w:pPr>
      <w:r>
        <w:rPr>
          <w:sz w:val="24"/>
        </w:rPr>
        <w:t>由表</w:t>
      </w:r>
      <w:r>
        <w:rPr>
          <w:sz w:val="24"/>
        </w:rPr>
        <w:t>6</w:t>
      </w:r>
      <w:r>
        <w:rPr>
          <w:sz w:val="24"/>
        </w:rPr>
        <w:t>可知，配合饲料组血清中葡萄糖和甘油三酯含量显著高于</w:t>
      </w:r>
      <w:proofErr w:type="gramStart"/>
      <w:r>
        <w:rPr>
          <w:sz w:val="24"/>
        </w:rPr>
        <w:t>饵料鱼组</w:t>
      </w:r>
      <w:proofErr w:type="gramEnd"/>
      <w:r>
        <w:rPr>
          <w:sz w:val="24"/>
        </w:rPr>
        <w:t>(</w:t>
      </w:r>
      <w:r>
        <w:rPr>
          <w:i/>
          <w:iCs/>
          <w:sz w:val="24"/>
        </w:rPr>
        <w:t>P</w:t>
      </w:r>
      <w:r>
        <w:rPr>
          <w:sz w:val="24"/>
        </w:rPr>
        <w:t>&lt;0.05)</w:t>
      </w:r>
      <w:r>
        <w:rPr>
          <w:sz w:val="24"/>
        </w:rPr>
        <w:t>，而总蛋白、白蛋白、球蛋白、总胆固醇、高密度脂蛋白和低密度脂蛋白含量及谷草转氨酶活性显著低于</w:t>
      </w:r>
      <w:proofErr w:type="gramStart"/>
      <w:r>
        <w:rPr>
          <w:sz w:val="24"/>
        </w:rPr>
        <w:t>饵料鱼组</w:t>
      </w:r>
      <w:proofErr w:type="gramEnd"/>
      <w:r>
        <w:rPr>
          <w:sz w:val="24"/>
        </w:rPr>
        <w:t>(</w:t>
      </w:r>
      <w:r>
        <w:rPr>
          <w:i/>
          <w:iCs/>
          <w:sz w:val="24"/>
        </w:rPr>
        <w:t>P</w:t>
      </w:r>
      <w:r>
        <w:rPr>
          <w:sz w:val="24"/>
        </w:rPr>
        <w:t>&lt;0.05)</w:t>
      </w:r>
      <w:r>
        <w:rPr>
          <w:rFonts w:hint="eastAsia"/>
          <w:sz w:val="24"/>
        </w:rPr>
        <w:t>，</w:t>
      </w:r>
      <w:r>
        <w:rPr>
          <w:sz w:val="24"/>
        </w:rPr>
        <w:t>谷丙转氨酶活性无显著差异</w:t>
      </w:r>
      <w:r>
        <w:rPr>
          <w:sz w:val="24"/>
        </w:rPr>
        <w:t>(</w:t>
      </w:r>
      <w:r>
        <w:rPr>
          <w:i/>
          <w:iCs/>
          <w:sz w:val="24"/>
        </w:rPr>
        <w:t>P</w:t>
      </w:r>
      <w:r>
        <w:rPr>
          <w:sz w:val="24"/>
        </w:rPr>
        <w:t>&gt;0.05)</w:t>
      </w:r>
      <w:r>
        <w:rPr>
          <w:sz w:val="24"/>
        </w:rPr>
        <w:t>。</w:t>
      </w:r>
    </w:p>
    <w:p w14:paraId="3DBA2600" w14:textId="77777777" w:rsidR="00030209" w:rsidRDefault="00000000">
      <w:pPr>
        <w:spacing w:line="360" w:lineRule="auto"/>
        <w:jc w:val="center"/>
        <w:rPr>
          <w:sz w:val="24"/>
        </w:rPr>
      </w:pPr>
      <w:r>
        <w:rPr>
          <w:noProof/>
        </w:rPr>
        <w:drawing>
          <wp:inline distT="0" distB="0" distL="0" distR="0" wp14:anchorId="2FAB3BFE" wp14:editId="5729422F">
            <wp:extent cx="5979795" cy="1183640"/>
            <wp:effectExtent l="0" t="0" r="1905" b="0"/>
            <wp:docPr id="1978224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24139" name="图片 1"/>
                    <pic:cNvPicPr>
                      <a:picLocks noChangeAspect="1"/>
                    </pic:cNvPicPr>
                  </pic:nvPicPr>
                  <pic:blipFill>
                    <a:blip r:embed="rId51"/>
                    <a:stretch>
                      <a:fillRect/>
                    </a:stretch>
                  </pic:blipFill>
                  <pic:spPr>
                    <a:xfrm>
                      <a:off x="0" y="0"/>
                      <a:ext cx="6004044" cy="1188376"/>
                    </a:xfrm>
                    <a:prstGeom prst="rect">
                      <a:avLst/>
                    </a:prstGeom>
                  </pic:spPr>
                </pic:pic>
              </a:graphicData>
            </a:graphic>
          </wp:inline>
        </w:drawing>
      </w:r>
    </w:p>
    <w:p w14:paraId="2950AF69" w14:textId="77777777" w:rsidR="00030209" w:rsidRDefault="00000000">
      <w:pPr>
        <w:spacing w:line="360" w:lineRule="auto"/>
        <w:rPr>
          <w:sz w:val="24"/>
        </w:rPr>
      </w:pPr>
      <w:r>
        <w:rPr>
          <w:sz w:val="24"/>
        </w:rPr>
        <w:t>2.6</w:t>
      </w:r>
      <w:r>
        <w:rPr>
          <w:sz w:val="24"/>
        </w:rPr>
        <w:t>配合饲料与饵料鱼对杂交</w:t>
      </w:r>
      <w:proofErr w:type="gramStart"/>
      <w:r>
        <w:rPr>
          <w:sz w:val="24"/>
        </w:rPr>
        <w:t>鳜</w:t>
      </w:r>
      <w:proofErr w:type="gramEnd"/>
      <w:r>
        <w:rPr>
          <w:sz w:val="24"/>
        </w:rPr>
        <w:t>肌肉</w:t>
      </w:r>
      <w:proofErr w:type="gramStart"/>
      <w:r>
        <w:rPr>
          <w:sz w:val="24"/>
        </w:rPr>
        <w:t>质构指标</w:t>
      </w:r>
      <w:proofErr w:type="gramEnd"/>
      <w:r>
        <w:rPr>
          <w:sz w:val="24"/>
        </w:rPr>
        <w:t>的影响</w:t>
      </w:r>
      <w:r>
        <w:rPr>
          <w:rFonts w:hint="eastAsia"/>
          <w:sz w:val="24"/>
        </w:rPr>
        <w:t>(</w:t>
      </w:r>
      <w:r>
        <w:rPr>
          <w:rFonts w:hint="eastAsia"/>
          <w:sz w:val="24"/>
        </w:rPr>
        <w:t>见表</w:t>
      </w:r>
      <w:r>
        <w:rPr>
          <w:sz w:val="24"/>
        </w:rPr>
        <w:t>7)</w:t>
      </w:r>
    </w:p>
    <w:p w14:paraId="176607B8" w14:textId="77777777" w:rsidR="00030209" w:rsidRDefault="00000000">
      <w:pPr>
        <w:spacing w:line="360" w:lineRule="auto"/>
        <w:ind w:firstLineChars="200" w:firstLine="480"/>
        <w:rPr>
          <w:sz w:val="24"/>
        </w:rPr>
      </w:pPr>
      <w:r>
        <w:rPr>
          <w:sz w:val="24"/>
        </w:rPr>
        <w:t>由表</w:t>
      </w:r>
      <w:r>
        <w:rPr>
          <w:sz w:val="24"/>
        </w:rPr>
        <w:t>7</w:t>
      </w:r>
      <w:r>
        <w:rPr>
          <w:sz w:val="24"/>
        </w:rPr>
        <w:t>可知，</w:t>
      </w:r>
      <w:proofErr w:type="gramStart"/>
      <w:r>
        <w:rPr>
          <w:sz w:val="24"/>
        </w:rPr>
        <w:t>饵料鱼组肌肉</w:t>
      </w:r>
      <w:proofErr w:type="gramEnd"/>
      <w:r>
        <w:rPr>
          <w:sz w:val="24"/>
        </w:rPr>
        <w:t>硬度、黏附性、内聚性、弹性、胶黏性和咀嚼性在数值上均略高于配合饲料组，但仅内聚性显著高于配合饲料组</w:t>
      </w:r>
      <w:r>
        <w:rPr>
          <w:sz w:val="24"/>
        </w:rPr>
        <w:t>(</w:t>
      </w:r>
      <w:r>
        <w:rPr>
          <w:i/>
          <w:iCs/>
          <w:sz w:val="24"/>
        </w:rPr>
        <w:t>P</w:t>
      </w:r>
      <w:r>
        <w:rPr>
          <w:sz w:val="24"/>
        </w:rPr>
        <w:t>&lt;0.05)</w:t>
      </w:r>
      <w:r>
        <w:rPr>
          <w:rFonts w:hint="eastAsia"/>
          <w:sz w:val="24"/>
        </w:rPr>
        <w:t>。</w:t>
      </w:r>
    </w:p>
    <w:p w14:paraId="4042D6A4" w14:textId="77777777" w:rsidR="00030209" w:rsidRDefault="00000000">
      <w:pPr>
        <w:spacing w:line="360" w:lineRule="auto"/>
        <w:jc w:val="center"/>
        <w:rPr>
          <w:sz w:val="24"/>
        </w:rPr>
      </w:pPr>
      <w:r>
        <w:rPr>
          <w:noProof/>
        </w:rPr>
        <w:drawing>
          <wp:inline distT="0" distB="0" distL="0" distR="0" wp14:anchorId="64DCE6C7" wp14:editId="098E5B1B">
            <wp:extent cx="4919980" cy="2402840"/>
            <wp:effectExtent l="0" t="0" r="0" b="0"/>
            <wp:docPr id="1135159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59098" name="图片 1"/>
                    <pic:cNvPicPr>
                      <a:picLocks noChangeAspect="1"/>
                    </pic:cNvPicPr>
                  </pic:nvPicPr>
                  <pic:blipFill>
                    <a:blip r:embed="rId52"/>
                    <a:stretch>
                      <a:fillRect/>
                    </a:stretch>
                  </pic:blipFill>
                  <pic:spPr>
                    <a:xfrm>
                      <a:off x="0" y="0"/>
                      <a:ext cx="4951154" cy="2417756"/>
                    </a:xfrm>
                    <a:prstGeom prst="rect">
                      <a:avLst/>
                    </a:prstGeom>
                  </pic:spPr>
                </pic:pic>
              </a:graphicData>
            </a:graphic>
          </wp:inline>
        </w:drawing>
      </w:r>
    </w:p>
    <w:p w14:paraId="5F311F47" w14:textId="77777777" w:rsidR="00030209" w:rsidRDefault="00000000">
      <w:pPr>
        <w:spacing w:line="360" w:lineRule="auto"/>
        <w:rPr>
          <w:sz w:val="24"/>
        </w:rPr>
      </w:pPr>
      <w:r>
        <w:rPr>
          <w:sz w:val="24"/>
        </w:rPr>
        <w:t>3</w:t>
      </w:r>
      <w:r>
        <w:rPr>
          <w:sz w:val="24"/>
        </w:rPr>
        <w:t>讨论</w:t>
      </w:r>
    </w:p>
    <w:p w14:paraId="7A89CE7E" w14:textId="77777777" w:rsidR="00030209" w:rsidRDefault="00000000">
      <w:pPr>
        <w:spacing w:line="360" w:lineRule="auto"/>
        <w:rPr>
          <w:sz w:val="24"/>
        </w:rPr>
      </w:pPr>
      <w:r>
        <w:rPr>
          <w:sz w:val="24"/>
        </w:rPr>
        <w:t>3.1</w:t>
      </w:r>
      <w:r>
        <w:rPr>
          <w:sz w:val="24"/>
        </w:rPr>
        <w:t>配合饲料与饵料鱼对杂交</w:t>
      </w:r>
      <w:proofErr w:type="gramStart"/>
      <w:r>
        <w:rPr>
          <w:sz w:val="24"/>
        </w:rPr>
        <w:t>鳜</w:t>
      </w:r>
      <w:proofErr w:type="gramEnd"/>
      <w:r>
        <w:rPr>
          <w:sz w:val="24"/>
        </w:rPr>
        <w:t>生长性能的影响</w:t>
      </w:r>
    </w:p>
    <w:p w14:paraId="13C3A09A" w14:textId="77777777" w:rsidR="00030209" w:rsidRDefault="00000000">
      <w:pPr>
        <w:spacing w:line="360" w:lineRule="auto"/>
        <w:ind w:firstLineChars="200" w:firstLine="480"/>
        <w:rPr>
          <w:sz w:val="24"/>
        </w:rPr>
      </w:pPr>
      <w:r>
        <w:rPr>
          <w:sz w:val="24"/>
        </w:rPr>
        <w:t>随着配合饲料替代饵料鱼养殖鳜鱼的技术不断进步，其应用效果已取得诸多积极成果。例如，</w:t>
      </w:r>
      <w:proofErr w:type="gramStart"/>
      <w:r>
        <w:rPr>
          <w:sz w:val="24"/>
        </w:rPr>
        <w:t>汪福保</w:t>
      </w:r>
      <w:proofErr w:type="gramEnd"/>
      <w:r>
        <w:rPr>
          <w:sz w:val="24"/>
        </w:rPr>
        <w:t>等</w:t>
      </w:r>
      <w:r>
        <w:rPr>
          <w:sz w:val="24"/>
          <w:vertAlign w:val="superscript"/>
        </w:rPr>
        <w:t>[3]</w:t>
      </w:r>
      <w:r>
        <w:rPr>
          <w:sz w:val="24"/>
        </w:rPr>
        <w:t>研究表明，摄食配合饲料的鳜鱼饲料转化率高于活</w:t>
      </w:r>
      <w:proofErr w:type="gramStart"/>
      <w:r>
        <w:rPr>
          <w:sz w:val="24"/>
        </w:rPr>
        <w:t>饵</w:t>
      </w:r>
      <w:proofErr w:type="gramEnd"/>
      <w:r>
        <w:rPr>
          <w:sz w:val="24"/>
        </w:rPr>
        <w:t>组，且肥满度与脏体</w:t>
      </w:r>
      <w:proofErr w:type="gramStart"/>
      <w:r>
        <w:rPr>
          <w:sz w:val="24"/>
        </w:rPr>
        <w:t>比显著</w:t>
      </w:r>
      <w:proofErr w:type="gramEnd"/>
      <w:r>
        <w:rPr>
          <w:sz w:val="24"/>
        </w:rPr>
        <w:t>降低。陈剑斌等</w:t>
      </w:r>
      <w:r>
        <w:rPr>
          <w:sz w:val="24"/>
          <w:vertAlign w:val="superscript"/>
        </w:rPr>
        <w:t>[4]</w:t>
      </w:r>
      <w:r>
        <w:rPr>
          <w:sz w:val="24"/>
        </w:rPr>
        <w:t>比较了配合饲料与活饵料</w:t>
      </w:r>
      <w:r>
        <w:rPr>
          <w:sz w:val="24"/>
        </w:rPr>
        <w:t>(</w:t>
      </w:r>
      <w:r>
        <w:rPr>
          <w:sz w:val="24"/>
        </w:rPr>
        <w:t>湘</w:t>
      </w:r>
      <w:proofErr w:type="gramStart"/>
      <w:r>
        <w:rPr>
          <w:sz w:val="24"/>
        </w:rPr>
        <w:t>云鲫</w:t>
      </w:r>
      <w:r>
        <w:rPr>
          <w:sz w:val="24"/>
        </w:rPr>
        <w:t>)</w:t>
      </w:r>
      <w:proofErr w:type="gramEnd"/>
      <w:r>
        <w:rPr>
          <w:sz w:val="24"/>
        </w:rPr>
        <w:t>饲喂翘嘴</w:t>
      </w:r>
      <w:proofErr w:type="gramStart"/>
      <w:r>
        <w:rPr>
          <w:sz w:val="24"/>
        </w:rPr>
        <w:t>鳜</w:t>
      </w:r>
      <w:proofErr w:type="gramEnd"/>
      <w:r>
        <w:rPr>
          <w:sz w:val="24"/>
        </w:rPr>
        <w:t>的效果，发现饲料组在营养素沉积率、增重率及饲料效率上均显著优于活</w:t>
      </w:r>
      <w:proofErr w:type="gramStart"/>
      <w:r>
        <w:rPr>
          <w:sz w:val="24"/>
        </w:rPr>
        <w:t>饵</w:t>
      </w:r>
      <w:proofErr w:type="gramEnd"/>
      <w:r>
        <w:rPr>
          <w:sz w:val="24"/>
        </w:rPr>
        <w:t>组。马林等</w:t>
      </w:r>
      <w:r>
        <w:rPr>
          <w:sz w:val="24"/>
          <w:vertAlign w:val="superscript"/>
        </w:rPr>
        <w:t>[16]</w:t>
      </w:r>
      <w:r>
        <w:rPr>
          <w:sz w:val="24"/>
        </w:rPr>
        <w:t>研究显示，配合饲料组与鲜活饵料组翘嘴</w:t>
      </w:r>
      <w:proofErr w:type="gramStart"/>
      <w:r>
        <w:rPr>
          <w:sz w:val="24"/>
        </w:rPr>
        <w:t>鳜</w:t>
      </w:r>
      <w:proofErr w:type="gramEnd"/>
      <w:r>
        <w:rPr>
          <w:sz w:val="24"/>
        </w:rPr>
        <w:t>的增重率、特定生长率、肥满度及肝体比均无显著差异。本试验中，配合饲料组与饵料</w:t>
      </w:r>
      <w:proofErr w:type="gramStart"/>
      <w:r>
        <w:rPr>
          <w:sz w:val="24"/>
        </w:rPr>
        <w:t>鱼组末</w:t>
      </w:r>
      <w:proofErr w:type="gramEnd"/>
      <w:r>
        <w:rPr>
          <w:sz w:val="24"/>
        </w:rPr>
        <w:t>重、增重率、饲料系数、肝体比、脏体比和肥</w:t>
      </w:r>
      <w:proofErr w:type="gramStart"/>
      <w:r>
        <w:rPr>
          <w:sz w:val="24"/>
        </w:rPr>
        <w:t>满度无显著</w:t>
      </w:r>
      <w:proofErr w:type="gramEnd"/>
      <w:r>
        <w:rPr>
          <w:sz w:val="24"/>
        </w:rPr>
        <w:t>差异，且</w:t>
      </w:r>
      <w:r>
        <w:rPr>
          <w:sz w:val="24"/>
        </w:rPr>
        <w:lastRenderedPageBreak/>
        <w:t>存活率显著高于饵料鱼组。上述结果表明，配合饲料在保证杂交</w:t>
      </w:r>
      <w:proofErr w:type="gramStart"/>
      <w:r>
        <w:rPr>
          <w:sz w:val="24"/>
        </w:rPr>
        <w:t>鳜</w:t>
      </w:r>
      <w:proofErr w:type="gramEnd"/>
      <w:r>
        <w:rPr>
          <w:sz w:val="24"/>
        </w:rPr>
        <w:t>基本生长性能的同时，在养殖存活率和饲料利用效率方面展现出潜在优势。配合饲料的优势主要源于其营养浓度高、配比均衡、经膨化制粒工艺提高了原料消化率，并有效杀灭了病原菌，避免了食源性污染。相比之下，活饵料存在来源不稳定、营养组成单一、未经消毒处理等问题，可能携带病原体，对鱼类健康构成潜在威胁。</w:t>
      </w:r>
      <w:r>
        <w:rPr>
          <w:sz w:val="24"/>
        </w:rPr>
        <w:t>ZHENG</w:t>
      </w:r>
      <w:r>
        <w:rPr>
          <w:sz w:val="24"/>
        </w:rPr>
        <w:t>等</w:t>
      </w:r>
      <w:r>
        <w:rPr>
          <w:sz w:val="24"/>
          <w:vertAlign w:val="superscript"/>
        </w:rPr>
        <w:t>[17]</w:t>
      </w:r>
      <w:r>
        <w:rPr>
          <w:sz w:val="24"/>
        </w:rPr>
        <w:t>报道，投喂冰鲜鱼可导致大口黑鲈肠道富集与感染性细菌疾病相关的通路，与其较高的死亡率、脂肪肝疾病发生率及蓝藻暴发风险相关联。王勇忠等</w:t>
      </w:r>
      <w:r>
        <w:rPr>
          <w:sz w:val="24"/>
          <w:vertAlign w:val="superscript"/>
        </w:rPr>
        <w:t>[18]</w:t>
      </w:r>
      <w:r>
        <w:rPr>
          <w:sz w:val="24"/>
        </w:rPr>
        <w:t>指出，饲喂冰鲜杂鱼可能破坏大黄鱼肠道菌群结构，从而增加患病风险，威胁其生长发育与健康。</w:t>
      </w:r>
    </w:p>
    <w:p w14:paraId="52F4EBEA" w14:textId="77777777" w:rsidR="00030209" w:rsidRDefault="00000000">
      <w:pPr>
        <w:spacing w:line="360" w:lineRule="auto"/>
        <w:rPr>
          <w:sz w:val="24"/>
        </w:rPr>
      </w:pPr>
      <w:r>
        <w:rPr>
          <w:sz w:val="24"/>
        </w:rPr>
        <w:t>3.2</w:t>
      </w:r>
      <w:r>
        <w:rPr>
          <w:sz w:val="24"/>
        </w:rPr>
        <w:t>配合饲料与饵料鱼对杂交</w:t>
      </w:r>
      <w:proofErr w:type="gramStart"/>
      <w:r>
        <w:rPr>
          <w:sz w:val="24"/>
        </w:rPr>
        <w:t>鳜</w:t>
      </w:r>
      <w:proofErr w:type="gramEnd"/>
      <w:r>
        <w:rPr>
          <w:sz w:val="24"/>
        </w:rPr>
        <w:t>肝脏组织形态的影响</w:t>
      </w:r>
    </w:p>
    <w:p w14:paraId="190B6426" w14:textId="77777777" w:rsidR="00030209" w:rsidRDefault="00000000">
      <w:pPr>
        <w:spacing w:line="360" w:lineRule="auto"/>
        <w:ind w:firstLineChars="200" w:firstLine="480"/>
        <w:rPr>
          <w:sz w:val="24"/>
        </w:rPr>
      </w:pPr>
      <w:r>
        <w:rPr>
          <w:sz w:val="24"/>
        </w:rPr>
        <w:t>肝脏是鱼类脂质代谢与能量储存的核心器官，其组织结构完整性可以直接反映机体的营养与代谢状况</w:t>
      </w:r>
      <w:r>
        <w:rPr>
          <w:sz w:val="24"/>
          <w:vertAlign w:val="superscript"/>
        </w:rPr>
        <w:t>[19]</w:t>
      </w:r>
      <w:r>
        <w:rPr>
          <w:sz w:val="24"/>
        </w:rPr>
        <w:t>。本试验中，配合饲料组的杂交</w:t>
      </w:r>
      <w:proofErr w:type="gramStart"/>
      <w:r>
        <w:rPr>
          <w:sz w:val="24"/>
        </w:rPr>
        <w:t>鳜</w:t>
      </w:r>
      <w:proofErr w:type="gramEnd"/>
      <w:r>
        <w:rPr>
          <w:sz w:val="24"/>
        </w:rPr>
        <w:t>肝细胞索排列整齐、胞浆饱满、结构清晰，未见明显组织损伤；而</w:t>
      </w:r>
      <w:proofErr w:type="gramStart"/>
      <w:r>
        <w:rPr>
          <w:sz w:val="24"/>
        </w:rPr>
        <w:t>饵料鱼组则</w:t>
      </w:r>
      <w:proofErr w:type="gramEnd"/>
      <w:r>
        <w:rPr>
          <w:sz w:val="24"/>
        </w:rPr>
        <w:t>出现肝细胞体积偏大，胞浆内出现数量较多的圆形空泡的现象。油红</w:t>
      </w:r>
      <w:r>
        <w:rPr>
          <w:sz w:val="24"/>
        </w:rPr>
        <w:t>O</w:t>
      </w:r>
      <w:r>
        <w:rPr>
          <w:sz w:val="24"/>
        </w:rPr>
        <w:t>染色进一步显示，</w:t>
      </w:r>
      <w:proofErr w:type="gramStart"/>
      <w:r>
        <w:rPr>
          <w:sz w:val="24"/>
        </w:rPr>
        <w:t>饵料鱼组肝脏</w:t>
      </w:r>
      <w:proofErr w:type="gramEnd"/>
      <w:r>
        <w:rPr>
          <w:sz w:val="24"/>
        </w:rPr>
        <w:t>脂滴面积与脂滴占</w:t>
      </w:r>
      <w:proofErr w:type="gramStart"/>
      <w:r>
        <w:rPr>
          <w:sz w:val="24"/>
        </w:rPr>
        <w:t>比显著</w:t>
      </w:r>
      <w:proofErr w:type="gramEnd"/>
      <w:r>
        <w:rPr>
          <w:sz w:val="24"/>
        </w:rPr>
        <w:t>高于配合饲料组。这些结果表明，摄食饵料鱼可能促进肝脏脂质沉积，从而引发肝脏代谢负荷增加。研究指出，高脂</w:t>
      </w:r>
      <w:proofErr w:type="gramStart"/>
      <w:r>
        <w:rPr>
          <w:sz w:val="24"/>
        </w:rPr>
        <w:t>或脂源不当</w:t>
      </w:r>
      <w:proofErr w:type="gramEnd"/>
      <w:r>
        <w:rPr>
          <w:sz w:val="24"/>
        </w:rPr>
        <w:t>的饲料可能导致养殖鱼类肝脏脂质沉积，并诱发脂肪变性及氧化应激</w:t>
      </w:r>
      <w:r>
        <w:rPr>
          <w:sz w:val="24"/>
          <w:vertAlign w:val="superscript"/>
        </w:rPr>
        <w:t>[20-21]</w:t>
      </w:r>
      <w:r>
        <w:rPr>
          <w:sz w:val="24"/>
        </w:rPr>
        <w:t>。相比之下，配合饲料能够更好地平衡蛋白质与脂肪比例，并可以添加抗氧化营养素，从而维持肝细胞功能及结构稳定</w:t>
      </w:r>
      <w:r>
        <w:rPr>
          <w:sz w:val="24"/>
          <w:vertAlign w:val="superscript"/>
        </w:rPr>
        <w:t>[22]</w:t>
      </w:r>
      <w:r>
        <w:rPr>
          <w:sz w:val="24"/>
        </w:rPr>
        <w:t>。本试验中，配合饲料组肝脏组织结构完整、脂滴含量较低，表明该饲料在保证正常生长的同时，有助于维持肝脏脂质代谢稳态。这与</w:t>
      </w:r>
      <w:r>
        <w:rPr>
          <w:sz w:val="24"/>
        </w:rPr>
        <w:t>MA</w:t>
      </w:r>
      <w:r>
        <w:rPr>
          <w:sz w:val="24"/>
        </w:rPr>
        <w:t>等</w:t>
      </w:r>
      <w:r>
        <w:rPr>
          <w:sz w:val="24"/>
          <w:vertAlign w:val="superscript"/>
        </w:rPr>
        <w:t>[23]</w:t>
      </w:r>
      <w:r>
        <w:rPr>
          <w:sz w:val="24"/>
        </w:rPr>
        <w:t>在斑点叉尾鮰中观察到的结果相似。</w:t>
      </w:r>
    </w:p>
    <w:p w14:paraId="650DCE1C" w14:textId="77777777" w:rsidR="00030209" w:rsidRDefault="00000000">
      <w:pPr>
        <w:spacing w:line="360" w:lineRule="auto"/>
        <w:rPr>
          <w:sz w:val="24"/>
        </w:rPr>
      </w:pPr>
      <w:r>
        <w:rPr>
          <w:sz w:val="24"/>
        </w:rPr>
        <w:t>3.3</w:t>
      </w:r>
      <w:r>
        <w:rPr>
          <w:sz w:val="24"/>
        </w:rPr>
        <w:t>配合饲料与饵料鱼对杂交</w:t>
      </w:r>
      <w:proofErr w:type="gramStart"/>
      <w:r>
        <w:rPr>
          <w:sz w:val="24"/>
        </w:rPr>
        <w:t>鳜</w:t>
      </w:r>
      <w:proofErr w:type="gramEnd"/>
      <w:r>
        <w:rPr>
          <w:sz w:val="24"/>
        </w:rPr>
        <w:t>血清生化指标的影响</w:t>
      </w:r>
    </w:p>
    <w:p w14:paraId="5DA8ECE0" w14:textId="77777777" w:rsidR="00030209" w:rsidRDefault="00000000">
      <w:pPr>
        <w:spacing w:line="360" w:lineRule="auto"/>
        <w:ind w:firstLineChars="200" w:firstLine="480"/>
        <w:rPr>
          <w:sz w:val="24"/>
        </w:rPr>
      </w:pPr>
      <w:r>
        <w:rPr>
          <w:sz w:val="24"/>
        </w:rPr>
        <w:t>血清生化指标是评估水生动物代谢状态与健康状况的关键依据</w:t>
      </w:r>
      <w:r>
        <w:rPr>
          <w:sz w:val="24"/>
          <w:vertAlign w:val="superscript"/>
        </w:rPr>
        <w:t>[24-25]</w:t>
      </w:r>
      <w:r>
        <w:rPr>
          <w:sz w:val="24"/>
        </w:rPr>
        <w:t>。本试验中，配合饲料组血清中葡萄糖和甘油三酯含量显著高于饵料鱼组，而总蛋白、白蛋白、球蛋白、总胆固醇、高密度脂蛋白、低密度脂蛋白含量显著低于饵料鱼组，与陈剑斌等</w:t>
      </w:r>
      <w:r>
        <w:rPr>
          <w:sz w:val="24"/>
          <w:vertAlign w:val="superscript"/>
        </w:rPr>
        <w:t>[4]</w:t>
      </w:r>
      <w:r>
        <w:rPr>
          <w:sz w:val="24"/>
        </w:rPr>
        <w:t>、徐杭忠</w:t>
      </w:r>
      <w:r>
        <w:rPr>
          <w:sz w:val="24"/>
          <w:vertAlign w:val="superscript"/>
        </w:rPr>
        <w:t>[26]</w:t>
      </w:r>
      <w:r>
        <w:rPr>
          <w:sz w:val="24"/>
        </w:rPr>
        <w:t>的研究结果一致，说明杂交</w:t>
      </w:r>
      <w:proofErr w:type="gramStart"/>
      <w:r>
        <w:rPr>
          <w:sz w:val="24"/>
        </w:rPr>
        <w:t>鳜</w:t>
      </w:r>
      <w:proofErr w:type="gramEnd"/>
      <w:r>
        <w:rPr>
          <w:sz w:val="24"/>
        </w:rPr>
        <w:t>对不同来源营养物质的生物利用模式存在差异。与几乎不含碳水化合物的饵料鱼相比，配合饲料富含碳水化合物和脂肪，经消化吸收后直接进入循环系统，导致血糖与血脂</w:t>
      </w:r>
      <w:r>
        <w:rPr>
          <w:rFonts w:hint="eastAsia"/>
          <w:sz w:val="24"/>
        </w:rPr>
        <w:t>的</w:t>
      </w:r>
      <w:r>
        <w:rPr>
          <w:sz w:val="24"/>
        </w:rPr>
        <w:t>水平显著升高</w:t>
      </w:r>
      <w:r>
        <w:rPr>
          <w:sz w:val="24"/>
          <w:vertAlign w:val="superscript"/>
        </w:rPr>
        <w:t>[27-28]</w:t>
      </w:r>
      <w:r>
        <w:rPr>
          <w:sz w:val="24"/>
        </w:rPr>
        <w:t>，提示肝脏和外周组织对胰岛素敏感性可能发生了变化。持续的高糖高脂摄入可能诱导肝脏脂质从头合成途径</w:t>
      </w:r>
      <w:r>
        <w:rPr>
          <w:sz w:val="24"/>
        </w:rPr>
        <w:t>(</w:t>
      </w:r>
      <w:r>
        <w:rPr>
          <w:sz w:val="24"/>
        </w:rPr>
        <w:t>由碳水化合物反应元件结合蛋白和固醇调节元件结合蛋白</w:t>
      </w:r>
      <w:r>
        <w:rPr>
          <w:sz w:val="24"/>
        </w:rPr>
        <w:t>1c</w:t>
      </w:r>
      <w:r>
        <w:rPr>
          <w:sz w:val="24"/>
        </w:rPr>
        <w:t>调控</w:t>
      </w:r>
      <w:r>
        <w:rPr>
          <w:sz w:val="24"/>
        </w:rPr>
        <w:t>)</w:t>
      </w:r>
      <w:r>
        <w:rPr>
          <w:sz w:val="24"/>
        </w:rPr>
        <w:t>上调</w:t>
      </w:r>
      <w:r>
        <w:rPr>
          <w:sz w:val="24"/>
          <w:vertAlign w:val="superscript"/>
        </w:rPr>
        <w:t>[29]</w:t>
      </w:r>
      <w:r>
        <w:rPr>
          <w:sz w:val="24"/>
        </w:rPr>
        <w:t>。而饵料鱼的蛋白质和胆固醇含量远高于配合饲料，使更多的蛋白质和胆固醇进入杂交</w:t>
      </w:r>
      <w:proofErr w:type="gramStart"/>
      <w:r>
        <w:rPr>
          <w:sz w:val="24"/>
        </w:rPr>
        <w:t>鳜</w:t>
      </w:r>
      <w:proofErr w:type="gramEnd"/>
      <w:r>
        <w:rPr>
          <w:sz w:val="24"/>
        </w:rPr>
        <w:t>的消化和循环系统，从而使血清总蛋白和总</w:t>
      </w:r>
      <w:r>
        <w:rPr>
          <w:sz w:val="24"/>
        </w:rPr>
        <w:lastRenderedPageBreak/>
        <w:t>胆固醇显著提高，与在</w:t>
      </w:r>
      <w:proofErr w:type="gramStart"/>
      <w:r>
        <w:rPr>
          <w:sz w:val="24"/>
        </w:rPr>
        <w:t>中华鲟中观察</w:t>
      </w:r>
      <w:proofErr w:type="gramEnd"/>
      <w:r>
        <w:rPr>
          <w:sz w:val="24"/>
        </w:rPr>
        <w:t>到的结果相似</w:t>
      </w:r>
      <w:r>
        <w:rPr>
          <w:sz w:val="24"/>
          <w:vertAlign w:val="superscript"/>
        </w:rPr>
        <w:t>[30]</w:t>
      </w:r>
      <w:r>
        <w:rPr>
          <w:sz w:val="24"/>
        </w:rPr>
        <w:t>。</w:t>
      </w:r>
    </w:p>
    <w:p w14:paraId="34942C03" w14:textId="77777777" w:rsidR="00030209" w:rsidRDefault="00000000">
      <w:pPr>
        <w:spacing w:line="360" w:lineRule="auto"/>
        <w:ind w:firstLineChars="200" w:firstLine="480"/>
        <w:rPr>
          <w:sz w:val="24"/>
        </w:rPr>
      </w:pPr>
      <w:r>
        <w:rPr>
          <w:sz w:val="24"/>
        </w:rPr>
        <w:t>高密度脂蛋白和低密度脂蛋白分别是将外周过量胆固醇</w:t>
      </w:r>
      <w:proofErr w:type="gramStart"/>
      <w:r>
        <w:rPr>
          <w:sz w:val="24"/>
        </w:rPr>
        <w:t>转运回</w:t>
      </w:r>
      <w:proofErr w:type="gramEnd"/>
      <w:r>
        <w:rPr>
          <w:sz w:val="24"/>
        </w:rPr>
        <w:t>肝脏进行代谢、将胆固醇从肝脏运输至外周组织或血管中沉积</w:t>
      </w:r>
      <w:proofErr w:type="gramStart"/>
      <w:r>
        <w:rPr>
          <w:sz w:val="24"/>
        </w:rPr>
        <w:t>的载脂分子</w:t>
      </w:r>
      <w:proofErr w:type="gramEnd"/>
      <w:r>
        <w:rPr>
          <w:sz w:val="24"/>
        </w:rPr>
        <w:t>。本研究中，</w:t>
      </w:r>
      <w:proofErr w:type="gramStart"/>
      <w:r>
        <w:rPr>
          <w:sz w:val="24"/>
        </w:rPr>
        <w:t>饵料鱼组高密度脂蛋白</w:t>
      </w:r>
      <w:proofErr w:type="gramEnd"/>
      <w:r>
        <w:rPr>
          <w:sz w:val="24"/>
        </w:rPr>
        <w:t>和低密度脂蛋白含量显著高于配合饲料组。低密度脂蛋白含量的提高可能与高胆固醇摄入有关，其与胆固醇摄入量通常呈正相关关系</w:t>
      </w:r>
      <w:r>
        <w:rPr>
          <w:sz w:val="24"/>
          <w:vertAlign w:val="superscript"/>
        </w:rPr>
        <w:t>[31]</w:t>
      </w:r>
      <w:r>
        <w:rPr>
          <w:sz w:val="24"/>
        </w:rPr>
        <w:t>。</w:t>
      </w:r>
      <w:proofErr w:type="gramStart"/>
      <w:r>
        <w:rPr>
          <w:sz w:val="24"/>
        </w:rPr>
        <w:t>饵料鱼组高密度脂蛋白</w:t>
      </w:r>
      <w:proofErr w:type="gramEnd"/>
      <w:r>
        <w:rPr>
          <w:sz w:val="24"/>
        </w:rPr>
        <w:t>含量提高的结果和其他研究不一致。陈剑斌等</w:t>
      </w:r>
      <w:r>
        <w:rPr>
          <w:sz w:val="24"/>
          <w:vertAlign w:val="superscript"/>
        </w:rPr>
        <w:t>[4]</w:t>
      </w:r>
      <w:r>
        <w:rPr>
          <w:sz w:val="24"/>
        </w:rPr>
        <w:t>、徐杭忠</w:t>
      </w:r>
      <w:r>
        <w:rPr>
          <w:sz w:val="24"/>
          <w:vertAlign w:val="superscript"/>
        </w:rPr>
        <w:t>[26]</w:t>
      </w:r>
      <w:r>
        <w:rPr>
          <w:sz w:val="24"/>
        </w:rPr>
        <w:t>用配合饲料和饵料鱼饲喂翘嘴</w:t>
      </w:r>
      <w:proofErr w:type="gramStart"/>
      <w:r>
        <w:rPr>
          <w:sz w:val="24"/>
        </w:rPr>
        <w:t>鳜</w:t>
      </w:r>
      <w:proofErr w:type="gramEnd"/>
      <w:r>
        <w:rPr>
          <w:sz w:val="24"/>
        </w:rPr>
        <w:t>，发现血清高密度脂蛋白含量无显著差异。</w:t>
      </w:r>
      <w:proofErr w:type="gramStart"/>
      <w:r>
        <w:rPr>
          <w:sz w:val="24"/>
        </w:rPr>
        <w:t>牛化欣等</w:t>
      </w:r>
      <w:proofErr w:type="gramEnd"/>
      <w:r>
        <w:rPr>
          <w:sz w:val="24"/>
          <w:vertAlign w:val="superscript"/>
        </w:rPr>
        <w:t>[32]</w:t>
      </w:r>
      <w:r>
        <w:rPr>
          <w:sz w:val="24"/>
        </w:rPr>
        <w:t>研究发现，饲喂低脂饲料的大菱</w:t>
      </w:r>
      <w:proofErr w:type="gramStart"/>
      <w:r>
        <w:rPr>
          <w:sz w:val="24"/>
        </w:rPr>
        <w:t>鲆</w:t>
      </w:r>
      <w:proofErr w:type="gramEnd"/>
      <w:r>
        <w:rPr>
          <w:sz w:val="24"/>
        </w:rPr>
        <w:t>血清高密度脂蛋白含量高于高脂饲料组和冰鲜鱼组。高密度脂蛋白除参与胆固醇转运外，还具有抗炎、抗氧化、保护内皮及调节免疫等多种功能，其合成与分泌不仅和食物组成有关，还受肝功能、体内炎症水平等因素的影响</w:t>
      </w:r>
      <w:r>
        <w:rPr>
          <w:sz w:val="24"/>
          <w:vertAlign w:val="superscript"/>
        </w:rPr>
        <w:t>[33-35]</w:t>
      </w:r>
      <w:r>
        <w:rPr>
          <w:sz w:val="24"/>
        </w:rPr>
        <w:t>。结合本研究</w:t>
      </w:r>
      <w:proofErr w:type="gramStart"/>
      <w:r>
        <w:rPr>
          <w:sz w:val="24"/>
        </w:rPr>
        <w:t>饵料鱼组肝脏</w:t>
      </w:r>
      <w:proofErr w:type="gramEnd"/>
      <w:r>
        <w:rPr>
          <w:sz w:val="24"/>
        </w:rPr>
        <w:t>谷草转氨酶活性升高及脂质沉积加剧的现象，推测高密度脂蛋白含量升高可能是对潜在肝损伤的一种代偿性或保护性反应。研究指出，在慢性肝损伤条件下，肠道</w:t>
      </w:r>
      <w:r>
        <w:rPr>
          <w:sz w:val="24"/>
        </w:rPr>
        <w:t>-</w:t>
      </w:r>
      <w:r>
        <w:rPr>
          <w:sz w:val="24"/>
        </w:rPr>
        <w:t>肝脏</w:t>
      </w:r>
      <w:proofErr w:type="gramStart"/>
      <w:r>
        <w:rPr>
          <w:sz w:val="24"/>
        </w:rPr>
        <w:t>轴可能</w:t>
      </w:r>
      <w:proofErr w:type="gramEnd"/>
      <w:r>
        <w:rPr>
          <w:sz w:val="24"/>
        </w:rPr>
        <w:t>通过选择性激活肝脏</w:t>
      </w:r>
      <w:r>
        <w:rPr>
          <w:sz w:val="24"/>
        </w:rPr>
        <w:t>X</w:t>
      </w:r>
      <w:r>
        <w:rPr>
          <w:sz w:val="24"/>
        </w:rPr>
        <w:t>受体</w:t>
      </w:r>
      <w:r>
        <w:rPr>
          <w:sz w:val="24"/>
        </w:rPr>
        <w:t>α,</w:t>
      </w:r>
      <w:r>
        <w:rPr>
          <w:sz w:val="24"/>
        </w:rPr>
        <w:t>促进高密度脂蛋白合成</w:t>
      </w:r>
      <w:r>
        <w:rPr>
          <w:sz w:val="24"/>
        </w:rPr>
        <w:t>,</w:t>
      </w:r>
      <w:r>
        <w:rPr>
          <w:sz w:val="24"/>
        </w:rPr>
        <w:t>以发挥抗炎和抗纤维化保护作用</w:t>
      </w:r>
      <w:r>
        <w:rPr>
          <w:sz w:val="24"/>
          <w:vertAlign w:val="superscript"/>
        </w:rPr>
        <w:t>[36]</w:t>
      </w:r>
      <w:r>
        <w:rPr>
          <w:sz w:val="24"/>
        </w:rPr>
        <w:t>。</w:t>
      </w:r>
    </w:p>
    <w:p w14:paraId="33693260" w14:textId="77777777" w:rsidR="00030209" w:rsidRDefault="00000000">
      <w:pPr>
        <w:spacing w:line="360" w:lineRule="auto"/>
        <w:rPr>
          <w:sz w:val="24"/>
        </w:rPr>
      </w:pPr>
      <w:r>
        <w:rPr>
          <w:sz w:val="24"/>
        </w:rPr>
        <w:t>3.4</w:t>
      </w:r>
      <w:r>
        <w:rPr>
          <w:sz w:val="24"/>
        </w:rPr>
        <w:t>配合饲料与饵料鱼对杂交</w:t>
      </w:r>
      <w:proofErr w:type="gramStart"/>
      <w:r>
        <w:rPr>
          <w:sz w:val="24"/>
        </w:rPr>
        <w:t>鳜</w:t>
      </w:r>
      <w:proofErr w:type="gramEnd"/>
      <w:r>
        <w:rPr>
          <w:sz w:val="24"/>
        </w:rPr>
        <w:t>肌肉</w:t>
      </w:r>
      <w:proofErr w:type="gramStart"/>
      <w:r>
        <w:rPr>
          <w:sz w:val="24"/>
        </w:rPr>
        <w:t>质构指标</w:t>
      </w:r>
      <w:proofErr w:type="gramEnd"/>
      <w:r>
        <w:rPr>
          <w:sz w:val="24"/>
        </w:rPr>
        <w:t>的影响</w:t>
      </w:r>
    </w:p>
    <w:p w14:paraId="65BE6B0F" w14:textId="77777777" w:rsidR="00030209" w:rsidRDefault="00000000">
      <w:pPr>
        <w:spacing w:line="360" w:lineRule="auto"/>
        <w:ind w:firstLineChars="200" w:firstLine="480"/>
        <w:rPr>
          <w:sz w:val="24"/>
        </w:rPr>
      </w:pPr>
      <w:proofErr w:type="gramStart"/>
      <w:r>
        <w:rPr>
          <w:sz w:val="24"/>
        </w:rPr>
        <w:t>肌肉质构特性</w:t>
      </w:r>
      <w:proofErr w:type="gramEnd"/>
      <w:r>
        <w:rPr>
          <w:sz w:val="24"/>
        </w:rPr>
        <w:t>是评价其食用品质的关键参数。本试验中，配合饲料组肌肉的硬度、黏附性、弹性、胶黏性及咀嚼性均呈现低于</w:t>
      </w:r>
      <w:proofErr w:type="gramStart"/>
      <w:r>
        <w:rPr>
          <w:sz w:val="24"/>
        </w:rPr>
        <w:t>饵料鱼组的</w:t>
      </w:r>
      <w:proofErr w:type="gramEnd"/>
      <w:r>
        <w:rPr>
          <w:sz w:val="24"/>
        </w:rPr>
        <w:t>趋势。上述</w:t>
      </w:r>
      <w:proofErr w:type="gramStart"/>
      <w:r>
        <w:rPr>
          <w:sz w:val="24"/>
        </w:rPr>
        <w:t>质构指标</w:t>
      </w:r>
      <w:proofErr w:type="gramEnd"/>
      <w:r>
        <w:rPr>
          <w:sz w:val="24"/>
        </w:rPr>
        <w:t>通常与肌纤维结构及肌内脂肪含量密切相关。研究表明，肌纤维变细、密度降低及脂肪沉积增加，均可导致这些指标下降</w:t>
      </w:r>
      <w:r>
        <w:rPr>
          <w:sz w:val="24"/>
          <w:vertAlign w:val="superscript"/>
        </w:rPr>
        <w:t>[37-38]</w:t>
      </w:r>
      <w:r>
        <w:rPr>
          <w:sz w:val="24"/>
        </w:rPr>
        <w:t>。本试验中，配合饲料组肌肉肌纤维密度较低、直径较小，与</w:t>
      </w:r>
      <w:proofErr w:type="gramStart"/>
      <w:r>
        <w:rPr>
          <w:sz w:val="24"/>
        </w:rPr>
        <w:t>质构变化</w:t>
      </w:r>
      <w:proofErr w:type="gramEnd"/>
      <w:r>
        <w:rPr>
          <w:sz w:val="24"/>
        </w:rPr>
        <w:t>趋势相契合，表明这种差异可能与配合饲料营养组成有关，主要基于以下三方面原因：第一，蛋白质营养与合成效率的差异。相较于饵料鱼，配合饲料的</w:t>
      </w:r>
      <w:r>
        <w:rPr>
          <w:sz w:val="24"/>
        </w:rPr>
        <w:t>CP</w:t>
      </w:r>
      <w:r>
        <w:rPr>
          <w:sz w:val="24"/>
        </w:rPr>
        <w:t>含量相对偏低，其氨基酸组成可能未完全满足鳜鱼肌肉蛋白质合成的理想需求，限制了调控蛋白质合成的</w:t>
      </w:r>
      <w:proofErr w:type="gramStart"/>
      <w:r>
        <w:rPr>
          <w:sz w:val="24"/>
        </w:rPr>
        <w:t>哺乳动物雷帕霉素</w:t>
      </w:r>
      <w:proofErr w:type="gramEnd"/>
      <w:r>
        <w:rPr>
          <w:sz w:val="24"/>
        </w:rPr>
        <w:t>靶蛋白信号通路的激活，从而影响蛋白质合成速率</w:t>
      </w:r>
      <w:r>
        <w:rPr>
          <w:sz w:val="24"/>
          <w:vertAlign w:val="superscript"/>
        </w:rPr>
        <w:t>[39]</w:t>
      </w:r>
      <w:r>
        <w:rPr>
          <w:sz w:val="24"/>
        </w:rPr>
        <w:t>。第二，生长因子通路的激活程度不同。饵料鱼所提供的优质蛋白可能更有效地促进机体合成与分泌胰岛素样生长因子</w:t>
      </w:r>
      <w:r>
        <w:rPr>
          <w:sz w:val="24"/>
        </w:rPr>
        <w:t>-1(IGF-1)</w:t>
      </w:r>
      <w:r>
        <w:rPr>
          <w:sz w:val="24"/>
        </w:rPr>
        <w:t>。</w:t>
      </w:r>
      <w:r>
        <w:rPr>
          <w:sz w:val="24"/>
        </w:rPr>
        <w:t>IGF-1</w:t>
      </w:r>
      <w:r>
        <w:rPr>
          <w:sz w:val="24"/>
        </w:rPr>
        <w:t>通过激活</w:t>
      </w:r>
      <w:r>
        <w:rPr>
          <w:sz w:val="24"/>
        </w:rPr>
        <w:t>IGF-1/</w:t>
      </w:r>
      <w:r>
        <w:rPr>
          <w:sz w:val="24"/>
        </w:rPr>
        <w:t>磷脂酰肌醇</w:t>
      </w:r>
      <w:r>
        <w:rPr>
          <w:sz w:val="24"/>
        </w:rPr>
        <w:t>3</w:t>
      </w:r>
      <w:r>
        <w:rPr>
          <w:sz w:val="24"/>
        </w:rPr>
        <w:t>激酶</w:t>
      </w:r>
      <w:r>
        <w:rPr>
          <w:sz w:val="24"/>
        </w:rPr>
        <w:t>/</w:t>
      </w:r>
      <w:r>
        <w:rPr>
          <w:sz w:val="24"/>
        </w:rPr>
        <w:t>蛋白激酶</w:t>
      </w:r>
      <w:r>
        <w:rPr>
          <w:sz w:val="24"/>
        </w:rPr>
        <w:t>B</w:t>
      </w:r>
      <w:r>
        <w:rPr>
          <w:sz w:val="24"/>
        </w:rPr>
        <w:t>信号通路，促进蛋白质合成并抑制其降解</w:t>
      </w:r>
      <w:r>
        <w:rPr>
          <w:sz w:val="24"/>
          <w:vertAlign w:val="superscript"/>
        </w:rPr>
        <w:t>[40]</w:t>
      </w:r>
      <w:r>
        <w:rPr>
          <w:sz w:val="24"/>
        </w:rPr>
        <w:t>。配合饲料对该通路的激活强度可能较弱。第三，肌内脂肪沉积的物理影响。配合饲料组肌内脂肪沉积的增加，会物理性分隔肌纤维束，降低其组织密度和结构连续性，从而直接导致硬度、咀嚼性</w:t>
      </w:r>
      <w:proofErr w:type="gramStart"/>
      <w:r>
        <w:rPr>
          <w:sz w:val="24"/>
        </w:rPr>
        <w:t>等质构参数</w:t>
      </w:r>
      <w:proofErr w:type="gramEnd"/>
      <w:r>
        <w:rPr>
          <w:sz w:val="24"/>
        </w:rPr>
        <w:t>下降。饲料中较高的碳水化合物含量及特定的脂肪酸比例，可能通过激活固醇调节元件结合蛋白</w:t>
      </w:r>
      <w:r>
        <w:rPr>
          <w:sz w:val="24"/>
        </w:rPr>
        <w:t>1c</w:t>
      </w:r>
      <w:r>
        <w:rPr>
          <w:sz w:val="24"/>
        </w:rPr>
        <w:t>等转录因子，促进脂肪细胞分化与脂质沉积</w:t>
      </w:r>
      <w:r>
        <w:rPr>
          <w:sz w:val="24"/>
          <w:vertAlign w:val="superscript"/>
        </w:rPr>
        <w:t>[41]</w:t>
      </w:r>
      <w:r>
        <w:rPr>
          <w:sz w:val="24"/>
        </w:rPr>
        <w:t>。肌肉内聚性的升高，正是肌内脂肪均匀分布并起到</w:t>
      </w:r>
      <w:r>
        <w:rPr>
          <w:rFonts w:hint="eastAsia"/>
          <w:sz w:val="24"/>
        </w:rPr>
        <w:t>“</w:t>
      </w:r>
      <w:r>
        <w:rPr>
          <w:sz w:val="24"/>
        </w:rPr>
        <w:t>隔离</w:t>
      </w:r>
      <w:r>
        <w:rPr>
          <w:rFonts w:hint="eastAsia"/>
          <w:sz w:val="24"/>
        </w:rPr>
        <w:t>”</w:t>
      </w:r>
      <w:r>
        <w:rPr>
          <w:sz w:val="24"/>
        </w:rPr>
        <w:t>和</w:t>
      </w:r>
      <w:r>
        <w:rPr>
          <w:rFonts w:hint="eastAsia"/>
          <w:sz w:val="24"/>
        </w:rPr>
        <w:t>“</w:t>
      </w:r>
      <w:r>
        <w:rPr>
          <w:sz w:val="24"/>
        </w:rPr>
        <w:t>润</w:t>
      </w:r>
      <w:r>
        <w:rPr>
          <w:sz w:val="24"/>
        </w:rPr>
        <w:lastRenderedPageBreak/>
        <w:t>滑</w:t>
      </w:r>
      <w:r>
        <w:rPr>
          <w:rFonts w:hint="eastAsia"/>
          <w:sz w:val="24"/>
        </w:rPr>
        <w:t>”</w:t>
      </w:r>
      <w:r>
        <w:rPr>
          <w:sz w:val="24"/>
        </w:rPr>
        <w:t>作用的直接体现。研究表明，鳜鱼肉质细嫩与其肌纤维密度高、直径小的组织学特性密切相关</w:t>
      </w:r>
      <w:r>
        <w:rPr>
          <w:sz w:val="24"/>
          <w:vertAlign w:val="superscript"/>
        </w:rPr>
        <w:t>[42]</w:t>
      </w:r>
      <w:r>
        <w:rPr>
          <w:sz w:val="24"/>
        </w:rPr>
        <w:t>。因此，未来通过优化配合饲料配方，针对性改善肌纤维的发育，使其组织学特征更接近饲喂饵料鱼，提升鳜鱼配合饲料品质。</w:t>
      </w:r>
    </w:p>
    <w:p w14:paraId="551E04A7" w14:textId="77777777" w:rsidR="00030209" w:rsidRDefault="00000000">
      <w:pPr>
        <w:spacing w:line="360" w:lineRule="auto"/>
        <w:rPr>
          <w:sz w:val="24"/>
        </w:rPr>
      </w:pPr>
      <w:r>
        <w:rPr>
          <w:sz w:val="24"/>
        </w:rPr>
        <w:t>4</w:t>
      </w:r>
      <w:r>
        <w:rPr>
          <w:sz w:val="24"/>
        </w:rPr>
        <w:t>结论</w:t>
      </w:r>
    </w:p>
    <w:p w14:paraId="7BA54B36" w14:textId="77777777" w:rsidR="00030209" w:rsidRDefault="00000000">
      <w:pPr>
        <w:spacing w:line="360" w:lineRule="auto"/>
        <w:ind w:firstLineChars="200" w:firstLine="480"/>
        <w:rPr>
          <w:sz w:val="24"/>
        </w:rPr>
      </w:pPr>
      <w:r>
        <w:rPr>
          <w:sz w:val="24"/>
        </w:rPr>
        <w:t>本研究结果表明，与摄食饵料鱼相比，摄食配合饲料的杂交</w:t>
      </w:r>
      <w:proofErr w:type="gramStart"/>
      <w:r>
        <w:rPr>
          <w:sz w:val="24"/>
        </w:rPr>
        <w:t>鳜</w:t>
      </w:r>
      <w:proofErr w:type="gramEnd"/>
      <w:r>
        <w:rPr>
          <w:sz w:val="24"/>
        </w:rPr>
        <w:t>在末重、增重率等生长性能及形体指标上无显著差异，但在改善肝脏健康</w:t>
      </w:r>
      <w:r>
        <w:rPr>
          <w:sz w:val="24"/>
        </w:rPr>
        <w:t>(</w:t>
      </w:r>
      <w:r>
        <w:rPr>
          <w:sz w:val="24"/>
        </w:rPr>
        <w:t>如降低脂质沉积</w:t>
      </w:r>
      <w:r>
        <w:rPr>
          <w:sz w:val="24"/>
        </w:rPr>
        <w:t>)</w:t>
      </w:r>
      <w:r>
        <w:rPr>
          <w:sz w:val="24"/>
        </w:rPr>
        <w:t>及提高养殖存活率方面展现出明显优势。然而，摄食配合饲料的杂交</w:t>
      </w:r>
      <w:proofErr w:type="gramStart"/>
      <w:r>
        <w:rPr>
          <w:sz w:val="24"/>
        </w:rPr>
        <w:t>鳜</w:t>
      </w:r>
      <w:proofErr w:type="gramEnd"/>
      <w:r>
        <w:rPr>
          <w:sz w:val="24"/>
        </w:rPr>
        <w:t>其肌肉品质</w:t>
      </w:r>
      <w:r>
        <w:rPr>
          <w:sz w:val="24"/>
        </w:rPr>
        <w:t>(</w:t>
      </w:r>
      <w:r>
        <w:rPr>
          <w:sz w:val="24"/>
        </w:rPr>
        <w:t>如硬度、咀嚼性</w:t>
      </w:r>
      <w:r>
        <w:rPr>
          <w:sz w:val="24"/>
        </w:rPr>
        <w:t>)</w:t>
      </w:r>
      <w:r>
        <w:rPr>
          <w:sz w:val="24"/>
        </w:rPr>
        <w:t>表现相对较差。未来研究需重点针对肌肉品质，进一步优化配合饲料的蛋白质氨基酸组成、脂肪酸配比并添加适宜的功能性添加剂，在保障生长与健康的同时，实现鱼肉食用品质的同步提升，从而全面提高配合饲料的综合应用价值。</w:t>
      </w:r>
    </w:p>
    <w:p w14:paraId="0F4360F0" w14:textId="77777777" w:rsidR="00030209" w:rsidRDefault="00000000">
      <w:pPr>
        <w:rPr>
          <w:rFonts w:ascii="宋体" w:hAnsi="宋体" w:cs="宋体" w:hint="eastAsia"/>
          <w:sz w:val="24"/>
        </w:rPr>
      </w:pPr>
      <w:r>
        <w:rPr>
          <w:rFonts w:ascii="宋体" w:hAnsi="宋体" w:cs="宋体" w:hint="eastAsia"/>
          <w:sz w:val="24"/>
        </w:rPr>
        <w:t>参考文献：略</w:t>
      </w:r>
    </w:p>
    <w:p w14:paraId="26EA96A7" w14:textId="77777777" w:rsidR="00030209" w:rsidRDefault="00000000">
      <w:pPr>
        <w:spacing w:line="360" w:lineRule="auto"/>
        <w:jc w:val="right"/>
        <w:rPr>
          <w:szCs w:val="21"/>
        </w:rPr>
      </w:pPr>
      <w:r>
        <w:rPr>
          <w:szCs w:val="21"/>
        </w:rPr>
        <w:t>原文刊登在《</w:t>
      </w:r>
      <w:r>
        <w:rPr>
          <w:rFonts w:hint="eastAsia"/>
          <w:szCs w:val="21"/>
        </w:rPr>
        <w:t>饲料研究</w:t>
      </w:r>
      <w:r>
        <w:rPr>
          <w:szCs w:val="21"/>
        </w:rPr>
        <w:t>》</w:t>
      </w:r>
      <w:r>
        <w:rPr>
          <w:rFonts w:hint="eastAsia"/>
          <w:szCs w:val="21"/>
        </w:rPr>
        <w:t>2026</w:t>
      </w:r>
      <w:r>
        <w:rPr>
          <w:rFonts w:hint="eastAsia"/>
          <w:szCs w:val="21"/>
        </w:rPr>
        <w:t>年第</w:t>
      </w:r>
      <w:r>
        <w:rPr>
          <w:rFonts w:hint="eastAsia"/>
          <w:szCs w:val="21"/>
        </w:rPr>
        <w:t>2</w:t>
      </w:r>
      <w:r>
        <w:rPr>
          <w:rFonts w:hint="eastAsia"/>
          <w:szCs w:val="21"/>
        </w:rPr>
        <w:t>期</w:t>
      </w:r>
    </w:p>
    <w:p w14:paraId="10A258BE" w14:textId="77777777" w:rsidR="00030209" w:rsidRDefault="00030209">
      <w:pPr>
        <w:spacing w:line="360" w:lineRule="auto"/>
        <w:jc w:val="right"/>
        <w:rPr>
          <w:rStyle w:val="vm"/>
          <w:rFonts w:eastAsiaTheme="minorEastAsia"/>
          <w:szCs w:val="21"/>
        </w:rPr>
      </w:pPr>
    </w:p>
    <w:p w14:paraId="3F331CDB" w14:textId="77777777" w:rsidR="00030209" w:rsidRDefault="00030209">
      <w:pPr>
        <w:spacing w:line="360" w:lineRule="auto"/>
        <w:jc w:val="right"/>
        <w:rPr>
          <w:rStyle w:val="vm"/>
          <w:rFonts w:eastAsiaTheme="minorEastAsia"/>
          <w:szCs w:val="21"/>
        </w:rPr>
      </w:pPr>
    </w:p>
    <w:sectPr w:rsidR="00030209">
      <w:footerReference w:type="default" r:id="rId53"/>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47239" w14:textId="77777777" w:rsidR="002F1232" w:rsidRDefault="002F1232">
      <w:r>
        <w:separator/>
      </w:r>
    </w:p>
  </w:endnote>
  <w:endnote w:type="continuationSeparator" w:id="0">
    <w:p w14:paraId="42BB7E52" w14:textId="77777777" w:rsidR="002F1232" w:rsidRDefault="002F1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2916992"/>
      <w:docPartObj>
        <w:docPartGallery w:val="AutoText"/>
      </w:docPartObj>
    </w:sdtPr>
    <w:sdtContent>
      <w:p w14:paraId="7D519FA1" w14:textId="77777777" w:rsidR="00030209" w:rsidRDefault="00000000">
        <w:pPr>
          <w:pStyle w:val="a9"/>
          <w:jc w:val="center"/>
        </w:pPr>
        <w:r>
          <w:fldChar w:fldCharType="begin"/>
        </w:r>
        <w:r>
          <w:instrText>PAGE   \* MERGEFORMAT</w:instrText>
        </w:r>
        <w:r>
          <w:fldChar w:fldCharType="separate"/>
        </w:r>
        <w:r>
          <w:rPr>
            <w:lang w:val="zh-CN"/>
          </w:rPr>
          <w:t>2</w:t>
        </w:r>
        <w:r>
          <w:fldChar w:fldCharType="end"/>
        </w:r>
      </w:p>
    </w:sdtContent>
  </w:sdt>
  <w:p w14:paraId="3F65E214" w14:textId="77777777" w:rsidR="00030209" w:rsidRDefault="0003020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997A5" w14:textId="77777777" w:rsidR="002F1232" w:rsidRDefault="002F1232">
      <w:r>
        <w:separator/>
      </w:r>
    </w:p>
  </w:footnote>
  <w:footnote w:type="continuationSeparator" w:id="0">
    <w:p w14:paraId="22ADB80E" w14:textId="77777777" w:rsidR="002F1232" w:rsidRDefault="002F12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lYTA0YmQzOTg4OTBhYTU4MzMyZGMwOWM5ZGU2MDcifQ=="/>
  </w:docVars>
  <w:rsids>
    <w:rsidRoot w:val="00172A27"/>
    <w:rsid w:val="00002115"/>
    <w:rsid w:val="00002BFE"/>
    <w:rsid w:val="00002E4A"/>
    <w:rsid w:val="00003601"/>
    <w:rsid w:val="0000389A"/>
    <w:rsid w:val="00006E4D"/>
    <w:rsid w:val="000078F8"/>
    <w:rsid w:val="000140DD"/>
    <w:rsid w:val="000162CE"/>
    <w:rsid w:val="00016E06"/>
    <w:rsid w:val="0001799F"/>
    <w:rsid w:val="00022032"/>
    <w:rsid w:val="0002235E"/>
    <w:rsid w:val="000226B3"/>
    <w:rsid w:val="00023879"/>
    <w:rsid w:val="00024430"/>
    <w:rsid w:val="00024780"/>
    <w:rsid w:val="00024F8D"/>
    <w:rsid w:val="00026CC6"/>
    <w:rsid w:val="00030209"/>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CB9"/>
    <w:rsid w:val="000A383F"/>
    <w:rsid w:val="000A3E04"/>
    <w:rsid w:val="000A45CC"/>
    <w:rsid w:val="000A5B38"/>
    <w:rsid w:val="000A615C"/>
    <w:rsid w:val="000A75D7"/>
    <w:rsid w:val="000B08FC"/>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0720"/>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54B6"/>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2D28"/>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232"/>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0E75"/>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B0E"/>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4569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4F"/>
    <w:rsid w:val="00484A62"/>
    <w:rsid w:val="00486A5F"/>
    <w:rsid w:val="004872C3"/>
    <w:rsid w:val="00487442"/>
    <w:rsid w:val="00487553"/>
    <w:rsid w:val="00491B2A"/>
    <w:rsid w:val="00491CA4"/>
    <w:rsid w:val="00492AF7"/>
    <w:rsid w:val="00494E6E"/>
    <w:rsid w:val="00494F73"/>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4F5810"/>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5CCA"/>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035"/>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2225"/>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4CED"/>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75D69"/>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554"/>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5EEA"/>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767"/>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3ED5"/>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2A2"/>
    <w:rsid w:val="00C01857"/>
    <w:rsid w:val="00C01AE1"/>
    <w:rsid w:val="00C03393"/>
    <w:rsid w:val="00C04E96"/>
    <w:rsid w:val="00C054E7"/>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B7602"/>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1791D"/>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442A"/>
    <w:rsid w:val="00FF5704"/>
    <w:rsid w:val="016022B4"/>
    <w:rsid w:val="017C011F"/>
    <w:rsid w:val="01B3161D"/>
    <w:rsid w:val="01EB5915"/>
    <w:rsid w:val="02182ED7"/>
    <w:rsid w:val="025D4D8E"/>
    <w:rsid w:val="02B45DAD"/>
    <w:rsid w:val="02B54D22"/>
    <w:rsid w:val="02DD5FF0"/>
    <w:rsid w:val="043843A1"/>
    <w:rsid w:val="04AA5E4E"/>
    <w:rsid w:val="04F82025"/>
    <w:rsid w:val="05312CB9"/>
    <w:rsid w:val="053F0F3C"/>
    <w:rsid w:val="067C20BB"/>
    <w:rsid w:val="06C80966"/>
    <w:rsid w:val="07AA3675"/>
    <w:rsid w:val="08693410"/>
    <w:rsid w:val="089745D6"/>
    <w:rsid w:val="08E84EF1"/>
    <w:rsid w:val="09412D13"/>
    <w:rsid w:val="0A8235E3"/>
    <w:rsid w:val="0ACF1886"/>
    <w:rsid w:val="0B4B60CB"/>
    <w:rsid w:val="0B8E420A"/>
    <w:rsid w:val="0BC23F01"/>
    <w:rsid w:val="0BFB0BB8"/>
    <w:rsid w:val="0C786F42"/>
    <w:rsid w:val="0EA855E3"/>
    <w:rsid w:val="0F3E7ED6"/>
    <w:rsid w:val="0F5F3AAE"/>
    <w:rsid w:val="0FB56CEA"/>
    <w:rsid w:val="0FCD4501"/>
    <w:rsid w:val="10964F66"/>
    <w:rsid w:val="11811920"/>
    <w:rsid w:val="118D7F73"/>
    <w:rsid w:val="11EE5E19"/>
    <w:rsid w:val="1203041E"/>
    <w:rsid w:val="12323B41"/>
    <w:rsid w:val="12363F6F"/>
    <w:rsid w:val="12601C36"/>
    <w:rsid w:val="128F01D6"/>
    <w:rsid w:val="130354DD"/>
    <w:rsid w:val="137C2A53"/>
    <w:rsid w:val="145412D3"/>
    <w:rsid w:val="14BA74DA"/>
    <w:rsid w:val="152E66D7"/>
    <w:rsid w:val="15746553"/>
    <w:rsid w:val="15CF7F33"/>
    <w:rsid w:val="16322ABD"/>
    <w:rsid w:val="176435AF"/>
    <w:rsid w:val="179B3F36"/>
    <w:rsid w:val="18031D95"/>
    <w:rsid w:val="18480AED"/>
    <w:rsid w:val="18F56038"/>
    <w:rsid w:val="19812123"/>
    <w:rsid w:val="19AA4271"/>
    <w:rsid w:val="1A632C0C"/>
    <w:rsid w:val="1BA60B00"/>
    <w:rsid w:val="1BB85CB8"/>
    <w:rsid w:val="1BC3390D"/>
    <w:rsid w:val="1BE4077B"/>
    <w:rsid w:val="1C83336F"/>
    <w:rsid w:val="1D302DD4"/>
    <w:rsid w:val="1D9A259A"/>
    <w:rsid w:val="1F8D1B58"/>
    <w:rsid w:val="1FA43022"/>
    <w:rsid w:val="20C40840"/>
    <w:rsid w:val="21C3522A"/>
    <w:rsid w:val="21FA1C76"/>
    <w:rsid w:val="22206440"/>
    <w:rsid w:val="22342CF6"/>
    <w:rsid w:val="228B5F10"/>
    <w:rsid w:val="22C95DFC"/>
    <w:rsid w:val="22CF384A"/>
    <w:rsid w:val="24523BCF"/>
    <w:rsid w:val="259F4BF2"/>
    <w:rsid w:val="26634398"/>
    <w:rsid w:val="26E946A3"/>
    <w:rsid w:val="276F67FC"/>
    <w:rsid w:val="295D07F2"/>
    <w:rsid w:val="29F35717"/>
    <w:rsid w:val="2A3458EC"/>
    <w:rsid w:val="2AC670C5"/>
    <w:rsid w:val="2BE55033"/>
    <w:rsid w:val="2C1D0F66"/>
    <w:rsid w:val="2D972170"/>
    <w:rsid w:val="2E2F35C9"/>
    <w:rsid w:val="2EFF4953"/>
    <w:rsid w:val="300A0D8D"/>
    <w:rsid w:val="30476B7D"/>
    <w:rsid w:val="31263B4A"/>
    <w:rsid w:val="33A256C8"/>
    <w:rsid w:val="34A86C7B"/>
    <w:rsid w:val="35E2272C"/>
    <w:rsid w:val="36887AF4"/>
    <w:rsid w:val="3784323A"/>
    <w:rsid w:val="38517759"/>
    <w:rsid w:val="3856040A"/>
    <w:rsid w:val="38F463A1"/>
    <w:rsid w:val="396D4258"/>
    <w:rsid w:val="3B7C7282"/>
    <w:rsid w:val="3C956DB4"/>
    <w:rsid w:val="3CB60D47"/>
    <w:rsid w:val="3CF00B88"/>
    <w:rsid w:val="3D55126E"/>
    <w:rsid w:val="3D762284"/>
    <w:rsid w:val="3DF850D2"/>
    <w:rsid w:val="3E7B7FE0"/>
    <w:rsid w:val="3E997B5D"/>
    <w:rsid w:val="3EA61114"/>
    <w:rsid w:val="3EF7024F"/>
    <w:rsid w:val="3FD0375B"/>
    <w:rsid w:val="4001677D"/>
    <w:rsid w:val="403C6EEE"/>
    <w:rsid w:val="40503261"/>
    <w:rsid w:val="40524E9C"/>
    <w:rsid w:val="40706E2B"/>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8B54D35"/>
    <w:rsid w:val="4AC9433B"/>
    <w:rsid w:val="4BBD535F"/>
    <w:rsid w:val="4BD85A65"/>
    <w:rsid w:val="4C013C65"/>
    <w:rsid w:val="4C8156FE"/>
    <w:rsid w:val="4DE329CA"/>
    <w:rsid w:val="51392C27"/>
    <w:rsid w:val="5180629F"/>
    <w:rsid w:val="5221410F"/>
    <w:rsid w:val="52A25FA4"/>
    <w:rsid w:val="530B7DEB"/>
    <w:rsid w:val="532B74AA"/>
    <w:rsid w:val="546E26C6"/>
    <w:rsid w:val="55097A7F"/>
    <w:rsid w:val="566A08F3"/>
    <w:rsid w:val="5698667B"/>
    <w:rsid w:val="57215678"/>
    <w:rsid w:val="57B13423"/>
    <w:rsid w:val="59782984"/>
    <w:rsid w:val="59F64346"/>
    <w:rsid w:val="5A07278A"/>
    <w:rsid w:val="5A3D61AC"/>
    <w:rsid w:val="5B1F380C"/>
    <w:rsid w:val="5B6836FC"/>
    <w:rsid w:val="5B883203"/>
    <w:rsid w:val="5C2E710D"/>
    <w:rsid w:val="5DB25F7C"/>
    <w:rsid w:val="5E3D2C0C"/>
    <w:rsid w:val="5E524C74"/>
    <w:rsid w:val="5E61684F"/>
    <w:rsid w:val="5F68269D"/>
    <w:rsid w:val="60422DD1"/>
    <w:rsid w:val="60583D40"/>
    <w:rsid w:val="608E7761"/>
    <w:rsid w:val="60BB6E78"/>
    <w:rsid w:val="63F51C30"/>
    <w:rsid w:val="63F70003"/>
    <w:rsid w:val="63FA10AA"/>
    <w:rsid w:val="644236D4"/>
    <w:rsid w:val="646A0F46"/>
    <w:rsid w:val="648435DF"/>
    <w:rsid w:val="649B308B"/>
    <w:rsid w:val="65312694"/>
    <w:rsid w:val="663B0CDB"/>
    <w:rsid w:val="66FB505F"/>
    <w:rsid w:val="67B00433"/>
    <w:rsid w:val="687F330A"/>
    <w:rsid w:val="6882447F"/>
    <w:rsid w:val="68874E63"/>
    <w:rsid w:val="69392062"/>
    <w:rsid w:val="6A2E73C3"/>
    <w:rsid w:val="6B9132BE"/>
    <w:rsid w:val="6BFA7885"/>
    <w:rsid w:val="6E307DFF"/>
    <w:rsid w:val="6F494779"/>
    <w:rsid w:val="6F5E6124"/>
    <w:rsid w:val="6F70246F"/>
    <w:rsid w:val="6F9577F8"/>
    <w:rsid w:val="6FD94BE5"/>
    <w:rsid w:val="70D0658A"/>
    <w:rsid w:val="716530FF"/>
    <w:rsid w:val="72917B3F"/>
    <w:rsid w:val="73451141"/>
    <w:rsid w:val="735842EF"/>
    <w:rsid w:val="73F1457A"/>
    <w:rsid w:val="74521887"/>
    <w:rsid w:val="74A12766"/>
    <w:rsid w:val="76C75323"/>
    <w:rsid w:val="780E734E"/>
    <w:rsid w:val="786E4382"/>
    <w:rsid w:val="78EF2A09"/>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AE37ADE"/>
  <w15:docId w15:val="{20ED9BF9-FCDD-408B-BAEB-33A52A6B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autoRedefine/>
    <w:uiPriority w:val="39"/>
    <w:unhideWhenUsed/>
    <w:qFormat/>
    <w:pPr>
      <w:tabs>
        <w:tab w:val="right" w:leader="dot" w:pos="9402"/>
      </w:tabs>
    </w:pPr>
    <w:rPr>
      <w:rFonts w:eastAsia="黑体"/>
      <w:b/>
      <w:bCs/>
    </w:rPr>
  </w:style>
  <w:style w:type="paragraph" w:styleId="TOC2">
    <w:name w:val="toc 2"/>
    <w:basedOn w:val="a"/>
    <w:next w:val="a"/>
    <w:autoRedefine/>
    <w:uiPriority w:val="39"/>
    <w:unhideWhenUsed/>
    <w:qFormat/>
    <w:pPr>
      <w:ind w:leftChars="200" w:left="42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73</Pages>
  <Words>11111</Words>
  <Characters>63333</Characters>
  <Application>Microsoft Office Word</Application>
  <DocSecurity>0</DocSecurity>
  <Lines>527</Lines>
  <Paragraphs>148</Paragraphs>
  <ScaleCrop>false</ScaleCrop>
  <Company>Win10NeT.COM</Company>
  <LinksUpToDate>false</LinksUpToDate>
  <CharactersWithSpaces>74296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玉芹 闫</cp:lastModifiedBy>
  <cp:revision>3</cp:revision>
  <cp:lastPrinted>2020-12-15T10:48:00Z</cp:lastPrinted>
  <dcterms:created xsi:type="dcterms:W3CDTF">2026-03-02T11:54:00Z</dcterms:created>
  <dcterms:modified xsi:type="dcterms:W3CDTF">2026-03-02T12:12:00Z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AB4334ED5FD54086BA35BE835A757B6F</vt:lpwstr>
  </property>
  <property fmtid="{D5CDD505-2E9C-101B-9397-08002B2CF9AE}" pid="4" name="KSOTemplateDocerSaveRecord">
    <vt:lpwstr>eyJoZGlkIjoiNzY0ZGVmNGQ0Nzc5MjE2ZTJmYWUzNjJkNTViNDdhZjIiLCJ1c2VySWQiOiI4NDA4MTc5ODcifQ==</vt:lpwstr>
  </property>
</Properties>
</file>