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1261980"/>
    <w:bookmarkStart w:id="1" w:name="_GoBack"/>
    <w:bookmarkEnd w:id="0"/>
    <w:bookmarkEnd w:id="1"/>
    <w:p w14:paraId="6BE2C6AE" w14:textId="77777777" w:rsidR="007F0739" w:rsidRDefault="00E10E98">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505230E4" wp14:editId="7C2A8945">
                <wp:simplePos x="0" y="0"/>
                <wp:positionH relativeFrom="column">
                  <wp:posOffset>-115570</wp:posOffset>
                </wp:positionH>
                <wp:positionV relativeFrom="paragraph">
                  <wp:posOffset>1882140</wp:posOffset>
                </wp:positionV>
                <wp:extent cx="6321425" cy="48260"/>
                <wp:effectExtent l="0" t="19050" r="41275" b="4699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48260"/>
                        </a:xfrm>
                        <a:prstGeom prst="line">
                          <a:avLst/>
                        </a:prstGeom>
                        <a:noFill/>
                        <a:ln w="57150" cmpd="thickThin">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直线 5" o:spid="_x0000_s1026" o:spt="20" style="position:absolute;left:0pt;margin-left:-9.1pt;margin-top:148.2pt;height:3.8pt;width:497.75pt;z-index:251662336;mso-width-relative:page;mso-height-relative:page;" filled="f" stroked="t" coordsize="21600,21600" o:gfxdata="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C&#10;ZGLYAAAACwEAAA8AAAAAAAAAAQAgAAAAIgAAAGRycy9kb3ducmV2LnhtbFBLAQIUABQAAAAIAIdO&#10;4kBqJAns6gEAALgDAAAOAAAAAAAAAAEAIAAAACcBAABkcnMvZTJvRG9jLnhtbFBLBQYAAAAABgAG&#10;AFkBAACD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06E1123B" wp14:editId="03852626">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26152293" wp14:editId="13DC1FAC">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7EB7BAC9" wp14:editId="69859ECA">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b/>
          <w:bCs/>
          <w:sz w:val="32"/>
          <w:szCs w:val="32"/>
        </w:rPr>
        <w:t>第</w:t>
      </w:r>
      <w:r>
        <w:rPr>
          <w:rFonts w:hint="eastAsia"/>
          <w:b/>
          <w:bCs/>
          <w:sz w:val="32"/>
          <w:szCs w:val="32"/>
        </w:rPr>
        <w:t>5</w:t>
      </w:r>
      <w:r>
        <w:rPr>
          <w:b/>
          <w:bCs/>
          <w:sz w:val="32"/>
          <w:szCs w:val="32"/>
        </w:rPr>
        <w:t>期</w:t>
      </w:r>
      <w:r>
        <w:rPr>
          <w:b/>
          <w:bCs/>
          <w:sz w:val="32"/>
          <w:szCs w:val="32"/>
        </w:rPr>
        <w:t xml:space="preserve">  (</w:t>
      </w:r>
      <w:r>
        <w:rPr>
          <w:b/>
          <w:bCs/>
          <w:sz w:val="32"/>
          <w:szCs w:val="32"/>
        </w:rPr>
        <w:t>总第</w:t>
      </w:r>
      <w:r>
        <w:rPr>
          <w:rFonts w:hint="eastAsia"/>
          <w:b/>
          <w:bCs/>
          <w:sz w:val="32"/>
          <w:szCs w:val="32"/>
        </w:rPr>
        <w:t>451</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3</w:t>
      </w:r>
      <w:r>
        <w:rPr>
          <w:b/>
          <w:bCs/>
          <w:sz w:val="32"/>
          <w:szCs w:val="32"/>
        </w:rPr>
        <w:t>月</w:t>
      </w:r>
      <w:r>
        <w:rPr>
          <w:rFonts w:hint="eastAsia"/>
          <w:b/>
          <w:bCs/>
          <w:sz w:val="32"/>
          <w:szCs w:val="32"/>
        </w:rPr>
        <w:t>15</w:t>
      </w:r>
      <w:r>
        <w:rPr>
          <w:b/>
          <w:bCs/>
          <w:sz w:val="32"/>
          <w:szCs w:val="32"/>
        </w:rPr>
        <w:t>日</w:t>
      </w:r>
    </w:p>
    <w:bookmarkStart w:id="2" w:name="_Hlk95645129" w:displacedByCustomXml="next"/>
    <w:sdt>
      <w:sdtPr>
        <w:rPr>
          <w:rFonts w:ascii="黑体" w:eastAsia="黑体" w:hAnsi="黑体" w:cs="Times New Roman"/>
          <w:b/>
          <w:bCs/>
          <w:color w:val="auto"/>
          <w:kern w:val="2"/>
          <w:sz w:val="21"/>
          <w:szCs w:val="24"/>
          <w:lang w:val="zh-CN"/>
        </w:rPr>
        <w:id w:val="-1218053158"/>
        <w:docPartObj>
          <w:docPartGallery w:val="Table of Contents"/>
          <w:docPartUnique/>
        </w:docPartObj>
      </w:sdtPr>
      <w:sdtEndPr>
        <w:rPr>
          <w:rFonts w:ascii="Times New Roman" w:eastAsia="宋体" w:hAnsi="Times New Roman"/>
        </w:rPr>
      </w:sdtEndPr>
      <w:sdtContent>
        <w:p w14:paraId="75ECECF4" w14:textId="77777777" w:rsidR="007F0739" w:rsidRDefault="00E10E98">
          <w:pPr>
            <w:pStyle w:val="TOC1"/>
            <w:jc w:val="center"/>
          </w:pPr>
          <w:r>
            <w:rPr>
              <w:rFonts w:ascii="黑体" w:eastAsia="黑体" w:hAnsi="黑体"/>
              <w:b/>
              <w:bCs/>
              <w:color w:val="auto"/>
              <w:lang w:val="zh-CN"/>
            </w:rPr>
            <w:t>目录</w:t>
          </w:r>
        </w:p>
        <w:p w14:paraId="33FEECBF" w14:textId="66948862" w:rsidR="00573088" w:rsidRPr="00573088" w:rsidRDefault="00E10E98">
          <w:pPr>
            <w:pStyle w:val="11"/>
            <w:rPr>
              <w:rFonts w:asciiTheme="minorHAnsi" w:eastAsiaTheme="minorEastAsia" w:hAnsiTheme="minorHAnsi" w:cstheme="minorBidi"/>
              <w:b w:val="0"/>
              <w:bCs w:val="0"/>
              <w:noProof/>
              <w:sz w:val="22"/>
              <w14:ligatures w14:val="standardContextual"/>
            </w:rPr>
          </w:pPr>
          <w:r w:rsidRPr="003613B0">
            <w:rPr>
              <w:b w:val="0"/>
              <w:bCs w:val="0"/>
            </w:rPr>
            <w:fldChar w:fldCharType="begin"/>
          </w:r>
          <w:r w:rsidRPr="003613B0">
            <w:rPr>
              <w:b w:val="0"/>
              <w:bCs w:val="0"/>
            </w:rPr>
            <w:instrText xml:space="preserve"> TOC \o "1-3" \h \z \u </w:instrText>
          </w:r>
          <w:r w:rsidRPr="003613B0">
            <w:rPr>
              <w:b w:val="0"/>
              <w:bCs w:val="0"/>
            </w:rPr>
            <w:fldChar w:fldCharType="separate"/>
          </w:r>
          <w:hyperlink w:anchor="_Toc224464266" w:history="1">
            <w:r w:rsidR="00573088" w:rsidRPr="00573088">
              <w:rPr>
                <w:rStyle w:val="af2"/>
                <w:rFonts w:hint="eastAsia"/>
                <w:noProof/>
              </w:rPr>
              <w:t>重要资讯</w:t>
            </w:r>
            <w:r w:rsidR="00573088" w:rsidRPr="00573088">
              <w:rPr>
                <w:rFonts w:hint="eastAsia"/>
                <w:b w:val="0"/>
                <w:bCs w:val="0"/>
                <w:noProof/>
                <w:webHidden/>
              </w:rPr>
              <w:tab/>
            </w:r>
            <w:r w:rsidR="00573088" w:rsidRPr="00573088">
              <w:rPr>
                <w:rFonts w:hint="eastAsia"/>
                <w:b w:val="0"/>
                <w:bCs w:val="0"/>
                <w:noProof/>
                <w:webHidden/>
              </w:rPr>
              <w:fldChar w:fldCharType="begin"/>
            </w:r>
            <w:r w:rsidR="00573088" w:rsidRPr="00573088">
              <w:rPr>
                <w:rFonts w:hint="eastAsia"/>
                <w:b w:val="0"/>
                <w:bCs w:val="0"/>
                <w:noProof/>
                <w:webHidden/>
              </w:rPr>
              <w:instrText xml:space="preserve"> </w:instrText>
            </w:r>
            <w:r w:rsidR="00573088" w:rsidRPr="00573088">
              <w:rPr>
                <w:b w:val="0"/>
                <w:bCs w:val="0"/>
                <w:noProof/>
                <w:webHidden/>
              </w:rPr>
              <w:instrText>PAGEREF _Toc224464266 \h</w:instrText>
            </w:r>
            <w:r w:rsidR="00573088" w:rsidRPr="00573088">
              <w:rPr>
                <w:rFonts w:hint="eastAsia"/>
                <w:b w:val="0"/>
                <w:bCs w:val="0"/>
                <w:noProof/>
                <w:webHidden/>
              </w:rPr>
              <w:instrText xml:space="preserve"> </w:instrText>
            </w:r>
            <w:r w:rsidR="00573088" w:rsidRPr="00573088">
              <w:rPr>
                <w:rFonts w:hint="eastAsia"/>
                <w:b w:val="0"/>
                <w:bCs w:val="0"/>
                <w:noProof/>
                <w:webHidden/>
              </w:rPr>
            </w:r>
            <w:r w:rsidR="00573088" w:rsidRPr="00573088">
              <w:rPr>
                <w:rFonts w:hint="eastAsia"/>
                <w:b w:val="0"/>
                <w:bCs w:val="0"/>
                <w:noProof/>
                <w:webHidden/>
              </w:rPr>
              <w:fldChar w:fldCharType="separate"/>
            </w:r>
            <w:r w:rsidR="00573088" w:rsidRPr="00573088">
              <w:rPr>
                <w:b w:val="0"/>
                <w:bCs w:val="0"/>
                <w:noProof/>
                <w:webHidden/>
              </w:rPr>
              <w:t>1</w:t>
            </w:r>
            <w:r w:rsidR="00573088" w:rsidRPr="00573088">
              <w:rPr>
                <w:rFonts w:hint="eastAsia"/>
                <w:b w:val="0"/>
                <w:bCs w:val="0"/>
                <w:noProof/>
                <w:webHidden/>
              </w:rPr>
              <w:fldChar w:fldCharType="end"/>
            </w:r>
          </w:hyperlink>
        </w:p>
        <w:p w14:paraId="55CD1B99" w14:textId="37F3B146"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67" w:history="1">
            <w:r w:rsidR="00573088" w:rsidRPr="00573088">
              <w:rPr>
                <w:rStyle w:val="af2"/>
                <w:rFonts w:eastAsia="黑体" w:hint="eastAsia"/>
                <w:noProof/>
              </w:rPr>
              <w:t>农业农村部发布春季水产养殖疾病防控技术指引</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_Toc224464267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1</w:t>
            </w:r>
            <w:r w:rsidR="00573088" w:rsidRPr="00573088">
              <w:rPr>
                <w:rFonts w:hint="eastAsia"/>
                <w:noProof/>
                <w:webHidden/>
              </w:rPr>
              <w:fldChar w:fldCharType="end"/>
            </w:r>
          </w:hyperlink>
        </w:p>
        <w:p w14:paraId="38A8AFF9" w14:textId="4CCFE728"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68" w:history="1">
            <w:r w:rsidR="00573088" w:rsidRPr="00573088">
              <w:rPr>
                <w:rStyle w:val="af2"/>
                <w:rFonts w:eastAsia="黑体" w:hint="eastAsia"/>
                <w:noProof/>
              </w:rPr>
              <w:t>《</w:t>
            </w:r>
            <w:r w:rsidR="00573088" w:rsidRPr="00573088">
              <w:rPr>
                <w:rStyle w:val="af2"/>
                <w:rFonts w:eastAsia="黑体" w:hint="eastAsia"/>
                <w:noProof/>
              </w:rPr>
              <w:t>2025</w:t>
            </w:r>
            <w:r w:rsidR="00573088" w:rsidRPr="00573088">
              <w:rPr>
                <w:rStyle w:val="af2"/>
                <w:rFonts w:eastAsia="黑体" w:hint="eastAsia"/>
                <w:noProof/>
              </w:rPr>
              <w:t>年中国海洋经济统计公报》发布</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_Toc224464268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3</w:t>
            </w:r>
            <w:r w:rsidR="00573088" w:rsidRPr="00573088">
              <w:rPr>
                <w:rFonts w:hint="eastAsia"/>
                <w:noProof/>
                <w:webHidden/>
              </w:rPr>
              <w:fldChar w:fldCharType="end"/>
            </w:r>
          </w:hyperlink>
        </w:p>
        <w:p w14:paraId="3A73B2CF" w14:textId="64129670"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69" w:history="1">
            <w:r w:rsidR="00573088" w:rsidRPr="00573088">
              <w:rPr>
                <w:rStyle w:val="af2"/>
                <w:rFonts w:eastAsia="黑体" w:hint="eastAsia"/>
                <w:noProof/>
              </w:rPr>
              <w:t>农业农村部专题研究远洋渔业工作</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_Toc224464269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4</w:t>
            </w:r>
            <w:r w:rsidR="00573088" w:rsidRPr="00573088">
              <w:rPr>
                <w:rFonts w:hint="eastAsia"/>
                <w:noProof/>
                <w:webHidden/>
              </w:rPr>
              <w:fldChar w:fldCharType="end"/>
            </w:r>
          </w:hyperlink>
        </w:p>
        <w:p w14:paraId="039F7064" w14:textId="148AFB93"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0" w:history="1">
            <w:r w:rsidR="00573088" w:rsidRPr="00573088">
              <w:rPr>
                <w:rStyle w:val="af2"/>
                <w:rFonts w:eastAsia="黑体" w:hint="eastAsia"/>
                <w:noProof/>
              </w:rPr>
              <w:t>全国水产技术推广总站发布第二批大水面生态增养殖渔业典型案例</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_Toc224464270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4</w:t>
            </w:r>
            <w:r w:rsidR="00573088" w:rsidRPr="00573088">
              <w:rPr>
                <w:rFonts w:hint="eastAsia"/>
                <w:noProof/>
                <w:webHidden/>
              </w:rPr>
              <w:fldChar w:fldCharType="end"/>
            </w:r>
          </w:hyperlink>
        </w:p>
        <w:p w14:paraId="16A760DB" w14:textId="20CD634A"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1" w:history="1">
            <w:r w:rsidR="00573088" w:rsidRPr="00573088">
              <w:rPr>
                <w:rStyle w:val="af2"/>
                <w:rFonts w:eastAsia="黑体" w:hint="eastAsia"/>
                <w:noProof/>
              </w:rPr>
              <w:t>专家团队发布养殖加工产业风险预警信息</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_Toc224464271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5</w:t>
            </w:r>
            <w:r w:rsidR="00573088" w:rsidRPr="00573088">
              <w:rPr>
                <w:rFonts w:hint="eastAsia"/>
                <w:noProof/>
                <w:webHidden/>
              </w:rPr>
              <w:fldChar w:fldCharType="end"/>
            </w:r>
          </w:hyperlink>
        </w:p>
        <w:p w14:paraId="2E3B71B3" w14:textId="3F64866F" w:rsidR="00573088" w:rsidRPr="00573088" w:rsidRDefault="00E10E98">
          <w:pPr>
            <w:pStyle w:val="11"/>
            <w:rPr>
              <w:rStyle w:val="af2"/>
            </w:rPr>
          </w:pPr>
          <w:hyperlink w:anchor="_Toc224464272" w:history="1">
            <w:r w:rsidR="00573088" w:rsidRPr="00573088">
              <w:rPr>
                <w:rStyle w:val="af2"/>
                <w:rFonts w:hint="eastAsia"/>
                <w:noProof/>
              </w:rPr>
              <w:t>行业资讯</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_Toc224464272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6</w:t>
            </w:r>
            <w:r w:rsidR="00573088" w:rsidRPr="00573088">
              <w:rPr>
                <w:rStyle w:val="af2"/>
                <w:rFonts w:hint="eastAsia"/>
                <w:webHidden/>
              </w:rPr>
              <w:fldChar w:fldCharType="end"/>
            </w:r>
          </w:hyperlink>
        </w:p>
        <w:p w14:paraId="3985A616" w14:textId="4A8B4743"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3" w:history="1">
            <w:r w:rsidR="00573088" w:rsidRPr="00573088">
              <w:rPr>
                <w:rStyle w:val="af2"/>
                <w:rFonts w:eastAsia="黑体" w:hint="eastAsia"/>
                <w:noProof/>
              </w:rPr>
              <w:t>福建省海洋与渔业局召开促进远洋渔业高质量发展专题座谈会</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_Toc224464273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6</w:t>
            </w:r>
            <w:r w:rsidR="00573088" w:rsidRPr="00573088">
              <w:rPr>
                <w:rFonts w:hint="eastAsia"/>
                <w:noProof/>
                <w:webHidden/>
              </w:rPr>
              <w:fldChar w:fldCharType="end"/>
            </w:r>
          </w:hyperlink>
        </w:p>
        <w:p w14:paraId="57416D76" w14:textId="2CD9DFAF"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4" w:history="1">
            <w:r w:rsidR="00573088" w:rsidRPr="00573088">
              <w:rPr>
                <w:rStyle w:val="af2"/>
                <w:rFonts w:eastAsia="黑体" w:hint="eastAsia"/>
                <w:noProof/>
              </w:rPr>
              <w:t>得益于中国市场海苔强烈需求，</w:t>
            </w:r>
            <w:r w:rsidR="00573088" w:rsidRPr="00573088">
              <w:rPr>
                <w:rStyle w:val="af2"/>
                <w:rFonts w:eastAsia="黑体" w:hint="eastAsia"/>
                <w:noProof/>
              </w:rPr>
              <w:t>2025</w:t>
            </w:r>
            <w:r w:rsidR="00573088" w:rsidRPr="00573088">
              <w:rPr>
                <w:rStyle w:val="af2"/>
                <w:rFonts w:eastAsia="黑体" w:hint="eastAsia"/>
                <w:noProof/>
              </w:rPr>
              <w:t>韩国干海藻养殖产量增长</w:t>
            </w:r>
            <w:r w:rsidR="00573088" w:rsidRPr="00573088">
              <w:rPr>
                <w:rStyle w:val="af2"/>
                <w:rFonts w:eastAsia="黑体" w:hint="eastAsia"/>
                <w:noProof/>
              </w:rPr>
              <w:t>30.1%</w:t>
            </w:r>
            <w:r w:rsidR="00573088" w:rsidRPr="00573088">
              <w:rPr>
                <w:rStyle w:val="af2"/>
                <w:rFonts w:eastAsia="黑体" w:hint="eastAsia"/>
                <w:noProof/>
              </w:rPr>
              <w:t>！</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_Toc224464274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7</w:t>
            </w:r>
            <w:r w:rsidR="00573088" w:rsidRPr="00573088">
              <w:rPr>
                <w:rFonts w:hint="eastAsia"/>
                <w:noProof/>
                <w:webHidden/>
              </w:rPr>
              <w:fldChar w:fldCharType="end"/>
            </w:r>
          </w:hyperlink>
        </w:p>
        <w:p w14:paraId="04112F0C" w14:textId="366F16B5"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5" w:history="1">
            <w:r w:rsidR="00573088" w:rsidRPr="00573088">
              <w:rPr>
                <w:rStyle w:val="af2"/>
                <w:rFonts w:eastAsia="黑体" w:hint="eastAsia"/>
                <w:noProof/>
              </w:rPr>
              <w:t>贵州：守好赤水河生态屏障</w:t>
            </w:r>
            <w:r w:rsidR="00573088" w:rsidRPr="00573088">
              <w:rPr>
                <w:rStyle w:val="af2"/>
                <w:rFonts w:eastAsia="黑体" w:hint="eastAsia"/>
                <w:noProof/>
              </w:rPr>
              <w:t xml:space="preserve"> </w:t>
            </w:r>
            <w:r w:rsidR="00573088" w:rsidRPr="00573088">
              <w:rPr>
                <w:rStyle w:val="af2"/>
                <w:rFonts w:eastAsia="黑体" w:hint="eastAsia"/>
                <w:noProof/>
              </w:rPr>
              <w:t>以硬核执法护航十年禁渔落地见效</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_Toc224464275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8</w:t>
            </w:r>
            <w:r w:rsidR="00573088" w:rsidRPr="00573088">
              <w:rPr>
                <w:rFonts w:hint="eastAsia"/>
                <w:noProof/>
                <w:webHidden/>
              </w:rPr>
              <w:fldChar w:fldCharType="end"/>
            </w:r>
          </w:hyperlink>
        </w:p>
        <w:p w14:paraId="22469768" w14:textId="10A28494"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6" w:history="1">
            <w:r w:rsidR="00573088" w:rsidRPr="00573088">
              <w:rPr>
                <w:rStyle w:val="af2"/>
                <w:rFonts w:eastAsia="黑体" w:hint="eastAsia"/>
                <w:noProof/>
              </w:rPr>
              <w:t>珠江、淮河、钱塘江、闽江及海南省内陆水域进入春季禁渔期</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_Toc224464276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9</w:t>
            </w:r>
            <w:r w:rsidR="00573088" w:rsidRPr="00573088">
              <w:rPr>
                <w:rFonts w:hint="eastAsia"/>
                <w:noProof/>
                <w:webHidden/>
              </w:rPr>
              <w:fldChar w:fldCharType="end"/>
            </w:r>
          </w:hyperlink>
        </w:p>
        <w:p w14:paraId="092B4587" w14:textId="2A52676A" w:rsidR="00573088" w:rsidRPr="00573088" w:rsidRDefault="00E10E98">
          <w:pPr>
            <w:pStyle w:val="11"/>
            <w:rPr>
              <w:rStyle w:val="af2"/>
            </w:rPr>
          </w:pPr>
          <w:hyperlink w:anchor="_Toc224464277" w:history="1">
            <w:r w:rsidR="00573088" w:rsidRPr="00573088">
              <w:rPr>
                <w:rStyle w:val="af2"/>
                <w:rFonts w:hint="eastAsia"/>
                <w:noProof/>
              </w:rPr>
              <w:t>代表建议</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_Toc224464277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10</w:t>
            </w:r>
            <w:r w:rsidR="00573088" w:rsidRPr="00573088">
              <w:rPr>
                <w:rStyle w:val="af2"/>
                <w:rFonts w:hint="eastAsia"/>
                <w:webHidden/>
              </w:rPr>
              <w:fldChar w:fldCharType="end"/>
            </w:r>
          </w:hyperlink>
        </w:p>
        <w:p w14:paraId="5C17103A" w14:textId="1F2B15CB"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8" w:history="1">
            <w:r w:rsidR="00573088" w:rsidRPr="00573088">
              <w:rPr>
                <w:rStyle w:val="af2"/>
                <w:rFonts w:eastAsia="黑体" w:hint="eastAsia"/>
                <w:noProof/>
              </w:rPr>
              <w:t>两会进行时</w:t>
            </w:r>
            <w:r w:rsidR="00573088" w:rsidRPr="00573088">
              <w:rPr>
                <w:rStyle w:val="af2"/>
                <w:rFonts w:eastAsia="黑体" w:hint="eastAsia"/>
                <w:noProof/>
              </w:rPr>
              <w:t xml:space="preserve"> | </w:t>
            </w:r>
            <w:r w:rsidR="00573088" w:rsidRPr="00573088">
              <w:rPr>
                <w:rStyle w:val="af2"/>
                <w:rFonts w:eastAsia="黑体" w:hint="eastAsia"/>
                <w:noProof/>
              </w:rPr>
              <w:t>全国人大代表刘汉元：降低水产行业税费负担，促进行业高质量发展</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_Toc224464278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10</w:t>
            </w:r>
            <w:r w:rsidR="00573088" w:rsidRPr="00573088">
              <w:rPr>
                <w:rFonts w:hint="eastAsia"/>
                <w:noProof/>
                <w:webHidden/>
              </w:rPr>
              <w:fldChar w:fldCharType="end"/>
            </w:r>
          </w:hyperlink>
        </w:p>
        <w:p w14:paraId="7BD66625" w14:textId="57C441CB"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79" w:history="1">
            <w:r w:rsidR="00573088" w:rsidRPr="00573088">
              <w:rPr>
                <w:rStyle w:val="af2"/>
                <w:rFonts w:eastAsia="黑体" w:hint="eastAsia"/>
                <w:noProof/>
              </w:rPr>
              <w:t>两会进行时</w:t>
            </w:r>
            <w:r w:rsidR="00573088" w:rsidRPr="00573088">
              <w:rPr>
                <w:rStyle w:val="af2"/>
                <w:rFonts w:eastAsia="黑体" w:hint="eastAsia"/>
                <w:noProof/>
              </w:rPr>
              <w:t xml:space="preserve"> | </w:t>
            </w:r>
            <w:r w:rsidR="00573088" w:rsidRPr="00573088">
              <w:rPr>
                <w:rStyle w:val="af2"/>
                <w:rFonts w:eastAsia="黑体" w:hint="eastAsia"/>
                <w:noProof/>
              </w:rPr>
              <w:t>全国人大代表程开敏：推动</w:t>
            </w:r>
            <w:r w:rsidR="00573088" w:rsidRPr="00573088">
              <w:rPr>
                <w:rStyle w:val="af2"/>
                <w:rFonts w:eastAsia="黑体" w:hint="eastAsia"/>
                <w:noProof/>
              </w:rPr>
              <w:t>AI</w:t>
            </w:r>
            <w:r w:rsidR="00573088" w:rsidRPr="00573088">
              <w:rPr>
                <w:rStyle w:val="af2"/>
                <w:rFonts w:eastAsia="黑体" w:hint="eastAsia"/>
                <w:noProof/>
              </w:rPr>
              <w:t>技术全面赋能，提升水产养殖业生产效率</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_Toc224464279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12</w:t>
            </w:r>
            <w:r w:rsidR="00573088" w:rsidRPr="00573088">
              <w:rPr>
                <w:rFonts w:hint="eastAsia"/>
                <w:noProof/>
                <w:webHidden/>
              </w:rPr>
              <w:fldChar w:fldCharType="end"/>
            </w:r>
          </w:hyperlink>
        </w:p>
        <w:p w14:paraId="6B199AEA" w14:textId="340D7091" w:rsidR="00573088" w:rsidRPr="00573088" w:rsidRDefault="00E10E98">
          <w:pPr>
            <w:pStyle w:val="11"/>
            <w:rPr>
              <w:rStyle w:val="af2"/>
            </w:rPr>
          </w:pPr>
          <w:hyperlink w:anchor="_Toc224464280" w:history="1">
            <w:r w:rsidR="00573088" w:rsidRPr="00573088">
              <w:rPr>
                <w:rStyle w:val="af2"/>
                <w:rFonts w:hint="eastAsia"/>
                <w:noProof/>
              </w:rPr>
              <w:t>会议传递</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_Toc224464280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13</w:t>
            </w:r>
            <w:r w:rsidR="00573088" w:rsidRPr="00573088">
              <w:rPr>
                <w:rStyle w:val="af2"/>
                <w:rFonts w:hint="eastAsia"/>
                <w:webHidden/>
              </w:rPr>
              <w:fldChar w:fldCharType="end"/>
            </w:r>
          </w:hyperlink>
        </w:p>
        <w:p w14:paraId="5058FE6A" w14:textId="732D2A64"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1" w:history="1">
            <w:r w:rsidR="00573088" w:rsidRPr="00573088">
              <w:rPr>
                <w:rStyle w:val="af2"/>
                <w:rFonts w:eastAsia="黑体" w:hint="eastAsia"/>
                <w:noProof/>
              </w:rPr>
              <w:t>2026</w:t>
            </w:r>
            <w:r w:rsidR="00573088" w:rsidRPr="00573088">
              <w:rPr>
                <w:rStyle w:val="af2"/>
                <w:rFonts w:eastAsia="黑体" w:hint="eastAsia"/>
                <w:noProof/>
              </w:rPr>
              <w:t>国际可持续水产养殖大会将在福州举行</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_Toc224464281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13</w:t>
            </w:r>
            <w:r w:rsidR="00573088" w:rsidRPr="00573088">
              <w:rPr>
                <w:rFonts w:hint="eastAsia"/>
                <w:noProof/>
                <w:webHidden/>
              </w:rPr>
              <w:fldChar w:fldCharType="end"/>
            </w:r>
          </w:hyperlink>
        </w:p>
        <w:p w14:paraId="012508A5" w14:textId="34299E54" w:rsidR="00573088" w:rsidRPr="00573088" w:rsidRDefault="00E10E98">
          <w:pPr>
            <w:pStyle w:val="11"/>
            <w:rPr>
              <w:rStyle w:val="af2"/>
            </w:rPr>
          </w:pPr>
          <w:hyperlink w:anchor="_Toc224464282" w:history="1">
            <w:r w:rsidR="00573088" w:rsidRPr="00573088">
              <w:rPr>
                <w:rStyle w:val="af2"/>
                <w:rFonts w:hint="eastAsia"/>
                <w:noProof/>
              </w:rPr>
              <w:t>研究进展</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_Toc224464282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14</w:t>
            </w:r>
            <w:r w:rsidR="00573088" w:rsidRPr="00573088">
              <w:rPr>
                <w:rStyle w:val="af2"/>
                <w:rFonts w:hint="eastAsia"/>
                <w:webHidden/>
              </w:rPr>
              <w:fldChar w:fldCharType="end"/>
            </w:r>
          </w:hyperlink>
        </w:p>
        <w:p w14:paraId="04C95725" w14:textId="462C4231"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3" w:history="1">
            <w:r w:rsidR="00573088" w:rsidRPr="00573088">
              <w:rPr>
                <w:rStyle w:val="af2"/>
                <w:rFonts w:ascii="黑体" w:eastAsia="黑体" w:hAnsi="黑体" w:hint="eastAsia"/>
                <w:noProof/>
              </w:rPr>
              <w:t>鲈、鳢、鳜糖脂营养需求、代谢及调控的研究进展</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_Toc224464283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14</w:t>
            </w:r>
            <w:r w:rsidR="00573088" w:rsidRPr="00573088">
              <w:rPr>
                <w:rFonts w:hint="eastAsia"/>
                <w:noProof/>
                <w:webHidden/>
              </w:rPr>
              <w:fldChar w:fldCharType="end"/>
            </w:r>
          </w:hyperlink>
        </w:p>
        <w:p w14:paraId="3B20D892" w14:textId="769988F6" w:rsidR="00573088" w:rsidRPr="00573088" w:rsidRDefault="00E10E98">
          <w:pPr>
            <w:pStyle w:val="11"/>
            <w:rPr>
              <w:rStyle w:val="af2"/>
            </w:rPr>
          </w:pPr>
          <w:hyperlink w:anchor="_Toc224464284" w:history="1">
            <w:r w:rsidR="00573088" w:rsidRPr="00573088">
              <w:rPr>
                <w:rStyle w:val="af2"/>
                <w:rFonts w:hint="eastAsia"/>
                <w:noProof/>
              </w:rPr>
              <w:t>科学研究</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_Toc224464284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23</w:t>
            </w:r>
            <w:r w:rsidR="00573088" w:rsidRPr="00573088">
              <w:rPr>
                <w:rStyle w:val="af2"/>
                <w:rFonts w:hint="eastAsia"/>
                <w:webHidden/>
              </w:rPr>
              <w:fldChar w:fldCharType="end"/>
            </w:r>
          </w:hyperlink>
        </w:p>
        <w:p w14:paraId="76212BDD" w14:textId="4F1C5096"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5" w:history="1">
            <w:r w:rsidR="00573088" w:rsidRPr="00573088">
              <w:rPr>
                <w:rStyle w:val="af2"/>
                <w:rFonts w:ascii="黑体" w:eastAsia="黑体" w:hAnsi="黑体" w:hint="eastAsia"/>
                <w:noProof/>
              </w:rPr>
              <w:t>苋山黄复方制剂对金鲳鱼生长性能和免疫功能的影响</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_Toc224464285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23</w:t>
            </w:r>
            <w:r w:rsidR="00573088" w:rsidRPr="00573088">
              <w:rPr>
                <w:rFonts w:hint="eastAsia"/>
                <w:noProof/>
                <w:webHidden/>
              </w:rPr>
              <w:fldChar w:fldCharType="end"/>
            </w:r>
          </w:hyperlink>
        </w:p>
        <w:p w14:paraId="719CC188" w14:textId="6B38D0F6"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6" w:history="1">
            <w:r w:rsidR="00573088" w:rsidRPr="00573088">
              <w:rPr>
                <w:rStyle w:val="af2"/>
                <w:rFonts w:ascii="黑体" w:eastAsia="黑体" w:hAnsi="黑体" w:hint="eastAsia"/>
                <w:noProof/>
              </w:rPr>
              <w:t>猪胆囊粉替代鱼粉对黄鳝幼鱼生长、肝脏抗氧化能力及肝脏脂代谢的影响</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_Toc224464286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33</w:t>
            </w:r>
            <w:r w:rsidR="00573088" w:rsidRPr="00573088">
              <w:rPr>
                <w:rFonts w:hint="eastAsia"/>
                <w:noProof/>
                <w:webHidden/>
              </w:rPr>
              <w:fldChar w:fldCharType="end"/>
            </w:r>
          </w:hyperlink>
        </w:p>
        <w:p w14:paraId="25B96F2D" w14:textId="30A734EA" w:rsidR="00573088" w:rsidRPr="00573088" w:rsidRDefault="00E10E98">
          <w:pPr>
            <w:pStyle w:val="11"/>
            <w:rPr>
              <w:rStyle w:val="af2"/>
            </w:rPr>
          </w:pPr>
          <w:hyperlink w:anchor="_Toc224464287" w:history="1">
            <w:r w:rsidR="00573088" w:rsidRPr="00573088">
              <w:rPr>
                <w:rStyle w:val="af2"/>
                <w:rFonts w:hint="eastAsia"/>
                <w:noProof/>
              </w:rPr>
              <w:t>饲料研发</w:t>
            </w:r>
            <w:r w:rsidR="00573088" w:rsidRPr="00573088">
              <w:rPr>
                <w:rStyle w:val="af2"/>
                <w:rFonts w:hint="eastAsia"/>
                <w:webHidden/>
              </w:rPr>
              <w:tab/>
            </w:r>
            <w:r w:rsidR="00573088" w:rsidRPr="00573088">
              <w:rPr>
                <w:rStyle w:val="af2"/>
                <w:rFonts w:hint="eastAsia"/>
                <w:webHidden/>
              </w:rPr>
              <w:fldChar w:fldCharType="begin"/>
            </w:r>
            <w:r w:rsidR="00573088" w:rsidRPr="00573088">
              <w:rPr>
                <w:rStyle w:val="af2"/>
                <w:rFonts w:hint="eastAsia"/>
                <w:webHidden/>
              </w:rPr>
              <w:instrText xml:space="preserve"> </w:instrText>
            </w:r>
            <w:r w:rsidR="00573088" w:rsidRPr="00573088">
              <w:rPr>
                <w:rStyle w:val="af2"/>
                <w:webHidden/>
              </w:rPr>
              <w:instrText>PAGEREF _Toc224464287 \h</w:instrText>
            </w:r>
            <w:r w:rsidR="00573088" w:rsidRPr="00573088">
              <w:rPr>
                <w:rStyle w:val="af2"/>
                <w:rFonts w:hint="eastAsia"/>
                <w:webHidden/>
              </w:rPr>
              <w:instrText xml:space="preserve"> </w:instrText>
            </w:r>
            <w:r w:rsidR="00573088" w:rsidRPr="00573088">
              <w:rPr>
                <w:rStyle w:val="af2"/>
                <w:rFonts w:hint="eastAsia"/>
                <w:webHidden/>
              </w:rPr>
            </w:r>
            <w:r w:rsidR="00573088" w:rsidRPr="00573088">
              <w:rPr>
                <w:rStyle w:val="af2"/>
                <w:rFonts w:hint="eastAsia"/>
                <w:webHidden/>
              </w:rPr>
              <w:fldChar w:fldCharType="separate"/>
            </w:r>
            <w:r w:rsidR="00573088" w:rsidRPr="00573088">
              <w:rPr>
                <w:rStyle w:val="af2"/>
                <w:webHidden/>
              </w:rPr>
              <w:t>47</w:t>
            </w:r>
            <w:r w:rsidR="00573088" w:rsidRPr="00573088">
              <w:rPr>
                <w:rStyle w:val="af2"/>
                <w:rFonts w:hint="eastAsia"/>
                <w:webHidden/>
              </w:rPr>
              <w:fldChar w:fldCharType="end"/>
            </w:r>
          </w:hyperlink>
        </w:p>
        <w:p w14:paraId="55EAD30F" w14:textId="052618BD"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8" w:history="1">
            <w:r w:rsidR="00573088" w:rsidRPr="00573088">
              <w:rPr>
                <w:rStyle w:val="af2"/>
                <w:rFonts w:ascii="黑体" w:eastAsia="黑体" w:hAnsi="黑体" w:hint="eastAsia"/>
                <w:noProof/>
              </w:rPr>
              <w:t>饲料中添加辅酶Q10对建鲤幼鱼生长、体成分、抗氧化能力和消化系统组织结构的影响</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_Toc224464288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47</w:t>
            </w:r>
            <w:r w:rsidR="00573088" w:rsidRPr="00573088">
              <w:rPr>
                <w:rFonts w:hint="eastAsia"/>
                <w:noProof/>
                <w:webHidden/>
              </w:rPr>
              <w:fldChar w:fldCharType="end"/>
            </w:r>
          </w:hyperlink>
        </w:p>
        <w:p w14:paraId="2CAFCBC1" w14:textId="20EBA87F" w:rsidR="00573088" w:rsidRP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89" w:history="1">
            <w:r w:rsidR="00573088" w:rsidRPr="00573088">
              <w:rPr>
                <w:rStyle w:val="af2"/>
                <w:rFonts w:ascii="黑体" w:eastAsia="黑体" w:hAnsi="黑体" w:hint="eastAsia"/>
                <w:noProof/>
              </w:rPr>
              <w:t>饲料中添加棉籽浓缩蛋白对斑点叉尾鮰生长性能、肌肉质构特性、血清生化指标、酶活性及肠道和肝脏形态结构的影响</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_Toc224464289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59</w:t>
            </w:r>
            <w:r w:rsidR="00573088" w:rsidRPr="00573088">
              <w:rPr>
                <w:rFonts w:hint="eastAsia"/>
                <w:noProof/>
                <w:webHidden/>
              </w:rPr>
              <w:fldChar w:fldCharType="end"/>
            </w:r>
          </w:hyperlink>
        </w:p>
        <w:p w14:paraId="6F2874C4" w14:textId="57A46DE5" w:rsidR="00573088" w:rsidRDefault="00E10E98">
          <w:pPr>
            <w:pStyle w:val="23"/>
            <w:tabs>
              <w:tab w:val="right" w:leader="dot" w:pos="9402"/>
            </w:tabs>
            <w:rPr>
              <w:rFonts w:asciiTheme="minorHAnsi" w:eastAsiaTheme="minorEastAsia" w:hAnsiTheme="minorHAnsi" w:cstheme="minorBidi"/>
              <w:noProof/>
              <w:sz w:val="22"/>
              <w14:ligatures w14:val="standardContextual"/>
            </w:rPr>
          </w:pPr>
          <w:hyperlink w:anchor="_Toc224464290" w:history="1">
            <w:r w:rsidR="00573088" w:rsidRPr="00573088">
              <w:rPr>
                <w:rStyle w:val="af2"/>
                <w:rFonts w:ascii="黑体" w:eastAsia="黑体" w:hAnsi="黑体" w:cs="黑体" w:hint="eastAsia"/>
                <w:noProof/>
              </w:rPr>
              <w:t>饲料中添加川芎水提取物对鲫鱼生长、体成分和抗氧化能力的影响</w:t>
            </w:r>
            <w:r w:rsidR="00573088" w:rsidRPr="00573088">
              <w:rPr>
                <w:rFonts w:hint="eastAsia"/>
                <w:noProof/>
                <w:webHidden/>
              </w:rPr>
              <w:tab/>
            </w:r>
            <w:r w:rsidR="00573088" w:rsidRPr="00573088">
              <w:rPr>
                <w:rFonts w:hint="eastAsia"/>
                <w:noProof/>
                <w:webHidden/>
              </w:rPr>
              <w:fldChar w:fldCharType="begin"/>
            </w:r>
            <w:r w:rsidR="00573088" w:rsidRPr="00573088">
              <w:rPr>
                <w:rFonts w:hint="eastAsia"/>
                <w:noProof/>
                <w:webHidden/>
              </w:rPr>
              <w:instrText xml:space="preserve"> </w:instrText>
            </w:r>
            <w:r w:rsidR="00573088" w:rsidRPr="00573088">
              <w:rPr>
                <w:noProof/>
                <w:webHidden/>
              </w:rPr>
              <w:instrText>PAGEREF _Toc224464290 \h</w:instrText>
            </w:r>
            <w:r w:rsidR="00573088" w:rsidRPr="00573088">
              <w:rPr>
                <w:rFonts w:hint="eastAsia"/>
                <w:noProof/>
                <w:webHidden/>
              </w:rPr>
              <w:instrText xml:space="preserve"> </w:instrText>
            </w:r>
            <w:r w:rsidR="00573088" w:rsidRPr="00573088">
              <w:rPr>
                <w:rFonts w:hint="eastAsia"/>
                <w:noProof/>
                <w:webHidden/>
              </w:rPr>
            </w:r>
            <w:r w:rsidR="00573088" w:rsidRPr="00573088">
              <w:rPr>
                <w:rFonts w:hint="eastAsia"/>
                <w:noProof/>
                <w:webHidden/>
              </w:rPr>
              <w:fldChar w:fldCharType="separate"/>
            </w:r>
            <w:r w:rsidR="00573088" w:rsidRPr="00573088">
              <w:rPr>
                <w:noProof/>
                <w:webHidden/>
              </w:rPr>
              <w:t>71</w:t>
            </w:r>
            <w:r w:rsidR="00573088" w:rsidRPr="00573088">
              <w:rPr>
                <w:rFonts w:hint="eastAsia"/>
                <w:noProof/>
                <w:webHidden/>
              </w:rPr>
              <w:fldChar w:fldCharType="end"/>
            </w:r>
          </w:hyperlink>
        </w:p>
        <w:p w14:paraId="0E904773" w14:textId="7E14723E" w:rsidR="007F0739" w:rsidRDefault="00E10E98">
          <w:pPr>
            <w:rPr>
              <w:rStyle w:val="vm"/>
            </w:rPr>
          </w:pPr>
          <w:r w:rsidRPr="003613B0">
            <w:rPr>
              <w:lang w:val="zh-CN"/>
            </w:rPr>
            <w:fldChar w:fldCharType="end"/>
          </w:r>
        </w:p>
      </w:sdtContent>
    </w:sdt>
    <w:p w14:paraId="5011B216" w14:textId="77777777" w:rsidR="007F0739" w:rsidRDefault="00E10E98">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46298945" wp14:editId="4283E665">
                <wp:simplePos x="0" y="0"/>
                <wp:positionH relativeFrom="column">
                  <wp:posOffset>-115570</wp:posOffset>
                </wp:positionH>
                <wp:positionV relativeFrom="paragraph">
                  <wp:posOffset>1882140</wp:posOffset>
                </wp:positionV>
                <wp:extent cx="6321425" cy="48260"/>
                <wp:effectExtent l="0" t="19050" r="41275" b="46990"/>
                <wp:wrapNone/>
                <wp:docPr id="854930355"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48260"/>
                        </a:xfrm>
                        <a:prstGeom prst="line">
                          <a:avLst/>
                        </a:prstGeom>
                        <a:noFill/>
                        <a:ln w="57150" cmpd="thickThin">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直线 5" o:spid="_x0000_s1026" o:spt="20" style="position:absolute;left:0pt;margin-left:-9.1pt;margin-top:148.2pt;height:3.8pt;width:497.75pt;z-index:251666432;mso-width-relative:page;mso-height-relative:page;" filled="f" stroked="t" coordsize="21600,21600" o:gfxdata="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UCZGLYAAAACwEAAA8AAAAAAAAAAQAgAAAAIgAAAGRycy9kb3ducmV2LnhtbFBLAQIUABQA&#10;AAAIAIdO4kBOfRHT8AEAAL8DAAAOAAAAAAAAAAEAIAAAACcBAABkcnMvZTJvRG9jLnhtbFBLBQYA&#10;AAAABgAGAFkBAACJ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592A91B9" wp14:editId="512548A9">
            <wp:simplePos x="0" y="0"/>
            <wp:positionH relativeFrom="column">
              <wp:posOffset>0</wp:posOffset>
            </wp:positionH>
            <wp:positionV relativeFrom="paragraph">
              <wp:posOffset>99060</wp:posOffset>
            </wp:positionV>
            <wp:extent cx="1257300" cy="1257300"/>
            <wp:effectExtent l="0" t="0" r="0" b="0"/>
            <wp:wrapTopAndBottom/>
            <wp:docPr id="716531958" name="图片 716531958"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31958" name="图片 716531958"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1E616F29" wp14:editId="1AF243B9">
            <wp:simplePos x="0" y="0"/>
            <wp:positionH relativeFrom="column">
              <wp:posOffset>1714500</wp:posOffset>
            </wp:positionH>
            <wp:positionV relativeFrom="paragraph">
              <wp:posOffset>693420</wp:posOffset>
            </wp:positionV>
            <wp:extent cx="3200400" cy="805180"/>
            <wp:effectExtent l="0" t="0" r="0" b="0"/>
            <wp:wrapTopAndBottom/>
            <wp:docPr id="266129480" name="图片 266129480"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29480" name="图片 266129480"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5B1CE327" wp14:editId="7E432BED">
            <wp:simplePos x="0" y="0"/>
            <wp:positionH relativeFrom="column">
              <wp:posOffset>914400</wp:posOffset>
            </wp:positionH>
            <wp:positionV relativeFrom="paragraph">
              <wp:posOffset>0</wp:posOffset>
            </wp:positionV>
            <wp:extent cx="5029200" cy="783590"/>
            <wp:effectExtent l="0" t="0" r="0" b="0"/>
            <wp:wrapNone/>
            <wp:docPr id="1011245689" name="图片 1011245689"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45689" name="图片 1011245689"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b/>
          <w:bCs/>
          <w:sz w:val="32"/>
          <w:szCs w:val="32"/>
        </w:rPr>
        <w:t>第</w:t>
      </w:r>
      <w:r>
        <w:rPr>
          <w:rFonts w:hint="eastAsia"/>
          <w:b/>
          <w:bCs/>
          <w:sz w:val="32"/>
          <w:szCs w:val="32"/>
        </w:rPr>
        <w:t>5</w:t>
      </w:r>
      <w:r>
        <w:rPr>
          <w:b/>
          <w:bCs/>
          <w:sz w:val="32"/>
          <w:szCs w:val="32"/>
        </w:rPr>
        <w:t>期</w:t>
      </w:r>
      <w:r>
        <w:rPr>
          <w:b/>
          <w:bCs/>
          <w:sz w:val="32"/>
          <w:szCs w:val="32"/>
        </w:rPr>
        <w:t xml:space="preserve">  (</w:t>
      </w:r>
      <w:r>
        <w:rPr>
          <w:b/>
          <w:bCs/>
          <w:sz w:val="32"/>
          <w:szCs w:val="32"/>
        </w:rPr>
        <w:t>总第</w:t>
      </w:r>
      <w:r>
        <w:rPr>
          <w:rFonts w:hint="eastAsia"/>
          <w:b/>
          <w:bCs/>
          <w:sz w:val="32"/>
          <w:szCs w:val="32"/>
        </w:rPr>
        <w:t>451</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3</w:t>
      </w:r>
      <w:r>
        <w:rPr>
          <w:b/>
          <w:bCs/>
          <w:sz w:val="32"/>
          <w:szCs w:val="32"/>
        </w:rPr>
        <w:t>月</w:t>
      </w:r>
      <w:r>
        <w:rPr>
          <w:rFonts w:hint="eastAsia"/>
          <w:b/>
          <w:bCs/>
          <w:sz w:val="32"/>
          <w:szCs w:val="32"/>
        </w:rPr>
        <w:t>15</w:t>
      </w:r>
      <w:r>
        <w:rPr>
          <w:b/>
          <w:bCs/>
          <w:sz w:val="32"/>
          <w:szCs w:val="32"/>
        </w:rPr>
        <w:t>日</w:t>
      </w:r>
    </w:p>
    <w:p w14:paraId="51E9CF62" w14:textId="77777777" w:rsidR="007F0739" w:rsidRDefault="00E10E98">
      <w:pPr>
        <w:spacing w:line="276" w:lineRule="auto"/>
        <w:jc w:val="left"/>
        <w:outlineLvl w:val="0"/>
        <w:rPr>
          <w:rStyle w:val="vm"/>
          <w:rFonts w:eastAsia="黑体"/>
          <w:b/>
          <w:bCs/>
          <w:sz w:val="32"/>
          <w:szCs w:val="32"/>
          <w:bdr w:val="single" w:sz="4" w:space="0" w:color="auto"/>
        </w:rPr>
      </w:pPr>
      <w:bookmarkStart w:id="3" w:name="_Toc224464266"/>
      <w:r>
        <w:rPr>
          <w:rStyle w:val="vm"/>
          <w:rFonts w:eastAsia="黑体" w:hint="eastAsia"/>
          <w:b/>
          <w:bCs/>
          <w:sz w:val="32"/>
          <w:szCs w:val="32"/>
          <w:bdr w:val="single" w:sz="4" w:space="0" w:color="auto"/>
        </w:rPr>
        <w:t>重要资讯</w:t>
      </w:r>
      <w:bookmarkEnd w:id="3"/>
    </w:p>
    <w:p w14:paraId="11C5B0D4" w14:textId="77777777" w:rsidR="007F0739" w:rsidRDefault="00E10E98">
      <w:pPr>
        <w:jc w:val="center"/>
        <w:outlineLvl w:val="1"/>
        <w:rPr>
          <w:rFonts w:eastAsia="黑体"/>
          <w:b/>
          <w:bCs/>
          <w:sz w:val="32"/>
          <w:szCs w:val="32"/>
        </w:rPr>
      </w:pPr>
      <w:bookmarkStart w:id="4" w:name="_Toc224464267"/>
      <w:r>
        <w:rPr>
          <w:rFonts w:eastAsia="黑体" w:hint="eastAsia"/>
          <w:b/>
          <w:bCs/>
          <w:sz w:val="32"/>
          <w:szCs w:val="32"/>
        </w:rPr>
        <w:t>农业农村部发布春季水产养殖疾病防控技术指引</w:t>
      </w:r>
      <w:bookmarkEnd w:id="4"/>
    </w:p>
    <w:p w14:paraId="681D80C4" w14:textId="77777777" w:rsidR="007F0739" w:rsidRDefault="00E10E98">
      <w:pPr>
        <w:spacing w:line="360" w:lineRule="auto"/>
        <w:ind w:firstLineChars="200" w:firstLine="480"/>
        <w:rPr>
          <w:sz w:val="24"/>
        </w:rPr>
      </w:pPr>
      <w:r>
        <w:rPr>
          <w:sz w:val="24"/>
        </w:rPr>
        <w:t>春季天气变化频繁，昼夜温差大，水温变化大，鱼类、甲壳类一些主要水产养殖品种</w:t>
      </w:r>
      <w:r>
        <w:rPr>
          <w:rFonts w:hint="eastAsia"/>
          <w:sz w:val="24"/>
        </w:rPr>
        <w:t>容</w:t>
      </w:r>
      <w:r>
        <w:rPr>
          <w:sz w:val="24"/>
        </w:rPr>
        <w:t>易发生疾病，加强春季水产养殖疾病的防控十分重要。为此，农业农村部渔业渔政管理局、全国水产技术推广总站、水产养殖病害防治专家委员会发布了《春季水产养殖疾病防控技术指引》。</w:t>
      </w:r>
    </w:p>
    <w:p w14:paraId="4EE1D18B" w14:textId="77777777" w:rsidR="007F0739" w:rsidRDefault="00E10E98">
      <w:pPr>
        <w:spacing w:line="360" w:lineRule="auto"/>
        <w:ind w:firstLineChars="200" w:firstLine="480"/>
        <w:rPr>
          <w:sz w:val="24"/>
        </w:rPr>
      </w:pPr>
      <w:r>
        <w:rPr>
          <w:sz w:val="24"/>
        </w:rPr>
        <w:t>一、加强水质管理。通过增加池塘水深、提高溶解氧浓度、调控水质等措施防止水质剧烈变化；同时合理调控水体中藻类种类和数量，保证水体环境的稳定与适宜。</w:t>
      </w:r>
    </w:p>
    <w:p w14:paraId="4830A261" w14:textId="77777777" w:rsidR="007F0739" w:rsidRDefault="00E10E98">
      <w:pPr>
        <w:spacing w:line="360" w:lineRule="auto"/>
        <w:ind w:firstLineChars="200" w:firstLine="480"/>
        <w:rPr>
          <w:sz w:val="24"/>
        </w:rPr>
      </w:pPr>
      <w:r>
        <w:rPr>
          <w:sz w:val="24"/>
        </w:rPr>
        <w:t>二、做好苗种放养。一是购买正规苗种生产企业生产的经检疫合格的苗种，确保放养苗种数量充足、规格整齐、体质健壮、无病无伤。二是使用国标水产养殖用兽药含碘、含氯消毒剂对苗种进行杀菌消毒。三是根据养殖品种</w:t>
      </w:r>
      <w:r>
        <w:rPr>
          <w:sz w:val="24"/>
        </w:rPr>
        <w:t>、养殖模式与水循环频次来合理确定放苗密度和规格，确保养殖密度与水循环频次相匹配。</w:t>
      </w:r>
    </w:p>
    <w:p w14:paraId="0CD237C3" w14:textId="77777777" w:rsidR="007F0739" w:rsidRDefault="00E10E98">
      <w:pPr>
        <w:spacing w:line="360" w:lineRule="auto"/>
        <w:ind w:firstLineChars="200" w:firstLine="480"/>
        <w:rPr>
          <w:sz w:val="24"/>
        </w:rPr>
      </w:pPr>
      <w:r>
        <w:rPr>
          <w:sz w:val="24"/>
        </w:rPr>
        <w:t>三、加强饲养管理。一是尽早投喂，越冬期部分地区的养殖大宗鱼类体质较弱，应选用蛋白质、脂肪含量较高的优质饲料，适当提高投喂次数，提高鱼体抗病力。二是做好</w:t>
      </w:r>
      <w:r>
        <w:rPr>
          <w:sz w:val="24"/>
        </w:rPr>
        <w:t>“</w:t>
      </w:r>
      <w:r>
        <w:rPr>
          <w:sz w:val="24"/>
        </w:rPr>
        <w:t>定时、定点、定量、定质</w:t>
      </w:r>
      <w:r>
        <w:rPr>
          <w:sz w:val="24"/>
        </w:rPr>
        <w:t>”</w:t>
      </w:r>
      <w:r>
        <w:rPr>
          <w:sz w:val="24"/>
        </w:rPr>
        <w:t>四定投喂，避免投喂过多造成浪费和污染水体。三是对所投喂卤虫等生物饵料需消毒，以防危害水产养殖动物健康。</w:t>
      </w:r>
    </w:p>
    <w:p w14:paraId="77B1E31E" w14:textId="77777777" w:rsidR="007F0739" w:rsidRDefault="00E10E98">
      <w:pPr>
        <w:spacing w:line="360" w:lineRule="auto"/>
        <w:ind w:firstLineChars="200" w:firstLine="480"/>
        <w:rPr>
          <w:sz w:val="24"/>
        </w:rPr>
      </w:pPr>
      <w:r>
        <w:rPr>
          <w:sz w:val="24"/>
        </w:rPr>
        <w:t>四、做好消毒和无害化处理。对使用过渔具器材、鱼池等设备设施及时采用消毒剂进行消毒处理，防止交叉感染；生产区专人负责，进入生产区前进行消毒。病死鱼需要无</w:t>
      </w:r>
      <w:r>
        <w:rPr>
          <w:sz w:val="24"/>
        </w:rPr>
        <w:t>害化处理，不能随意丢弃，防止病原扩散和传播。</w:t>
      </w:r>
    </w:p>
    <w:p w14:paraId="7E62E756" w14:textId="77777777" w:rsidR="007F0739" w:rsidRDefault="00E10E98">
      <w:pPr>
        <w:spacing w:line="360" w:lineRule="auto"/>
        <w:ind w:firstLineChars="200" w:firstLine="480"/>
        <w:rPr>
          <w:sz w:val="24"/>
        </w:rPr>
      </w:pPr>
      <w:r>
        <w:rPr>
          <w:sz w:val="24"/>
        </w:rPr>
        <w:t>五、强化疾病监测。应加强巡塘，及时将病死鱼捞出处理并将部分病死鱼送检，做到早发现、早治疗。一旦发现疫情，尽早采取隔离、消毒等措施，防止疫情扩散。</w:t>
      </w:r>
    </w:p>
    <w:p w14:paraId="3351CEBF" w14:textId="77777777" w:rsidR="007F0739" w:rsidRDefault="007F0739">
      <w:pPr>
        <w:spacing w:line="360" w:lineRule="auto"/>
        <w:ind w:firstLineChars="200" w:firstLine="480"/>
        <w:rPr>
          <w:sz w:val="24"/>
        </w:rPr>
      </w:pPr>
    </w:p>
    <w:p w14:paraId="64753CA4" w14:textId="77777777" w:rsidR="007F0739" w:rsidRDefault="00E10E98">
      <w:pPr>
        <w:spacing w:line="360" w:lineRule="auto"/>
        <w:ind w:firstLineChars="200" w:firstLine="480"/>
        <w:rPr>
          <w:sz w:val="24"/>
        </w:rPr>
      </w:pPr>
      <w:r>
        <w:rPr>
          <w:sz w:val="24"/>
        </w:rPr>
        <w:t>六、规范使用水产养殖用兽药。一是合理使用外用药物。注意所使用药物适用的品种、用量和禁忌等。二是严禁抗生素滥用。不得违法违规使用抗菌药，使用水产养殖用兽药，需严格遵守休药期。三是严格落实水产养殖用投入品使用白名单制度。养殖规范用药，严格按《水产养殖用药明白纸</w:t>
      </w:r>
      <w:r>
        <w:rPr>
          <w:sz w:val="24"/>
        </w:rPr>
        <w:t>2025</w:t>
      </w:r>
      <w:r>
        <w:rPr>
          <w:sz w:val="24"/>
        </w:rPr>
        <w:t>年</w:t>
      </w:r>
      <w:r>
        <w:rPr>
          <w:sz w:val="24"/>
        </w:rPr>
        <w:t>1</w:t>
      </w:r>
      <w:r>
        <w:rPr>
          <w:sz w:val="24"/>
        </w:rPr>
        <w:t>、</w:t>
      </w:r>
      <w:r>
        <w:rPr>
          <w:sz w:val="24"/>
        </w:rPr>
        <w:t>2</w:t>
      </w:r>
      <w:r>
        <w:rPr>
          <w:sz w:val="24"/>
        </w:rPr>
        <w:t>号》中规定使用水产养殖药物。严禁使用禁（停）用</w:t>
      </w:r>
      <w:r>
        <w:rPr>
          <w:sz w:val="24"/>
        </w:rPr>
        <w:t>药物、假劣兽药、原料药、人用药和未批准为水产养殖用兽药的药物。</w:t>
      </w:r>
    </w:p>
    <w:p w14:paraId="00A455D2" w14:textId="77777777" w:rsidR="007F0739" w:rsidRDefault="00E10E98">
      <w:pPr>
        <w:spacing w:line="360" w:lineRule="auto"/>
        <w:ind w:firstLineChars="200" w:firstLine="480"/>
        <w:rPr>
          <w:sz w:val="24"/>
        </w:rPr>
      </w:pPr>
      <w:r>
        <w:rPr>
          <w:sz w:val="24"/>
        </w:rPr>
        <w:t>七、春季易发水生动物疾病防控措施</w:t>
      </w:r>
    </w:p>
    <w:p w14:paraId="3B7CFE87" w14:textId="77777777" w:rsidR="007F0739" w:rsidRDefault="00E10E98">
      <w:pPr>
        <w:spacing w:line="360" w:lineRule="auto"/>
        <w:ind w:firstLineChars="200" w:firstLine="480"/>
        <w:rPr>
          <w:sz w:val="24"/>
        </w:rPr>
      </w:pPr>
      <w:r>
        <w:rPr>
          <w:sz w:val="24"/>
        </w:rPr>
        <w:t>（一）鱼类：草鱼、鲢、鳙、鲤、鲫、黄颡鱼、斑点叉尾鮰等鱼类在春季易发病，应关注</w:t>
      </w:r>
      <w:r>
        <w:rPr>
          <w:sz w:val="24"/>
        </w:rPr>
        <w:t>“</w:t>
      </w:r>
      <w:r>
        <w:rPr>
          <w:sz w:val="24"/>
        </w:rPr>
        <w:t>越冬综合征</w:t>
      </w:r>
      <w:r>
        <w:rPr>
          <w:sz w:val="24"/>
        </w:rPr>
        <w:t>”</w:t>
      </w:r>
      <w:r>
        <w:rPr>
          <w:sz w:val="24"/>
        </w:rPr>
        <w:t>、水霉病、寄生类纤毛虫病、小瓜虫病等。具体防控措施如下。</w:t>
      </w:r>
    </w:p>
    <w:p w14:paraId="453D6573" w14:textId="77777777" w:rsidR="007F0739" w:rsidRDefault="00E10E98">
      <w:pPr>
        <w:spacing w:line="360" w:lineRule="auto"/>
        <w:ind w:firstLineChars="200" w:firstLine="480"/>
        <w:rPr>
          <w:sz w:val="24"/>
        </w:rPr>
      </w:pPr>
      <w:r>
        <w:rPr>
          <w:sz w:val="24"/>
        </w:rPr>
        <w:t>春季</w:t>
      </w:r>
      <w:r>
        <w:rPr>
          <w:sz w:val="24"/>
        </w:rPr>
        <w:t>“</w:t>
      </w:r>
      <w:r>
        <w:rPr>
          <w:sz w:val="24"/>
        </w:rPr>
        <w:t>越冬综合征</w:t>
      </w:r>
      <w:r>
        <w:rPr>
          <w:sz w:val="24"/>
        </w:rPr>
        <w:t>”</w:t>
      </w:r>
      <w:r>
        <w:rPr>
          <w:sz w:val="24"/>
        </w:rPr>
        <w:t>主要表现为病鱼体表溃烂或充血、蛀鳍、烂鳃和肝脏病变。该病害的发生与养殖水环境和鱼代谢功能有密切关系，加强池塘水质和溶氧管理非常关键。病情发生后需谨慎用药，不能盲目消毒和杀虫，应</w:t>
      </w:r>
      <w:r>
        <w:rPr>
          <w:rFonts w:hint="eastAsia"/>
          <w:sz w:val="24"/>
        </w:rPr>
        <w:t>该</w:t>
      </w:r>
      <w:r>
        <w:rPr>
          <w:sz w:val="24"/>
        </w:rPr>
        <w:t>规范使用水产养殖用兽药，减少拉网、加水等</w:t>
      </w:r>
      <w:r>
        <w:rPr>
          <w:sz w:val="24"/>
        </w:rPr>
        <w:t>“</w:t>
      </w:r>
      <w:r>
        <w:rPr>
          <w:sz w:val="24"/>
        </w:rPr>
        <w:t>动水</w:t>
      </w:r>
      <w:r>
        <w:rPr>
          <w:sz w:val="24"/>
        </w:rPr>
        <w:t>”</w:t>
      </w:r>
      <w:r>
        <w:rPr>
          <w:sz w:val="24"/>
        </w:rPr>
        <w:t>操作。</w:t>
      </w:r>
    </w:p>
    <w:p w14:paraId="5F69BB00" w14:textId="77777777" w:rsidR="007F0739" w:rsidRDefault="00E10E98">
      <w:pPr>
        <w:spacing w:line="360" w:lineRule="auto"/>
        <w:ind w:firstLineChars="200" w:firstLine="480"/>
        <w:rPr>
          <w:sz w:val="24"/>
        </w:rPr>
      </w:pPr>
      <w:r>
        <w:rPr>
          <w:sz w:val="24"/>
        </w:rPr>
        <w:t>水霉病病原主要为水霉、绵霉等真菌，往往在病灶部位形成肉眼可见的灰白色棉絮状菌丝，常在水温</w:t>
      </w:r>
      <w:r>
        <w:rPr>
          <w:sz w:val="24"/>
        </w:rPr>
        <w:t>10</w:t>
      </w:r>
      <w:r>
        <w:rPr>
          <w:sz w:val="24"/>
        </w:rPr>
        <w:t>～</w:t>
      </w:r>
      <w:r>
        <w:rPr>
          <w:sz w:val="24"/>
        </w:rPr>
        <w:t>20℃</w:t>
      </w:r>
      <w:r>
        <w:rPr>
          <w:sz w:val="24"/>
        </w:rPr>
        <w:t>暴发，一般感染受伤后的鱼体。因此，在捕捞、转塘、分池等生产过程中</w:t>
      </w:r>
      <w:r>
        <w:rPr>
          <w:sz w:val="24"/>
        </w:rPr>
        <w:t>,</w:t>
      </w:r>
      <w:r>
        <w:rPr>
          <w:sz w:val="24"/>
        </w:rPr>
        <w:t>应尽量避免对鱼体造成机械性损伤。天气晴朗时对养殖水体消毒</w:t>
      </w:r>
      <w:r>
        <w:rPr>
          <w:sz w:val="24"/>
        </w:rPr>
        <w:t>,</w:t>
      </w:r>
      <w:r>
        <w:rPr>
          <w:sz w:val="24"/>
        </w:rPr>
        <w:t>及时投喂饲料等。</w:t>
      </w:r>
    </w:p>
    <w:p w14:paraId="7637E11D" w14:textId="77777777" w:rsidR="007F0739" w:rsidRDefault="00E10E98">
      <w:pPr>
        <w:spacing w:line="360" w:lineRule="auto"/>
        <w:ind w:firstLineChars="200" w:firstLine="480"/>
        <w:rPr>
          <w:sz w:val="24"/>
        </w:rPr>
      </w:pPr>
      <w:r>
        <w:rPr>
          <w:sz w:val="24"/>
        </w:rPr>
        <w:t>寄生类纤毛虫病多由车轮虫、斜管虫、累枝虫等纤毛虫寄生而引起，水温超过</w:t>
      </w:r>
      <w:r>
        <w:rPr>
          <w:sz w:val="24"/>
        </w:rPr>
        <w:t>15℃</w:t>
      </w:r>
      <w:r>
        <w:rPr>
          <w:sz w:val="24"/>
        </w:rPr>
        <w:t>时暴发。车轮虫、斜管虫和累枝虫病多暴发于水质较差的养殖塘口，因此养殖户应及时调节水质。疾病暴发时，可使用国标水产养殖用兽药进行杀虫治疗。</w:t>
      </w:r>
    </w:p>
    <w:p w14:paraId="58C407E0" w14:textId="77777777" w:rsidR="007F0739" w:rsidRDefault="00E10E98">
      <w:pPr>
        <w:spacing w:line="360" w:lineRule="auto"/>
        <w:ind w:firstLineChars="200" w:firstLine="480"/>
        <w:rPr>
          <w:sz w:val="24"/>
        </w:rPr>
      </w:pPr>
      <w:r>
        <w:rPr>
          <w:sz w:val="24"/>
        </w:rPr>
        <w:t>小瓜虫病病原为多子小瓜虫，主要危害各种淡水鱼类苗种及观赏鱼</w:t>
      </w:r>
      <w:r>
        <w:rPr>
          <w:sz w:val="24"/>
        </w:rPr>
        <w:t>等，水温</w:t>
      </w:r>
      <w:r>
        <w:rPr>
          <w:sz w:val="24"/>
        </w:rPr>
        <w:t>15</w:t>
      </w:r>
      <w:r>
        <w:rPr>
          <w:sz w:val="24"/>
        </w:rPr>
        <w:t>～</w:t>
      </w:r>
      <w:r>
        <w:rPr>
          <w:sz w:val="24"/>
        </w:rPr>
        <w:t>25℃</w:t>
      </w:r>
      <w:r>
        <w:rPr>
          <w:sz w:val="24"/>
        </w:rPr>
        <w:t>时为流行高峰。病鱼反应迟钝，体表黏液增多，寄生处可见小白点，严重时似有一层白色薄膜。发病速度快、致死率高，早期预防是防控的关键。发现虫体时，可多次使用国标水产养殖用兽药驱虫药品进行治疗。已经严重感染的，要保证水体环境的适宜和稳定，以增强养殖鱼类的体质和免疫力，合理使用药物刺激虫体脱离鱼体，减少患病鱼的死亡，从而减少经济损失。</w:t>
      </w:r>
    </w:p>
    <w:p w14:paraId="736EFD68" w14:textId="77777777" w:rsidR="007F0739" w:rsidRDefault="00E10E98">
      <w:pPr>
        <w:spacing w:line="360" w:lineRule="auto"/>
        <w:ind w:firstLineChars="200" w:firstLine="480"/>
        <w:rPr>
          <w:sz w:val="24"/>
        </w:rPr>
      </w:pPr>
      <w:r>
        <w:rPr>
          <w:sz w:val="24"/>
        </w:rPr>
        <w:t>指环虫病由指环虫寄生引起，主要表现为病鱼鳃丝粘液增多，肿胀呈花鳃状，鳃盖难以闭合，呼吸困难，游动缓慢。饲料投喂不足、水体太瘦易患指环虫病。苗种下塘前需进行杀虫处理。</w:t>
      </w:r>
      <w:r>
        <w:rPr>
          <w:sz w:val="24"/>
        </w:rPr>
        <w:t>当疾病暴发时，可选用精制敌百虫粉、甲苯咪唑粉、阿苯达唑粉等国标水产养殖用兽药杀虫药品治疗。</w:t>
      </w:r>
    </w:p>
    <w:p w14:paraId="042B2EB7" w14:textId="5DA7D3F9" w:rsidR="007F0739" w:rsidRDefault="00E10E98">
      <w:pPr>
        <w:spacing w:line="360" w:lineRule="auto"/>
        <w:ind w:firstLineChars="200" w:firstLine="480"/>
        <w:rPr>
          <w:sz w:val="24"/>
        </w:rPr>
      </w:pPr>
      <w:r>
        <w:rPr>
          <w:sz w:val="24"/>
        </w:rPr>
        <w:t>（二）虾蟹类：应关注白斑综合征、十足目虹彩病毒病、虾肝肠胞虫病、罗氏沼虾野田村病毒病、河蟹</w:t>
      </w:r>
      <w:r>
        <w:rPr>
          <w:sz w:val="24"/>
        </w:rPr>
        <w:t>“</w:t>
      </w:r>
      <w:r>
        <w:rPr>
          <w:sz w:val="24"/>
        </w:rPr>
        <w:t>牛奶</w:t>
      </w:r>
      <w:r>
        <w:rPr>
          <w:sz w:val="24"/>
        </w:rPr>
        <w:t>”</w:t>
      </w:r>
      <w:r>
        <w:rPr>
          <w:sz w:val="24"/>
        </w:rPr>
        <w:t>病等，具体防控措施如下。</w:t>
      </w:r>
    </w:p>
    <w:p w14:paraId="07ABD5E3" w14:textId="77777777" w:rsidR="007F0739" w:rsidRDefault="00E10E98">
      <w:pPr>
        <w:spacing w:line="360" w:lineRule="auto"/>
        <w:ind w:firstLineChars="200" w:firstLine="480"/>
        <w:rPr>
          <w:sz w:val="24"/>
        </w:rPr>
      </w:pPr>
      <w:r>
        <w:rPr>
          <w:sz w:val="24"/>
        </w:rPr>
        <w:t>选择不携带重要病原的虾苗用于养殖。当虾类在养殖过程中，科学投放一定数量鱼类，以便及时清除对虾养殖群体中的病虾，切断病原传播途径，实现对虾病害的生态防控。发病时，停料</w:t>
      </w:r>
      <w:r>
        <w:rPr>
          <w:sz w:val="24"/>
        </w:rPr>
        <w:t>3</w:t>
      </w:r>
      <w:r>
        <w:rPr>
          <w:rFonts w:hint="eastAsia"/>
          <w:sz w:val="24"/>
        </w:rPr>
        <w:t>~</w:t>
      </w:r>
      <w:r>
        <w:rPr>
          <w:sz w:val="24"/>
        </w:rPr>
        <w:t>5</w:t>
      </w:r>
      <w:r>
        <w:rPr>
          <w:sz w:val="24"/>
        </w:rPr>
        <w:t>天，期间增加溶氧，保证水质稳定，待死亡情况稳定后再进行调水、改底以及适当投喂。</w:t>
      </w:r>
    </w:p>
    <w:p w14:paraId="663909CE" w14:textId="77777777" w:rsidR="007F0739" w:rsidRDefault="00E10E98">
      <w:pPr>
        <w:spacing w:line="360" w:lineRule="auto"/>
        <w:ind w:firstLineChars="200" w:firstLine="480"/>
        <w:rPr>
          <w:sz w:val="24"/>
        </w:rPr>
      </w:pPr>
      <w:r>
        <w:rPr>
          <w:sz w:val="24"/>
        </w:rPr>
        <w:t>河蟹</w:t>
      </w:r>
      <w:r>
        <w:rPr>
          <w:sz w:val="24"/>
        </w:rPr>
        <w:t>“</w:t>
      </w:r>
      <w:r>
        <w:rPr>
          <w:sz w:val="24"/>
        </w:rPr>
        <w:t>牛奶</w:t>
      </w:r>
      <w:r>
        <w:rPr>
          <w:sz w:val="24"/>
        </w:rPr>
        <w:t>”</w:t>
      </w:r>
      <w:r>
        <w:rPr>
          <w:sz w:val="24"/>
        </w:rPr>
        <w:t>病的病原为二尖梅奇酵母。选择不携带</w:t>
      </w:r>
      <w:r>
        <w:rPr>
          <w:sz w:val="24"/>
        </w:rPr>
        <w:t>“</w:t>
      </w:r>
      <w:r>
        <w:rPr>
          <w:sz w:val="24"/>
        </w:rPr>
        <w:t>牛奶</w:t>
      </w:r>
      <w:r>
        <w:rPr>
          <w:sz w:val="24"/>
        </w:rPr>
        <w:t>”</w:t>
      </w:r>
      <w:r>
        <w:rPr>
          <w:sz w:val="24"/>
        </w:rPr>
        <w:t>病病原的蟹苗用于养殖。春季蟹种质量是东北、河北、天津等北方地区稻田养殖成蟹成败的关键。可利用冬闲池塘，早做越冬扣蟹暂养，既保证水质又便于投饵和集中管理。越冬前清除池底淤泥，养殖前对池塘用含氯石灰（水产用）消毒。同时，在暂养及养殖过程中保持水质良好，水体溶解氧</w:t>
      </w:r>
      <w:r>
        <w:rPr>
          <w:sz w:val="24"/>
        </w:rPr>
        <w:t>4mg/L</w:t>
      </w:r>
      <w:r>
        <w:rPr>
          <w:rFonts w:hint="eastAsia"/>
          <w:sz w:val="24"/>
        </w:rPr>
        <w:t>~</w:t>
      </w:r>
      <w:r>
        <w:rPr>
          <w:sz w:val="24"/>
        </w:rPr>
        <w:t>12mg/L</w:t>
      </w:r>
      <w:r>
        <w:rPr>
          <w:sz w:val="24"/>
        </w:rPr>
        <w:t>，氨氮小于</w:t>
      </w:r>
      <w:r>
        <w:rPr>
          <w:sz w:val="24"/>
        </w:rPr>
        <w:t>0.3mg/L</w:t>
      </w:r>
      <w:r>
        <w:rPr>
          <w:sz w:val="24"/>
        </w:rPr>
        <w:t>。合理控制蟹种密度，其中，冬季扣蟹暂养密度应控制在</w:t>
      </w:r>
      <w:r>
        <w:rPr>
          <w:sz w:val="24"/>
        </w:rPr>
        <w:t>1000</w:t>
      </w:r>
      <w:r>
        <w:rPr>
          <w:sz w:val="24"/>
        </w:rPr>
        <w:t>斤</w:t>
      </w:r>
      <w:r>
        <w:rPr>
          <w:sz w:val="24"/>
        </w:rPr>
        <w:t>/</w:t>
      </w:r>
      <w:r>
        <w:rPr>
          <w:sz w:val="24"/>
        </w:rPr>
        <w:t>亩以下，稻田暂养池暂养密度应控制在</w:t>
      </w:r>
      <w:r>
        <w:rPr>
          <w:sz w:val="24"/>
        </w:rPr>
        <w:t>3000</w:t>
      </w:r>
      <w:r>
        <w:rPr>
          <w:sz w:val="24"/>
        </w:rPr>
        <w:t>只</w:t>
      </w:r>
      <w:r>
        <w:rPr>
          <w:sz w:val="24"/>
        </w:rPr>
        <w:t>/</w:t>
      </w:r>
      <w:r>
        <w:rPr>
          <w:sz w:val="24"/>
        </w:rPr>
        <w:t>亩以下。扣蟹在稻田放养密度以</w:t>
      </w:r>
      <w:r>
        <w:rPr>
          <w:sz w:val="24"/>
        </w:rPr>
        <w:t>500</w:t>
      </w:r>
      <w:r>
        <w:rPr>
          <w:sz w:val="24"/>
        </w:rPr>
        <w:t>只</w:t>
      </w:r>
      <w:r>
        <w:rPr>
          <w:sz w:val="24"/>
        </w:rPr>
        <w:t>/</w:t>
      </w:r>
      <w:r>
        <w:rPr>
          <w:sz w:val="24"/>
        </w:rPr>
        <w:t>亩以下为宜，暂养脱一次壳后以</w:t>
      </w:r>
      <w:r>
        <w:rPr>
          <w:sz w:val="24"/>
        </w:rPr>
        <w:t>350</w:t>
      </w:r>
      <w:r>
        <w:rPr>
          <w:sz w:val="24"/>
        </w:rPr>
        <w:t>只</w:t>
      </w:r>
      <w:r>
        <w:rPr>
          <w:sz w:val="24"/>
        </w:rPr>
        <w:t>/</w:t>
      </w:r>
      <w:r>
        <w:rPr>
          <w:sz w:val="24"/>
        </w:rPr>
        <w:t>亩为宜。投喂选</w:t>
      </w:r>
      <w:r>
        <w:rPr>
          <w:sz w:val="24"/>
        </w:rPr>
        <w:t>择配合饲料或经饵料病原菌检测的活体饵料，确保其质量安全</w:t>
      </w:r>
      <w:r>
        <w:rPr>
          <w:rFonts w:hint="eastAsia"/>
          <w:sz w:val="24"/>
        </w:rPr>
        <w:t>。</w:t>
      </w:r>
    </w:p>
    <w:p w14:paraId="353A0159" w14:textId="77777777" w:rsidR="007F0739" w:rsidRDefault="00E10E98">
      <w:pPr>
        <w:spacing w:line="360" w:lineRule="auto"/>
        <w:ind w:firstLine="426"/>
        <w:jc w:val="right"/>
        <w:rPr>
          <w:rStyle w:val="vm"/>
          <w:rFonts w:eastAsiaTheme="minorEastAsia"/>
          <w:szCs w:val="21"/>
        </w:rPr>
      </w:pPr>
      <w:r>
        <w:rPr>
          <w:rStyle w:val="vm"/>
          <w:rFonts w:eastAsiaTheme="minorEastAsia" w:hint="eastAsia"/>
          <w:szCs w:val="21"/>
        </w:rPr>
        <w:t>转摘自农业农村部渔业渔政管理局</w:t>
      </w:r>
    </w:p>
    <w:p w14:paraId="0D528130" w14:textId="77777777" w:rsidR="007F0739" w:rsidRDefault="00E10E98">
      <w:pPr>
        <w:spacing w:line="360" w:lineRule="auto"/>
        <w:jc w:val="center"/>
        <w:outlineLvl w:val="1"/>
        <w:rPr>
          <w:rFonts w:eastAsia="黑体"/>
          <w:b/>
          <w:bCs/>
          <w:sz w:val="32"/>
          <w:szCs w:val="32"/>
        </w:rPr>
      </w:pPr>
      <w:bookmarkStart w:id="5" w:name="_Toc224464268"/>
      <w:r>
        <w:rPr>
          <w:rFonts w:eastAsia="黑体" w:hint="eastAsia"/>
          <w:b/>
          <w:bCs/>
          <w:sz w:val="32"/>
          <w:szCs w:val="32"/>
        </w:rPr>
        <w:t>《</w:t>
      </w:r>
      <w:r>
        <w:rPr>
          <w:rFonts w:eastAsia="黑体" w:hint="eastAsia"/>
          <w:b/>
          <w:bCs/>
          <w:sz w:val="32"/>
          <w:szCs w:val="32"/>
        </w:rPr>
        <w:t>2025</w:t>
      </w:r>
      <w:r>
        <w:rPr>
          <w:rFonts w:eastAsia="黑体" w:hint="eastAsia"/>
          <w:b/>
          <w:bCs/>
          <w:sz w:val="32"/>
          <w:szCs w:val="32"/>
        </w:rPr>
        <w:t>年中国海洋经济统计公报》发布</w:t>
      </w:r>
      <w:bookmarkEnd w:id="5"/>
    </w:p>
    <w:p w14:paraId="3132B759" w14:textId="77777777" w:rsidR="007F0739" w:rsidRDefault="00E10E98">
      <w:pPr>
        <w:spacing w:line="360" w:lineRule="auto"/>
        <w:ind w:firstLine="426"/>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13</w:t>
      </w:r>
      <w:r>
        <w:rPr>
          <w:rFonts w:eastAsiaTheme="minorEastAsia" w:hint="eastAsia"/>
          <w:sz w:val="24"/>
        </w:rPr>
        <w:t>日，自然资源部发布《</w:t>
      </w:r>
      <w:r>
        <w:rPr>
          <w:rFonts w:eastAsiaTheme="minorEastAsia" w:hint="eastAsia"/>
          <w:sz w:val="24"/>
        </w:rPr>
        <w:t>2025</w:t>
      </w:r>
      <w:r>
        <w:rPr>
          <w:rFonts w:eastAsiaTheme="minorEastAsia" w:hint="eastAsia"/>
          <w:sz w:val="24"/>
        </w:rPr>
        <w:t>年中国海洋经济统计公报》。初步核算，</w:t>
      </w:r>
      <w:r>
        <w:rPr>
          <w:rFonts w:eastAsiaTheme="minorEastAsia" w:hint="eastAsia"/>
          <w:sz w:val="24"/>
        </w:rPr>
        <w:t>2025</w:t>
      </w:r>
      <w:r>
        <w:rPr>
          <w:rFonts w:eastAsiaTheme="minorEastAsia" w:hint="eastAsia"/>
          <w:sz w:val="24"/>
        </w:rPr>
        <w:t>年全国海洋生产总值</w:t>
      </w:r>
      <w:r>
        <w:rPr>
          <w:rFonts w:eastAsiaTheme="minorEastAsia" w:hint="eastAsia"/>
          <w:sz w:val="24"/>
        </w:rPr>
        <w:t>110180</w:t>
      </w:r>
      <w:r>
        <w:rPr>
          <w:rFonts w:eastAsiaTheme="minorEastAsia" w:hint="eastAsia"/>
          <w:sz w:val="24"/>
        </w:rPr>
        <w:t>亿元，比上年增长</w:t>
      </w:r>
      <w:r>
        <w:rPr>
          <w:rFonts w:eastAsiaTheme="minorEastAsia" w:hint="eastAsia"/>
          <w:sz w:val="24"/>
        </w:rPr>
        <w:t>5.5%</w:t>
      </w:r>
      <w:r>
        <w:rPr>
          <w:rFonts w:eastAsiaTheme="minorEastAsia" w:hint="eastAsia"/>
          <w:sz w:val="24"/>
        </w:rPr>
        <w:t>，占国内生产总值比重为</w:t>
      </w:r>
      <w:r>
        <w:rPr>
          <w:rFonts w:eastAsiaTheme="minorEastAsia" w:hint="eastAsia"/>
          <w:sz w:val="24"/>
        </w:rPr>
        <w:t>7.9%</w:t>
      </w:r>
      <w:r>
        <w:rPr>
          <w:rFonts w:eastAsiaTheme="minorEastAsia" w:hint="eastAsia"/>
          <w:sz w:val="24"/>
        </w:rPr>
        <w:t>，比上年高</w:t>
      </w:r>
      <w:r>
        <w:rPr>
          <w:rFonts w:eastAsiaTheme="minorEastAsia" w:hint="eastAsia"/>
          <w:sz w:val="24"/>
        </w:rPr>
        <w:t>0.1</w:t>
      </w:r>
      <w:r>
        <w:rPr>
          <w:rFonts w:eastAsiaTheme="minorEastAsia" w:hint="eastAsia"/>
          <w:sz w:val="24"/>
        </w:rPr>
        <w:t>个百分点。</w:t>
      </w:r>
    </w:p>
    <w:p w14:paraId="01B0B1EB" w14:textId="77777777" w:rsidR="007F0739" w:rsidRDefault="00E10E98">
      <w:pPr>
        <w:spacing w:line="360" w:lineRule="auto"/>
        <w:ind w:firstLine="426"/>
        <w:rPr>
          <w:rFonts w:eastAsiaTheme="minorEastAsia"/>
          <w:sz w:val="24"/>
        </w:rPr>
      </w:pPr>
      <w:r>
        <w:rPr>
          <w:rFonts w:eastAsiaTheme="minorEastAsia" w:hint="eastAsia"/>
          <w:sz w:val="24"/>
        </w:rPr>
        <w:t>从三次产业结构来看，海洋第一产业增加值</w:t>
      </w:r>
      <w:r>
        <w:rPr>
          <w:rFonts w:eastAsiaTheme="minorEastAsia" w:hint="eastAsia"/>
          <w:sz w:val="24"/>
        </w:rPr>
        <w:t>4923</w:t>
      </w:r>
      <w:r>
        <w:rPr>
          <w:rFonts w:eastAsiaTheme="minorEastAsia" w:hint="eastAsia"/>
          <w:sz w:val="24"/>
        </w:rPr>
        <w:t>亿元，第二产业增加值</w:t>
      </w:r>
      <w:r>
        <w:rPr>
          <w:rFonts w:eastAsiaTheme="minorEastAsia" w:hint="eastAsia"/>
          <w:sz w:val="24"/>
        </w:rPr>
        <w:t>41017</w:t>
      </w:r>
      <w:r>
        <w:rPr>
          <w:rFonts w:eastAsiaTheme="minorEastAsia" w:hint="eastAsia"/>
          <w:sz w:val="24"/>
        </w:rPr>
        <w:t>亿元，第三产业增加值</w:t>
      </w:r>
      <w:r>
        <w:rPr>
          <w:rFonts w:eastAsiaTheme="minorEastAsia" w:hint="eastAsia"/>
          <w:sz w:val="24"/>
        </w:rPr>
        <w:t>64240</w:t>
      </w:r>
      <w:r>
        <w:rPr>
          <w:rFonts w:eastAsiaTheme="minorEastAsia" w:hint="eastAsia"/>
          <w:sz w:val="24"/>
        </w:rPr>
        <w:t>亿元，分别占海洋生产总值的</w:t>
      </w:r>
      <w:r>
        <w:rPr>
          <w:rFonts w:eastAsiaTheme="minorEastAsia" w:hint="eastAsia"/>
          <w:sz w:val="24"/>
        </w:rPr>
        <w:t>4.5%</w:t>
      </w:r>
      <w:r>
        <w:rPr>
          <w:rFonts w:eastAsiaTheme="minorEastAsia" w:hint="eastAsia"/>
          <w:sz w:val="24"/>
        </w:rPr>
        <w:t>、</w:t>
      </w:r>
      <w:r>
        <w:rPr>
          <w:rFonts w:eastAsiaTheme="minorEastAsia" w:hint="eastAsia"/>
          <w:sz w:val="24"/>
        </w:rPr>
        <w:t>37.2%</w:t>
      </w:r>
      <w:r>
        <w:rPr>
          <w:rFonts w:eastAsiaTheme="minorEastAsia" w:hint="eastAsia"/>
          <w:sz w:val="24"/>
        </w:rPr>
        <w:t>和</w:t>
      </w:r>
      <w:r>
        <w:rPr>
          <w:rFonts w:eastAsiaTheme="minorEastAsia" w:hint="eastAsia"/>
          <w:sz w:val="24"/>
        </w:rPr>
        <w:t>58.3%</w:t>
      </w:r>
      <w:r>
        <w:rPr>
          <w:rFonts w:eastAsiaTheme="minorEastAsia" w:hint="eastAsia"/>
          <w:sz w:val="24"/>
        </w:rPr>
        <w:t>。</w:t>
      </w:r>
      <w:r>
        <w:rPr>
          <w:rFonts w:eastAsiaTheme="minorEastAsia" w:hint="eastAsia"/>
          <w:sz w:val="24"/>
        </w:rPr>
        <w:t>2025</w:t>
      </w:r>
      <w:r>
        <w:rPr>
          <w:rFonts w:eastAsiaTheme="minorEastAsia" w:hint="eastAsia"/>
          <w:sz w:val="24"/>
        </w:rPr>
        <w:t>年</w:t>
      </w:r>
      <w:r>
        <w:rPr>
          <w:rFonts w:eastAsiaTheme="minorEastAsia" w:hint="eastAsia"/>
          <w:sz w:val="24"/>
        </w:rPr>
        <w:t>15</w:t>
      </w:r>
      <w:r>
        <w:rPr>
          <w:rFonts w:eastAsiaTheme="minorEastAsia" w:hint="eastAsia"/>
          <w:sz w:val="24"/>
        </w:rPr>
        <w:t>个海洋产业增加值</w:t>
      </w:r>
      <w:r>
        <w:rPr>
          <w:rFonts w:eastAsiaTheme="minorEastAsia" w:hint="eastAsia"/>
          <w:sz w:val="24"/>
        </w:rPr>
        <w:t>45814</w:t>
      </w:r>
      <w:r>
        <w:rPr>
          <w:rFonts w:eastAsiaTheme="minorEastAsia" w:hint="eastAsia"/>
          <w:sz w:val="24"/>
        </w:rPr>
        <w:t>亿元，比上年增长</w:t>
      </w:r>
      <w:r>
        <w:rPr>
          <w:rFonts w:eastAsiaTheme="minorEastAsia" w:hint="eastAsia"/>
          <w:sz w:val="24"/>
        </w:rPr>
        <w:t>6.0%</w:t>
      </w:r>
      <w:r>
        <w:rPr>
          <w:rFonts w:eastAsiaTheme="minorEastAsia" w:hint="eastAsia"/>
          <w:sz w:val="24"/>
        </w:rPr>
        <w:t>；海洋科研教育增加值</w:t>
      </w:r>
      <w:r>
        <w:rPr>
          <w:rFonts w:eastAsiaTheme="minorEastAsia" w:hint="eastAsia"/>
          <w:sz w:val="24"/>
        </w:rPr>
        <w:t>7395</w:t>
      </w:r>
      <w:r>
        <w:rPr>
          <w:rFonts w:eastAsiaTheme="minorEastAsia" w:hint="eastAsia"/>
          <w:sz w:val="24"/>
        </w:rPr>
        <w:t>亿元，比上年增长</w:t>
      </w:r>
      <w:r>
        <w:rPr>
          <w:rFonts w:eastAsiaTheme="minorEastAsia" w:hint="eastAsia"/>
          <w:sz w:val="24"/>
        </w:rPr>
        <w:t>5.9%</w:t>
      </w:r>
      <w:r>
        <w:rPr>
          <w:rFonts w:eastAsiaTheme="minorEastAsia" w:hint="eastAsia"/>
          <w:sz w:val="24"/>
        </w:rPr>
        <w:t>；海洋公共管理服务增加值</w:t>
      </w:r>
      <w:r>
        <w:rPr>
          <w:rFonts w:eastAsiaTheme="minorEastAsia" w:hint="eastAsia"/>
          <w:sz w:val="24"/>
        </w:rPr>
        <w:t>18123</w:t>
      </w:r>
      <w:r>
        <w:rPr>
          <w:rFonts w:eastAsiaTheme="minorEastAsia" w:hint="eastAsia"/>
          <w:sz w:val="24"/>
        </w:rPr>
        <w:t>亿元，比上年增长</w:t>
      </w:r>
      <w:r>
        <w:rPr>
          <w:rFonts w:eastAsiaTheme="minorEastAsia" w:hint="eastAsia"/>
          <w:sz w:val="24"/>
        </w:rPr>
        <w:t>6.0%</w:t>
      </w:r>
      <w:r>
        <w:rPr>
          <w:rFonts w:eastAsiaTheme="minorEastAsia" w:hint="eastAsia"/>
          <w:sz w:val="24"/>
        </w:rPr>
        <w:t>；海洋上游相关产业增加值</w:t>
      </w:r>
      <w:r>
        <w:rPr>
          <w:rFonts w:eastAsiaTheme="minorEastAsia" w:hint="eastAsia"/>
          <w:sz w:val="24"/>
        </w:rPr>
        <w:t>15223</w:t>
      </w:r>
      <w:r>
        <w:rPr>
          <w:rFonts w:eastAsiaTheme="minorEastAsia" w:hint="eastAsia"/>
          <w:sz w:val="24"/>
        </w:rPr>
        <w:t>亿元，比上年增长</w:t>
      </w:r>
      <w:r>
        <w:rPr>
          <w:rFonts w:eastAsiaTheme="minorEastAsia" w:hint="eastAsia"/>
          <w:sz w:val="24"/>
        </w:rPr>
        <w:t>5.6%</w:t>
      </w:r>
      <w:r>
        <w:rPr>
          <w:rFonts w:eastAsiaTheme="minorEastAsia" w:hint="eastAsia"/>
          <w:sz w:val="24"/>
        </w:rPr>
        <w:t>；海洋下游相关产业增加值</w:t>
      </w:r>
      <w:r>
        <w:rPr>
          <w:rFonts w:eastAsiaTheme="minorEastAsia" w:hint="eastAsia"/>
          <w:sz w:val="24"/>
        </w:rPr>
        <w:t>23625</w:t>
      </w:r>
      <w:r>
        <w:rPr>
          <w:rFonts w:eastAsiaTheme="minorEastAsia" w:hint="eastAsia"/>
          <w:sz w:val="24"/>
        </w:rPr>
        <w:t>亿元，比上年增长</w:t>
      </w:r>
      <w:r>
        <w:rPr>
          <w:rFonts w:eastAsiaTheme="minorEastAsia" w:hint="eastAsia"/>
          <w:sz w:val="24"/>
        </w:rPr>
        <w:t>3.8%</w:t>
      </w:r>
      <w:r>
        <w:rPr>
          <w:rFonts w:eastAsiaTheme="minorEastAsia" w:hint="eastAsia"/>
          <w:sz w:val="24"/>
        </w:rPr>
        <w:t>。分产业看：</w:t>
      </w:r>
    </w:p>
    <w:p w14:paraId="72A63D04" w14:textId="77777777" w:rsidR="007F0739" w:rsidRDefault="00E10E98">
      <w:pPr>
        <w:spacing w:line="360" w:lineRule="auto"/>
        <w:ind w:firstLine="426"/>
        <w:rPr>
          <w:rFonts w:eastAsiaTheme="minorEastAsia"/>
          <w:sz w:val="24"/>
        </w:rPr>
      </w:pPr>
      <w:r>
        <w:rPr>
          <w:rFonts w:eastAsiaTheme="minorEastAsia" w:hint="eastAsia"/>
          <w:sz w:val="24"/>
        </w:rPr>
        <w:t>海洋传统产业平稳较快发展。海洋水产品保障供给能力不断增强，电商直播等多元化销售和快速配送服务加快布局；海洋油气资源保供能力持续增强，海洋原油、天然气产量比上年分别增长</w:t>
      </w:r>
      <w:r>
        <w:rPr>
          <w:rFonts w:eastAsiaTheme="minorEastAsia" w:hint="eastAsia"/>
          <w:sz w:val="24"/>
        </w:rPr>
        <w:t>3.4%</w:t>
      </w:r>
      <w:r>
        <w:rPr>
          <w:rFonts w:eastAsiaTheme="minorEastAsia" w:hint="eastAsia"/>
          <w:sz w:val="24"/>
        </w:rPr>
        <w:t>和</w:t>
      </w:r>
      <w:r>
        <w:rPr>
          <w:rFonts w:eastAsiaTheme="minorEastAsia" w:hint="eastAsia"/>
          <w:sz w:val="24"/>
        </w:rPr>
        <w:t>17.0%</w:t>
      </w:r>
      <w:r>
        <w:rPr>
          <w:rFonts w:eastAsiaTheme="minorEastAsia" w:hint="eastAsia"/>
          <w:sz w:val="24"/>
        </w:rPr>
        <w:t>；海洋工程建筑业稳步发展，海上交通基</w:t>
      </w:r>
      <w:r>
        <w:rPr>
          <w:rFonts w:eastAsiaTheme="minorEastAsia" w:hint="eastAsia"/>
          <w:sz w:val="24"/>
        </w:rPr>
        <w:t>础设施智能化、绿色化项目建设取得显著成效；海洋船舶工业持续快速增长，新承接海船订单量、海船完工量和手持海船订单量国际市场份额继续保持领先，绿色低碳化、大型化高端化成效显著；海洋化工业较快增长，主要化学品呈量增价减态势；海洋交通运输业平稳较快发展，海洋货运量、货物周转量比上年分别增长</w:t>
      </w:r>
      <w:r>
        <w:rPr>
          <w:rFonts w:eastAsiaTheme="minorEastAsia" w:hint="eastAsia"/>
          <w:sz w:val="24"/>
        </w:rPr>
        <w:t>5.1%</w:t>
      </w:r>
      <w:r>
        <w:rPr>
          <w:rFonts w:eastAsiaTheme="minorEastAsia" w:hint="eastAsia"/>
          <w:sz w:val="24"/>
        </w:rPr>
        <w:t>和</w:t>
      </w:r>
      <w:r>
        <w:rPr>
          <w:rFonts w:eastAsiaTheme="minorEastAsia" w:hint="eastAsia"/>
          <w:sz w:val="24"/>
        </w:rPr>
        <w:t>6.8%</w:t>
      </w:r>
      <w:r>
        <w:rPr>
          <w:rFonts w:eastAsiaTheme="minorEastAsia" w:hint="eastAsia"/>
          <w:sz w:val="24"/>
        </w:rPr>
        <w:t>，海运航线网络不断拓展，重点港口服务国家战略、区域经济的能力进一步增强；海洋旅游业快速发展，全年实现增加值</w:t>
      </w:r>
      <w:r>
        <w:rPr>
          <w:rFonts w:eastAsiaTheme="minorEastAsia" w:hint="eastAsia"/>
          <w:sz w:val="24"/>
        </w:rPr>
        <w:t>16273</w:t>
      </w:r>
      <w:r>
        <w:rPr>
          <w:rFonts w:eastAsiaTheme="minorEastAsia" w:hint="eastAsia"/>
          <w:sz w:val="24"/>
        </w:rPr>
        <w:t>亿元，比上年增长</w:t>
      </w:r>
      <w:r>
        <w:rPr>
          <w:rFonts w:eastAsiaTheme="minorEastAsia" w:hint="eastAsia"/>
          <w:sz w:val="24"/>
        </w:rPr>
        <w:t>5.9%</w:t>
      </w:r>
      <w:r>
        <w:rPr>
          <w:rFonts w:eastAsiaTheme="minorEastAsia" w:hint="eastAsia"/>
          <w:sz w:val="24"/>
        </w:rPr>
        <w:t>，海洋文旅融合领域亮点突出，全年邮轮旅客量比上年增长</w:t>
      </w:r>
      <w:r>
        <w:rPr>
          <w:rFonts w:eastAsiaTheme="minorEastAsia" w:hint="eastAsia"/>
          <w:sz w:val="24"/>
        </w:rPr>
        <w:t>25.3%</w:t>
      </w:r>
      <w:r>
        <w:rPr>
          <w:rFonts w:eastAsiaTheme="minorEastAsia" w:hint="eastAsia"/>
          <w:sz w:val="24"/>
        </w:rPr>
        <w:t>。</w:t>
      </w:r>
    </w:p>
    <w:p w14:paraId="6E7FA895" w14:textId="77777777" w:rsidR="007F0739" w:rsidRDefault="00E10E98">
      <w:pPr>
        <w:spacing w:line="360" w:lineRule="auto"/>
        <w:ind w:firstLine="426"/>
        <w:rPr>
          <w:rFonts w:eastAsiaTheme="minorEastAsia"/>
          <w:sz w:val="24"/>
        </w:rPr>
      </w:pPr>
      <w:r>
        <w:rPr>
          <w:rFonts w:eastAsiaTheme="minorEastAsia" w:hint="eastAsia"/>
          <w:sz w:val="24"/>
        </w:rPr>
        <w:t>海洋新</w:t>
      </w:r>
      <w:r>
        <w:rPr>
          <w:rFonts w:eastAsiaTheme="minorEastAsia" w:hint="eastAsia"/>
          <w:sz w:val="24"/>
        </w:rPr>
        <w:t>兴产业不断培育壮大。海洋工程装备制造业加速复苏，增加值比上年增长</w:t>
      </w:r>
      <w:r>
        <w:rPr>
          <w:rFonts w:eastAsiaTheme="minorEastAsia" w:hint="eastAsia"/>
          <w:sz w:val="24"/>
        </w:rPr>
        <w:t>10.2%</w:t>
      </w:r>
      <w:r>
        <w:rPr>
          <w:rFonts w:eastAsiaTheme="minorEastAsia" w:hint="eastAsia"/>
          <w:sz w:val="24"/>
        </w:rPr>
        <w:t>；海洋药物和生物制品业保持平稳发展，海洋生物医药、生物制品研发持续深化，创新成果加快涌现；海上风电市场规模持续扩大，全年新增并网容量比上年同期增长超</w:t>
      </w:r>
      <w:r>
        <w:rPr>
          <w:rFonts w:eastAsiaTheme="minorEastAsia" w:hint="eastAsia"/>
          <w:sz w:val="24"/>
        </w:rPr>
        <w:t>60%</w:t>
      </w:r>
      <w:r>
        <w:rPr>
          <w:rFonts w:eastAsiaTheme="minorEastAsia" w:hint="eastAsia"/>
          <w:sz w:val="24"/>
        </w:rPr>
        <w:t>，“海上风电</w:t>
      </w:r>
      <w:r>
        <w:rPr>
          <w:rFonts w:eastAsiaTheme="minorEastAsia" w:hint="eastAsia"/>
          <w:sz w:val="24"/>
        </w:rPr>
        <w:t>+</w:t>
      </w:r>
      <w:r>
        <w:rPr>
          <w:rFonts w:eastAsiaTheme="minorEastAsia" w:hint="eastAsia"/>
          <w:sz w:val="24"/>
        </w:rPr>
        <w:t>”融合发展成效显著；海水淡化与综合利用业稳步发展，已建成海水淡化工程规模超</w:t>
      </w:r>
      <w:r>
        <w:rPr>
          <w:rFonts w:eastAsiaTheme="minorEastAsia" w:hint="eastAsia"/>
          <w:sz w:val="24"/>
        </w:rPr>
        <w:t>290</w:t>
      </w:r>
      <w:r>
        <w:rPr>
          <w:rFonts w:eastAsiaTheme="minorEastAsia" w:hint="eastAsia"/>
          <w:sz w:val="24"/>
        </w:rPr>
        <w:t>万吨</w:t>
      </w:r>
      <w:r>
        <w:rPr>
          <w:rFonts w:eastAsiaTheme="minorEastAsia" w:hint="eastAsia"/>
          <w:sz w:val="24"/>
        </w:rPr>
        <w:t>/</w:t>
      </w:r>
      <w:r>
        <w:rPr>
          <w:rFonts w:eastAsiaTheme="minorEastAsia" w:hint="eastAsia"/>
          <w:sz w:val="24"/>
        </w:rPr>
        <w:t>日，海水直接利用量持续稳定增长。</w:t>
      </w:r>
    </w:p>
    <w:p w14:paraId="32733CB6" w14:textId="77777777" w:rsidR="007F0739" w:rsidRDefault="00E10E9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自然资源部</w:t>
      </w:r>
    </w:p>
    <w:p w14:paraId="09ECF134" w14:textId="77777777" w:rsidR="007F0739" w:rsidRDefault="00E10E98">
      <w:pPr>
        <w:jc w:val="center"/>
        <w:outlineLvl w:val="1"/>
        <w:rPr>
          <w:rFonts w:eastAsia="黑体"/>
          <w:b/>
          <w:bCs/>
          <w:sz w:val="32"/>
          <w:szCs w:val="32"/>
        </w:rPr>
      </w:pPr>
      <w:bookmarkStart w:id="6" w:name="_Toc224464269"/>
      <w:r>
        <w:rPr>
          <w:rFonts w:eastAsia="黑体" w:hint="eastAsia"/>
          <w:b/>
          <w:bCs/>
          <w:sz w:val="32"/>
          <w:szCs w:val="32"/>
        </w:rPr>
        <w:t>农业农村部专题研究远洋渔业工作</w:t>
      </w:r>
      <w:bookmarkEnd w:id="6"/>
    </w:p>
    <w:p w14:paraId="61EE1E9F" w14:textId="77777777" w:rsidR="007F0739" w:rsidRDefault="00E10E98">
      <w:pPr>
        <w:spacing w:line="360" w:lineRule="auto"/>
        <w:ind w:firstLine="426"/>
        <w:rPr>
          <w:rFonts w:eastAsiaTheme="minorEastAsia"/>
          <w:sz w:val="24"/>
        </w:rPr>
      </w:pPr>
      <w:r>
        <w:rPr>
          <w:rFonts w:eastAsiaTheme="minorEastAsia" w:hint="eastAsia"/>
          <w:sz w:val="24"/>
        </w:rPr>
        <w:t>2</w:t>
      </w:r>
      <w:r>
        <w:rPr>
          <w:rFonts w:eastAsiaTheme="minorEastAsia" w:hint="eastAsia"/>
          <w:sz w:val="24"/>
        </w:rPr>
        <w:t>月</w:t>
      </w:r>
      <w:r>
        <w:rPr>
          <w:rFonts w:eastAsiaTheme="minorEastAsia" w:hint="eastAsia"/>
          <w:sz w:val="24"/>
        </w:rPr>
        <w:t>28</w:t>
      </w:r>
      <w:r>
        <w:rPr>
          <w:rFonts w:eastAsiaTheme="minorEastAsia" w:hint="eastAsia"/>
          <w:sz w:val="24"/>
        </w:rPr>
        <w:t>日，农业农村部党组成员、副部长张治礼主持召开会议，贯彻落实党中央、国务院决策部署，专题研究远</w:t>
      </w:r>
      <w:r>
        <w:rPr>
          <w:rFonts w:eastAsiaTheme="minorEastAsia" w:hint="eastAsia"/>
          <w:sz w:val="24"/>
        </w:rPr>
        <w:t>洋渔业当前面临的重点任务，部署推进下一阶段工作。</w:t>
      </w:r>
    </w:p>
    <w:p w14:paraId="0719A596" w14:textId="77777777" w:rsidR="007F0739" w:rsidRDefault="00E10E98">
      <w:pPr>
        <w:spacing w:line="360" w:lineRule="auto"/>
        <w:ind w:firstLine="426"/>
        <w:rPr>
          <w:rFonts w:eastAsiaTheme="minorEastAsia"/>
          <w:sz w:val="24"/>
        </w:rPr>
      </w:pPr>
      <w:r>
        <w:rPr>
          <w:rFonts w:eastAsiaTheme="minorEastAsia" w:hint="eastAsia"/>
          <w:sz w:val="24"/>
        </w:rPr>
        <w:t>会议强调，要深入学习贯彻习近平总书记关于“三农”工作的重要论述，牢固树立人类命运共同体理念，深刻践行全球发展倡议，准确把握发展现代化远洋渔业的新形势新任务新要求，重点做好优化区域结构、严格遵守国际规则、严厉打击非法捕捞、深化国际合作等工作。各级渔业渔政部门、支撑单位和远洋渔业企业等要协同发力，共同推进远洋渔业行稳致远。</w:t>
      </w:r>
    </w:p>
    <w:p w14:paraId="7DF22D93" w14:textId="77777777" w:rsidR="007F0739" w:rsidRDefault="00E10E98">
      <w:pPr>
        <w:spacing w:line="360" w:lineRule="auto"/>
        <w:ind w:firstLine="426"/>
        <w:rPr>
          <w:rFonts w:eastAsiaTheme="minorEastAsia"/>
          <w:sz w:val="24"/>
        </w:rPr>
      </w:pPr>
      <w:r>
        <w:rPr>
          <w:rFonts w:eastAsiaTheme="minorEastAsia" w:hint="eastAsia"/>
          <w:sz w:val="24"/>
        </w:rPr>
        <w:t>农业农村部有关司局及直属单位，有关省及计划单列市渔业主管部门，有关高校、行业协会及企业负责同志作交流发言。</w:t>
      </w:r>
    </w:p>
    <w:p w14:paraId="4ECB688C" w14:textId="77777777" w:rsidR="007F0739" w:rsidRDefault="00E10E98">
      <w:pPr>
        <w:spacing w:line="360" w:lineRule="auto"/>
        <w:ind w:firstLine="426"/>
        <w:jc w:val="right"/>
        <w:rPr>
          <w:rStyle w:val="vm"/>
          <w:rFonts w:eastAsia="黑体"/>
          <w:b/>
          <w:bCs/>
          <w:sz w:val="32"/>
          <w:szCs w:val="32"/>
        </w:rPr>
      </w:pPr>
      <w:r>
        <w:rPr>
          <w:rStyle w:val="vm"/>
          <w:rFonts w:eastAsiaTheme="minorEastAsia"/>
          <w:szCs w:val="21"/>
        </w:rPr>
        <w:t>转摘</w:t>
      </w:r>
      <w:r>
        <w:rPr>
          <w:rStyle w:val="vm"/>
          <w:rFonts w:eastAsiaTheme="minorEastAsia" w:hint="eastAsia"/>
          <w:szCs w:val="21"/>
        </w:rPr>
        <w:t>自农业农村部新闻办公室</w:t>
      </w:r>
    </w:p>
    <w:p w14:paraId="6C769E58" w14:textId="77777777" w:rsidR="007F0739" w:rsidRDefault="00E10E98">
      <w:pPr>
        <w:spacing w:line="360" w:lineRule="auto"/>
        <w:jc w:val="center"/>
        <w:outlineLvl w:val="1"/>
        <w:rPr>
          <w:rFonts w:eastAsia="黑体"/>
          <w:b/>
          <w:bCs/>
          <w:sz w:val="32"/>
          <w:szCs w:val="32"/>
        </w:rPr>
      </w:pPr>
      <w:bookmarkStart w:id="7" w:name="_Toc224464270"/>
      <w:r>
        <w:rPr>
          <w:rFonts w:eastAsia="黑体" w:hint="eastAsia"/>
          <w:b/>
          <w:bCs/>
          <w:sz w:val="32"/>
          <w:szCs w:val="32"/>
        </w:rPr>
        <w:t>全国</w:t>
      </w:r>
      <w:r>
        <w:rPr>
          <w:rFonts w:eastAsia="黑体" w:hint="eastAsia"/>
          <w:b/>
          <w:bCs/>
          <w:sz w:val="32"/>
          <w:szCs w:val="32"/>
        </w:rPr>
        <w:t>水产技术推广总站发布第二批大水面生态增养殖渔业典型案例</w:t>
      </w:r>
      <w:bookmarkEnd w:id="7"/>
    </w:p>
    <w:p w14:paraId="1DA58DDB" w14:textId="77777777" w:rsidR="007F0739" w:rsidRDefault="00E10E98">
      <w:pPr>
        <w:spacing w:line="360" w:lineRule="auto"/>
        <w:ind w:firstLine="426"/>
        <w:rPr>
          <w:rFonts w:eastAsiaTheme="minorEastAsia"/>
          <w:sz w:val="24"/>
        </w:rPr>
      </w:pPr>
      <w:r>
        <w:rPr>
          <w:rFonts w:eastAsiaTheme="minorEastAsia" w:hint="eastAsia"/>
          <w:sz w:val="24"/>
        </w:rPr>
        <w:t>为强化典型案例示范引领，推动大水面生态增养殖渔业高质量发展，</w:t>
      </w:r>
      <w:r>
        <w:rPr>
          <w:rFonts w:eastAsiaTheme="minorEastAsia" w:hint="eastAsia"/>
          <w:sz w:val="24"/>
        </w:rPr>
        <w:t>2025</w:t>
      </w:r>
      <w:r>
        <w:rPr>
          <w:rFonts w:eastAsiaTheme="minorEastAsia" w:hint="eastAsia"/>
          <w:sz w:val="24"/>
        </w:rPr>
        <w:t>年，全国水产技术推广总站组织开展了第二批大水面生态增养殖渔业典型案例遴选。经各地推荐、材料审查、专家评选等程序，遴选出</w:t>
      </w:r>
      <w:r>
        <w:rPr>
          <w:rFonts w:eastAsiaTheme="minorEastAsia" w:hint="eastAsia"/>
          <w:sz w:val="24"/>
        </w:rPr>
        <w:t>14</w:t>
      </w:r>
      <w:r>
        <w:rPr>
          <w:rFonts w:eastAsiaTheme="minorEastAsia" w:hint="eastAsia"/>
          <w:sz w:val="24"/>
        </w:rPr>
        <w:t>个有较强代表性和实践指导价值的典型案例，供学习借鉴。请各地加大典型案例经验做法宣传推广，引导各类主体结合实际借鉴应用，切实发挥好典型案例示范效应，提升大水面生态增养殖渔业发展质量效益。</w:t>
      </w:r>
    </w:p>
    <w:p w14:paraId="733FD602" w14:textId="77777777" w:rsidR="007F0739" w:rsidRDefault="00E10E98">
      <w:pPr>
        <w:spacing w:line="360" w:lineRule="auto"/>
        <w:ind w:firstLine="426"/>
        <w:rPr>
          <w:rFonts w:eastAsiaTheme="minorEastAsia"/>
          <w:sz w:val="24"/>
        </w:rPr>
      </w:pPr>
      <w:r>
        <w:rPr>
          <w:rFonts w:eastAsiaTheme="minorEastAsia" w:hint="eastAsia"/>
          <w:sz w:val="24"/>
        </w:rPr>
        <w:t>“中国水产”微信公众号将于近日逐个刊发典型案例具体做法，供广大从业者参考借鉴。各</w:t>
      </w:r>
      <w:r>
        <w:rPr>
          <w:rFonts w:eastAsiaTheme="minorEastAsia" w:hint="eastAsia"/>
          <w:sz w:val="24"/>
        </w:rPr>
        <w:t>地各单位可结合本地区实际情况，依法依规、科学合理推进大水面生态增养殖渔业发展。</w:t>
      </w:r>
    </w:p>
    <w:p w14:paraId="7302078E" w14:textId="77777777" w:rsidR="007F0739" w:rsidRDefault="00E10E98">
      <w:pPr>
        <w:spacing w:line="360" w:lineRule="auto"/>
        <w:jc w:val="center"/>
        <w:rPr>
          <w:rFonts w:eastAsiaTheme="minorEastAsia"/>
          <w:sz w:val="24"/>
        </w:rPr>
      </w:pPr>
      <w:r>
        <w:rPr>
          <w:rFonts w:ascii="宋体" w:hAnsi="宋体" w:cs="宋体"/>
          <w:noProof/>
          <w:sz w:val="24"/>
        </w:rPr>
        <w:drawing>
          <wp:inline distT="0" distB="0" distL="114300" distR="114300" wp14:anchorId="71F91E5A" wp14:editId="7D0E5B40">
            <wp:extent cx="2814955" cy="3472180"/>
            <wp:effectExtent l="0" t="0" r="4445" b="1397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tretch>
                      <a:fillRect/>
                    </a:stretch>
                  </pic:blipFill>
                  <pic:spPr>
                    <a:xfrm>
                      <a:off x="0" y="0"/>
                      <a:ext cx="2814955" cy="3472180"/>
                    </a:xfrm>
                    <a:prstGeom prst="rect">
                      <a:avLst/>
                    </a:prstGeom>
                    <a:noFill/>
                    <a:ln w="9525">
                      <a:noFill/>
                    </a:ln>
                  </pic:spPr>
                </pic:pic>
              </a:graphicData>
            </a:graphic>
          </wp:inline>
        </w:drawing>
      </w:r>
    </w:p>
    <w:p w14:paraId="2FE8C41B" w14:textId="77777777" w:rsidR="007F0739" w:rsidRDefault="00E10E9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全国水产技术推广总站</w:t>
      </w:r>
    </w:p>
    <w:p w14:paraId="0FB7FA7B" w14:textId="77777777" w:rsidR="007F0739" w:rsidRDefault="00E10E98">
      <w:pPr>
        <w:spacing w:line="360" w:lineRule="auto"/>
        <w:jc w:val="center"/>
        <w:outlineLvl w:val="1"/>
        <w:rPr>
          <w:rFonts w:eastAsia="黑体"/>
          <w:b/>
          <w:bCs/>
          <w:sz w:val="32"/>
          <w:szCs w:val="32"/>
        </w:rPr>
      </w:pPr>
      <w:bookmarkStart w:id="8" w:name="_Toc224464271"/>
      <w:r>
        <w:rPr>
          <w:rFonts w:eastAsia="黑体" w:hint="eastAsia"/>
          <w:b/>
          <w:bCs/>
          <w:sz w:val="32"/>
          <w:szCs w:val="32"/>
        </w:rPr>
        <w:t>专家团队发布养殖加工产业风险预警信息</w:t>
      </w:r>
      <w:bookmarkEnd w:id="8"/>
    </w:p>
    <w:p w14:paraId="2010FCC7" w14:textId="77777777" w:rsidR="007F0739" w:rsidRDefault="00E10E98">
      <w:pPr>
        <w:spacing w:line="360" w:lineRule="auto"/>
        <w:ind w:firstLine="426"/>
        <w:rPr>
          <w:rFonts w:eastAsiaTheme="minorEastAsia"/>
          <w:sz w:val="24"/>
        </w:rPr>
      </w:pPr>
      <w:r>
        <w:rPr>
          <w:rFonts w:eastAsiaTheme="minorEastAsia" w:hint="eastAsia"/>
          <w:sz w:val="24"/>
        </w:rPr>
        <w:t>罗非鱼是我国淡水养殖鱼类重要的出口型品种之一。受美国非正常关税政策调整等因素影响，我国罗非鱼养殖加工产业链受到明显扰动，经济效益收窄且存亏损风险，产业发展整体仍面临较大的不确定性。</w:t>
      </w:r>
    </w:p>
    <w:p w14:paraId="46BE2BB2" w14:textId="77777777" w:rsidR="007F0739" w:rsidRDefault="00E10E98">
      <w:pPr>
        <w:spacing w:line="360" w:lineRule="auto"/>
        <w:ind w:firstLine="426"/>
        <w:rPr>
          <w:rFonts w:eastAsiaTheme="minorEastAsia"/>
          <w:sz w:val="24"/>
        </w:rPr>
      </w:pPr>
      <w:r>
        <w:rPr>
          <w:rFonts w:eastAsiaTheme="minorEastAsia" w:hint="eastAsia"/>
          <w:sz w:val="24"/>
        </w:rPr>
        <w:t>出塘价持续低位震荡。受美国关税政策及出口市场调整等因素影响，</w:t>
      </w:r>
      <w:r>
        <w:rPr>
          <w:rFonts w:eastAsiaTheme="minorEastAsia" w:hint="eastAsia"/>
          <w:sz w:val="24"/>
        </w:rPr>
        <w:t>2025</w:t>
      </w:r>
      <w:r>
        <w:rPr>
          <w:rFonts w:eastAsiaTheme="minorEastAsia" w:hint="eastAsia"/>
          <w:sz w:val="24"/>
        </w:rPr>
        <w:t>年我国罗非鱼对美出口呈现量额双降特点，同比分别下降</w:t>
      </w:r>
      <w:r>
        <w:rPr>
          <w:rFonts w:eastAsiaTheme="minorEastAsia" w:hint="eastAsia"/>
          <w:sz w:val="24"/>
        </w:rPr>
        <w:t>14.9%</w:t>
      </w:r>
      <w:r>
        <w:rPr>
          <w:rFonts w:eastAsiaTheme="minorEastAsia" w:hint="eastAsia"/>
          <w:sz w:val="24"/>
        </w:rPr>
        <w:t>和</w:t>
      </w:r>
      <w:r>
        <w:rPr>
          <w:rFonts w:eastAsiaTheme="minorEastAsia" w:hint="eastAsia"/>
          <w:sz w:val="24"/>
        </w:rPr>
        <w:t>21.7%</w:t>
      </w:r>
      <w:r>
        <w:rPr>
          <w:rFonts w:eastAsiaTheme="minorEastAsia" w:hint="eastAsia"/>
          <w:sz w:val="24"/>
        </w:rPr>
        <w:t>。据对广东、广西、海南和福建等</w:t>
      </w:r>
      <w:r>
        <w:rPr>
          <w:rFonts w:eastAsiaTheme="minorEastAsia" w:hint="eastAsia"/>
          <w:sz w:val="24"/>
        </w:rPr>
        <w:t>4</w:t>
      </w:r>
      <w:r>
        <w:rPr>
          <w:rFonts w:eastAsiaTheme="minorEastAsia" w:hint="eastAsia"/>
          <w:sz w:val="24"/>
        </w:rPr>
        <w:t>个罗非鱼养殖重点省份约</w:t>
      </w:r>
      <w:r>
        <w:rPr>
          <w:rFonts w:eastAsiaTheme="minorEastAsia" w:hint="eastAsia"/>
          <w:sz w:val="24"/>
        </w:rPr>
        <w:t>30</w:t>
      </w:r>
      <w:r>
        <w:rPr>
          <w:rFonts w:eastAsiaTheme="minorEastAsia" w:hint="eastAsia"/>
          <w:sz w:val="24"/>
        </w:rPr>
        <w:t>个监测点生产情况监测，出塘价持续低位震荡，</w:t>
      </w:r>
      <w:r>
        <w:rPr>
          <w:rFonts w:eastAsiaTheme="minorEastAsia" w:hint="eastAsia"/>
          <w:sz w:val="24"/>
        </w:rPr>
        <w:t>2025</w:t>
      </w:r>
      <w:r>
        <w:rPr>
          <w:rFonts w:eastAsiaTheme="minorEastAsia" w:hint="eastAsia"/>
          <w:sz w:val="24"/>
        </w:rPr>
        <w:t>年出塘价均值</w:t>
      </w:r>
      <w:r>
        <w:rPr>
          <w:rFonts w:eastAsiaTheme="minorEastAsia" w:hint="eastAsia"/>
          <w:sz w:val="24"/>
        </w:rPr>
        <w:t>9.07</w:t>
      </w:r>
      <w:r>
        <w:rPr>
          <w:rFonts w:eastAsiaTheme="minorEastAsia" w:hint="eastAsia"/>
          <w:sz w:val="24"/>
        </w:rPr>
        <w:t>元</w:t>
      </w:r>
      <w:r>
        <w:rPr>
          <w:rFonts w:eastAsiaTheme="minorEastAsia" w:hint="eastAsia"/>
          <w:sz w:val="24"/>
        </w:rPr>
        <w:t>/</w:t>
      </w:r>
      <w:r>
        <w:rPr>
          <w:rFonts w:eastAsiaTheme="minorEastAsia" w:hint="eastAsia"/>
          <w:sz w:val="24"/>
        </w:rPr>
        <w:t>公斤，同比下跌</w:t>
      </w:r>
      <w:r>
        <w:rPr>
          <w:rFonts w:eastAsiaTheme="minorEastAsia" w:hint="eastAsia"/>
          <w:sz w:val="24"/>
        </w:rPr>
        <w:t>15.8%</w:t>
      </w:r>
      <w:r>
        <w:rPr>
          <w:rFonts w:eastAsiaTheme="minorEastAsia" w:hint="eastAsia"/>
          <w:sz w:val="24"/>
        </w:rPr>
        <w:t>，</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月份出塘价</w:t>
      </w:r>
      <w:r>
        <w:rPr>
          <w:rFonts w:eastAsiaTheme="minorEastAsia" w:hint="eastAsia"/>
          <w:sz w:val="24"/>
        </w:rPr>
        <w:t>7.79</w:t>
      </w:r>
      <w:r>
        <w:rPr>
          <w:rFonts w:eastAsiaTheme="minorEastAsia" w:hint="eastAsia"/>
          <w:sz w:val="24"/>
        </w:rPr>
        <w:t>元</w:t>
      </w:r>
      <w:r>
        <w:rPr>
          <w:rFonts w:eastAsiaTheme="minorEastAsia" w:hint="eastAsia"/>
          <w:sz w:val="24"/>
        </w:rPr>
        <w:t>/</w:t>
      </w:r>
      <w:r>
        <w:rPr>
          <w:rFonts w:eastAsiaTheme="minorEastAsia" w:hint="eastAsia"/>
          <w:sz w:val="24"/>
        </w:rPr>
        <w:t>公斤，同比下跌</w:t>
      </w:r>
      <w:r>
        <w:rPr>
          <w:rFonts w:eastAsiaTheme="minorEastAsia" w:hint="eastAsia"/>
          <w:sz w:val="24"/>
        </w:rPr>
        <w:t>17.7%</w:t>
      </w:r>
      <w:r>
        <w:rPr>
          <w:rFonts w:eastAsiaTheme="minorEastAsia" w:hint="eastAsia"/>
          <w:sz w:val="24"/>
        </w:rPr>
        <w:t>，环比下跌</w:t>
      </w:r>
      <w:r>
        <w:rPr>
          <w:rFonts w:eastAsiaTheme="minorEastAsia" w:hint="eastAsia"/>
          <w:sz w:val="24"/>
        </w:rPr>
        <w:t>2.7%</w:t>
      </w:r>
      <w:r>
        <w:rPr>
          <w:rFonts w:eastAsiaTheme="minorEastAsia" w:hint="eastAsia"/>
          <w:sz w:val="24"/>
        </w:rPr>
        <w:t>，部分地区出塘价在成本价上下波动。截至</w:t>
      </w:r>
      <w:r>
        <w:rPr>
          <w:rFonts w:eastAsiaTheme="minorEastAsia" w:hint="eastAsia"/>
          <w:sz w:val="24"/>
        </w:rPr>
        <w:t>1</w:t>
      </w:r>
      <w:r>
        <w:rPr>
          <w:rFonts w:eastAsiaTheme="minorEastAsia" w:hint="eastAsia"/>
          <w:sz w:val="24"/>
        </w:rPr>
        <w:t>月底，存塘量</w:t>
      </w:r>
      <w:r>
        <w:rPr>
          <w:rFonts w:eastAsiaTheme="minorEastAsia" w:hint="eastAsia"/>
          <w:sz w:val="24"/>
        </w:rPr>
        <w:t>3496</w:t>
      </w:r>
      <w:r>
        <w:rPr>
          <w:rFonts w:eastAsiaTheme="minorEastAsia" w:hint="eastAsia"/>
          <w:sz w:val="24"/>
        </w:rPr>
        <w:t>吨，压塘量占存塘量比重</w:t>
      </w:r>
      <w:r>
        <w:rPr>
          <w:rFonts w:eastAsiaTheme="minorEastAsia" w:hint="eastAsia"/>
          <w:sz w:val="24"/>
        </w:rPr>
        <w:t>33.2%</w:t>
      </w:r>
      <w:r>
        <w:rPr>
          <w:rFonts w:eastAsiaTheme="minorEastAsia" w:hint="eastAsia"/>
          <w:sz w:val="24"/>
        </w:rPr>
        <w:t>，处于较高水平。</w:t>
      </w:r>
    </w:p>
    <w:p w14:paraId="089F177F" w14:textId="77777777" w:rsidR="007F0739" w:rsidRDefault="00E10E98">
      <w:pPr>
        <w:spacing w:line="360" w:lineRule="auto"/>
        <w:ind w:firstLine="426"/>
        <w:rPr>
          <w:rFonts w:eastAsiaTheme="minorEastAsia"/>
          <w:sz w:val="24"/>
        </w:rPr>
      </w:pPr>
      <w:r>
        <w:rPr>
          <w:rFonts w:eastAsiaTheme="minorEastAsia" w:hint="eastAsia"/>
          <w:sz w:val="24"/>
        </w:rPr>
        <w:t>出口仍具较大不确定性。关税水平与市场汇率是影响出口贸易质效的重要因素。近期，美国联邦最高法院裁定，美国政府此前依据《国际紧急经济权力法》所征大规模关税违法，自</w:t>
      </w:r>
      <w:r>
        <w:rPr>
          <w:rFonts w:eastAsiaTheme="minorEastAsia" w:hint="eastAsia"/>
          <w:sz w:val="24"/>
        </w:rPr>
        <w:t>2</w:t>
      </w:r>
      <w:r>
        <w:rPr>
          <w:rFonts w:eastAsiaTheme="minorEastAsia" w:hint="eastAsia"/>
          <w:sz w:val="24"/>
        </w:rPr>
        <w:t>月</w:t>
      </w:r>
      <w:r>
        <w:rPr>
          <w:rFonts w:eastAsiaTheme="minorEastAsia" w:hint="eastAsia"/>
          <w:sz w:val="24"/>
        </w:rPr>
        <w:t>24</w:t>
      </w:r>
      <w:r>
        <w:rPr>
          <w:rFonts w:eastAsiaTheme="minorEastAsia" w:hint="eastAsia"/>
          <w:sz w:val="24"/>
        </w:rPr>
        <w:t>日起停止征收。</w:t>
      </w:r>
      <w:r>
        <w:rPr>
          <w:rFonts w:eastAsiaTheme="minorEastAsia" w:hint="eastAsia"/>
          <w:sz w:val="24"/>
        </w:rPr>
        <w:t>2</w:t>
      </w:r>
      <w:r>
        <w:rPr>
          <w:rFonts w:eastAsiaTheme="minorEastAsia" w:hint="eastAsia"/>
          <w:sz w:val="24"/>
        </w:rPr>
        <w:t>月</w:t>
      </w:r>
      <w:r>
        <w:rPr>
          <w:rFonts w:eastAsiaTheme="minorEastAsia" w:hint="eastAsia"/>
          <w:sz w:val="24"/>
        </w:rPr>
        <w:t>23</w:t>
      </w:r>
      <w:r>
        <w:rPr>
          <w:rFonts w:eastAsiaTheme="minorEastAsia" w:hint="eastAsia"/>
          <w:sz w:val="24"/>
        </w:rPr>
        <w:t>日，美国海关</w:t>
      </w:r>
      <w:r>
        <w:rPr>
          <w:rFonts w:eastAsiaTheme="minorEastAsia" w:hint="eastAsia"/>
          <w:sz w:val="24"/>
        </w:rPr>
        <w:t>与边境保护局宣布将对来自所有国家和地区的商品加征</w:t>
      </w:r>
      <w:r>
        <w:rPr>
          <w:rFonts w:eastAsiaTheme="minorEastAsia" w:hint="eastAsia"/>
          <w:sz w:val="24"/>
        </w:rPr>
        <w:t>10%</w:t>
      </w:r>
      <w:r>
        <w:rPr>
          <w:rFonts w:eastAsiaTheme="minorEastAsia" w:hint="eastAsia"/>
          <w:sz w:val="24"/>
        </w:rPr>
        <w:t>的关税。基于上述信息，业内估算我国罗非鱼输美综合关税将由</w:t>
      </w:r>
      <w:r>
        <w:rPr>
          <w:rFonts w:eastAsiaTheme="minorEastAsia" w:hint="eastAsia"/>
          <w:sz w:val="24"/>
        </w:rPr>
        <w:t>45%</w:t>
      </w:r>
      <w:r>
        <w:rPr>
          <w:rFonts w:eastAsiaTheme="minorEastAsia" w:hint="eastAsia"/>
          <w:sz w:val="24"/>
        </w:rPr>
        <w:t>降至</w:t>
      </w:r>
      <w:r>
        <w:rPr>
          <w:rFonts w:eastAsiaTheme="minorEastAsia" w:hint="eastAsia"/>
          <w:sz w:val="24"/>
        </w:rPr>
        <w:t>35%</w:t>
      </w:r>
      <w:r>
        <w:rPr>
          <w:rFonts w:eastAsiaTheme="minorEastAsia" w:hint="eastAsia"/>
          <w:sz w:val="24"/>
        </w:rPr>
        <w:t>，但美国关税政策未来走向仍不确定。同时，美元汇率震荡走弱，成为罗非鱼出口贸易的另一个不确定性因素，出口企业收益和风险进一步增加。出口贸易的不确定性必然会传导至罗非鱼养殖端，养殖生产主体承压或随之增大。</w:t>
      </w:r>
    </w:p>
    <w:p w14:paraId="5A550FB8" w14:textId="77777777" w:rsidR="007F0739" w:rsidRDefault="00E10E98">
      <w:pPr>
        <w:spacing w:line="360" w:lineRule="auto"/>
        <w:ind w:firstLine="426"/>
        <w:rPr>
          <w:rFonts w:eastAsiaTheme="minorEastAsia"/>
          <w:sz w:val="24"/>
        </w:rPr>
      </w:pPr>
      <w:r>
        <w:rPr>
          <w:rFonts w:eastAsiaTheme="minorEastAsia" w:hint="eastAsia"/>
          <w:sz w:val="24"/>
        </w:rPr>
        <w:t>专家认为，从罗非鱼产业链的处境看，短期会延续低迷行情。面对当前形势，罗非鱼产业链各主体应更加紧密联系协作，避免出现压价收购，维护国内市场价格稳定和正常经营秩序。专家建议：一是饲料成本占</w:t>
      </w:r>
      <w:r>
        <w:rPr>
          <w:rFonts w:eastAsiaTheme="minorEastAsia" w:hint="eastAsia"/>
          <w:sz w:val="24"/>
        </w:rPr>
        <w:t>罗非鱼养殖成本</w:t>
      </w:r>
      <w:r>
        <w:rPr>
          <w:rFonts w:eastAsiaTheme="minorEastAsia" w:hint="eastAsia"/>
          <w:sz w:val="24"/>
        </w:rPr>
        <w:t>75%</w:t>
      </w:r>
      <w:r>
        <w:rPr>
          <w:rFonts w:eastAsiaTheme="minorEastAsia" w:hint="eastAsia"/>
          <w:sz w:val="24"/>
        </w:rPr>
        <w:t>左右，饲料原料豆粕</w:t>
      </w:r>
      <w:r>
        <w:rPr>
          <w:rFonts w:eastAsiaTheme="minorEastAsia" w:hint="eastAsia"/>
          <w:sz w:val="24"/>
        </w:rPr>
        <w:t>80%</w:t>
      </w:r>
      <w:r>
        <w:rPr>
          <w:rFonts w:eastAsiaTheme="minorEastAsia" w:hint="eastAsia"/>
          <w:sz w:val="24"/>
        </w:rPr>
        <w:t>依赖进口，目前国际形势不稳定，饲料原料价格波动加大，饲料企业要加强原料的战略储备能力，减少养殖成本的上涨压力。二是罗非鱼加工出口企业要密切关注出口市场经济形势和贸易政策动态，保持与进口商的良好沟通，提高出口市场多元化，降低市场集中度过高产生的风险。合理运用远期售汇等风险管理策略，防范汇率超调对企业经营收益带来的潜在风险。以预制菜首个国家标准待发布为契机，研发适合国内市场消费的罗非鱼产品。三是养殖主体应加强与加工出口企业合作，建立利益联结机制，避免外部风险因素的内部</w:t>
      </w:r>
      <w:r>
        <w:rPr>
          <w:rFonts w:eastAsiaTheme="minorEastAsia" w:hint="eastAsia"/>
          <w:sz w:val="24"/>
        </w:rPr>
        <w:t>化加剧传导。根据市场需求动态，合理安排苗种投放时间、规格、规模，借助“混养”“套养”等养殖模式，化解短期生产风险。提高养殖罗非鱼产品品质，落实农产品生产经营者主体责任，让罗非鱼在国内市场以“鲜活”等高品质状态流通成为新的产业增长点。</w:t>
      </w:r>
    </w:p>
    <w:p w14:paraId="0C48E29C" w14:textId="77777777" w:rsidR="007F0739" w:rsidRDefault="00E10E9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水产养殖加工产业风险预警机制专家团队</w:t>
      </w:r>
    </w:p>
    <w:p w14:paraId="632A2933" w14:textId="77777777" w:rsidR="007F0739" w:rsidRDefault="00E10E98">
      <w:pPr>
        <w:spacing w:line="276" w:lineRule="auto"/>
        <w:jc w:val="left"/>
        <w:outlineLvl w:val="0"/>
        <w:rPr>
          <w:rStyle w:val="vm"/>
          <w:rFonts w:eastAsia="黑体"/>
          <w:b/>
          <w:bCs/>
          <w:sz w:val="32"/>
          <w:szCs w:val="32"/>
          <w:bdr w:val="single" w:sz="4" w:space="0" w:color="auto"/>
        </w:rPr>
      </w:pPr>
      <w:bookmarkStart w:id="9" w:name="_Toc224464272"/>
      <w:bookmarkEnd w:id="2"/>
      <w:r>
        <w:rPr>
          <w:rStyle w:val="vm"/>
          <w:rFonts w:eastAsia="黑体"/>
          <w:b/>
          <w:bCs/>
          <w:sz w:val="32"/>
          <w:szCs w:val="32"/>
          <w:bdr w:val="single" w:sz="4" w:space="0" w:color="auto"/>
        </w:rPr>
        <w:t>行业资讯</w:t>
      </w:r>
      <w:bookmarkEnd w:id="9"/>
    </w:p>
    <w:p w14:paraId="637B8203" w14:textId="77777777" w:rsidR="007F0739" w:rsidRDefault="00E10E98">
      <w:pPr>
        <w:spacing w:line="360" w:lineRule="auto"/>
        <w:jc w:val="center"/>
        <w:outlineLvl w:val="1"/>
        <w:rPr>
          <w:rFonts w:eastAsia="黑体"/>
          <w:b/>
          <w:bCs/>
          <w:sz w:val="32"/>
          <w:szCs w:val="32"/>
        </w:rPr>
      </w:pPr>
      <w:bookmarkStart w:id="10" w:name="_Toc224464273"/>
      <w:r>
        <w:rPr>
          <w:rFonts w:eastAsia="黑体" w:hint="eastAsia"/>
          <w:b/>
          <w:bCs/>
          <w:sz w:val="32"/>
          <w:szCs w:val="32"/>
        </w:rPr>
        <w:t>福建省海洋与渔业局召开促进远洋渔业高质量发展专题座谈会</w:t>
      </w:r>
      <w:bookmarkEnd w:id="10"/>
    </w:p>
    <w:p w14:paraId="143789EE" w14:textId="77777777" w:rsidR="007F0739" w:rsidRDefault="00E10E9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月</w:t>
      </w:r>
      <w:r>
        <w:rPr>
          <w:rFonts w:eastAsiaTheme="minorEastAsia" w:hint="eastAsia"/>
          <w:sz w:val="24"/>
        </w:rPr>
        <w:t>2</w:t>
      </w:r>
      <w:r>
        <w:rPr>
          <w:rFonts w:eastAsiaTheme="minorEastAsia" w:hint="eastAsia"/>
          <w:sz w:val="24"/>
        </w:rPr>
        <w:t>日，福建省海洋与渔业局召开促进远洋渔业高质量发展专题座谈会，深入贯彻落实习近</w:t>
      </w:r>
      <w:r>
        <w:rPr>
          <w:rFonts w:eastAsiaTheme="minorEastAsia" w:hint="eastAsia"/>
          <w:sz w:val="24"/>
        </w:rPr>
        <w:t>平总书记关于海洋强国建设重要论述和来闽考察重要讲话精神，紧紧围绕发展现代化远洋捕捞，研究推进“十五五”开局之年远洋渔业发展重点工作，动员全省远洋渔业战线进一步凝聚共识，强化规范管理、加快转型升级，奋力开创我省远洋渔业高质量发展新局面。省海洋与渔业局党组书记、局长颜志煌主持会议并讲话。农业农村部渔政保障中心主任刘忠松等出席指导。</w:t>
      </w:r>
    </w:p>
    <w:p w14:paraId="31B324F6" w14:textId="77777777" w:rsidR="007F0739" w:rsidRDefault="00E10E98">
      <w:pPr>
        <w:spacing w:line="360" w:lineRule="auto"/>
        <w:ind w:firstLineChars="200" w:firstLine="480"/>
        <w:rPr>
          <w:rFonts w:eastAsiaTheme="minorEastAsia"/>
          <w:sz w:val="24"/>
        </w:rPr>
      </w:pPr>
      <w:r>
        <w:rPr>
          <w:rFonts w:eastAsiaTheme="minorEastAsia" w:hint="eastAsia"/>
          <w:sz w:val="24"/>
        </w:rPr>
        <w:t>会议强调，安全合规生产是远洋渔业高质量发展的前提。要提高政治站位，认真按照农业农村部有关部署要求，加强远洋渔业规范管理，突出企业主体责任，切实防范各类风险隐患，推动远洋渔业健康可持续</w:t>
      </w:r>
      <w:r>
        <w:rPr>
          <w:rFonts w:eastAsiaTheme="minorEastAsia" w:hint="eastAsia"/>
          <w:sz w:val="24"/>
        </w:rPr>
        <w:t>发展。要强化科技赋能监管，探索应用大数据、人工智能等技术加强规范管理，提升远洋渔船作业实时动态监控和预警能力。要常态化开展渔船安全隐患排查整治，提升内部管理水平及安全生产能力，提升从业人员素质，加强国际履约能力建设。要发挥远洋渔业发展促进会作用，加强行业自律监管机制建设，引导远洋渔业企业规范运行、相互监督、集群发展。</w:t>
      </w:r>
    </w:p>
    <w:p w14:paraId="409DBF5E" w14:textId="77777777" w:rsidR="007F0739" w:rsidRDefault="00E10E98">
      <w:pPr>
        <w:spacing w:line="360" w:lineRule="auto"/>
        <w:ind w:firstLineChars="200" w:firstLine="480"/>
        <w:rPr>
          <w:rFonts w:eastAsiaTheme="minorEastAsia"/>
          <w:sz w:val="24"/>
        </w:rPr>
      </w:pPr>
      <w:r>
        <w:rPr>
          <w:rFonts w:eastAsiaTheme="minorEastAsia" w:hint="eastAsia"/>
          <w:sz w:val="24"/>
        </w:rPr>
        <w:t>会议要求，要在全面推进规范管理的同时，以更广阔的视野、更前瞻的布局、更创新的思维，推动远洋渔业实现质的提升和量的合理增长。要坚持政策赋能，用好新一轮远洋渔业高质量发展扶持政策，聚焦渔船装备现代</w:t>
      </w:r>
      <w:r>
        <w:rPr>
          <w:rFonts w:eastAsiaTheme="minorEastAsia" w:hint="eastAsia"/>
          <w:sz w:val="24"/>
        </w:rPr>
        <w:t>化提升、全产业链建设、新渔场开拓、人才队伍建设等领域持续加大支持力度，进一步优化营商环境，推动远洋企业提质增效。要加快建设远洋渔业母港经济圈，支持建设福州（连江）国家远洋渔业基地，加强远洋渔业全产业链规划布局，推动港产城融合发展。要抢占南极磷虾新赛道，加快建造第二艘南极磷虾捕捞加工船，推进建设南极磷虾精深加工生产线，促进南极磷虾产业向高值化跃迁。</w:t>
      </w:r>
    </w:p>
    <w:p w14:paraId="7EC3565B" w14:textId="77777777" w:rsidR="007F0739" w:rsidRDefault="00E10E98">
      <w:pPr>
        <w:spacing w:line="360" w:lineRule="auto"/>
        <w:ind w:firstLineChars="200" w:firstLine="480"/>
        <w:rPr>
          <w:rFonts w:eastAsiaTheme="minorEastAsia"/>
          <w:sz w:val="24"/>
        </w:rPr>
      </w:pPr>
      <w:r>
        <w:rPr>
          <w:rFonts w:eastAsiaTheme="minorEastAsia" w:hint="eastAsia"/>
          <w:sz w:val="24"/>
        </w:rPr>
        <w:t>局党组成员、副局长翁新平，省执法总队总队长刘春荣，局二级巡视员潘大清，局相关业务处室、重点沿海地市渔业主管部门、省远洋渔业发展促进会以及重点远洋渔业企业负责人参加</w:t>
      </w:r>
      <w:r>
        <w:rPr>
          <w:rFonts w:eastAsiaTheme="minorEastAsia" w:hint="eastAsia"/>
          <w:sz w:val="24"/>
        </w:rPr>
        <w:t>座谈。</w:t>
      </w:r>
    </w:p>
    <w:p w14:paraId="26D4DFC4" w14:textId="77777777" w:rsidR="007F0739" w:rsidRDefault="00E10E9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福建省海洋与渔业局</w:t>
      </w:r>
    </w:p>
    <w:p w14:paraId="21805F51" w14:textId="77777777" w:rsidR="00573088" w:rsidRDefault="00E10E98" w:rsidP="00573088">
      <w:pPr>
        <w:spacing w:line="360" w:lineRule="auto"/>
        <w:jc w:val="center"/>
        <w:outlineLvl w:val="1"/>
        <w:rPr>
          <w:rFonts w:eastAsia="黑体"/>
          <w:b/>
          <w:bCs/>
          <w:sz w:val="32"/>
          <w:szCs w:val="32"/>
        </w:rPr>
      </w:pPr>
      <w:bookmarkStart w:id="11" w:name="_Toc224464274"/>
      <w:r>
        <w:rPr>
          <w:rFonts w:eastAsia="黑体" w:hint="eastAsia"/>
          <w:b/>
          <w:bCs/>
          <w:sz w:val="32"/>
          <w:szCs w:val="32"/>
        </w:rPr>
        <w:t>得益于中国市场海苔强烈需求，</w:t>
      </w:r>
      <w:r>
        <w:rPr>
          <w:rFonts w:eastAsia="黑体" w:hint="eastAsia"/>
          <w:b/>
          <w:bCs/>
          <w:sz w:val="32"/>
          <w:szCs w:val="32"/>
        </w:rPr>
        <w:t>2025</w:t>
      </w:r>
      <w:r>
        <w:rPr>
          <w:rFonts w:eastAsia="黑体" w:hint="eastAsia"/>
          <w:b/>
          <w:bCs/>
          <w:sz w:val="32"/>
          <w:szCs w:val="32"/>
        </w:rPr>
        <w:t>韩国干海藻养殖产量</w:t>
      </w:r>
    </w:p>
    <w:p w14:paraId="3FC77B89" w14:textId="7EDDE3FD" w:rsidR="007F0739" w:rsidRDefault="00E10E98" w:rsidP="00573088">
      <w:pPr>
        <w:spacing w:line="360" w:lineRule="auto"/>
        <w:jc w:val="center"/>
        <w:outlineLvl w:val="1"/>
        <w:rPr>
          <w:rFonts w:eastAsia="黑体"/>
          <w:b/>
          <w:bCs/>
          <w:sz w:val="32"/>
          <w:szCs w:val="32"/>
        </w:rPr>
      </w:pPr>
      <w:r>
        <w:rPr>
          <w:rFonts w:eastAsia="黑体" w:hint="eastAsia"/>
          <w:b/>
          <w:bCs/>
          <w:sz w:val="32"/>
          <w:szCs w:val="32"/>
        </w:rPr>
        <w:t>增长</w:t>
      </w:r>
      <w:r>
        <w:rPr>
          <w:rFonts w:eastAsia="黑体" w:hint="eastAsia"/>
          <w:b/>
          <w:bCs/>
          <w:sz w:val="32"/>
          <w:szCs w:val="32"/>
        </w:rPr>
        <w:t>30.1%</w:t>
      </w:r>
      <w:r>
        <w:rPr>
          <w:rFonts w:eastAsia="黑体" w:hint="eastAsia"/>
          <w:b/>
          <w:bCs/>
          <w:sz w:val="32"/>
          <w:szCs w:val="32"/>
        </w:rPr>
        <w:t>！</w:t>
      </w:r>
      <w:bookmarkEnd w:id="11"/>
    </w:p>
    <w:p w14:paraId="62DB1FBE" w14:textId="77777777" w:rsidR="007F0739" w:rsidRDefault="00E10E98">
      <w:pPr>
        <w:spacing w:line="360" w:lineRule="auto"/>
        <w:ind w:firstLine="420"/>
        <w:rPr>
          <w:rFonts w:eastAsiaTheme="minorEastAsia"/>
          <w:sz w:val="24"/>
        </w:rPr>
      </w:pPr>
      <w:r>
        <w:rPr>
          <w:rFonts w:eastAsiaTheme="minorEastAsia" w:hint="eastAsia"/>
          <w:sz w:val="24"/>
        </w:rPr>
        <w:t>2026</w:t>
      </w:r>
      <w:r>
        <w:rPr>
          <w:rFonts w:eastAsiaTheme="minorEastAsia" w:hint="eastAsia"/>
          <w:sz w:val="24"/>
        </w:rPr>
        <w:t>年</w:t>
      </w:r>
      <w:r>
        <w:rPr>
          <w:rFonts w:eastAsiaTheme="minorEastAsia" w:hint="eastAsia"/>
          <w:sz w:val="24"/>
        </w:rPr>
        <w:t>2</w:t>
      </w:r>
      <w:r>
        <w:rPr>
          <w:rFonts w:eastAsiaTheme="minorEastAsia" w:hint="eastAsia"/>
          <w:sz w:val="24"/>
        </w:rPr>
        <w:t>月</w:t>
      </w:r>
      <w:r>
        <w:rPr>
          <w:rFonts w:eastAsiaTheme="minorEastAsia" w:hint="eastAsia"/>
          <w:sz w:val="24"/>
        </w:rPr>
        <w:t>27</w:t>
      </w:r>
      <w:r>
        <w:rPr>
          <w:rFonts w:eastAsiaTheme="minorEastAsia" w:hint="eastAsia"/>
          <w:sz w:val="24"/>
        </w:rPr>
        <w:t>日，韩国统计机构公布数据称：韩国渔业产量在</w:t>
      </w:r>
      <w:r>
        <w:rPr>
          <w:rFonts w:eastAsiaTheme="minorEastAsia" w:hint="eastAsia"/>
          <w:sz w:val="24"/>
        </w:rPr>
        <w:t>2025</w:t>
      </w:r>
      <w:r>
        <w:rPr>
          <w:rFonts w:eastAsiaTheme="minorEastAsia" w:hint="eastAsia"/>
          <w:sz w:val="24"/>
        </w:rPr>
        <w:t>年创下历史新高，这一成绩部分得益于海外对干海藻（下称“海苔”）产品的强劲需求。</w:t>
      </w:r>
    </w:p>
    <w:p w14:paraId="0B5DA839" w14:textId="77777777" w:rsidR="007F0739" w:rsidRDefault="00E10E98">
      <w:pPr>
        <w:spacing w:line="360" w:lineRule="auto"/>
        <w:ind w:firstLine="420"/>
        <w:rPr>
          <w:rFonts w:eastAsiaTheme="minorEastAsia"/>
          <w:sz w:val="24"/>
        </w:rPr>
      </w:pPr>
      <w:r>
        <w:rPr>
          <w:rFonts w:eastAsiaTheme="minorEastAsia" w:hint="eastAsia"/>
          <w:sz w:val="24"/>
        </w:rPr>
        <w:t>据数据统计局称：</w:t>
      </w:r>
      <w:r>
        <w:rPr>
          <w:rFonts w:eastAsiaTheme="minorEastAsia" w:hint="eastAsia"/>
          <w:sz w:val="24"/>
        </w:rPr>
        <w:t>2025</w:t>
      </w:r>
      <w:r>
        <w:rPr>
          <w:rFonts w:eastAsiaTheme="minorEastAsia" w:hint="eastAsia"/>
          <w:sz w:val="24"/>
        </w:rPr>
        <w:t>年韩国渔业总产量达</w:t>
      </w:r>
      <w:r>
        <w:rPr>
          <w:rFonts w:eastAsiaTheme="minorEastAsia" w:hint="eastAsia"/>
          <w:sz w:val="24"/>
        </w:rPr>
        <w:t>394</w:t>
      </w:r>
      <w:r>
        <w:rPr>
          <w:rFonts w:eastAsiaTheme="minorEastAsia" w:hint="eastAsia"/>
          <w:sz w:val="24"/>
        </w:rPr>
        <w:t>万吨，同比增长</w:t>
      </w:r>
      <w:r>
        <w:rPr>
          <w:rFonts w:eastAsiaTheme="minorEastAsia" w:hint="eastAsia"/>
          <w:sz w:val="24"/>
        </w:rPr>
        <w:t>8.7%</w:t>
      </w:r>
      <w:r>
        <w:rPr>
          <w:rFonts w:eastAsiaTheme="minorEastAsia" w:hint="eastAsia"/>
          <w:sz w:val="24"/>
        </w:rPr>
        <w:t>；渔业生产规模同比增长</w:t>
      </w:r>
      <w:r>
        <w:rPr>
          <w:rFonts w:eastAsiaTheme="minorEastAsia" w:hint="eastAsia"/>
          <w:sz w:val="24"/>
        </w:rPr>
        <w:t>1.4%</w:t>
      </w:r>
      <w:r>
        <w:rPr>
          <w:rFonts w:eastAsiaTheme="minorEastAsia" w:hint="eastAsia"/>
          <w:sz w:val="24"/>
        </w:rPr>
        <w:t>，达到</w:t>
      </w:r>
      <w:r>
        <w:rPr>
          <w:rFonts w:eastAsiaTheme="minorEastAsia" w:hint="eastAsia"/>
          <w:sz w:val="24"/>
        </w:rPr>
        <w:t>10.25</w:t>
      </w:r>
      <w:r>
        <w:rPr>
          <w:rFonts w:eastAsiaTheme="minorEastAsia" w:hint="eastAsia"/>
          <w:sz w:val="24"/>
        </w:rPr>
        <w:t>万亿韩元（约合</w:t>
      </w:r>
      <w:r>
        <w:rPr>
          <w:rFonts w:eastAsiaTheme="minorEastAsia" w:hint="eastAsia"/>
          <w:sz w:val="24"/>
        </w:rPr>
        <w:t>71.4</w:t>
      </w:r>
      <w:r>
        <w:rPr>
          <w:rFonts w:eastAsiaTheme="minorEastAsia" w:hint="eastAsia"/>
          <w:sz w:val="24"/>
        </w:rPr>
        <w:t>亿美元），创下历史新高。</w:t>
      </w:r>
    </w:p>
    <w:p w14:paraId="230B5146" w14:textId="77777777" w:rsidR="007F0739" w:rsidRDefault="00E10E98">
      <w:pPr>
        <w:spacing w:line="360" w:lineRule="auto"/>
        <w:ind w:firstLine="420"/>
        <w:rPr>
          <w:rFonts w:eastAsiaTheme="minorEastAsia"/>
          <w:sz w:val="24"/>
        </w:rPr>
      </w:pPr>
      <w:r>
        <w:rPr>
          <w:rFonts w:eastAsiaTheme="minorEastAsia" w:hint="eastAsia"/>
          <w:sz w:val="24"/>
        </w:rPr>
        <w:t>值得注意的是，被称为“</w:t>
      </w:r>
      <w:r>
        <w:rPr>
          <w:rFonts w:eastAsiaTheme="minorEastAsia" w:hint="eastAsia"/>
          <w:sz w:val="24"/>
        </w:rPr>
        <w:t xml:space="preserve"> gim </w:t>
      </w:r>
      <w:r>
        <w:rPr>
          <w:rFonts w:eastAsiaTheme="minorEastAsia" w:hint="eastAsia"/>
          <w:sz w:val="24"/>
        </w:rPr>
        <w:t>”（在韩语中意为“干海藻”）的海苔，受到海外需求不断增长，产量同比增长</w:t>
      </w:r>
      <w:r>
        <w:rPr>
          <w:rFonts w:eastAsiaTheme="minorEastAsia" w:hint="eastAsia"/>
          <w:sz w:val="24"/>
        </w:rPr>
        <w:t>30.1%</w:t>
      </w:r>
      <w:r>
        <w:rPr>
          <w:rFonts w:eastAsiaTheme="minorEastAsia" w:hint="eastAsia"/>
          <w:sz w:val="24"/>
        </w:rPr>
        <w:t>，达</w:t>
      </w:r>
      <w:r>
        <w:rPr>
          <w:rFonts w:eastAsiaTheme="minorEastAsia" w:hint="eastAsia"/>
          <w:sz w:val="24"/>
        </w:rPr>
        <w:t>71.8</w:t>
      </w:r>
      <w:r>
        <w:rPr>
          <w:rFonts w:eastAsiaTheme="minorEastAsia" w:hint="eastAsia"/>
          <w:sz w:val="24"/>
        </w:rPr>
        <w:t>万吨。</w:t>
      </w:r>
    </w:p>
    <w:p w14:paraId="0439B79C" w14:textId="77777777" w:rsidR="007F0739" w:rsidRDefault="00E10E98">
      <w:pPr>
        <w:spacing w:line="360" w:lineRule="auto"/>
        <w:ind w:firstLine="420"/>
        <w:rPr>
          <w:rFonts w:eastAsiaTheme="minorEastAsia"/>
          <w:sz w:val="24"/>
        </w:rPr>
      </w:pPr>
      <w:r>
        <w:rPr>
          <w:rFonts w:eastAsiaTheme="minorEastAsia" w:hint="eastAsia"/>
          <w:sz w:val="24"/>
        </w:rPr>
        <w:t>数据显示：</w:t>
      </w:r>
      <w:r>
        <w:rPr>
          <w:rFonts w:eastAsiaTheme="minorEastAsia" w:hint="eastAsia"/>
          <w:sz w:val="24"/>
        </w:rPr>
        <w:t>2024</w:t>
      </w:r>
      <w:r>
        <w:rPr>
          <w:rFonts w:eastAsiaTheme="minorEastAsia" w:hint="eastAsia"/>
          <w:sz w:val="24"/>
        </w:rPr>
        <w:t>年，海苔单张价格稳定，约</w:t>
      </w:r>
      <w:r>
        <w:rPr>
          <w:rFonts w:eastAsiaTheme="minorEastAsia" w:hint="eastAsia"/>
          <w:sz w:val="24"/>
        </w:rPr>
        <w:t>100</w:t>
      </w:r>
      <w:r>
        <w:rPr>
          <w:rFonts w:eastAsiaTheme="minorEastAsia" w:hint="eastAsia"/>
          <w:sz w:val="24"/>
        </w:rPr>
        <w:t>韩元，而</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月海苔单张价格超</w:t>
      </w:r>
      <w:r>
        <w:rPr>
          <w:rFonts w:eastAsiaTheme="minorEastAsia" w:hint="eastAsia"/>
          <w:sz w:val="24"/>
        </w:rPr>
        <w:t>150</w:t>
      </w:r>
      <w:r>
        <w:rPr>
          <w:rFonts w:eastAsiaTheme="minorEastAsia" w:hint="eastAsia"/>
          <w:sz w:val="24"/>
        </w:rPr>
        <w:t>韩元，两年间累计涨幅近</w:t>
      </w:r>
      <w:r>
        <w:rPr>
          <w:rFonts w:eastAsiaTheme="minorEastAsia" w:hint="eastAsia"/>
          <w:sz w:val="24"/>
        </w:rPr>
        <w:t>50%</w:t>
      </w:r>
      <w:r>
        <w:rPr>
          <w:rFonts w:eastAsiaTheme="minorEastAsia" w:hint="eastAsia"/>
          <w:sz w:val="24"/>
        </w:rPr>
        <w:t>。作为广受民众欢迎的日常小菜，海苔价格长期呈平缓上升趋势，但自</w:t>
      </w:r>
      <w:r>
        <w:rPr>
          <w:rFonts w:eastAsiaTheme="minorEastAsia" w:hint="eastAsia"/>
          <w:sz w:val="24"/>
        </w:rPr>
        <w:t>2023</w:t>
      </w:r>
      <w:r>
        <w:rPr>
          <w:rFonts w:eastAsiaTheme="minorEastAsia" w:hint="eastAsia"/>
          <w:sz w:val="24"/>
        </w:rPr>
        <w:t>年起，涨幅显著加快。从</w:t>
      </w:r>
      <w:r>
        <w:rPr>
          <w:rFonts w:eastAsiaTheme="minorEastAsia" w:hint="eastAsia"/>
          <w:sz w:val="24"/>
        </w:rPr>
        <w:t>2023-2025</w:t>
      </w:r>
      <w:r>
        <w:rPr>
          <w:rFonts w:eastAsiaTheme="minorEastAsia" w:hint="eastAsia"/>
          <w:sz w:val="24"/>
        </w:rPr>
        <w:t>年度数据来看，</w:t>
      </w:r>
      <w:r>
        <w:rPr>
          <w:rFonts w:eastAsiaTheme="minorEastAsia" w:hint="eastAsia"/>
          <w:sz w:val="24"/>
        </w:rPr>
        <w:t>2023</w:t>
      </w:r>
      <w:r>
        <w:rPr>
          <w:rFonts w:eastAsiaTheme="minorEastAsia" w:hint="eastAsia"/>
          <w:sz w:val="24"/>
        </w:rPr>
        <w:t>年海苔平均零售价同比上涨</w:t>
      </w:r>
      <w:r>
        <w:rPr>
          <w:rFonts w:eastAsiaTheme="minorEastAsia" w:hint="eastAsia"/>
          <w:sz w:val="24"/>
        </w:rPr>
        <w:t>10%</w:t>
      </w:r>
      <w:r>
        <w:rPr>
          <w:rFonts w:eastAsiaTheme="minorEastAsia" w:hint="eastAsia"/>
          <w:sz w:val="24"/>
        </w:rPr>
        <w:t>，单张价格首次突破</w:t>
      </w:r>
      <w:r>
        <w:rPr>
          <w:rFonts w:eastAsiaTheme="minorEastAsia" w:hint="eastAsia"/>
          <w:sz w:val="24"/>
        </w:rPr>
        <w:t>100</w:t>
      </w:r>
      <w:r>
        <w:rPr>
          <w:rFonts w:eastAsiaTheme="minorEastAsia" w:hint="eastAsia"/>
          <w:sz w:val="24"/>
        </w:rPr>
        <w:t>韩元；</w:t>
      </w:r>
      <w:r>
        <w:rPr>
          <w:rFonts w:eastAsiaTheme="minorEastAsia" w:hint="eastAsia"/>
          <w:sz w:val="24"/>
        </w:rPr>
        <w:t>2024</w:t>
      </w:r>
      <w:r>
        <w:rPr>
          <w:rFonts w:eastAsiaTheme="minorEastAsia" w:hint="eastAsia"/>
          <w:sz w:val="24"/>
        </w:rPr>
        <w:t>年涨幅扩大至</w:t>
      </w:r>
      <w:r>
        <w:rPr>
          <w:rFonts w:eastAsiaTheme="minorEastAsia" w:hint="eastAsia"/>
          <w:sz w:val="24"/>
        </w:rPr>
        <w:t>25%</w:t>
      </w:r>
      <w:r>
        <w:rPr>
          <w:rFonts w:eastAsiaTheme="minorEastAsia" w:hint="eastAsia"/>
          <w:sz w:val="24"/>
        </w:rPr>
        <w:t>；</w:t>
      </w:r>
      <w:r>
        <w:rPr>
          <w:rFonts w:eastAsiaTheme="minorEastAsia" w:hint="eastAsia"/>
          <w:sz w:val="24"/>
        </w:rPr>
        <w:t>2025</w:t>
      </w:r>
      <w:r>
        <w:rPr>
          <w:rFonts w:eastAsiaTheme="minorEastAsia" w:hint="eastAsia"/>
          <w:sz w:val="24"/>
        </w:rPr>
        <w:t>年持续上涨</w:t>
      </w:r>
      <w:r>
        <w:rPr>
          <w:rFonts w:eastAsiaTheme="minorEastAsia" w:hint="eastAsia"/>
          <w:sz w:val="24"/>
        </w:rPr>
        <w:t>8%</w:t>
      </w:r>
      <w:r>
        <w:rPr>
          <w:rFonts w:eastAsiaTheme="minorEastAsia" w:hint="eastAsia"/>
          <w:sz w:val="24"/>
        </w:rPr>
        <w:t>，并维持上升态势。行业分析指出，近年来，海苔价格快速</w:t>
      </w:r>
      <w:r>
        <w:rPr>
          <w:rFonts w:eastAsiaTheme="minorEastAsia" w:hint="eastAsia"/>
          <w:sz w:val="24"/>
        </w:rPr>
        <w:t>攀升与其出口规模大幅增长密切相关。</w:t>
      </w:r>
    </w:p>
    <w:p w14:paraId="35459298" w14:textId="77777777" w:rsidR="007F0739" w:rsidRDefault="00E10E98">
      <w:pPr>
        <w:spacing w:line="360" w:lineRule="auto"/>
        <w:ind w:firstLine="420"/>
        <w:rPr>
          <w:rFonts w:eastAsiaTheme="minorEastAsia"/>
          <w:sz w:val="24"/>
        </w:rPr>
      </w:pPr>
      <w:r>
        <w:rPr>
          <w:rFonts w:eastAsiaTheme="minorEastAsia" w:hint="eastAsia"/>
          <w:sz w:val="24"/>
        </w:rPr>
        <w:t>据统计，</w:t>
      </w:r>
      <w:r>
        <w:rPr>
          <w:rFonts w:eastAsiaTheme="minorEastAsia" w:hint="eastAsia"/>
          <w:sz w:val="24"/>
        </w:rPr>
        <w:t>2025</w:t>
      </w:r>
      <w:r>
        <w:rPr>
          <w:rFonts w:eastAsiaTheme="minorEastAsia" w:hint="eastAsia"/>
          <w:sz w:val="24"/>
        </w:rPr>
        <w:t>年韩国海苔出口量达</w:t>
      </w:r>
      <w:r>
        <w:rPr>
          <w:rFonts w:eastAsiaTheme="minorEastAsia" w:hint="eastAsia"/>
          <w:sz w:val="24"/>
        </w:rPr>
        <w:t>1.699</w:t>
      </w:r>
      <w:r>
        <w:rPr>
          <w:rFonts w:eastAsiaTheme="minorEastAsia" w:hint="eastAsia"/>
          <w:sz w:val="24"/>
        </w:rPr>
        <w:t>万束（每束</w:t>
      </w:r>
      <w:r>
        <w:rPr>
          <w:rFonts w:eastAsiaTheme="minorEastAsia" w:hint="eastAsia"/>
          <w:sz w:val="24"/>
        </w:rPr>
        <w:t>100</w:t>
      </w:r>
      <w:r>
        <w:rPr>
          <w:rFonts w:eastAsiaTheme="minorEastAsia" w:hint="eastAsia"/>
          <w:sz w:val="24"/>
        </w:rPr>
        <w:t>张），同比增长</w:t>
      </w:r>
      <w:r>
        <w:rPr>
          <w:rFonts w:eastAsiaTheme="minorEastAsia" w:hint="eastAsia"/>
          <w:sz w:val="24"/>
        </w:rPr>
        <w:t>13.7%</w:t>
      </w:r>
      <w:r>
        <w:rPr>
          <w:rFonts w:eastAsiaTheme="minorEastAsia" w:hint="eastAsia"/>
          <w:sz w:val="24"/>
        </w:rPr>
        <w:t>。按主要出口目的地来看，日本占</w:t>
      </w:r>
      <w:r>
        <w:rPr>
          <w:rFonts w:eastAsiaTheme="minorEastAsia" w:hint="eastAsia"/>
          <w:sz w:val="24"/>
        </w:rPr>
        <w:t>18.6%</w:t>
      </w:r>
      <w:r>
        <w:rPr>
          <w:rFonts w:eastAsiaTheme="minorEastAsia" w:hint="eastAsia"/>
          <w:sz w:val="24"/>
        </w:rPr>
        <w:t>、中国占</w:t>
      </w:r>
      <w:r>
        <w:rPr>
          <w:rFonts w:eastAsiaTheme="minorEastAsia" w:hint="eastAsia"/>
          <w:sz w:val="24"/>
        </w:rPr>
        <w:t>17.5%</w:t>
      </w:r>
      <w:r>
        <w:rPr>
          <w:rFonts w:eastAsiaTheme="minorEastAsia" w:hint="eastAsia"/>
          <w:sz w:val="24"/>
        </w:rPr>
        <w:t>、泰国</w:t>
      </w:r>
      <w:r>
        <w:rPr>
          <w:rFonts w:eastAsiaTheme="minorEastAsia" w:hint="eastAsia"/>
          <w:sz w:val="24"/>
        </w:rPr>
        <w:t>13.6%</w:t>
      </w:r>
      <w:r>
        <w:rPr>
          <w:rFonts w:eastAsiaTheme="minorEastAsia" w:hint="eastAsia"/>
          <w:sz w:val="24"/>
        </w:rPr>
        <w:t>、美国</w:t>
      </w:r>
      <w:r>
        <w:rPr>
          <w:rFonts w:eastAsiaTheme="minorEastAsia" w:hint="eastAsia"/>
          <w:sz w:val="24"/>
        </w:rPr>
        <w:t>13.3%</w:t>
      </w:r>
      <w:r>
        <w:rPr>
          <w:rFonts w:eastAsiaTheme="minorEastAsia" w:hint="eastAsia"/>
          <w:sz w:val="24"/>
        </w:rPr>
        <w:t>、俄罗斯</w:t>
      </w:r>
      <w:r>
        <w:rPr>
          <w:rFonts w:eastAsiaTheme="minorEastAsia" w:hint="eastAsia"/>
          <w:sz w:val="24"/>
        </w:rPr>
        <w:t>9.8%</w:t>
      </w:r>
      <w:r>
        <w:rPr>
          <w:rFonts w:eastAsiaTheme="minorEastAsia" w:hint="eastAsia"/>
          <w:sz w:val="24"/>
        </w:rPr>
        <w:t>、中国台湾省</w:t>
      </w:r>
      <w:r>
        <w:rPr>
          <w:rFonts w:eastAsiaTheme="minorEastAsia" w:hint="eastAsia"/>
          <w:sz w:val="24"/>
        </w:rPr>
        <w:t>5.1%</w:t>
      </w:r>
      <w:r>
        <w:rPr>
          <w:rFonts w:eastAsiaTheme="minorEastAsia" w:hint="eastAsia"/>
          <w:sz w:val="24"/>
        </w:rPr>
        <w:t>。</w:t>
      </w:r>
    </w:p>
    <w:p w14:paraId="4915B087" w14:textId="77777777" w:rsidR="007F0739" w:rsidRDefault="00E10E9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中国水产品微信公众号</w:t>
      </w:r>
    </w:p>
    <w:p w14:paraId="602206AE" w14:textId="77777777" w:rsidR="007F0739" w:rsidRDefault="00E10E98">
      <w:pPr>
        <w:spacing w:line="360" w:lineRule="auto"/>
        <w:jc w:val="center"/>
        <w:outlineLvl w:val="1"/>
        <w:rPr>
          <w:rFonts w:eastAsia="黑体"/>
          <w:b/>
          <w:bCs/>
          <w:sz w:val="32"/>
          <w:szCs w:val="32"/>
        </w:rPr>
      </w:pPr>
      <w:bookmarkStart w:id="12" w:name="_Toc224464275"/>
      <w:r>
        <w:rPr>
          <w:rFonts w:eastAsia="黑体" w:hint="eastAsia"/>
          <w:b/>
          <w:bCs/>
          <w:sz w:val="32"/>
          <w:szCs w:val="32"/>
        </w:rPr>
        <w:t>贵州：守好赤水河生态屏障</w:t>
      </w:r>
      <w:r>
        <w:rPr>
          <w:rFonts w:eastAsia="黑体" w:hint="eastAsia"/>
          <w:b/>
          <w:bCs/>
          <w:sz w:val="32"/>
          <w:szCs w:val="32"/>
        </w:rPr>
        <w:t xml:space="preserve"> </w:t>
      </w:r>
      <w:r>
        <w:rPr>
          <w:rFonts w:eastAsia="黑体" w:hint="eastAsia"/>
          <w:b/>
          <w:bCs/>
          <w:sz w:val="32"/>
          <w:szCs w:val="32"/>
        </w:rPr>
        <w:t>以硬核执法护航十年禁渔落地见效</w:t>
      </w:r>
      <w:bookmarkEnd w:id="12"/>
    </w:p>
    <w:p w14:paraId="146720AC" w14:textId="77777777" w:rsidR="007F0739" w:rsidRDefault="00E10E98">
      <w:pPr>
        <w:spacing w:line="360" w:lineRule="auto"/>
        <w:ind w:firstLine="420"/>
        <w:rPr>
          <w:rFonts w:eastAsiaTheme="minorEastAsia"/>
          <w:sz w:val="24"/>
        </w:rPr>
      </w:pPr>
      <w:r>
        <w:rPr>
          <w:rFonts w:eastAsiaTheme="minorEastAsia" w:hint="eastAsia"/>
          <w:sz w:val="24"/>
        </w:rPr>
        <w:t>赤水河是长江上游唯一干流未拦河筑坝的支流，</w:t>
      </w:r>
      <w:r>
        <w:rPr>
          <w:rFonts w:eastAsiaTheme="minorEastAsia" w:hint="eastAsia"/>
          <w:sz w:val="24"/>
        </w:rPr>
        <w:t>2017</w:t>
      </w:r>
      <w:r>
        <w:rPr>
          <w:rFonts w:eastAsiaTheme="minorEastAsia" w:hint="eastAsia"/>
          <w:sz w:val="24"/>
        </w:rPr>
        <w:t>年在全国率先实施全流域十年禁渔。贵州省以习近平生态文明思想为指导，将赤水河流域禁渔执法作为重大政治任务和生态工程，构建全链条、立</w:t>
      </w:r>
      <w:r>
        <w:rPr>
          <w:rFonts w:eastAsiaTheme="minorEastAsia" w:hint="eastAsia"/>
          <w:sz w:val="24"/>
        </w:rPr>
        <w:t>体化、长效化执法体系，推动禁渔从“被动管控”向“科学治理”转变，流域鱼类资源稳步恢复，为长江十年禁渔提供了贵州实践。</w:t>
      </w:r>
    </w:p>
    <w:p w14:paraId="535D29B2" w14:textId="77777777" w:rsidR="007F0739" w:rsidRDefault="00E10E98">
      <w:pPr>
        <w:spacing w:line="360" w:lineRule="auto"/>
        <w:rPr>
          <w:rFonts w:eastAsiaTheme="minorEastAsia"/>
          <w:sz w:val="24"/>
        </w:rPr>
      </w:pPr>
      <w:r>
        <w:rPr>
          <w:rFonts w:eastAsiaTheme="minorEastAsia" w:hint="eastAsia"/>
          <w:sz w:val="24"/>
        </w:rPr>
        <w:t>一、高位统筹，织密责任闭环网</w:t>
      </w:r>
    </w:p>
    <w:p w14:paraId="381568E2" w14:textId="77777777" w:rsidR="007F0739" w:rsidRDefault="00E10E98">
      <w:pPr>
        <w:spacing w:line="360" w:lineRule="auto"/>
        <w:ind w:firstLine="420"/>
        <w:rPr>
          <w:rFonts w:eastAsiaTheme="minorEastAsia"/>
          <w:sz w:val="24"/>
        </w:rPr>
      </w:pPr>
      <w:r>
        <w:rPr>
          <w:rFonts w:eastAsiaTheme="minorEastAsia" w:hint="eastAsia"/>
          <w:sz w:val="24"/>
        </w:rPr>
        <w:t>将禁渔纳入贵州省河长制考核体系，明确农业农村部门牵头、多部门协同的工作机制。贵州省遵义市构建“五位一体”工作格局，仁怀市组建市级禁捕退捕领导小组并建立季度联席会议机制，习水县建立“县</w:t>
      </w:r>
      <w:r>
        <w:rPr>
          <w:rFonts w:eastAsiaTheme="minorEastAsia" w:hint="eastAsia"/>
          <w:sz w:val="24"/>
        </w:rPr>
        <w:t>-</w:t>
      </w:r>
      <w:r>
        <w:rPr>
          <w:rFonts w:eastAsiaTheme="minorEastAsia" w:hint="eastAsia"/>
          <w:sz w:val="24"/>
        </w:rPr>
        <w:t>乡</w:t>
      </w:r>
      <w:r>
        <w:rPr>
          <w:rFonts w:eastAsiaTheme="minorEastAsia" w:hint="eastAsia"/>
          <w:sz w:val="24"/>
        </w:rPr>
        <w:t>-</w:t>
      </w:r>
      <w:r>
        <w:rPr>
          <w:rFonts w:eastAsiaTheme="minorEastAsia" w:hint="eastAsia"/>
          <w:sz w:val="24"/>
        </w:rPr>
        <w:t>村”三级网格化管理机制，按“五定”原则将监管责任落实到</w:t>
      </w:r>
      <w:r>
        <w:rPr>
          <w:rFonts w:eastAsiaTheme="minorEastAsia" w:hint="eastAsia"/>
          <w:sz w:val="24"/>
        </w:rPr>
        <w:t>26</w:t>
      </w:r>
      <w:r>
        <w:rPr>
          <w:rFonts w:eastAsiaTheme="minorEastAsia" w:hint="eastAsia"/>
          <w:sz w:val="24"/>
        </w:rPr>
        <w:t>个乡镇、</w:t>
      </w:r>
      <w:r>
        <w:rPr>
          <w:rFonts w:eastAsiaTheme="minorEastAsia" w:hint="eastAsia"/>
          <w:sz w:val="24"/>
        </w:rPr>
        <w:t>257</w:t>
      </w:r>
      <w:r>
        <w:rPr>
          <w:rFonts w:eastAsiaTheme="minorEastAsia" w:hint="eastAsia"/>
          <w:sz w:val="24"/>
        </w:rPr>
        <w:t>个行政村，形成“省级统筹、市级主导、县级落实、乡村兜底”的责任闭环。</w:t>
      </w:r>
    </w:p>
    <w:p w14:paraId="28656A10" w14:textId="77777777" w:rsidR="007F0739" w:rsidRDefault="00E10E98">
      <w:pPr>
        <w:spacing w:line="360" w:lineRule="auto"/>
        <w:rPr>
          <w:rFonts w:eastAsiaTheme="minorEastAsia"/>
          <w:sz w:val="24"/>
        </w:rPr>
      </w:pPr>
      <w:r>
        <w:rPr>
          <w:rFonts w:eastAsiaTheme="minorEastAsia" w:hint="eastAsia"/>
          <w:sz w:val="24"/>
        </w:rPr>
        <w:t>二、多维执法，构建全域监管体系</w:t>
      </w:r>
    </w:p>
    <w:p w14:paraId="55A2B7FC" w14:textId="77777777" w:rsidR="007F0739" w:rsidRDefault="00E10E98">
      <w:pPr>
        <w:spacing w:line="360" w:lineRule="auto"/>
        <w:ind w:firstLine="420"/>
        <w:rPr>
          <w:rFonts w:eastAsiaTheme="minorEastAsia"/>
          <w:sz w:val="24"/>
        </w:rPr>
      </w:pPr>
      <w:r>
        <w:rPr>
          <w:rFonts w:eastAsiaTheme="minorEastAsia" w:hint="eastAsia"/>
          <w:sz w:val="24"/>
        </w:rPr>
        <w:t>保</w:t>
      </w:r>
      <w:r>
        <w:rPr>
          <w:rFonts w:eastAsiaTheme="minorEastAsia" w:hint="eastAsia"/>
          <w:sz w:val="24"/>
        </w:rPr>
        <w:t>持执法高压态势，打造立体化执法格局。仁怀市通过“五个保障”推进执法规范化，组建</w:t>
      </w:r>
      <w:r>
        <w:rPr>
          <w:rFonts w:eastAsiaTheme="minorEastAsia" w:hint="eastAsia"/>
          <w:sz w:val="24"/>
        </w:rPr>
        <w:t>2</w:t>
      </w:r>
      <w:r>
        <w:rPr>
          <w:rFonts w:eastAsiaTheme="minorEastAsia" w:hint="eastAsia"/>
          <w:sz w:val="24"/>
        </w:rPr>
        <w:t>支禁渔执法队、</w:t>
      </w:r>
      <w:r>
        <w:rPr>
          <w:rFonts w:eastAsiaTheme="minorEastAsia" w:hint="eastAsia"/>
          <w:sz w:val="24"/>
        </w:rPr>
        <w:t>6</w:t>
      </w:r>
      <w:r>
        <w:rPr>
          <w:rFonts w:eastAsiaTheme="minorEastAsia" w:hint="eastAsia"/>
          <w:sz w:val="24"/>
        </w:rPr>
        <w:t>支护渔队，年专项预算</w:t>
      </w:r>
      <w:r>
        <w:rPr>
          <w:rFonts w:eastAsiaTheme="minorEastAsia" w:hint="eastAsia"/>
          <w:sz w:val="24"/>
        </w:rPr>
        <w:t>100</w:t>
      </w:r>
      <w:r>
        <w:rPr>
          <w:rFonts w:eastAsiaTheme="minorEastAsia" w:hint="eastAsia"/>
          <w:sz w:val="24"/>
        </w:rPr>
        <w:t>万元保障工作。全面推行“基层</w:t>
      </w:r>
      <w:r>
        <w:rPr>
          <w:rFonts w:eastAsiaTheme="minorEastAsia" w:hint="eastAsia"/>
          <w:sz w:val="24"/>
        </w:rPr>
        <w:t>+</w:t>
      </w:r>
      <w:r>
        <w:rPr>
          <w:rFonts w:eastAsiaTheme="minorEastAsia" w:hint="eastAsia"/>
          <w:sz w:val="24"/>
        </w:rPr>
        <w:t>部门</w:t>
      </w:r>
      <w:r>
        <w:rPr>
          <w:rFonts w:eastAsiaTheme="minorEastAsia" w:hint="eastAsia"/>
          <w:sz w:val="24"/>
        </w:rPr>
        <w:t>+</w:t>
      </w:r>
      <w:r>
        <w:rPr>
          <w:rFonts w:eastAsiaTheme="minorEastAsia" w:hint="eastAsia"/>
          <w:sz w:val="24"/>
        </w:rPr>
        <w:t>县域</w:t>
      </w:r>
      <w:r>
        <w:rPr>
          <w:rFonts w:eastAsiaTheme="minorEastAsia" w:hint="eastAsia"/>
          <w:sz w:val="24"/>
        </w:rPr>
        <w:t>+</w:t>
      </w:r>
      <w:r>
        <w:rPr>
          <w:rFonts w:eastAsiaTheme="minorEastAsia" w:hint="eastAsia"/>
          <w:sz w:val="24"/>
        </w:rPr>
        <w:t>社群”四联动，开展部门联合执法</w:t>
      </w:r>
      <w:r>
        <w:rPr>
          <w:rFonts w:eastAsiaTheme="minorEastAsia" w:hint="eastAsia"/>
          <w:sz w:val="24"/>
        </w:rPr>
        <w:t>120</w:t>
      </w:r>
      <w:r>
        <w:rPr>
          <w:rFonts w:eastAsiaTheme="minorEastAsia" w:hint="eastAsia"/>
          <w:sz w:val="24"/>
        </w:rPr>
        <w:t>余次、跨区域联合执法超</w:t>
      </w:r>
      <w:r>
        <w:rPr>
          <w:rFonts w:eastAsiaTheme="minorEastAsia" w:hint="eastAsia"/>
          <w:sz w:val="24"/>
        </w:rPr>
        <w:t>80</w:t>
      </w:r>
      <w:r>
        <w:rPr>
          <w:rFonts w:eastAsiaTheme="minorEastAsia" w:hint="eastAsia"/>
          <w:sz w:val="24"/>
        </w:rPr>
        <w:t>次，查处非法捕捞案件</w:t>
      </w:r>
      <w:r>
        <w:rPr>
          <w:rFonts w:eastAsiaTheme="minorEastAsia" w:hint="eastAsia"/>
          <w:sz w:val="24"/>
        </w:rPr>
        <w:t>49</w:t>
      </w:r>
      <w:r>
        <w:rPr>
          <w:rFonts w:eastAsiaTheme="minorEastAsia" w:hint="eastAsia"/>
          <w:sz w:val="24"/>
        </w:rPr>
        <w:t>件，督促生态修复</w:t>
      </w:r>
      <w:r>
        <w:rPr>
          <w:rFonts w:eastAsiaTheme="minorEastAsia" w:hint="eastAsia"/>
          <w:sz w:val="24"/>
        </w:rPr>
        <w:t>23</w:t>
      </w:r>
      <w:r>
        <w:rPr>
          <w:rFonts w:eastAsiaTheme="minorEastAsia" w:hint="eastAsia"/>
          <w:sz w:val="24"/>
        </w:rPr>
        <w:t>次、投放珍稀鱼类</w:t>
      </w:r>
      <w:r>
        <w:rPr>
          <w:rFonts w:eastAsiaTheme="minorEastAsia" w:hint="eastAsia"/>
          <w:sz w:val="24"/>
        </w:rPr>
        <w:t>50</w:t>
      </w:r>
      <w:r>
        <w:rPr>
          <w:rFonts w:eastAsiaTheme="minorEastAsia" w:hint="eastAsia"/>
          <w:sz w:val="24"/>
        </w:rPr>
        <w:t>余万尾。创新轻微违规行为处置模式，发动</w:t>
      </w:r>
      <w:r>
        <w:rPr>
          <w:rFonts w:eastAsiaTheme="minorEastAsia" w:hint="eastAsia"/>
          <w:sz w:val="24"/>
        </w:rPr>
        <w:t>150</w:t>
      </w:r>
      <w:r>
        <w:rPr>
          <w:rFonts w:eastAsiaTheme="minorEastAsia" w:hint="eastAsia"/>
          <w:sz w:val="24"/>
        </w:rPr>
        <w:t>余名当事人参与禁渔宣传。贵州省累计出动执法车辆超</w:t>
      </w:r>
      <w:r>
        <w:rPr>
          <w:rFonts w:eastAsiaTheme="minorEastAsia" w:hint="eastAsia"/>
          <w:sz w:val="24"/>
        </w:rPr>
        <w:t>900</w:t>
      </w:r>
      <w:r>
        <w:rPr>
          <w:rFonts w:eastAsiaTheme="minorEastAsia" w:hint="eastAsia"/>
          <w:sz w:val="24"/>
        </w:rPr>
        <w:t>台次，巡查河库</w:t>
      </w:r>
      <w:r>
        <w:rPr>
          <w:rFonts w:eastAsiaTheme="minorEastAsia" w:hint="eastAsia"/>
          <w:sz w:val="24"/>
        </w:rPr>
        <w:t>65360</w:t>
      </w:r>
      <w:r>
        <w:rPr>
          <w:rFonts w:eastAsiaTheme="minorEastAsia" w:hint="eastAsia"/>
          <w:sz w:val="24"/>
        </w:rPr>
        <w:t>公里，形成强大执法震慑。</w:t>
      </w:r>
    </w:p>
    <w:p w14:paraId="5E792605" w14:textId="77777777" w:rsidR="007F0739" w:rsidRDefault="00E10E98">
      <w:pPr>
        <w:spacing w:line="360" w:lineRule="auto"/>
        <w:rPr>
          <w:rFonts w:eastAsiaTheme="minorEastAsia"/>
          <w:sz w:val="24"/>
        </w:rPr>
      </w:pPr>
      <w:r>
        <w:rPr>
          <w:rFonts w:eastAsiaTheme="minorEastAsia" w:hint="eastAsia"/>
          <w:sz w:val="24"/>
        </w:rPr>
        <w:t>三、科技赋能，推动执法监管智能化</w:t>
      </w:r>
    </w:p>
    <w:p w14:paraId="68B48819" w14:textId="77777777" w:rsidR="007F0739" w:rsidRDefault="00E10E98">
      <w:pPr>
        <w:spacing w:line="360" w:lineRule="auto"/>
        <w:ind w:firstLine="420"/>
        <w:rPr>
          <w:rFonts w:eastAsiaTheme="minorEastAsia"/>
          <w:sz w:val="24"/>
        </w:rPr>
      </w:pPr>
      <w:r>
        <w:rPr>
          <w:rFonts w:eastAsiaTheme="minorEastAsia" w:hint="eastAsia"/>
          <w:sz w:val="24"/>
        </w:rPr>
        <w:t>统筹建设赤水河流域渔政执法视频监控点位</w:t>
      </w:r>
      <w:r>
        <w:rPr>
          <w:rFonts w:eastAsiaTheme="minorEastAsia" w:hint="eastAsia"/>
          <w:sz w:val="24"/>
        </w:rPr>
        <w:t>2</w:t>
      </w:r>
      <w:r>
        <w:rPr>
          <w:rFonts w:eastAsiaTheme="minorEastAsia" w:hint="eastAsia"/>
          <w:sz w:val="24"/>
        </w:rPr>
        <w:t>23</w:t>
      </w:r>
      <w:r>
        <w:rPr>
          <w:rFonts w:eastAsiaTheme="minorEastAsia" w:hint="eastAsia"/>
          <w:sz w:val="24"/>
        </w:rPr>
        <w:t>个，仁怀段安装</w:t>
      </w:r>
      <w:r>
        <w:rPr>
          <w:rFonts w:eastAsiaTheme="minorEastAsia" w:hint="eastAsia"/>
          <w:sz w:val="24"/>
        </w:rPr>
        <w:t>62</w:t>
      </w:r>
      <w:r>
        <w:rPr>
          <w:rFonts w:eastAsiaTheme="minorEastAsia" w:hint="eastAsia"/>
          <w:sz w:val="24"/>
        </w:rPr>
        <w:t>个并投入</w:t>
      </w:r>
      <w:r>
        <w:rPr>
          <w:rFonts w:eastAsiaTheme="minorEastAsia" w:hint="eastAsia"/>
          <w:sz w:val="24"/>
        </w:rPr>
        <w:t>1300</w:t>
      </w:r>
      <w:r>
        <w:rPr>
          <w:rFonts w:eastAsiaTheme="minorEastAsia" w:hint="eastAsia"/>
          <w:sz w:val="24"/>
        </w:rPr>
        <w:t>余万元建成渔政指挥中心，配备无人机、执法船艇等装备，实现重点水域实时监控。安排专职人员值守智慧渔政平台，终端同步至手机，违法线索处置率</w:t>
      </w:r>
      <w:r>
        <w:rPr>
          <w:rFonts w:eastAsiaTheme="minorEastAsia" w:hint="eastAsia"/>
          <w:sz w:val="24"/>
        </w:rPr>
        <w:t>100%</w:t>
      </w:r>
      <w:r>
        <w:rPr>
          <w:rFonts w:eastAsiaTheme="minorEastAsia" w:hint="eastAsia"/>
          <w:sz w:val="24"/>
        </w:rPr>
        <w:t>。联合中国科学院水生生物研究所共建珍稀鱼类司法保护中心，开展长期监测，以科研支撑科学执法，提升执法规范化、专业化水平。</w:t>
      </w:r>
    </w:p>
    <w:p w14:paraId="70D611B4" w14:textId="77777777" w:rsidR="007F0739" w:rsidRDefault="00E10E98">
      <w:pPr>
        <w:spacing w:line="360" w:lineRule="auto"/>
        <w:rPr>
          <w:rFonts w:eastAsiaTheme="minorEastAsia"/>
          <w:sz w:val="24"/>
        </w:rPr>
      </w:pPr>
      <w:r>
        <w:rPr>
          <w:rFonts w:eastAsiaTheme="minorEastAsia" w:hint="eastAsia"/>
          <w:sz w:val="24"/>
        </w:rPr>
        <w:t>四、宣教结合，凝聚全民护渔共识</w:t>
      </w:r>
    </w:p>
    <w:p w14:paraId="5F721270" w14:textId="77777777" w:rsidR="007F0739" w:rsidRDefault="00E10E98">
      <w:pPr>
        <w:spacing w:line="360" w:lineRule="auto"/>
        <w:ind w:firstLine="420"/>
        <w:rPr>
          <w:rFonts w:eastAsiaTheme="minorEastAsia"/>
          <w:sz w:val="24"/>
        </w:rPr>
      </w:pPr>
      <w:r>
        <w:rPr>
          <w:rFonts w:eastAsiaTheme="minorEastAsia" w:hint="eastAsia"/>
          <w:sz w:val="24"/>
        </w:rPr>
        <w:t>分层分类开展精准宣传，规范机关、企业干部职工行为，仁怀市与酒企签订禁渔责任承诺书。线上通过电视、广播、新媒体等平台宣传，线下发放资料、设置标牌、召开群众会，习水县累计发送宣传短信</w:t>
      </w:r>
      <w:r>
        <w:rPr>
          <w:rFonts w:eastAsiaTheme="minorEastAsia" w:hint="eastAsia"/>
          <w:sz w:val="24"/>
        </w:rPr>
        <w:t>5</w:t>
      </w:r>
      <w:r>
        <w:rPr>
          <w:rFonts w:eastAsiaTheme="minorEastAsia" w:hint="eastAsia"/>
          <w:sz w:val="24"/>
        </w:rPr>
        <w:t>万余条、发放资料</w:t>
      </w:r>
      <w:r>
        <w:rPr>
          <w:rFonts w:eastAsiaTheme="minorEastAsia" w:hint="eastAsia"/>
          <w:sz w:val="24"/>
        </w:rPr>
        <w:t>4</w:t>
      </w:r>
      <w:r>
        <w:rPr>
          <w:rFonts w:eastAsiaTheme="minorEastAsia" w:hint="eastAsia"/>
          <w:sz w:val="24"/>
        </w:rPr>
        <w:t>万余张。将宣传融入日常执法</w:t>
      </w:r>
      <w:r>
        <w:rPr>
          <w:rFonts w:eastAsiaTheme="minorEastAsia"/>
          <w:sz w:val="24"/>
        </w:rPr>
        <w:t>,</w:t>
      </w:r>
      <w:r>
        <w:rPr>
          <w:rFonts w:eastAsiaTheme="minorEastAsia" w:hint="eastAsia"/>
          <w:sz w:val="24"/>
        </w:rPr>
        <w:t>对轻微违规者采取“教育引导</w:t>
      </w:r>
      <w:r>
        <w:rPr>
          <w:rFonts w:eastAsiaTheme="minorEastAsia" w:hint="eastAsia"/>
          <w:sz w:val="24"/>
        </w:rPr>
        <w:t>+</w:t>
      </w:r>
      <w:r>
        <w:rPr>
          <w:rFonts w:eastAsiaTheme="minorEastAsia" w:hint="eastAsia"/>
          <w:sz w:val="24"/>
        </w:rPr>
        <w:t>志愿宣传”模式</w:t>
      </w:r>
      <w:r>
        <w:rPr>
          <w:rFonts w:eastAsiaTheme="minorEastAsia"/>
          <w:sz w:val="24"/>
        </w:rPr>
        <w:t>,</w:t>
      </w:r>
      <w:r>
        <w:rPr>
          <w:rFonts w:eastAsiaTheme="minorEastAsia" w:hint="eastAsia"/>
          <w:sz w:val="24"/>
        </w:rPr>
        <w:t>实现“查处一起、教育一片”效果</w:t>
      </w:r>
      <w:r>
        <w:rPr>
          <w:rFonts w:eastAsiaTheme="minorEastAsia"/>
          <w:sz w:val="24"/>
        </w:rPr>
        <w:t>,</w:t>
      </w:r>
      <w:r>
        <w:rPr>
          <w:rFonts w:eastAsiaTheme="minorEastAsia" w:hint="eastAsia"/>
          <w:sz w:val="24"/>
        </w:rPr>
        <w:t>营造全民护渔氛围。</w:t>
      </w:r>
    </w:p>
    <w:p w14:paraId="363A29D4" w14:textId="77777777" w:rsidR="007F0739" w:rsidRDefault="00E10E98">
      <w:pPr>
        <w:spacing w:line="360" w:lineRule="auto"/>
        <w:rPr>
          <w:rFonts w:eastAsiaTheme="minorEastAsia"/>
          <w:sz w:val="24"/>
        </w:rPr>
      </w:pPr>
      <w:r>
        <w:rPr>
          <w:rFonts w:eastAsiaTheme="minorEastAsia" w:hint="eastAsia"/>
          <w:sz w:val="24"/>
        </w:rPr>
        <w:t>五、民生为本，筑牢禁渔群众基础</w:t>
      </w:r>
    </w:p>
    <w:p w14:paraId="70638D5E" w14:textId="77777777" w:rsidR="007F0739" w:rsidRDefault="00E10E98">
      <w:pPr>
        <w:spacing w:line="360" w:lineRule="auto"/>
        <w:ind w:firstLine="420"/>
        <w:rPr>
          <w:rFonts w:eastAsiaTheme="minorEastAsia"/>
          <w:sz w:val="24"/>
        </w:rPr>
      </w:pPr>
      <w:r>
        <w:rPr>
          <w:rFonts w:eastAsiaTheme="minorEastAsia" w:hint="eastAsia"/>
          <w:sz w:val="24"/>
        </w:rPr>
        <w:t>坚持禁渔与安民并举，完成赤水市、习水县、仁怀市</w:t>
      </w:r>
      <w:r>
        <w:rPr>
          <w:rFonts w:eastAsiaTheme="minorEastAsia" w:hint="eastAsia"/>
          <w:sz w:val="24"/>
        </w:rPr>
        <w:t>292</w:t>
      </w:r>
      <w:r>
        <w:rPr>
          <w:rFonts w:eastAsiaTheme="minorEastAsia" w:hint="eastAsia"/>
          <w:sz w:val="24"/>
        </w:rPr>
        <w:t>户退捕渔民转产上岸，通过就业培训、产业扶持、社保兜底等措施，引导渔民转型为护渔员、旅游从业者等。习水县老渔民转型养牛实现年纯收入超</w:t>
      </w:r>
      <w:r>
        <w:rPr>
          <w:rFonts w:eastAsiaTheme="minorEastAsia" w:hint="eastAsia"/>
          <w:sz w:val="24"/>
        </w:rPr>
        <w:t>8</w:t>
      </w:r>
      <w:r>
        <w:rPr>
          <w:rFonts w:eastAsiaTheme="minorEastAsia" w:hint="eastAsia"/>
          <w:sz w:val="24"/>
        </w:rPr>
        <w:t>万元，退捕渔民加入基层护渔队伍，既解决生计问题，又充实执法力量，实现生态保护与民生保障双赢。</w:t>
      </w:r>
    </w:p>
    <w:p w14:paraId="363349CF" w14:textId="77777777" w:rsidR="007F0739" w:rsidRDefault="00E10E98">
      <w:pPr>
        <w:spacing w:line="360" w:lineRule="auto"/>
        <w:rPr>
          <w:rFonts w:eastAsiaTheme="minorEastAsia"/>
          <w:sz w:val="24"/>
        </w:rPr>
      </w:pPr>
      <w:r>
        <w:rPr>
          <w:rFonts w:eastAsiaTheme="minorEastAsia" w:hint="eastAsia"/>
          <w:sz w:val="24"/>
        </w:rPr>
        <w:t>六、系统治理，实现执法保护一体化</w:t>
      </w:r>
    </w:p>
    <w:p w14:paraId="68A34B03" w14:textId="77777777" w:rsidR="007F0739" w:rsidRDefault="00E10E98">
      <w:pPr>
        <w:spacing w:line="360" w:lineRule="auto"/>
        <w:ind w:firstLine="420"/>
        <w:rPr>
          <w:rFonts w:eastAsiaTheme="minorEastAsia"/>
          <w:sz w:val="24"/>
        </w:rPr>
      </w:pPr>
      <w:r>
        <w:rPr>
          <w:rFonts w:eastAsiaTheme="minorEastAsia" w:hint="eastAsia"/>
          <w:sz w:val="24"/>
        </w:rPr>
        <w:t>坚持执法与修复结合，在赤水市、习水县重点河段搭建人工鱼巢</w:t>
      </w:r>
      <w:r>
        <w:rPr>
          <w:rFonts w:eastAsiaTheme="minorEastAsia" w:hint="eastAsia"/>
          <w:sz w:val="24"/>
        </w:rPr>
        <w:t>3.14</w:t>
      </w:r>
      <w:r>
        <w:rPr>
          <w:rFonts w:eastAsiaTheme="minorEastAsia" w:hint="eastAsia"/>
          <w:sz w:val="24"/>
        </w:rPr>
        <w:t>万平方米，修复鱼类栖息地。同步推进小水电退出、生态流量保障等流域系统治理。经中国科学院水生生物研究所监测，仁怀市、习水县、赤水市</w:t>
      </w:r>
      <w:r>
        <w:rPr>
          <w:rFonts w:eastAsiaTheme="minorEastAsia" w:hint="eastAsia"/>
          <w:sz w:val="24"/>
        </w:rPr>
        <w:t>3</w:t>
      </w:r>
      <w:r>
        <w:rPr>
          <w:rFonts w:eastAsiaTheme="minorEastAsia" w:hint="eastAsia"/>
          <w:sz w:val="24"/>
        </w:rPr>
        <w:t>个江段土著鱼类从禁渔前</w:t>
      </w:r>
      <w:r>
        <w:rPr>
          <w:rFonts w:eastAsiaTheme="minorEastAsia" w:hint="eastAsia"/>
          <w:sz w:val="24"/>
        </w:rPr>
        <w:t>90</w:t>
      </w:r>
      <w:r>
        <w:rPr>
          <w:rFonts w:eastAsiaTheme="minorEastAsia" w:hint="eastAsia"/>
          <w:sz w:val="24"/>
        </w:rPr>
        <w:t>种增至</w:t>
      </w:r>
      <w:r>
        <w:rPr>
          <w:rFonts w:eastAsiaTheme="minorEastAsia" w:hint="eastAsia"/>
          <w:sz w:val="24"/>
        </w:rPr>
        <w:t>100</w:t>
      </w:r>
      <w:r>
        <w:rPr>
          <w:rFonts w:eastAsiaTheme="minorEastAsia" w:hint="eastAsia"/>
          <w:sz w:val="24"/>
        </w:rPr>
        <w:t>种，</w:t>
      </w:r>
      <w:r>
        <w:rPr>
          <w:rFonts w:eastAsiaTheme="minorEastAsia" w:hint="eastAsia"/>
          <w:sz w:val="24"/>
        </w:rPr>
        <w:t>2025</w:t>
      </w:r>
      <w:r>
        <w:rPr>
          <w:rFonts w:eastAsiaTheme="minorEastAsia" w:hint="eastAsia"/>
          <w:sz w:val="24"/>
        </w:rPr>
        <w:t>年</w:t>
      </w:r>
      <w:r>
        <w:rPr>
          <w:rFonts w:eastAsiaTheme="minorEastAsia" w:hint="eastAsia"/>
          <w:sz w:val="24"/>
        </w:rPr>
        <w:t>4</w:t>
      </w:r>
      <w:r>
        <w:rPr>
          <w:rFonts w:eastAsiaTheme="minorEastAsia" w:hint="eastAsia"/>
          <w:sz w:val="24"/>
        </w:rPr>
        <w:t>月赤水河干流首次观测到人工放流长江鲟自然产卵孵化，生态修复从“增殖放流”向“种群复苏”迈进。</w:t>
      </w:r>
    </w:p>
    <w:p w14:paraId="5B819080" w14:textId="77777777" w:rsidR="007F0739" w:rsidRDefault="00E10E98">
      <w:pPr>
        <w:spacing w:line="360" w:lineRule="auto"/>
        <w:ind w:firstLine="420"/>
        <w:rPr>
          <w:rFonts w:eastAsiaTheme="minorEastAsia"/>
          <w:sz w:val="24"/>
        </w:rPr>
      </w:pPr>
      <w:r>
        <w:rPr>
          <w:rFonts w:eastAsiaTheme="minorEastAsia" w:hint="eastAsia"/>
          <w:sz w:val="24"/>
        </w:rPr>
        <w:t>下一步，贵州省将持续压实禁渔执法责任，完善跨区域、跨部门联动机制，强化科技赋能和队伍建设，坚持执法监管、生态修复、民生保障一体推进，久久为功守好赤水河生态屏障，为长江大保</w:t>
      </w:r>
      <w:r>
        <w:rPr>
          <w:rFonts w:eastAsiaTheme="minorEastAsia" w:hint="eastAsia"/>
          <w:sz w:val="24"/>
        </w:rPr>
        <w:t>护贡献更多贵州力量。</w:t>
      </w:r>
    </w:p>
    <w:p w14:paraId="1491533F" w14:textId="77777777" w:rsidR="007F0739" w:rsidRDefault="00E10E9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自遵义市农业农村局</w:t>
      </w:r>
    </w:p>
    <w:p w14:paraId="26335C13" w14:textId="77777777" w:rsidR="007F0739" w:rsidRDefault="00E10E98">
      <w:pPr>
        <w:spacing w:line="360" w:lineRule="auto"/>
        <w:jc w:val="center"/>
        <w:outlineLvl w:val="1"/>
        <w:rPr>
          <w:rFonts w:eastAsia="黑体"/>
          <w:b/>
          <w:bCs/>
          <w:sz w:val="32"/>
          <w:szCs w:val="32"/>
        </w:rPr>
      </w:pPr>
      <w:bookmarkStart w:id="13" w:name="_Toc224464276"/>
      <w:r>
        <w:rPr>
          <w:rFonts w:eastAsia="黑体" w:hint="eastAsia"/>
          <w:b/>
          <w:bCs/>
          <w:sz w:val="32"/>
          <w:szCs w:val="32"/>
        </w:rPr>
        <w:t>珠江、淮河、钱塘江、闽江及海南省内陆水域进入春季禁渔期</w:t>
      </w:r>
      <w:bookmarkEnd w:id="13"/>
    </w:p>
    <w:p w14:paraId="1B60039F" w14:textId="77777777" w:rsidR="007F0739" w:rsidRDefault="00E10E98">
      <w:pPr>
        <w:spacing w:line="360" w:lineRule="auto"/>
        <w:ind w:firstLine="420"/>
        <w:rPr>
          <w:rFonts w:eastAsiaTheme="minorEastAsia"/>
          <w:sz w:val="24"/>
        </w:rPr>
      </w:pPr>
      <w:r>
        <w:rPr>
          <w:rFonts w:eastAsiaTheme="minorEastAsia" w:hint="eastAsia"/>
          <w:sz w:val="24"/>
        </w:rPr>
        <w:t>珠江、淮河、钱塘江、闽江及海南省内陆水域于</w:t>
      </w:r>
      <w:r>
        <w:rPr>
          <w:rFonts w:eastAsiaTheme="minorEastAsia" w:hint="eastAsia"/>
          <w:sz w:val="24"/>
        </w:rPr>
        <w:t>3</w:t>
      </w:r>
      <w:r>
        <w:rPr>
          <w:rFonts w:eastAsiaTheme="minorEastAsia" w:hint="eastAsia"/>
          <w:sz w:val="24"/>
        </w:rPr>
        <w:t>月</w:t>
      </w:r>
      <w:r>
        <w:rPr>
          <w:rFonts w:eastAsiaTheme="minorEastAsia" w:hint="eastAsia"/>
          <w:sz w:val="24"/>
        </w:rPr>
        <w:t>1</w:t>
      </w:r>
      <w:r>
        <w:rPr>
          <w:rFonts w:eastAsiaTheme="minorEastAsia" w:hint="eastAsia"/>
          <w:sz w:val="24"/>
        </w:rPr>
        <w:t>日</w:t>
      </w:r>
      <w:r>
        <w:rPr>
          <w:rFonts w:eastAsiaTheme="minorEastAsia" w:hint="eastAsia"/>
          <w:sz w:val="24"/>
        </w:rPr>
        <w:t>0</w:t>
      </w:r>
      <w:r>
        <w:rPr>
          <w:rFonts w:eastAsiaTheme="minorEastAsia" w:hint="eastAsia"/>
          <w:sz w:val="24"/>
        </w:rPr>
        <w:t>时至</w:t>
      </w:r>
      <w:r>
        <w:rPr>
          <w:rFonts w:eastAsiaTheme="minorEastAsia" w:hint="eastAsia"/>
          <w:sz w:val="24"/>
        </w:rPr>
        <w:t>6</w:t>
      </w:r>
      <w:r>
        <w:rPr>
          <w:rFonts w:eastAsiaTheme="minorEastAsia" w:hint="eastAsia"/>
          <w:sz w:val="24"/>
        </w:rPr>
        <w:t>月</w:t>
      </w:r>
      <w:r>
        <w:rPr>
          <w:rFonts w:eastAsiaTheme="minorEastAsia" w:hint="eastAsia"/>
          <w:sz w:val="24"/>
        </w:rPr>
        <w:t>30</w:t>
      </w:r>
      <w:r>
        <w:rPr>
          <w:rFonts w:eastAsiaTheme="minorEastAsia" w:hint="eastAsia"/>
          <w:sz w:val="24"/>
        </w:rPr>
        <w:t>日</w:t>
      </w:r>
      <w:r>
        <w:rPr>
          <w:rFonts w:eastAsiaTheme="minorEastAsia" w:hint="eastAsia"/>
          <w:sz w:val="24"/>
        </w:rPr>
        <w:t>24</w:t>
      </w:r>
      <w:r>
        <w:rPr>
          <w:rFonts w:eastAsiaTheme="minorEastAsia" w:hint="eastAsia"/>
          <w:sz w:val="24"/>
        </w:rPr>
        <w:t>时实行春季禁渔期制度，期间禁止除娱乐性垂钓和休闲渔业以外的所有捕捞作业。在农业农村部的统一部署下，各地有序做好春季禁渔期管理工作。</w:t>
      </w:r>
    </w:p>
    <w:p w14:paraId="4D779F83" w14:textId="77777777" w:rsidR="007F0739" w:rsidRDefault="00E10E98">
      <w:pPr>
        <w:spacing w:line="360" w:lineRule="auto"/>
        <w:ind w:firstLine="420"/>
        <w:rPr>
          <w:rFonts w:eastAsiaTheme="minorEastAsia"/>
          <w:sz w:val="24"/>
        </w:rPr>
      </w:pPr>
      <w:r>
        <w:rPr>
          <w:rFonts w:eastAsiaTheme="minorEastAsia" w:hint="eastAsia"/>
          <w:sz w:val="24"/>
        </w:rPr>
        <w:t>珠江等河流是我国重要内陆水系，在水生生物多样性和水域生态保护中具有重要地位，其中珠江监测记录到的鱼类达</w:t>
      </w:r>
      <w:r>
        <w:rPr>
          <w:rFonts w:eastAsiaTheme="minorEastAsia" w:hint="eastAsia"/>
          <w:sz w:val="24"/>
        </w:rPr>
        <w:t>659</w:t>
      </w:r>
      <w:r>
        <w:rPr>
          <w:rFonts w:eastAsiaTheme="minorEastAsia" w:hint="eastAsia"/>
          <w:sz w:val="24"/>
        </w:rPr>
        <w:t>种。为保护水生生物资源，我国对珠江等河流施行春季禁渔期制度。今年是新修订渔业法实施的第一年，也是珠江</w:t>
      </w:r>
      <w:r>
        <w:rPr>
          <w:rFonts w:eastAsiaTheme="minorEastAsia" w:hint="eastAsia"/>
          <w:sz w:val="24"/>
        </w:rPr>
        <w:t>等水域禁渔期制度优化调整后的第</w:t>
      </w:r>
      <w:r>
        <w:rPr>
          <w:rFonts w:eastAsiaTheme="minorEastAsia" w:hint="eastAsia"/>
          <w:sz w:val="24"/>
        </w:rPr>
        <w:t>10</w:t>
      </w:r>
      <w:r>
        <w:rPr>
          <w:rFonts w:eastAsiaTheme="minorEastAsia" w:hint="eastAsia"/>
          <w:sz w:val="24"/>
        </w:rPr>
        <w:t>年。春季禁渔期间，各地将深化宣传引导，结合渔业法宣贯深入渔区渔村宣传春季禁渔政策，宣讲非法捕捞违法后果，鼓励人民群众积极监督举报涉渔违法犯罪行为，营造良好禁渔氛围。加强执法监管，聚焦重点水域和重点时段组织专项突击检查，依法严厉打击电毒炸鱼等违法犯罪行为和“捕运销”违法犯罪团伙，强化行刑衔接。提升执法效果，借鉴长江十年禁渔和海洋渔政执法的经验做法，加强执法能力和队伍建设。强化跟踪督办，常态化开展“四不两直”暗查暗访，增强问题隐患整治整改实效。</w:t>
      </w:r>
    </w:p>
    <w:p w14:paraId="012F39A3" w14:textId="77777777" w:rsidR="007F0739" w:rsidRDefault="00E10E98">
      <w:pPr>
        <w:spacing w:line="360" w:lineRule="auto"/>
        <w:ind w:firstLine="420"/>
        <w:rPr>
          <w:rFonts w:eastAsiaTheme="minorEastAsia"/>
          <w:sz w:val="24"/>
        </w:rPr>
      </w:pPr>
      <w:r>
        <w:rPr>
          <w:rFonts w:eastAsiaTheme="minorEastAsia" w:hint="eastAsia"/>
          <w:sz w:val="24"/>
        </w:rPr>
        <w:t>农业农村部将会同有关部门加大明查</w:t>
      </w:r>
      <w:r>
        <w:rPr>
          <w:rFonts w:eastAsiaTheme="minorEastAsia" w:hint="eastAsia"/>
          <w:sz w:val="24"/>
        </w:rPr>
        <w:t>暗访、挂牌督办等工作力度，切实维护好春季禁渔期管理秩序，加强物种保护和栖息地修复，保护水生生物资源和水域生态环境，推动生态文明建设和渔业高质量发展。</w:t>
      </w:r>
    </w:p>
    <w:p w14:paraId="0BC2DBEA" w14:textId="77777777" w:rsidR="007F0739" w:rsidRDefault="00E10E98">
      <w:pPr>
        <w:spacing w:line="360" w:lineRule="auto"/>
        <w:ind w:firstLine="420"/>
        <w:jc w:val="right"/>
        <w:rPr>
          <w:rStyle w:val="vm"/>
          <w:rFonts w:eastAsiaTheme="minorEastAsia"/>
          <w:szCs w:val="21"/>
        </w:rPr>
      </w:pPr>
      <w:bookmarkStart w:id="14" w:name="OLE_LINK2"/>
      <w:r>
        <w:rPr>
          <w:rStyle w:val="vm"/>
          <w:rFonts w:eastAsiaTheme="minorEastAsia"/>
          <w:szCs w:val="21"/>
        </w:rPr>
        <w:t>转摘</w:t>
      </w:r>
      <w:r>
        <w:rPr>
          <w:rStyle w:val="vm"/>
          <w:rFonts w:eastAsiaTheme="minorEastAsia" w:hint="eastAsia"/>
          <w:szCs w:val="21"/>
        </w:rPr>
        <w:t>自农业农村部新闻办公室</w:t>
      </w:r>
    </w:p>
    <w:p w14:paraId="4D7B4E3D" w14:textId="77777777" w:rsidR="007F0739" w:rsidRDefault="00E10E98">
      <w:pPr>
        <w:spacing w:line="276" w:lineRule="auto"/>
        <w:jc w:val="left"/>
        <w:outlineLvl w:val="0"/>
        <w:rPr>
          <w:rStyle w:val="vm"/>
          <w:rFonts w:eastAsia="黑体"/>
          <w:b/>
          <w:bCs/>
          <w:sz w:val="32"/>
          <w:szCs w:val="32"/>
          <w:bdr w:val="single" w:sz="4" w:space="0" w:color="auto"/>
        </w:rPr>
      </w:pPr>
      <w:bookmarkStart w:id="15" w:name="_Toc224464277"/>
      <w:r>
        <w:rPr>
          <w:rStyle w:val="vm"/>
          <w:rFonts w:eastAsia="黑体" w:hint="eastAsia"/>
          <w:b/>
          <w:bCs/>
          <w:sz w:val="32"/>
          <w:szCs w:val="32"/>
          <w:bdr w:val="single" w:sz="4" w:space="0" w:color="auto"/>
        </w:rPr>
        <w:t>代表建议</w:t>
      </w:r>
      <w:bookmarkEnd w:id="15"/>
    </w:p>
    <w:p w14:paraId="0E756247" w14:textId="77777777" w:rsidR="007F0739" w:rsidRDefault="00E10E98">
      <w:pPr>
        <w:spacing w:line="360" w:lineRule="auto"/>
        <w:jc w:val="center"/>
        <w:outlineLvl w:val="1"/>
        <w:rPr>
          <w:rFonts w:eastAsia="黑体"/>
          <w:b/>
          <w:bCs/>
          <w:sz w:val="32"/>
          <w:szCs w:val="32"/>
        </w:rPr>
      </w:pPr>
      <w:bookmarkStart w:id="16" w:name="_Toc224464278"/>
      <w:r>
        <w:rPr>
          <w:rFonts w:eastAsia="黑体" w:hint="eastAsia"/>
          <w:b/>
          <w:bCs/>
          <w:sz w:val="32"/>
          <w:szCs w:val="32"/>
        </w:rPr>
        <w:t>两会进行时</w:t>
      </w:r>
      <w:r>
        <w:rPr>
          <w:rFonts w:eastAsia="黑体" w:hint="eastAsia"/>
          <w:b/>
          <w:bCs/>
          <w:sz w:val="32"/>
          <w:szCs w:val="32"/>
        </w:rPr>
        <w:t xml:space="preserve"> | </w:t>
      </w:r>
      <w:r>
        <w:rPr>
          <w:rFonts w:eastAsia="黑体" w:hint="eastAsia"/>
          <w:b/>
          <w:bCs/>
          <w:sz w:val="32"/>
          <w:szCs w:val="32"/>
        </w:rPr>
        <w:t>全国人大代表刘汉元：降低水产行业税费负担，促进行业高质量发展</w:t>
      </w:r>
      <w:bookmarkEnd w:id="16"/>
    </w:p>
    <w:p w14:paraId="4847ECFF" w14:textId="77777777" w:rsidR="007F0739" w:rsidRDefault="00E10E98">
      <w:pPr>
        <w:spacing w:line="360" w:lineRule="auto"/>
        <w:ind w:firstLineChars="200" w:firstLine="480"/>
        <w:rPr>
          <w:rFonts w:eastAsiaTheme="minorEastAsia"/>
          <w:sz w:val="24"/>
        </w:rPr>
      </w:pPr>
      <w:r>
        <w:rPr>
          <w:rFonts w:eastAsiaTheme="minorEastAsia" w:hint="eastAsia"/>
          <w:sz w:val="24"/>
        </w:rPr>
        <w:t>近年来，党中央、国务院持续推进全面深化改革，推出了一系列优化营商环境和减税降费的政策措施，有效激发了市场活力，推动市场主体蓬勃发展。在此背景下，顺应社会经济发展趋势，优化调整欠合理的税法，营造公平的税收环境，成为了进一步激发市场活力，牵引经济高质量发展的重要保障和必然要求。作为我国农林牧渔业中的重要产业，水产行业相较于畜禽行业承担了更重的税费负担，对两个行业实行差异化的税收政策，成为阻碍水产行业规模化、集约化发展的重要原因。今年全国两会，全国人大代表、全国工商联副主席、通威集团董事局主席刘汉元再次针对降低水</w:t>
      </w:r>
      <w:r>
        <w:rPr>
          <w:rFonts w:eastAsiaTheme="minorEastAsia" w:hint="eastAsia"/>
          <w:sz w:val="24"/>
        </w:rPr>
        <w:t>产行业税费负担提出相关建议。</w:t>
      </w:r>
    </w:p>
    <w:p w14:paraId="0A5BDD1D" w14:textId="77777777" w:rsidR="007F0739" w:rsidRDefault="00E10E98">
      <w:pPr>
        <w:spacing w:line="360" w:lineRule="auto"/>
        <w:ind w:firstLineChars="200" w:firstLine="480"/>
        <w:rPr>
          <w:rFonts w:eastAsiaTheme="minorEastAsia"/>
          <w:sz w:val="24"/>
        </w:rPr>
      </w:pPr>
      <w:r>
        <w:rPr>
          <w:rFonts w:eastAsiaTheme="minorEastAsia" w:hint="eastAsia"/>
          <w:sz w:val="24"/>
        </w:rPr>
        <w:t>刘汉元代表表示，根据现行《企业所得税法实施条例》，在养殖环节，畜禽养殖企业免缴企业所得税，水产养殖企业只能减半征收企业所得税（实际缴纳税率</w:t>
      </w:r>
      <w:r>
        <w:rPr>
          <w:rFonts w:eastAsiaTheme="minorEastAsia" w:hint="eastAsia"/>
          <w:sz w:val="24"/>
        </w:rPr>
        <w:t>12.5%</w:t>
      </w:r>
      <w:r>
        <w:rPr>
          <w:rFonts w:eastAsiaTheme="minorEastAsia" w:hint="eastAsia"/>
          <w:sz w:val="24"/>
        </w:rPr>
        <w:t>），该政策一方面导致两类企业利润差异巨大，另一方面导致大量水产养殖者为避免缴纳企业所得税，不愿进行公司化运作，更倾向于选择以个体户或合作社形式经营，制约了产业的规模化、集约化发展。在流通环节，水产与畜禽同样被实行了差异化的增值税政策。根据国家增值税相关规定，在流通环节鲜活或初加工的水产品增值税税率为</w:t>
      </w:r>
      <w:r>
        <w:rPr>
          <w:rFonts w:eastAsiaTheme="minorEastAsia" w:hint="eastAsia"/>
          <w:sz w:val="24"/>
        </w:rPr>
        <w:t>9%</w:t>
      </w:r>
      <w:r>
        <w:rPr>
          <w:rFonts w:eastAsiaTheme="minorEastAsia" w:hint="eastAsia"/>
          <w:sz w:val="24"/>
        </w:rPr>
        <w:t>，而鲜活的猪、牛、羊、鸡、鸭等</w:t>
      </w:r>
      <w:r>
        <w:rPr>
          <w:rFonts w:eastAsiaTheme="minorEastAsia" w:hint="eastAsia"/>
          <w:sz w:val="24"/>
        </w:rPr>
        <w:t>畜禽产品可以免缴增值税，进一步拉大了两个产业的利润差距。此外，畜禽养殖企业采取“公司＋农户”模式，在公司回收再销售畜禽时，被认定属于销售自产农产品，享受增值税免税政策，而水产养殖的“公司</w:t>
      </w:r>
      <w:r>
        <w:rPr>
          <w:rFonts w:eastAsiaTheme="minorEastAsia" w:hint="eastAsia"/>
          <w:sz w:val="24"/>
        </w:rPr>
        <w:t>+</w:t>
      </w:r>
      <w:r>
        <w:rPr>
          <w:rFonts w:eastAsiaTheme="minorEastAsia" w:hint="eastAsia"/>
          <w:sz w:val="24"/>
        </w:rPr>
        <w:t>农户”模式却无法享受该政策。</w:t>
      </w:r>
    </w:p>
    <w:p w14:paraId="013E5949" w14:textId="77777777" w:rsidR="007F0739" w:rsidRDefault="00E10E98">
      <w:pPr>
        <w:spacing w:line="360" w:lineRule="auto"/>
        <w:ind w:firstLineChars="200" w:firstLine="480"/>
        <w:rPr>
          <w:rFonts w:eastAsiaTheme="minorEastAsia"/>
          <w:sz w:val="24"/>
        </w:rPr>
      </w:pPr>
      <w:r>
        <w:rPr>
          <w:rFonts w:eastAsiaTheme="minorEastAsia" w:hint="eastAsia"/>
          <w:sz w:val="24"/>
        </w:rPr>
        <w:t>在此背景下，畜禽养殖企业近年来不断加大整合力度，推进产业升级，出现了牧原股份、温氏股份等一批特大型畜禽养殖企业。根据相关数据统计，目前我国生猪养殖企业</w:t>
      </w:r>
      <w:r>
        <w:rPr>
          <w:rFonts w:eastAsiaTheme="minorEastAsia" w:hint="eastAsia"/>
          <w:sz w:val="24"/>
        </w:rPr>
        <w:t>CR10</w:t>
      </w:r>
      <w:r>
        <w:rPr>
          <w:rFonts w:eastAsiaTheme="minorEastAsia" w:hint="eastAsia"/>
          <w:sz w:val="24"/>
        </w:rPr>
        <w:t>（行业集中度前</w:t>
      </w:r>
      <w:r>
        <w:rPr>
          <w:rFonts w:eastAsiaTheme="minorEastAsia" w:hint="eastAsia"/>
          <w:sz w:val="24"/>
        </w:rPr>
        <w:t>10</w:t>
      </w:r>
      <w:r>
        <w:rPr>
          <w:rFonts w:eastAsiaTheme="minorEastAsia" w:hint="eastAsia"/>
          <w:sz w:val="24"/>
        </w:rPr>
        <w:t>位）市场份额约</w:t>
      </w:r>
      <w:r>
        <w:rPr>
          <w:rFonts w:eastAsiaTheme="minorEastAsia" w:hint="eastAsia"/>
          <w:sz w:val="24"/>
        </w:rPr>
        <w:t>30%</w:t>
      </w:r>
      <w:r>
        <w:rPr>
          <w:rFonts w:eastAsiaTheme="minorEastAsia" w:hint="eastAsia"/>
          <w:sz w:val="24"/>
        </w:rPr>
        <w:t>，禽类养殖企业</w:t>
      </w:r>
      <w:r>
        <w:rPr>
          <w:rFonts w:eastAsiaTheme="minorEastAsia" w:hint="eastAsia"/>
          <w:sz w:val="24"/>
        </w:rPr>
        <w:t>CR10</w:t>
      </w:r>
      <w:r>
        <w:rPr>
          <w:rFonts w:eastAsiaTheme="minorEastAsia" w:hint="eastAsia"/>
          <w:sz w:val="24"/>
        </w:rPr>
        <w:t>超过</w:t>
      </w:r>
      <w:r>
        <w:rPr>
          <w:rFonts w:eastAsiaTheme="minorEastAsia" w:hint="eastAsia"/>
          <w:sz w:val="24"/>
        </w:rPr>
        <w:t>50%</w:t>
      </w:r>
      <w:r>
        <w:rPr>
          <w:rFonts w:eastAsiaTheme="minorEastAsia" w:hint="eastAsia"/>
          <w:sz w:val="24"/>
        </w:rPr>
        <w:t>，而水产养殖企业大约为</w:t>
      </w:r>
      <w:r>
        <w:rPr>
          <w:rFonts w:eastAsiaTheme="minorEastAsia" w:hint="eastAsia"/>
          <w:sz w:val="24"/>
        </w:rPr>
        <w:t>20%</w:t>
      </w:r>
      <w:r>
        <w:rPr>
          <w:rFonts w:eastAsiaTheme="minorEastAsia" w:hint="eastAsia"/>
          <w:sz w:val="24"/>
        </w:rPr>
        <w:t>，落后于畜禽养殖企业，产业整体呈现小、</w:t>
      </w:r>
      <w:r>
        <w:rPr>
          <w:rFonts w:eastAsiaTheme="minorEastAsia" w:hint="eastAsia"/>
          <w:sz w:val="24"/>
        </w:rPr>
        <w:t>散、弱的局面，也暴露出食品安全、效率偏低、难监管等问题。</w:t>
      </w:r>
    </w:p>
    <w:p w14:paraId="4FF3FE64" w14:textId="77777777" w:rsidR="007F0739" w:rsidRDefault="00E10E98">
      <w:pPr>
        <w:spacing w:line="360" w:lineRule="auto"/>
        <w:ind w:firstLineChars="200" w:firstLine="480"/>
        <w:rPr>
          <w:rFonts w:eastAsiaTheme="minorEastAsia"/>
          <w:sz w:val="24"/>
        </w:rPr>
      </w:pPr>
      <w:r>
        <w:rPr>
          <w:rFonts w:eastAsiaTheme="minorEastAsia" w:hint="eastAsia"/>
          <w:sz w:val="24"/>
        </w:rPr>
        <w:t>此外，农产品收购发票不能跨省使用，严重阻碍了大宗水产品的流通。目前，向合作社、企业收购农产品，可以取得对方自行开具的普通发票，而向个人养殖户收购时，对方所在的税务局往往对代开普通发票有各种限制，且全国各地的要求也不一致。而我国水产养殖主要集中在华南、华东和华中等水资源丰富地区，与畜禽养殖可就地消费、易于加工的特点不同，水产品存在大量的全国范围内流通，按照目前税法规定，只能在本省使用农产品收购发票，导致公司化运作存在取票难和取票成本高的问题。</w:t>
      </w:r>
    </w:p>
    <w:p w14:paraId="5E7316FF" w14:textId="77777777" w:rsidR="007F0739" w:rsidRDefault="00E10E98">
      <w:pPr>
        <w:spacing w:line="360" w:lineRule="auto"/>
        <w:ind w:firstLineChars="200" w:firstLine="480"/>
        <w:rPr>
          <w:rFonts w:eastAsiaTheme="minorEastAsia"/>
          <w:sz w:val="24"/>
        </w:rPr>
      </w:pPr>
      <w:r>
        <w:rPr>
          <w:rFonts w:eastAsiaTheme="minorEastAsia" w:hint="eastAsia"/>
          <w:sz w:val="24"/>
        </w:rPr>
        <w:t>刘汉元代</w:t>
      </w:r>
      <w:r>
        <w:rPr>
          <w:rFonts w:eastAsiaTheme="minorEastAsia" w:hint="eastAsia"/>
          <w:sz w:val="24"/>
        </w:rPr>
        <w:t>表表示，随着生活水平的不断提升，我国居民消费结构也在不断优化和改善。水产品作为优质蛋白质来源，富含人体所需的各种氨基酸和丰富的多不饱和脂肪酸，有益于国民身体健康，在我国居民膳食结构中的比重不断增加，年均消费量以</w:t>
      </w:r>
      <w:r>
        <w:rPr>
          <w:rFonts w:eastAsiaTheme="minorEastAsia" w:hint="eastAsia"/>
          <w:sz w:val="24"/>
        </w:rPr>
        <w:t>3%</w:t>
      </w:r>
      <w:r>
        <w:rPr>
          <w:rFonts w:eastAsiaTheme="minorEastAsia" w:hint="eastAsia"/>
          <w:sz w:val="24"/>
        </w:rPr>
        <w:t>的增速增长。国家统计局数据显示，</w:t>
      </w:r>
      <w:r>
        <w:rPr>
          <w:rFonts w:eastAsiaTheme="minorEastAsia" w:hint="eastAsia"/>
          <w:sz w:val="24"/>
        </w:rPr>
        <w:t>2020</w:t>
      </w:r>
      <w:r>
        <w:rPr>
          <w:rFonts w:eastAsiaTheme="minorEastAsia" w:hint="eastAsia"/>
          <w:sz w:val="24"/>
        </w:rPr>
        <w:t>年我国居民人均水产品消费量为</w:t>
      </w:r>
      <w:r>
        <w:rPr>
          <w:rFonts w:eastAsiaTheme="minorEastAsia" w:hint="eastAsia"/>
          <w:sz w:val="24"/>
        </w:rPr>
        <w:t>13.9</w:t>
      </w:r>
      <w:r>
        <w:rPr>
          <w:rFonts w:eastAsiaTheme="minorEastAsia" w:hint="eastAsia"/>
          <w:sz w:val="24"/>
        </w:rPr>
        <w:t>千克，</w:t>
      </w:r>
      <w:r>
        <w:rPr>
          <w:rFonts w:eastAsiaTheme="minorEastAsia" w:hint="eastAsia"/>
          <w:sz w:val="24"/>
        </w:rPr>
        <w:t>2024</w:t>
      </w:r>
      <w:r>
        <w:rPr>
          <w:rFonts w:eastAsiaTheme="minorEastAsia" w:hint="eastAsia"/>
          <w:sz w:val="24"/>
        </w:rPr>
        <w:t>年达到</w:t>
      </w:r>
      <w:r>
        <w:rPr>
          <w:rFonts w:eastAsiaTheme="minorEastAsia" w:hint="eastAsia"/>
          <w:sz w:val="24"/>
        </w:rPr>
        <w:t>15.1</w:t>
      </w:r>
      <w:r>
        <w:rPr>
          <w:rFonts w:eastAsiaTheme="minorEastAsia" w:hint="eastAsia"/>
          <w:sz w:val="24"/>
        </w:rPr>
        <w:t>千克，已经超过禽类、蛋类、牛羊肉，成为仅次于猪肉的第二大动物性食品来源。</w:t>
      </w:r>
      <w:r>
        <w:rPr>
          <w:rFonts w:eastAsiaTheme="minorEastAsia" w:hint="eastAsia"/>
          <w:sz w:val="24"/>
        </w:rPr>
        <w:t>2025</w:t>
      </w:r>
      <w:r>
        <w:rPr>
          <w:rFonts w:eastAsiaTheme="minorEastAsia" w:hint="eastAsia"/>
          <w:sz w:val="24"/>
        </w:rPr>
        <w:t>年，全国水产养殖规模预计达到</w:t>
      </w:r>
      <w:r>
        <w:rPr>
          <w:rFonts w:eastAsiaTheme="minorEastAsia" w:hint="eastAsia"/>
          <w:sz w:val="24"/>
        </w:rPr>
        <w:t>1.5</w:t>
      </w:r>
      <w:r>
        <w:rPr>
          <w:rFonts w:eastAsiaTheme="minorEastAsia" w:hint="eastAsia"/>
          <w:sz w:val="24"/>
        </w:rPr>
        <w:t>万亿元，几乎与生猪养殖市场规模相当。我国连续多年蝉联全球最大的水产品消费国、生产</w:t>
      </w:r>
      <w:r>
        <w:rPr>
          <w:rFonts w:eastAsiaTheme="minorEastAsia" w:hint="eastAsia"/>
          <w:sz w:val="24"/>
        </w:rPr>
        <w:t>国和出口国，水产品已成为关系我国居民健康的重要食品来源。然而，相关税法却未能跟上产业发展实际，依然对水产行业实行与畜禽行业差异化的税收政策，极大限制了产业转型升级和可持续发展，成为了行业始终处于小、散、弱困境的最大政策制约因素。</w:t>
      </w:r>
    </w:p>
    <w:p w14:paraId="004623AF" w14:textId="77777777" w:rsidR="007F0739" w:rsidRDefault="00E10E98">
      <w:pPr>
        <w:spacing w:line="360" w:lineRule="auto"/>
        <w:ind w:firstLineChars="200" w:firstLine="480"/>
        <w:rPr>
          <w:rFonts w:eastAsiaTheme="minorEastAsia"/>
          <w:sz w:val="24"/>
        </w:rPr>
      </w:pPr>
      <w:r>
        <w:rPr>
          <w:rFonts w:eastAsiaTheme="minorEastAsia" w:hint="eastAsia"/>
          <w:sz w:val="24"/>
        </w:rPr>
        <w:t>因此，对水产和畜禽行业一视同仁、公平对待，调整欠合理的税收政策，营造公平的税收环境已迫在眉睫。由此</w:t>
      </w:r>
      <w:r>
        <w:rPr>
          <w:rFonts w:eastAsiaTheme="minorEastAsia"/>
          <w:sz w:val="24"/>
        </w:rPr>
        <w:t>,</w:t>
      </w:r>
      <w:r>
        <w:rPr>
          <w:rFonts w:eastAsiaTheme="minorEastAsia" w:hint="eastAsia"/>
          <w:sz w:val="24"/>
        </w:rPr>
        <w:t>才能破除制约水产行业发展的政策“枷锁”</w:t>
      </w:r>
      <w:r>
        <w:rPr>
          <w:rFonts w:eastAsiaTheme="minorEastAsia"/>
          <w:sz w:val="24"/>
        </w:rPr>
        <w:t>,</w:t>
      </w:r>
      <w:r>
        <w:rPr>
          <w:rFonts w:eastAsiaTheme="minorEastAsia" w:hint="eastAsia"/>
          <w:sz w:val="24"/>
        </w:rPr>
        <w:t>真正推动行业向现代化、规模化、集约化、标准化发展</w:t>
      </w:r>
      <w:r>
        <w:rPr>
          <w:rFonts w:eastAsiaTheme="minorEastAsia"/>
          <w:sz w:val="24"/>
        </w:rPr>
        <w:t>,</w:t>
      </w:r>
      <w:r>
        <w:rPr>
          <w:rFonts w:eastAsiaTheme="minorEastAsia" w:hint="eastAsia"/>
          <w:sz w:val="24"/>
        </w:rPr>
        <w:t>推动整个产业高质量发展。对此</w:t>
      </w:r>
      <w:r>
        <w:rPr>
          <w:rFonts w:eastAsiaTheme="minorEastAsia"/>
          <w:sz w:val="24"/>
        </w:rPr>
        <w:t>,</w:t>
      </w:r>
      <w:r>
        <w:rPr>
          <w:rFonts w:eastAsiaTheme="minorEastAsia" w:hint="eastAsia"/>
          <w:sz w:val="24"/>
        </w:rPr>
        <w:t>刘汉元代表再次建议：</w:t>
      </w:r>
    </w:p>
    <w:p w14:paraId="1DD3AB65" w14:textId="77777777" w:rsidR="007F0739" w:rsidRDefault="00E10E98">
      <w:pPr>
        <w:spacing w:line="360" w:lineRule="auto"/>
        <w:ind w:firstLine="426"/>
        <w:rPr>
          <w:rFonts w:eastAsiaTheme="minorEastAsia"/>
          <w:sz w:val="24"/>
        </w:rPr>
      </w:pPr>
      <w:r>
        <w:rPr>
          <w:rFonts w:eastAsiaTheme="minorEastAsia" w:hint="eastAsia"/>
          <w:sz w:val="24"/>
        </w:rPr>
        <w:t>一是建议免征水产行业或水产养殖企业所得税</w:t>
      </w:r>
      <w:r>
        <w:rPr>
          <w:rFonts w:eastAsiaTheme="minorEastAsia" w:hint="eastAsia"/>
          <w:sz w:val="24"/>
        </w:rPr>
        <w:t>。目前，水产行业中仅远洋捕捞享受免征企业所得税的优惠，但其产量仅占我国水产品产量的</w:t>
      </w:r>
      <w:r>
        <w:rPr>
          <w:rFonts w:eastAsiaTheme="minorEastAsia" w:hint="eastAsia"/>
          <w:sz w:val="24"/>
        </w:rPr>
        <w:t>3%</w:t>
      </w:r>
      <w:r>
        <w:rPr>
          <w:rFonts w:eastAsiaTheme="minorEastAsia" w:hint="eastAsia"/>
          <w:sz w:val="24"/>
        </w:rPr>
        <w:t>，产量占比超过</w:t>
      </w:r>
      <w:r>
        <w:rPr>
          <w:rFonts w:eastAsiaTheme="minorEastAsia" w:hint="eastAsia"/>
          <w:sz w:val="24"/>
        </w:rPr>
        <w:t>80%</w:t>
      </w:r>
      <w:r>
        <w:rPr>
          <w:rFonts w:eastAsiaTheme="minorEastAsia" w:hint="eastAsia"/>
          <w:sz w:val="24"/>
        </w:rPr>
        <w:t>的养殖部分却未能享受同样政策。建议相关部门针对水产行业出台与畜禽行业一致的税收优惠政策，营造公平的税收环境，免征水产行业或水产养殖企业所得税，真正发挥税收优惠政策助力行业持续健康发展的积极作用。根据目前我国财力及水产养殖企业规模测算，免征水产行业企业所得税，对国家税收并不会造成明显影响，同时还能有效促进个体户、合作社等转化为企业组织进行经营。</w:t>
      </w:r>
    </w:p>
    <w:p w14:paraId="5C630BB8" w14:textId="77777777" w:rsidR="007F0739" w:rsidRDefault="00E10E98">
      <w:pPr>
        <w:spacing w:line="360" w:lineRule="auto"/>
        <w:ind w:firstLine="426"/>
        <w:rPr>
          <w:rFonts w:eastAsiaTheme="minorEastAsia"/>
          <w:sz w:val="24"/>
        </w:rPr>
      </w:pPr>
      <w:r>
        <w:rPr>
          <w:rFonts w:eastAsiaTheme="minorEastAsia" w:hint="eastAsia"/>
          <w:sz w:val="24"/>
        </w:rPr>
        <w:t>二是建议免征水产品流通环节的增值税，允许跨省使用农产品收购发</w:t>
      </w:r>
      <w:r>
        <w:rPr>
          <w:rFonts w:eastAsiaTheme="minorEastAsia" w:hint="eastAsia"/>
          <w:sz w:val="24"/>
        </w:rPr>
        <w:t>票。建议相关部门出台与畜禽行业一致的税收优惠政策，免征水产品流通环节的增值税，鼓励规模化企业参与流通环节，促进大宗水产品供应链和交易平台的打造，缩短从塘头到餐桌的距离，让老百姓吃上更新鲜、健康、安全的水产品。同时，建议简化和明确农业生产者个人代开普通发票的手续，充分利用互联网手段实现手机客户端代开普通发票。</w:t>
      </w:r>
    </w:p>
    <w:p w14:paraId="5EC58BC0" w14:textId="77777777" w:rsidR="007F0739" w:rsidRDefault="00E10E98">
      <w:pPr>
        <w:spacing w:line="360" w:lineRule="auto"/>
        <w:ind w:firstLine="426"/>
        <w:rPr>
          <w:rFonts w:eastAsiaTheme="minorEastAsia"/>
          <w:sz w:val="24"/>
        </w:rPr>
      </w:pPr>
      <w:r>
        <w:rPr>
          <w:rFonts w:eastAsiaTheme="minorEastAsia" w:hint="eastAsia"/>
          <w:sz w:val="24"/>
        </w:rPr>
        <w:t>三是建议将水产养殖“公司＋农户”模式认定为销售自产农产品，享受增值税免税政策。</w:t>
      </w:r>
      <w:r>
        <w:rPr>
          <w:rFonts w:eastAsiaTheme="minorEastAsia" w:hint="eastAsia"/>
          <w:sz w:val="24"/>
        </w:rPr>
        <w:t>2013</w:t>
      </w:r>
      <w:r>
        <w:rPr>
          <w:rFonts w:eastAsiaTheme="minorEastAsia" w:hint="eastAsia"/>
          <w:sz w:val="24"/>
        </w:rPr>
        <w:t>年，国家税务总局发布的《关于纳税人采取“公司</w:t>
      </w:r>
      <w:r>
        <w:rPr>
          <w:rFonts w:eastAsiaTheme="minorEastAsia" w:hint="eastAsia"/>
          <w:sz w:val="24"/>
        </w:rPr>
        <w:t>+</w:t>
      </w:r>
      <w:r>
        <w:rPr>
          <w:rFonts w:eastAsiaTheme="minorEastAsia" w:hint="eastAsia"/>
          <w:sz w:val="24"/>
        </w:rPr>
        <w:t>农户”经营模式销售畜禽有关增值税问题的公告》仅适用畜禽养殖，随着水产养</w:t>
      </w:r>
      <w:r>
        <w:rPr>
          <w:rFonts w:eastAsiaTheme="minorEastAsia" w:hint="eastAsia"/>
          <w:sz w:val="24"/>
        </w:rPr>
        <w:t>殖向规模化发展，“公司</w:t>
      </w:r>
      <w:r>
        <w:rPr>
          <w:rFonts w:eastAsiaTheme="minorEastAsia" w:hint="eastAsia"/>
          <w:sz w:val="24"/>
        </w:rPr>
        <w:t>+</w:t>
      </w:r>
      <w:r>
        <w:rPr>
          <w:rFonts w:eastAsiaTheme="minorEastAsia" w:hint="eastAsia"/>
          <w:sz w:val="24"/>
        </w:rPr>
        <w:t>农户”模式已经进入培育和发展阶段，亟需更新税收政策</w:t>
      </w:r>
      <w:r>
        <w:rPr>
          <w:rFonts w:eastAsiaTheme="minorEastAsia"/>
          <w:sz w:val="24"/>
        </w:rPr>
        <w:t>,</w:t>
      </w:r>
      <w:r>
        <w:rPr>
          <w:rFonts w:eastAsiaTheme="minorEastAsia" w:hint="eastAsia"/>
          <w:sz w:val="24"/>
        </w:rPr>
        <w:t>助力水产养殖“公司</w:t>
      </w:r>
      <w:r>
        <w:rPr>
          <w:rFonts w:eastAsiaTheme="minorEastAsia" w:hint="eastAsia"/>
          <w:sz w:val="24"/>
        </w:rPr>
        <w:t>+</w:t>
      </w:r>
      <w:r>
        <w:rPr>
          <w:rFonts w:eastAsiaTheme="minorEastAsia" w:hint="eastAsia"/>
          <w:sz w:val="24"/>
        </w:rPr>
        <w:t>农户”模式进入发展的快车道。</w:t>
      </w:r>
    </w:p>
    <w:p w14:paraId="5B8F32E5" w14:textId="77777777" w:rsidR="007F0739" w:rsidRDefault="00E10E9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中国水产品微信公众号</w:t>
      </w:r>
    </w:p>
    <w:p w14:paraId="1FA0557B" w14:textId="77777777" w:rsidR="007F0739" w:rsidRDefault="00E10E98">
      <w:pPr>
        <w:spacing w:line="360" w:lineRule="auto"/>
        <w:jc w:val="center"/>
        <w:outlineLvl w:val="1"/>
        <w:rPr>
          <w:rFonts w:eastAsia="黑体"/>
          <w:b/>
          <w:bCs/>
          <w:sz w:val="32"/>
          <w:szCs w:val="32"/>
        </w:rPr>
      </w:pPr>
      <w:bookmarkStart w:id="17" w:name="_Toc224464279"/>
      <w:r>
        <w:rPr>
          <w:rFonts w:eastAsia="黑体"/>
          <w:b/>
          <w:bCs/>
          <w:sz w:val="32"/>
          <w:szCs w:val="32"/>
        </w:rPr>
        <w:t>两会进行时</w:t>
      </w:r>
      <w:r>
        <w:rPr>
          <w:rFonts w:eastAsia="黑体"/>
          <w:b/>
          <w:bCs/>
          <w:sz w:val="32"/>
          <w:szCs w:val="32"/>
        </w:rPr>
        <w:t xml:space="preserve"> | </w:t>
      </w:r>
      <w:r>
        <w:rPr>
          <w:rFonts w:eastAsia="黑体"/>
          <w:b/>
          <w:bCs/>
          <w:sz w:val="32"/>
          <w:szCs w:val="32"/>
        </w:rPr>
        <w:t>全国人大代表程开敏：推动</w:t>
      </w:r>
      <w:r>
        <w:rPr>
          <w:rFonts w:eastAsia="黑体"/>
          <w:b/>
          <w:bCs/>
          <w:sz w:val="32"/>
          <w:szCs w:val="32"/>
        </w:rPr>
        <w:t>AI</w:t>
      </w:r>
      <w:r>
        <w:rPr>
          <w:rFonts w:eastAsia="黑体"/>
          <w:b/>
          <w:bCs/>
          <w:sz w:val="32"/>
          <w:szCs w:val="32"/>
        </w:rPr>
        <w:t>技术全面赋能，提升水产养殖业生产效率</w:t>
      </w:r>
      <w:bookmarkEnd w:id="17"/>
    </w:p>
    <w:p w14:paraId="64FC24CD" w14:textId="77777777" w:rsidR="007F0739" w:rsidRDefault="00E10E98">
      <w:pPr>
        <w:spacing w:line="360" w:lineRule="auto"/>
        <w:ind w:firstLine="426"/>
        <w:rPr>
          <w:rFonts w:eastAsiaTheme="minorEastAsia"/>
          <w:sz w:val="24"/>
        </w:rPr>
      </w:pPr>
      <w:r>
        <w:rPr>
          <w:rFonts w:eastAsiaTheme="minorEastAsia" w:hint="eastAsia"/>
          <w:sz w:val="24"/>
        </w:rPr>
        <w:t>“加快发展深远海养殖，要因地制宜推广深海网箱、陆基工厂化循环水养殖、陆海接力养殖等现代化模式。同时，聚焦种苗、饲料、智慧养殖、绿色加工等核心领域进行突破。”今年全国两会，全国人大代表、粤海饲料技术总监程开敏关注水产养殖产业转型升级等话题。他建议，推动水产养殖产业发展从规模扩张转向全要素生产效率提升，以“科技</w:t>
      </w:r>
      <w:r>
        <w:rPr>
          <w:rFonts w:eastAsiaTheme="minorEastAsia" w:hint="eastAsia"/>
          <w:sz w:val="24"/>
        </w:rPr>
        <w:t>+</w:t>
      </w:r>
      <w:r>
        <w:rPr>
          <w:rFonts w:eastAsiaTheme="minorEastAsia" w:hint="eastAsia"/>
          <w:sz w:val="24"/>
        </w:rPr>
        <w:t>人才”双轮驱动培育新质生产力。</w:t>
      </w:r>
    </w:p>
    <w:p w14:paraId="381CB380" w14:textId="77777777" w:rsidR="007F0739" w:rsidRDefault="00E10E98">
      <w:pPr>
        <w:spacing w:line="360" w:lineRule="auto"/>
        <w:ind w:firstLine="426"/>
        <w:rPr>
          <w:rFonts w:eastAsiaTheme="minorEastAsia"/>
          <w:sz w:val="24"/>
        </w:rPr>
      </w:pPr>
      <w:r>
        <w:rPr>
          <w:rFonts w:eastAsiaTheme="minorEastAsia" w:hint="eastAsia"/>
          <w:sz w:val="24"/>
        </w:rPr>
        <w:t>在程开敏看来，水产养殖技术创新的落脚点是全链条升级，而养殖模式创新则是驱动这一进程的核心抓手。</w:t>
      </w:r>
    </w:p>
    <w:p w14:paraId="401F05F9" w14:textId="77777777" w:rsidR="007F0739" w:rsidRDefault="00E10E98">
      <w:pPr>
        <w:spacing w:line="360" w:lineRule="auto"/>
        <w:ind w:firstLine="426"/>
        <w:rPr>
          <w:rFonts w:eastAsiaTheme="minorEastAsia"/>
          <w:sz w:val="24"/>
        </w:rPr>
      </w:pPr>
      <w:r>
        <w:rPr>
          <w:rFonts w:eastAsiaTheme="minorEastAsia" w:hint="eastAsia"/>
          <w:sz w:val="24"/>
        </w:rPr>
        <w:t>程开敏表示，种苗是渔业“芯片”，要从“经验选育”迈向“精准选育”，攻克种质</w:t>
      </w:r>
      <w:r>
        <w:rPr>
          <w:rFonts w:eastAsiaTheme="minorEastAsia" w:hint="eastAsia"/>
          <w:sz w:val="24"/>
        </w:rPr>
        <w:t>资源“卡脖子”技术。对饲料企业而言，要建立“原料数据库</w:t>
      </w:r>
      <w:r>
        <w:rPr>
          <w:rFonts w:eastAsiaTheme="minorEastAsia" w:hint="eastAsia"/>
          <w:sz w:val="24"/>
        </w:rPr>
        <w:t>+AI</w:t>
      </w:r>
      <w:r>
        <w:rPr>
          <w:rFonts w:eastAsiaTheme="minorEastAsia" w:hint="eastAsia"/>
          <w:sz w:val="24"/>
        </w:rPr>
        <w:t>配方平台</w:t>
      </w:r>
      <w:r>
        <w:rPr>
          <w:rFonts w:eastAsiaTheme="minorEastAsia" w:hint="eastAsia"/>
          <w:sz w:val="24"/>
        </w:rPr>
        <w:t>+</w:t>
      </w:r>
      <w:r>
        <w:rPr>
          <w:rFonts w:eastAsiaTheme="minorEastAsia" w:hint="eastAsia"/>
          <w:sz w:val="24"/>
        </w:rPr>
        <w:t>技术创新体系”，实现从“经验配方”到“精准营养”的跨越。同时，借助</w:t>
      </w:r>
      <w:r>
        <w:rPr>
          <w:rFonts w:eastAsiaTheme="minorEastAsia" w:hint="eastAsia"/>
          <w:sz w:val="24"/>
        </w:rPr>
        <w:t>AI</w:t>
      </w:r>
      <w:r>
        <w:rPr>
          <w:rFonts w:eastAsiaTheme="minorEastAsia" w:hint="eastAsia"/>
          <w:sz w:val="24"/>
        </w:rPr>
        <w:t>技术全面赋能养殖全环节，推动从“被动应对”到“主动防控”的理念转变，从而提升生产效率与生态效益。</w:t>
      </w:r>
    </w:p>
    <w:p w14:paraId="0134FE72" w14:textId="77777777" w:rsidR="007F0739" w:rsidRDefault="00E10E98">
      <w:pPr>
        <w:spacing w:line="360" w:lineRule="auto"/>
        <w:ind w:firstLine="426"/>
        <w:rPr>
          <w:rFonts w:eastAsiaTheme="minorEastAsia"/>
          <w:sz w:val="24"/>
        </w:rPr>
      </w:pPr>
      <w:r>
        <w:rPr>
          <w:rFonts w:eastAsiaTheme="minorEastAsia" w:hint="eastAsia"/>
          <w:sz w:val="24"/>
        </w:rPr>
        <w:t>为此，程开敏建议，进一步强化企业创新主体地位，支持科技企业牵头组建创新联合体，提高承担国家重大科技项目的参与度，加大财政资金对渔业的倾斜支持，优化科技成果转化机制，推动创新成果更好落地应用。在饲料产品与养殖模式的协同发展方面，营养技术要朝着“低蛋白高质量、低系数高营养、低损</w:t>
      </w:r>
      <w:r>
        <w:rPr>
          <w:rFonts w:eastAsiaTheme="minorEastAsia" w:hint="eastAsia"/>
          <w:sz w:val="24"/>
        </w:rPr>
        <w:t>耗高健康”的方向发展，在均衡营养基础上做好消化代谢与健康调控，促进全产业链的持续健康发展；在种苗创新方面，设立专项基金，对自主选育新品种的企业给予奖补，深入实施“深蓝种业”工程，培育适合深远海养殖的优良品种；在养殖装备升级方面，加大智慧养殖的自动化、智能化建设水平，支持渔业机器人、智能投喂装备的研发等。</w:t>
      </w:r>
    </w:p>
    <w:p w14:paraId="69121ED9" w14:textId="77777777" w:rsidR="007F0739" w:rsidRDefault="00E10E98">
      <w:pPr>
        <w:spacing w:line="360" w:lineRule="auto"/>
        <w:ind w:firstLine="426"/>
        <w:rPr>
          <w:rFonts w:eastAsiaTheme="minorEastAsia"/>
          <w:sz w:val="24"/>
        </w:rPr>
      </w:pPr>
      <w:r>
        <w:rPr>
          <w:rFonts w:eastAsiaTheme="minorEastAsia" w:hint="eastAsia"/>
          <w:sz w:val="24"/>
        </w:rPr>
        <w:t>“水产养殖受自然因素影响大，亟待建立信贷专项通道，扩大保险覆盖范围，设立多方参与的风险补偿基金。”程开敏说。</w:t>
      </w:r>
    </w:p>
    <w:p w14:paraId="773656F4" w14:textId="77777777" w:rsidR="007F0739" w:rsidRDefault="00E10E98">
      <w:pPr>
        <w:spacing w:line="360" w:lineRule="auto"/>
        <w:ind w:firstLine="426"/>
        <w:rPr>
          <w:rFonts w:eastAsiaTheme="minorEastAsia"/>
          <w:sz w:val="24"/>
        </w:rPr>
      </w:pPr>
      <w:r>
        <w:rPr>
          <w:rFonts w:eastAsiaTheme="minorEastAsia" w:hint="eastAsia"/>
          <w:sz w:val="24"/>
        </w:rPr>
        <w:t>他表示，企业的技术创新和产业升级离不开人才，建议出台更为精准的人才培育政策，畅通企业专业技术人才</w:t>
      </w:r>
      <w:r>
        <w:rPr>
          <w:rFonts w:eastAsiaTheme="minorEastAsia" w:hint="eastAsia"/>
          <w:sz w:val="24"/>
        </w:rPr>
        <w:t>职称评审通道，建立渔业技术人才培训体系</w:t>
      </w:r>
      <w:r>
        <w:rPr>
          <w:rFonts w:eastAsiaTheme="minorEastAsia"/>
          <w:sz w:val="24"/>
        </w:rPr>
        <w:t>,</w:t>
      </w:r>
      <w:r>
        <w:rPr>
          <w:rFonts w:eastAsiaTheme="minorEastAsia" w:hint="eastAsia"/>
          <w:sz w:val="24"/>
        </w:rPr>
        <w:t>吸引高层次人才加入等。</w:t>
      </w:r>
    </w:p>
    <w:p w14:paraId="7AB2B810" w14:textId="77777777" w:rsidR="007F0739" w:rsidRDefault="00E10E98">
      <w:pPr>
        <w:spacing w:line="360" w:lineRule="auto"/>
        <w:ind w:firstLine="426"/>
        <w:rPr>
          <w:rFonts w:eastAsiaTheme="minorEastAsia"/>
          <w:sz w:val="24"/>
        </w:rPr>
      </w:pPr>
      <w:r>
        <w:rPr>
          <w:rFonts w:eastAsiaTheme="minorEastAsia" w:hint="eastAsia"/>
          <w:sz w:val="24"/>
        </w:rPr>
        <w:t>“水产养殖是朝阳产业，大有可为、大有作为。”程开敏认为，未来养殖品种将向特种水产倾斜，养殖模式向规模化、智能化、生态化升级，智慧养殖技术全面渗透，绿色发展成为行业标配，产业链向精深加工、高附加值方向延伸。基于此，水产养殖企业要建立技术“护城河”，聚焦饲料精准营养、种苗创新、养殖技术、水产品加工与产业融合发展等方向，以技术的确定性应对市场的不确定性，在产业转型与升级中抢占发展先机。</w:t>
      </w:r>
    </w:p>
    <w:p w14:paraId="354C2D88" w14:textId="77777777" w:rsidR="007F0739" w:rsidRDefault="00E10E9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中国水产品微信公众号</w:t>
      </w:r>
    </w:p>
    <w:p w14:paraId="467B8DA7" w14:textId="77777777" w:rsidR="007F0739" w:rsidRDefault="00E10E98">
      <w:pPr>
        <w:spacing w:line="276" w:lineRule="auto"/>
        <w:jc w:val="left"/>
        <w:outlineLvl w:val="0"/>
        <w:rPr>
          <w:rStyle w:val="vm"/>
          <w:rFonts w:eastAsia="黑体"/>
          <w:b/>
          <w:bCs/>
          <w:sz w:val="32"/>
          <w:szCs w:val="32"/>
          <w:bdr w:val="single" w:sz="4" w:space="0" w:color="auto"/>
        </w:rPr>
      </w:pPr>
      <w:bookmarkStart w:id="18" w:name="_Toc224464280"/>
      <w:bookmarkEnd w:id="14"/>
      <w:r>
        <w:rPr>
          <w:rStyle w:val="vm"/>
          <w:rFonts w:eastAsia="黑体" w:hint="eastAsia"/>
          <w:b/>
          <w:bCs/>
          <w:sz w:val="32"/>
          <w:szCs w:val="32"/>
          <w:bdr w:val="single" w:sz="4" w:space="0" w:color="auto"/>
        </w:rPr>
        <w:t>会议传递</w:t>
      </w:r>
      <w:bookmarkEnd w:id="18"/>
    </w:p>
    <w:p w14:paraId="0CF611F1" w14:textId="77777777" w:rsidR="007F0739" w:rsidRDefault="00E10E98">
      <w:pPr>
        <w:spacing w:line="360" w:lineRule="auto"/>
        <w:jc w:val="center"/>
        <w:outlineLvl w:val="1"/>
        <w:rPr>
          <w:rFonts w:eastAsia="黑体"/>
          <w:b/>
          <w:bCs/>
          <w:sz w:val="32"/>
          <w:szCs w:val="32"/>
        </w:rPr>
      </w:pPr>
      <w:bookmarkStart w:id="19" w:name="_Toc224464281"/>
      <w:r>
        <w:rPr>
          <w:rFonts w:eastAsia="黑体" w:hint="eastAsia"/>
          <w:b/>
          <w:bCs/>
          <w:sz w:val="32"/>
          <w:szCs w:val="32"/>
        </w:rPr>
        <w:t>2026</w:t>
      </w:r>
      <w:r>
        <w:rPr>
          <w:rFonts w:eastAsia="黑体" w:hint="eastAsia"/>
          <w:b/>
          <w:bCs/>
          <w:sz w:val="32"/>
          <w:szCs w:val="32"/>
        </w:rPr>
        <w:t>国际可持续水产养殖</w:t>
      </w:r>
      <w:r>
        <w:rPr>
          <w:rFonts w:eastAsia="黑体" w:hint="eastAsia"/>
          <w:b/>
          <w:bCs/>
          <w:sz w:val="32"/>
          <w:szCs w:val="32"/>
        </w:rPr>
        <w:t>大会将在福州举行</w:t>
      </w:r>
      <w:bookmarkEnd w:id="19"/>
    </w:p>
    <w:p w14:paraId="571B0EF6" w14:textId="77777777" w:rsidR="007F0739" w:rsidRDefault="00E10E98">
      <w:pPr>
        <w:spacing w:line="360" w:lineRule="auto"/>
        <w:ind w:firstLineChars="175" w:firstLine="420"/>
        <w:rPr>
          <w:rFonts w:eastAsiaTheme="minorEastAsia"/>
          <w:sz w:val="24"/>
        </w:rPr>
      </w:pPr>
      <w:r>
        <w:rPr>
          <w:rFonts w:eastAsiaTheme="minorEastAsia" w:hint="eastAsia"/>
          <w:sz w:val="24"/>
        </w:rPr>
        <w:t>中国渔业协会与联合国粮农组织联合主办的</w:t>
      </w:r>
      <w:r>
        <w:rPr>
          <w:rFonts w:eastAsiaTheme="minorEastAsia" w:hint="eastAsia"/>
          <w:sz w:val="24"/>
        </w:rPr>
        <w:t>2026</w:t>
      </w:r>
      <w:r>
        <w:rPr>
          <w:rFonts w:eastAsiaTheme="minorEastAsia" w:hint="eastAsia"/>
          <w:sz w:val="24"/>
        </w:rPr>
        <w:t>国际可持续水产养殖大会，将于</w:t>
      </w:r>
      <w:r>
        <w:rPr>
          <w:rFonts w:eastAsiaTheme="minorEastAsia" w:hint="eastAsia"/>
          <w:sz w:val="24"/>
        </w:rPr>
        <w:t>3</w:t>
      </w:r>
      <w:r>
        <w:rPr>
          <w:rFonts w:eastAsiaTheme="minorEastAsia" w:hint="eastAsia"/>
          <w:sz w:val="24"/>
        </w:rPr>
        <w:t>月</w:t>
      </w:r>
      <w:r>
        <w:rPr>
          <w:rFonts w:eastAsiaTheme="minorEastAsia" w:hint="eastAsia"/>
          <w:sz w:val="24"/>
        </w:rPr>
        <w:t>18</w:t>
      </w:r>
      <w:r>
        <w:rPr>
          <w:rFonts w:eastAsiaTheme="minorEastAsia" w:hint="eastAsia"/>
          <w:sz w:val="24"/>
        </w:rPr>
        <w:t>日至</w:t>
      </w:r>
      <w:r>
        <w:rPr>
          <w:rFonts w:eastAsiaTheme="minorEastAsia" w:hint="eastAsia"/>
          <w:sz w:val="24"/>
        </w:rPr>
        <w:t>20</w:t>
      </w:r>
      <w:r>
        <w:rPr>
          <w:rFonts w:eastAsiaTheme="minorEastAsia" w:hint="eastAsia"/>
          <w:sz w:val="24"/>
        </w:rPr>
        <w:t>日在福建省福州市举行。</w:t>
      </w:r>
    </w:p>
    <w:p w14:paraId="4419C6FD" w14:textId="77777777" w:rsidR="007F0739" w:rsidRDefault="00E10E98">
      <w:pPr>
        <w:spacing w:line="360" w:lineRule="auto"/>
        <w:ind w:firstLineChars="175" w:firstLine="420"/>
        <w:rPr>
          <w:rFonts w:eastAsiaTheme="minorEastAsia"/>
          <w:sz w:val="24"/>
        </w:rPr>
      </w:pPr>
      <w:r>
        <w:rPr>
          <w:rFonts w:eastAsiaTheme="minorEastAsia" w:hint="eastAsia"/>
          <w:sz w:val="24"/>
        </w:rPr>
        <w:t>2026</w:t>
      </w:r>
      <w:r>
        <w:rPr>
          <w:rFonts w:eastAsiaTheme="minorEastAsia" w:hint="eastAsia"/>
          <w:sz w:val="24"/>
        </w:rPr>
        <w:t>国际可持续水产养殖大会以“合作促进可持续发展”为核心主题，将汇聚来自全球</w:t>
      </w:r>
      <w:r>
        <w:rPr>
          <w:rFonts w:eastAsiaTheme="minorEastAsia" w:hint="eastAsia"/>
          <w:sz w:val="24"/>
        </w:rPr>
        <w:t>40</w:t>
      </w:r>
      <w:r>
        <w:rPr>
          <w:rFonts w:eastAsiaTheme="minorEastAsia" w:hint="eastAsia"/>
          <w:sz w:val="24"/>
        </w:rPr>
        <w:t>余个国家的政府官员、院士专家、产业领袖等代表，以及国际机构负责人参会，通过多维度研讨、实地考察等形式，共探产业绿色转型路径，推动《可持续水产养殖准则》</w:t>
      </w:r>
      <w:r>
        <w:rPr>
          <w:rFonts w:eastAsiaTheme="minorEastAsia" w:hint="eastAsia"/>
          <w:sz w:val="24"/>
        </w:rPr>
        <w:t>(GSA)</w:t>
      </w:r>
      <w:r>
        <w:rPr>
          <w:rFonts w:eastAsiaTheme="minorEastAsia" w:hint="eastAsia"/>
          <w:sz w:val="24"/>
        </w:rPr>
        <w:t>落地实施，为全球蓝色经济发展注入新活力。</w:t>
      </w:r>
    </w:p>
    <w:p w14:paraId="2BF3A6A9" w14:textId="77777777" w:rsidR="007F0739" w:rsidRDefault="00E10E98">
      <w:pPr>
        <w:spacing w:line="360" w:lineRule="auto"/>
        <w:ind w:firstLineChars="175" w:firstLine="420"/>
        <w:rPr>
          <w:rFonts w:eastAsiaTheme="minorEastAsia"/>
          <w:sz w:val="24"/>
        </w:rPr>
      </w:pPr>
      <w:r>
        <w:rPr>
          <w:rFonts w:eastAsiaTheme="minorEastAsia" w:hint="eastAsia"/>
          <w:sz w:val="24"/>
        </w:rPr>
        <w:t>作为全球水产养殖可持续发展的国际对话平台和年度盛会，</w:t>
      </w:r>
      <w:r>
        <w:rPr>
          <w:rFonts w:eastAsiaTheme="minorEastAsia" w:hint="eastAsia"/>
          <w:sz w:val="24"/>
        </w:rPr>
        <w:t>2026</w:t>
      </w:r>
      <w:r>
        <w:rPr>
          <w:rFonts w:eastAsiaTheme="minorEastAsia" w:hint="eastAsia"/>
          <w:sz w:val="24"/>
        </w:rPr>
        <w:t>国际可持续水产养殖大会精心设置七大核心议题，覆盖水产养殖全产业链关键环节</w:t>
      </w:r>
      <w:r>
        <w:rPr>
          <w:rFonts w:eastAsiaTheme="minorEastAsia"/>
          <w:sz w:val="24"/>
        </w:rPr>
        <w:t>,</w:t>
      </w:r>
      <w:r>
        <w:rPr>
          <w:rFonts w:eastAsiaTheme="minorEastAsia" w:hint="eastAsia"/>
          <w:sz w:val="24"/>
        </w:rPr>
        <w:t>兼具前瞻性与实操性。届时，中外院士专家和行业代表将共聚一堂，聚焦《可持续水产养殖准则》推广、自然友好型养殖模式构建、可持续饲料研发、苗种供应链优化、水生动物健康管理、数字技术赋能等议题发表主旨演讲与专题报告</w:t>
      </w:r>
      <w:r>
        <w:rPr>
          <w:rFonts w:eastAsiaTheme="minorEastAsia"/>
          <w:sz w:val="24"/>
        </w:rPr>
        <w:t>,</w:t>
      </w:r>
      <w:r>
        <w:rPr>
          <w:rFonts w:eastAsiaTheme="minorEastAsia" w:hint="eastAsia"/>
          <w:sz w:val="24"/>
        </w:rPr>
        <w:t>分享前沿实践成果</w:t>
      </w:r>
      <w:r>
        <w:rPr>
          <w:rFonts w:eastAsiaTheme="minorEastAsia"/>
          <w:sz w:val="24"/>
        </w:rPr>
        <w:t>,</w:t>
      </w:r>
      <w:r>
        <w:rPr>
          <w:rFonts w:eastAsiaTheme="minorEastAsia" w:hint="eastAsia"/>
          <w:sz w:val="24"/>
        </w:rPr>
        <w:t>为产业绿色升级提供技术支撑与实践参考。</w:t>
      </w:r>
    </w:p>
    <w:p w14:paraId="3D4D7790" w14:textId="77777777" w:rsidR="007F0739" w:rsidRDefault="00E10E98">
      <w:pPr>
        <w:spacing w:line="360" w:lineRule="auto"/>
        <w:ind w:firstLineChars="175" w:firstLine="420"/>
        <w:rPr>
          <w:rFonts w:eastAsiaTheme="minorEastAsia"/>
          <w:sz w:val="24"/>
        </w:rPr>
      </w:pPr>
      <w:r>
        <w:rPr>
          <w:rFonts w:eastAsiaTheme="minorEastAsia" w:hint="eastAsia"/>
          <w:sz w:val="24"/>
        </w:rPr>
        <w:t>大会期间，多场高规格圆桌讨论将围绕大会核心议题，结合亚太、非洲、拉美等区域特色，以及多国政策实践，从政策协同、国际合作、资本赋能等维度深度研讨，为不同经济体落实《可持续水产</w:t>
      </w:r>
      <w:r>
        <w:rPr>
          <w:rFonts w:eastAsiaTheme="minorEastAsia" w:hint="eastAsia"/>
          <w:sz w:val="24"/>
        </w:rPr>
        <w:t>养殖准则》梳理适配路径，相关国际机构也将参与研讨，凝聚全球协作发展共识。</w:t>
      </w:r>
    </w:p>
    <w:p w14:paraId="5FF0A4CE" w14:textId="77777777" w:rsidR="007F0739" w:rsidRDefault="00E10E98">
      <w:pPr>
        <w:spacing w:line="360" w:lineRule="auto"/>
        <w:ind w:firstLineChars="175" w:firstLine="420"/>
        <w:rPr>
          <w:rFonts w:eastAsiaTheme="minorEastAsia"/>
          <w:sz w:val="24"/>
        </w:rPr>
      </w:pPr>
      <w:r>
        <w:rPr>
          <w:rFonts w:eastAsiaTheme="minorEastAsia" w:hint="eastAsia"/>
          <w:sz w:val="24"/>
        </w:rPr>
        <w:t>本次大会还将设置墙报报告、国际经验分享等特色环节，中外高校科研机构将带来三文鱼养殖管理、东南亚国家产业转型升级等国际先进经验，推动中外产业互学互鉴；与会代表还将走进福州优质水产养殖基地开展实地考察，实现理论研讨与产业实践的深度融合，推动技术与模式的落地转化。</w:t>
      </w:r>
    </w:p>
    <w:p w14:paraId="2DEF5658" w14:textId="77777777" w:rsidR="007F0739" w:rsidRDefault="00E10E98">
      <w:pPr>
        <w:spacing w:line="360" w:lineRule="auto"/>
        <w:ind w:firstLineChars="175" w:firstLine="420"/>
        <w:rPr>
          <w:rFonts w:eastAsiaTheme="minorEastAsia"/>
          <w:sz w:val="24"/>
        </w:rPr>
      </w:pPr>
      <w:r>
        <w:rPr>
          <w:rFonts w:eastAsiaTheme="minorEastAsia" w:hint="eastAsia"/>
          <w:sz w:val="24"/>
        </w:rPr>
        <w:t>中国渔业协会表示，</w:t>
      </w:r>
      <w:r>
        <w:rPr>
          <w:rFonts w:eastAsiaTheme="minorEastAsia" w:hint="eastAsia"/>
          <w:sz w:val="24"/>
        </w:rPr>
        <w:t>2026</w:t>
      </w:r>
      <w:r>
        <w:rPr>
          <w:rFonts w:eastAsiaTheme="minorEastAsia" w:hint="eastAsia"/>
          <w:sz w:val="24"/>
        </w:rPr>
        <w:t>国际可持续水产养殖大会将搭建起中外政产学研深度交流的桥梁，助力中国水产养殖产业接轨国际，彰显中国在全球水产养殖可持续发展领域的责任与担当，推动全球水产养</w:t>
      </w:r>
      <w:r>
        <w:rPr>
          <w:rFonts w:eastAsiaTheme="minorEastAsia" w:hint="eastAsia"/>
          <w:sz w:val="24"/>
        </w:rPr>
        <w:t>殖产业向绿色、高效、可持续方向迈进，为全球粮食体系转型和蓝色经济发展贡献力量。</w:t>
      </w:r>
    </w:p>
    <w:p w14:paraId="51D029D6" w14:textId="77777777" w:rsidR="007F0739" w:rsidRDefault="00E10E98">
      <w:pPr>
        <w:spacing w:line="360" w:lineRule="auto"/>
        <w:jc w:val="right"/>
        <w:rPr>
          <w:rStyle w:val="vm"/>
          <w:rFonts w:eastAsiaTheme="minorEastAsia"/>
          <w:szCs w:val="21"/>
        </w:rPr>
      </w:pPr>
      <w:r>
        <w:rPr>
          <w:rStyle w:val="vm"/>
          <w:rFonts w:eastAsiaTheme="minorEastAsia" w:hint="eastAsia"/>
          <w:szCs w:val="21"/>
        </w:rPr>
        <w:t>转摘自中国新闻网</w:t>
      </w:r>
    </w:p>
    <w:p w14:paraId="39E1D59A" w14:textId="77777777" w:rsidR="007F0739" w:rsidRDefault="00E10E98">
      <w:pPr>
        <w:spacing w:line="276" w:lineRule="auto"/>
        <w:jc w:val="left"/>
        <w:outlineLvl w:val="0"/>
        <w:rPr>
          <w:rFonts w:eastAsia="黑体"/>
          <w:b/>
          <w:bCs/>
          <w:sz w:val="32"/>
          <w:szCs w:val="32"/>
          <w:bdr w:val="single" w:sz="4" w:space="0" w:color="auto"/>
        </w:rPr>
      </w:pPr>
      <w:bookmarkStart w:id="20" w:name="_Toc206748070"/>
      <w:bookmarkStart w:id="21" w:name="_Toc221758906"/>
      <w:bookmarkStart w:id="22" w:name="_Toc208688089"/>
      <w:bookmarkStart w:id="23" w:name="_Toc224464282"/>
      <w:r>
        <w:rPr>
          <w:rFonts w:eastAsia="黑体"/>
          <w:b/>
          <w:bCs/>
          <w:sz w:val="32"/>
          <w:szCs w:val="32"/>
          <w:bdr w:val="single" w:sz="4" w:space="0" w:color="auto"/>
        </w:rPr>
        <w:t>研究进展</w:t>
      </w:r>
      <w:bookmarkEnd w:id="20"/>
      <w:bookmarkEnd w:id="21"/>
      <w:bookmarkEnd w:id="22"/>
      <w:bookmarkEnd w:id="23"/>
    </w:p>
    <w:p w14:paraId="27CC4D23" w14:textId="77777777" w:rsidR="007F0739" w:rsidRDefault="00E10E98">
      <w:pPr>
        <w:jc w:val="center"/>
        <w:outlineLvl w:val="1"/>
        <w:rPr>
          <w:rFonts w:ascii="黑体" w:eastAsia="黑体" w:hAnsi="黑体"/>
          <w:b/>
          <w:bCs/>
          <w:sz w:val="32"/>
          <w:szCs w:val="32"/>
        </w:rPr>
      </w:pPr>
      <w:bookmarkStart w:id="24" w:name="_Toc224464283"/>
      <w:r>
        <w:rPr>
          <w:rFonts w:ascii="黑体" w:eastAsia="黑体" w:hAnsi="黑体"/>
          <w:b/>
          <w:bCs/>
          <w:sz w:val="32"/>
          <w:szCs w:val="32"/>
        </w:rPr>
        <w:t>鲈、鳢、鳜糖脂营养需求、代谢及调控的研究进展</w:t>
      </w:r>
      <w:bookmarkEnd w:id="24"/>
    </w:p>
    <w:p w14:paraId="63B80989" w14:textId="77777777" w:rsidR="007F0739" w:rsidRDefault="00E10E98">
      <w:pPr>
        <w:jc w:val="center"/>
        <w:rPr>
          <w:szCs w:val="21"/>
        </w:rPr>
      </w:pPr>
      <w:r>
        <w:rPr>
          <w:szCs w:val="21"/>
        </w:rPr>
        <w:t>吴雪芹</w:t>
      </w:r>
      <w:r>
        <w:rPr>
          <w:szCs w:val="21"/>
        </w:rPr>
        <w:t xml:space="preserve"> </w:t>
      </w:r>
      <w:r>
        <w:rPr>
          <w:szCs w:val="21"/>
        </w:rPr>
        <w:t>陈秀梅</w:t>
      </w:r>
      <w:r>
        <w:rPr>
          <w:szCs w:val="21"/>
        </w:rPr>
        <w:t xml:space="preserve"> </w:t>
      </w:r>
      <w:r>
        <w:rPr>
          <w:szCs w:val="21"/>
        </w:rPr>
        <w:t>王桂芹</w:t>
      </w:r>
      <w:r>
        <w:rPr>
          <w:szCs w:val="21"/>
          <w:vertAlign w:val="superscript"/>
        </w:rPr>
        <w:t>*</w:t>
      </w:r>
    </w:p>
    <w:p w14:paraId="2652B419" w14:textId="77777777" w:rsidR="007F0739" w:rsidRDefault="00E10E98">
      <w:pPr>
        <w:jc w:val="center"/>
        <w:rPr>
          <w:szCs w:val="21"/>
        </w:rPr>
      </w:pPr>
      <w:r>
        <w:rPr>
          <w:szCs w:val="21"/>
        </w:rPr>
        <w:t>（吉林农业大学动物科学技术学院，动物生产及产品质量安全教育部重点实验室，现代农业技术教育部国际合作联合实验室，吉林省动物营养与饲料科学重点实验室，吉林长春</w:t>
      </w:r>
      <w:r>
        <w:rPr>
          <w:szCs w:val="21"/>
        </w:rPr>
        <w:t>130118</w:t>
      </w:r>
      <w:r>
        <w:rPr>
          <w:szCs w:val="21"/>
        </w:rPr>
        <w:t>）</w:t>
      </w:r>
    </w:p>
    <w:p w14:paraId="4DD3E911" w14:textId="77777777" w:rsidR="007F0739" w:rsidRDefault="00E10E98">
      <w:pPr>
        <w:rPr>
          <w:szCs w:val="21"/>
        </w:rPr>
      </w:pPr>
      <w:r>
        <w:rPr>
          <w:b/>
          <w:bCs/>
          <w:szCs w:val="21"/>
        </w:rPr>
        <w:t>摘要</w:t>
      </w:r>
      <w:r>
        <w:rPr>
          <w:szCs w:val="21"/>
        </w:rPr>
        <w:t>：肉食性鱼类主要依赖于食物来源的脂肪和蛋白质满足其能量需求。但糖类作为最直接的细胞燃料，同样对其生命活动起着关键性作用。文章以肉食性鱼类鲈、鳢、鳜</w:t>
      </w:r>
      <w:r>
        <w:rPr>
          <w:szCs w:val="21"/>
        </w:rPr>
        <w:t>为研究对象，总结了其对糖脂的营养需求，并在了解糖脂代谢过程及其相互作用的情况下，基于影响因素探究了调控鱼类糖脂代谢紊乱的策略，以期为肉食性鱼类能量代谢和食性进化提供理论参考。</w:t>
      </w:r>
    </w:p>
    <w:p w14:paraId="55A0FDAD" w14:textId="77777777" w:rsidR="007F0739" w:rsidRDefault="00E10E98">
      <w:pPr>
        <w:rPr>
          <w:szCs w:val="21"/>
        </w:rPr>
      </w:pPr>
      <w:r>
        <w:rPr>
          <w:b/>
          <w:bCs/>
          <w:szCs w:val="21"/>
        </w:rPr>
        <w:t>关键词</w:t>
      </w:r>
      <w:r>
        <w:rPr>
          <w:szCs w:val="21"/>
        </w:rPr>
        <w:t>：鲈；鳢；鳜；糖脂代谢；营养需求；研究进展</w:t>
      </w:r>
    </w:p>
    <w:p w14:paraId="1C30C126" w14:textId="77777777" w:rsidR="007F0739" w:rsidRDefault="00E10E98">
      <w:pPr>
        <w:jc w:val="center"/>
        <w:rPr>
          <w:b/>
          <w:bCs/>
          <w:sz w:val="24"/>
        </w:rPr>
      </w:pPr>
      <w:r>
        <w:rPr>
          <w:b/>
          <w:bCs/>
          <w:sz w:val="24"/>
        </w:rPr>
        <w:t>A Review on Nutritional Demand, Metabolism and Regulation of Carbohydrate and Lipid in Perch, Snakehead and Mandarin Fish</w:t>
      </w:r>
    </w:p>
    <w:p w14:paraId="156E867B" w14:textId="77777777" w:rsidR="007F0739" w:rsidRDefault="00E10E98">
      <w:pPr>
        <w:jc w:val="center"/>
        <w:rPr>
          <w:szCs w:val="21"/>
        </w:rPr>
      </w:pPr>
      <w:r>
        <w:rPr>
          <w:szCs w:val="21"/>
        </w:rPr>
        <w:t>WU Xueqin CHEN Xiumei</w:t>
      </w:r>
      <w:r>
        <w:rPr>
          <w:szCs w:val="21"/>
        </w:rPr>
        <w:t xml:space="preserve"> WANG Guiqin</w:t>
      </w:r>
      <w:r>
        <w:rPr>
          <w:szCs w:val="21"/>
          <w:vertAlign w:val="superscript"/>
        </w:rPr>
        <w:t>*</w:t>
      </w:r>
    </w:p>
    <w:p w14:paraId="4C29CE96" w14:textId="77777777" w:rsidR="007F0739" w:rsidRDefault="00E10E98">
      <w:pPr>
        <w:jc w:val="center"/>
        <w:rPr>
          <w:szCs w:val="21"/>
        </w:rPr>
      </w:pPr>
      <w:r>
        <w:rPr>
          <w:szCs w:val="21"/>
        </w:rPr>
        <w:t>(</w:t>
      </w:r>
      <w:r>
        <w:rPr>
          <w:i/>
          <w:iCs/>
          <w:szCs w:val="21"/>
        </w:rPr>
        <w:t>College of Animal Science and Technology</w:t>
      </w:r>
      <w:r>
        <w:rPr>
          <w:szCs w:val="21"/>
        </w:rPr>
        <w:t xml:space="preserve">, </w:t>
      </w:r>
      <w:r>
        <w:rPr>
          <w:i/>
          <w:iCs/>
          <w:szCs w:val="21"/>
        </w:rPr>
        <w:t>Ministry of Education Laboratory of Animal Production and Quality Security</w:t>
      </w:r>
      <w:r>
        <w:rPr>
          <w:szCs w:val="21"/>
        </w:rPr>
        <w:t xml:space="preserve">, </w:t>
      </w:r>
      <w:r>
        <w:rPr>
          <w:i/>
          <w:iCs/>
          <w:szCs w:val="21"/>
        </w:rPr>
        <w:t>Joint Laboratory of Modern Agricultural Technology International Cooperation Ministry of Education</w:t>
      </w:r>
      <w:r>
        <w:rPr>
          <w:szCs w:val="21"/>
        </w:rPr>
        <w:t xml:space="preserve">, </w:t>
      </w:r>
      <w:r>
        <w:rPr>
          <w:i/>
          <w:iCs/>
          <w:szCs w:val="21"/>
        </w:rPr>
        <w:t>Jilin Provincial Key La</w:t>
      </w:r>
      <w:r>
        <w:rPr>
          <w:i/>
          <w:iCs/>
          <w:szCs w:val="21"/>
        </w:rPr>
        <w:t>boratory of Animal Nutrition and Feed Science</w:t>
      </w:r>
      <w:r>
        <w:rPr>
          <w:szCs w:val="21"/>
        </w:rPr>
        <w:t xml:space="preserve">, </w:t>
      </w:r>
      <w:r>
        <w:rPr>
          <w:i/>
          <w:iCs/>
          <w:szCs w:val="21"/>
        </w:rPr>
        <w:t>Jilin Agricultural University</w:t>
      </w:r>
      <w:r>
        <w:rPr>
          <w:szCs w:val="21"/>
        </w:rPr>
        <w:t xml:space="preserve">, </w:t>
      </w:r>
      <w:r>
        <w:rPr>
          <w:i/>
          <w:iCs/>
          <w:szCs w:val="21"/>
        </w:rPr>
        <w:t xml:space="preserve">Jilin Changchun </w:t>
      </w:r>
      <w:r>
        <w:rPr>
          <w:szCs w:val="21"/>
        </w:rPr>
        <w:t xml:space="preserve">130118, </w:t>
      </w:r>
      <w:r>
        <w:rPr>
          <w:i/>
          <w:iCs/>
          <w:szCs w:val="21"/>
        </w:rPr>
        <w:t>China</w:t>
      </w:r>
      <w:r>
        <w:rPr>
          <w:szCs w:val="21"/>
        </w:rPr>
        <w:t>)</w:t>
      </w:r>
    </w:p>
    <w:p w14:paraId="7AE72947" w14:textId="77777777" w:rsidR="007F0739" w:rsidRDefault="00E10E98">
      <w:pPr>
        <w:rPr>
          <w:szCs w:val="21"/>
        </w:rPr>
      </w:pPr>
      <w:r>
        <w:rPr>
          <w:b/>
          <w:bCs/>
          <w:szCs w:val="21"/>
        </w:rPr>
        <w:t>Abstract</w:t>
      </w:r>
      <w:r>
        <w:rPr>
          <w:szCs w:val="21"/>
        </w:rPr>
        <w:t>：</w:t>
      </w:r>
      <w:r>
        <w:rPr>
          <w:szCs w:val="21"/>
        </w:rPr>
        <w:t>Carnivorous fish mainly rely on fat and protein from their food sources to meet their energy needs. However, carbohydrate, as the most dir</w:t>
      </w:r>
      <w:r>
        <w:rPr>
          <w:szCs w:val="21"/>
        </w:rPr>
        <w:t>ect cell fuel, also plays a crucial role in life activity. This study focuses on carnivorous fish such as perch, snakehead and mandarin fish, summarizing their</w:t>
      </w:r>
      <w:r>
        <w:rPr>
          <w:rFonts w:hint="eastAsia"/>
          <w:szCs w:val="21"/>
        </w:rPr>
        <w:t xml:space="preserve"> </w:t>
      </w:r>
      <w:r>
        <w:rPr>
          <w:szCs w:val="21"/>
        </w:rPr>
        <w:t>nutritional requirements for carbohydrate and lipid. In addition, we explored strategies for reg</w:t>
      </w:r>
      <w:r>
        <w:rPr>
          <w:szCs w:val="21"/>
        </w:rPr>
        <w:t>ulating glucose-lipid metabolism disorder in fish based on influencing factors, which in order to provide theoretical reference for energy metabolism and dietary evolution of carnivorous fish.</w:t>
      </w:r>
    </w:p>
    <w:p w14:paraId="1127925D" w14:textId="77777777" w:rsidR="007F0739" w:rsidRDefault="00E10E98">
      <w:pPr>
        <w:rPr>
          <w:szCs w:val="21"/>
        </w:rPr>
      </w:pPr>
      <w:r>
        <w:rPr>
          <w:b/>
          <w:bCs/>
          <w:szCs w:val="21"/>
        </w:rPr>
        <w:t>Key words</w:t>
      </w:r>
      <w:r>
        <w:rPr>
          <w:szCs w:val="21"/>
        </w:rPr>
        <w:t>：</w:t>
      </w:r>
      <w:r>
        <w:rPr>
          <w:szCs w:val="21"/>
        </w:rPr>
        <w:t>perch; snakehead; mandarin fish; glucose-lipid metabo</w:t>
      </w:r>
      <w:r>
        <w:rPr>
          <w:szCs w:val="21"/>
        </w:rPr>
        <w:t xml:space="preserve">lism; nutritional requirement; research progress </w:t>
      </w:r>
    </w:p>
    <w:p w14:paraId="3626C025" w14:textId="77777777" w:rsidR="007F0739" w:rsidRDefault="007F0739">
      <w:pPr>
        <w:rPr>
          <w:szCs w:val="21"/>
        </w:rPr>
      </w:pPr>
    </w:p>
    <w:p w14:paraId="07A6146D" w14:textId="77777777" w:rsidR="007F0739" w:rsidRDefault="00E10E98">
      <w:pPr>
        <w:spacing w:line="360" w:lineRule="auto"/>
        <w:ind w:firstLineChars="200" w:firstLine="480"/>
        <w:rPr>
          <w:sz w:val="24"/>
        </w:rPr>
      </w:pPr>
      <w:r>
        <w:rPr>
          <w:sz w:val="24"/>
        </w:rPr>
        <w:t>鲈、鳢、鳜是我国重要的养殖鱼类，具有较高的经济价值。随着水产养殖的发展，其养殖产量逐年增加并具有广阔的市场需求。据</w:t>
      </w:r>
      <w:r>
        <w:rPr>
          <w:sz w:val="24"/>
        </w:rPr>
        <w:t>2023</w:t>
      </w:r>
      <w:r>
        <w:rPr>
          <w:sz w:val="24"/>
        </w:rPr>
        <w:t>年渔业统计年鉴显示，鲈鱼、乌鳢、鳜鱼</w:t>
      </w:r>
      <w:r>
        <w:rPr>
          <w:sz w:val="24"/>
        </w:rPr>
        <w:t>2022</w:t>
      </w:r>
      <w:r>
        <w:rPr>
          <w:sz w:val="24"/>
        </w:rPr>
        <w:t>年全年养殖产量分别为</w:t>
      </w:r>
      <w:r>
        <w:rPr>
          <w:sz w:val="24"/>
        </w:rPr>
        <w:t>80.25</w:t>
      </w:r>
      <w:r>
        <w:rPr>
          <w:sz w:val="24"/>
        </w:rPr>
        <w:t>万、</w:t>
      </w:r>
      <w:r>
        <w:rPr>
          <w:sz w:val="24"/>
        </w:rPr>
        <w:t>55.32</w:t>
      </w:r>
      <w:r>
        <w:rPr>
          <w:sz w:val="24"/>
        </w:rPr>
        <w:t>万、</w:t>
      </w:r>
      <w:r>
        <w:rPr>
          <w:sz w:val="24"/>
        </w:rPr>
        <w:t>40.15</w:t>
      </w:r>
      <w:r>
        <w:rPr>
          <w:sz w:val="24"/>
        </w:rPr>
        <w:t>万吨</w:t>
      </w:r>
      <w:r>
        <w:rPr>
          <w:sz w:val="24"/>
          <w:vertAlign w:val="superscript"/>
        </w:rPr>
        <w:t>[1]</w:t>
      </w:r>
      <w:r>
        <w:rPr>
          <w:sz w:val="24"/>
        </w:rPr>
        <w:t>。作为肉食性鱼类，传统方法多采用冰鲜或鲜活饵料喂养，但这大大增加了饲养成本和环境污染</w:t>
      </w:r>
      <w:r>
        <w:rPr>
          <w:sz w:val="24"/>
          <w:vertAlign w:val="superscript"/>
        </w:rPr>
        <w:t>[2]</w:t>
      </w:r>
      <w:r>
        <w:rPr>
          <w:sz w:val="24"/>
        </w:rPr>
        <w:t>。为了解决这一问题，实现原料及环境的可持续发展，科研工作者对鲈、鳢、鳜实现了人工驯化，</w:t>
      </w:r>
      <w:r>
        <w:rPr>
          <w:sz w:val="24"/>
        </w:rPr>
        <w:t>且对其营养物质需求的研究也愈渐增多</w:t>
      </w:r>
      <w:r>
        <w:rPr>
          <w:sz w:val="24"/>
          <w:vertAlign w:val="superscript"/>
        </w:rPr>
        <w:t>[3-5]</w:t>
      </w:r>
      <w:r>
        <w:rPr>
          <w:sz w:val="24"/>
        </w:rPr>
        <w:t>。虽然适宜的糖类和脂肪对维持其正常生命活动发挥重要作用，但肉食性鱼类对糖类的利用能力有限，摄入过量则会引起鱼类糖脂代谢紊乱，严重甚至会导致肝损伤</w:t>
      </w:r>
      <w:r>
        <w:rPr>
          <w:sz w:val="24"/>
          <w:vertAlign w:val="superscript"/>
        </w:rPr>
        <w:t>[6]</w:t>
      </w:r>
      <w:r>
        <w:rPr>
          <w:sz w:val="24"/>
        </w:rPr>
        <w:t>。近些年来，营养性饲料添加剂因其绿色、安全等优势被广泛应用于水产饲料中。研究发现，部分饲料添加剂对糖脂代谢调控具有重要作用。因此，文章对国内外相关文献进行了梳理，以肉食性鱼类鲈、鳢、鳜为研究对象，总结了其对糖脂的营养需求，并在了解糖脂代谢过程及其相互作用的情况下，基于影响因素探究了调控鱼类糖脂代谢紊乱的策略，以期为肉</w:t>
      </w:r>
      <w:r>
        <w:rPr>
          <w:sz w:val="24"/>
        </w:rPr>
        <w:t>食性鱼类能量代谢和食性进化提供理论参考。</w:t>
      </w:r>
    </w:p>
    <w:p w14:paraId="096A49EE" w14:textId="77777777" w:rsidR="007F0739" w:rsidRDefault="00E10E98">
      <w:pPr>
        <w:spacing w:line="360" w:lineRule="auto"/>
        <w:rPr>
          <w:sz w:val="24"/>
        </w:rPr>
      </w:pPr>
      <w:r>
        <w:rPr>
          <w:sz w:val="24"/>
        </w:rPr>
        <w:t>1</w:t>
      </w:r>
      <w:r>
        <w:rPr>
          <w:sz w:val="24"/>
        </w:rPr>
        <w:t>鱼类对糖脂需求量的研究</w:t>
      </w:r>
    </w:p>
    <w:p w14:paraId="4DA2E901" w14:textId="77777777" w:rsidR="007F0739" w:rsidRDefault="00E10E98">
      <w:pPr>
        <w:spacing w:line="360" w:lineRule="auto"/>
        <w:rPr>
          <w:sz w:val="24"/>
        </w:rPr>
      </w:pPr>
      <w:r>
        <w:rPr>
          <w:sz w:val="24"/>
        </w:rPr>
        <w:t>1.1</w:t>
      </w:r>
      <w:r>
        <w:rPr>
          <w:sz w:val="24"/>
        </w:rPr>
        <w:t>糖类需求量</w:t>
      </w:r>
    </w:p>
    <w:p w14:paraId="7DD1B861" w14:textId="77777777" w:rsidR="007F0739" w:rsidRDefault="00E10E98">
      <w:pPr>
        <w:spacing w:line="360" w:lineRule="auto"/>
        <w:ind w:firstLineChars="200" w:firstLine="480"/>
        <w:rPr>
          <w:sz w:val="24"/>
        </w:rPr>
      </w:pPr>
      <w:r>
        <w:rPr>
          <w:sz w:val="24"/>
        </w:rPr>
        <w:t>糖类是天然存在的有机化合物，其来源丰富且经济易得，被广泛应用于鱼类饲料中。糖类按生理功能分为可消化糖和粗纤维两大类。可消化糖包括淀粉和一些简单糖类，可以为鱼类提供能量，维持正常的新陈代谢</w:t>
      </w:r>
      <w:r>
        <w:rPr>
          <w:sz w:val="24"/>
          <w:vertAlign w:val="superscript"/>
        </w:rPr>
        <w:t>[7]</w:t>
      </w:r>
      <w:r>
        <w:rPr>
          <w:sz w:val="24"/>
        </w:rPr>
        <w:t>。粗纤维可以促进鱼类的消化系统发育，增强其消化吸收功能</w:t>
      </w:r>
      <w:r>
        <w:rPr>
          <w:sz w:val="24"/>
          <w:vertAlign w:val="superscript"/>
        </w:rPr>
        <w:t>[8]</w:t>
      </w:r>
      <w:r>
        <w:rPr>
          <w:sz w:val="24"/>
        </w:rPr>
        <w:t>。因此，合理调节饲料中糖类含量对保障鱼类的健康和生长发育具有积极意义。研究发现，肉食性鱼类对糖类的利用能力普遍低于杂食性和草食性鱼类，它们通过摄取食物中的高蛋白来弥补糖类的缺失</w:t>
      </w:r>
      <w:r>
        <w:rPr>
          <w:sz w:val="24"/>
          <w:vertAlign w:val="superscript"/>
        </w:rPr>
        <w:t>[9]</w:t>
      </w:r>
      <w:r>
        <w:rPr>
          <w:sz w:val="24"/>
        </w:rPr>
        <w:t>。然而，与不含糖类的饲料相比，饲喂适宜糖类含量的饲料可以提高肉食性鱼类的生长性能</w:t>
      </w:r>
      <w:r>
        <w:rPr>
          <w:sz w:val="24"/>
          <w:vertAlign w:val="superscript"/>
        </w:rPr>
        <w:t>[10]</w:t>
      </w:r>
      <w:r>
        <w:rPr>
          <w:sz w:val="24"/>
        </w:rPr>
        <w:t>。我们对</w:t>
      </w:r>
      <w:r>
        <w:rPr>
          <w:sz w:val="24"/>
        </w:rPr>
        <w:t>3</w:t>
      </w:r>
      <w:r>
        <w:rPr>
          <w:sz w:val="24"/>
        </w:rPr>
        <w:t>种肉食性鱼类现有的研究进行梳理，发现鲈、鳢、鳜饲料中糖类含量分别为</w:t>
      </w:r>
      <w:r>
        <w:rPr>
          <w:sz w:val="24"/>
        </w:rPr>
        <w:t>3.5</w:t>
      </w:r>
      <w:r>
        <w:rPr>
          <w:rFonts w:hint="eastAsia"/>
          <w:sz w:val="24"/>
        </w:rPr>
        <w:t xml:space="preserve"> </w:t>
      </w:r>
      <w:r>
        <w:rPr>
          <w:sz w:val="24"/>
        </w:rPr>
        <w:t>%~37.3</w:t>
      </w:r>
      <w:r>
        <w:rPr>
          <w:rFonts w:hint="eastAsia"/>
          <w:sz w:val="24"/>
        </w:rPr>
        <w:t xml:space="preserve"> </w:t>
      </w:r>
      <w:r>
        <w:rPr>
          <w:sz w:val="24"/>
        </w:rPr>
        <w:t>%</w:t>
      </w:r>
      <w:r>
        <w:rPr>
          <w:sz w:val="24"/>
        </w:rPr>
        <w:t>、</w:t>
      </w:r>
      <w:r>
        <w:rPr>
          <w:sz w:val="24"/>
        </w:rPr>
        <w:t>10</w:t>
      </w:r>
      <w:r>
        <w:rPr>
          <w:rFonts w:hint="eastAsia"/>
          <w:sz w:val="24"/>
        </w:rPr>
        <w:t xml:space="preserve"> </w:t>
      </w:r>
      <w:r>
        <w:rPr>
          <w:sz w:val="24"/>
        </w:rPr>
        <w:t>%~20</w:t>
      </w:r>
      <w:r>
        <w:rPr>
          <w:rFonts w:hint="eastAsia"/>
          <w:sz w:val="24"/>
        </w:rPr>
        <w:t xml:space="preserve"> </w:t>
      </w:r>
      <w:r>
        <w:rPr>
          <w:sz w:val="24"/>
        </w:rPr>
        <w:t>%</w:t>
      </w:r>
      <w:r>
        <w:rPr>
          <w:sz w:val="24"/>
        </w:rPr>
        <w:t>和</w:t>
      </w:r>
      <w:r>
        <w:rPr>
          <w:sz w:val="24"/>
        </w:rPr>
        <w:t>8.0</w:t>
      </w:r>
      <w:r>
        <w:rPr>
          <w:rFonts w:hint="eastAsia"/>
          <w:sz w:val="24"/>
        </w:rPr>
        <w:t xml:space="preserve"> </w:t>
      </w:r>
      <w:r>
        <w:rPr>
          <w:sz w:val="24"/>
        </w:rPr>
        <w:t>%~17.5</w:t>
      </w:r>
      <w:r>
        <w:rPr>
          <w:rFonts w:hint="eastAsia"/>
          <w:sz w:val="24"/>
        </w:rPr>
        <w:t xml:space="preserve"> </w:t>
      </w:r>
      <w:r>
        <w:rPr>
          <w:sz w:val="24"/>
        </w:rPr>
        <w:t>%</w:t>
      </w:r>
      <w:r>
        <w:rPr>
          <w:sz w:val="24"/>
        </w:rPr>
        <w:t>。其中，多数研究将淀粉作为饲料中的主要糖源。纤维素相较于淀粉不易被鱼类消化吸收，因此，饲料中纤维</w:t>
      </w:r>
      <w:r>
        <w:rPr>
          <w:sz w:val="24"/>
        </w:rPr>
        <w:t>素含量一般较低。在鲈的研究中，大口黑鲈（</w:t>
      </w:r>
      <w:r>
        <w:rPr>
          <w:i/>
          <w:iCs/>
          <w:sz w:val="24"/>
        </w:rPr>
        <w:t>Micropterus salmoides</w:t>
      </w:r>
      <w:r>
        <w:rPr>
          <w:sz w:val="24"/>
        </w:rPr>
        <w:t>）作为</w:t>
      </w:r>
      <w:r>
        <w:rPr>
          <w:sz w:val="24"/>
        </w:rPr>
        <w:t>“</w:t>
      </w:r>
      <w:r>
        <w:rPr>
          <w:sz w:val="24"/>
        </w:rPr>
        <w:t>明星鱼类</w:t>
      </w:r>
      <w:r>
        <w:rPr>
          <w:sz w:val="24"/>
        </w:rPr>
        <w:t>”</w:t>
      </w:r>
      <w:r>
        <w:rPr>
          <w:sz w:val="24"/>
        </w:rPr>
        <w:t>，其对糖类的需求量报道较为丰富，饲料中含量不宜超过</w:t>
      </w:r>
      <w:r>
        <w:rPr>
          <w:sz w:val="24"/>
        </w:rPr>
        <w:t>20</w:t>
      </w:r>
      <w:r>
        <w:rPr>
          <w:rFonts w:hint="eastAsia"/>
          <w:sz w:val="24"/>
        </w:rPr>
        <w:t xml:space="preserve"> </w:t>
      </w:r>
      <w:r>
        <w:rPr>
          <w:sz w:val="24"/>
        </w:rPr>
        <w:t>%</w:t>
      </w:r>
      <w:r>
        <w:rPr>
          <w:sz w:val="24"/>
        </w:rPr>
        <w:t>。</w:t>
      </w:r>
      <w:r>
        <w:rPr>
          <w:sz w:val="24"/>
        </w:rPr>
        <w:t>Li</w:t>
      </w:r>
      <w:r>
        <w:rPr>
          <w:sz w:val="24"/>
        </w:rPr>
        <w:t>等</w:t>
      </w:r>
      <w:r>
        <w:rPr>
          <w:sz w:val="24"/>
          <w:vertAlign w:val="superscript"/>
        </w:rPr>
        <w:t>[11]</w:t>
      </w:r>
      <w:r>
        <w:rPr>
          <w:sz w:val="24"/>
        </w:rPr>
        <w:t>分别用</w:t>
      </w:r>
      <w:r>
        <w:rPr>
          <w:i/>
          <w:iCs/>
          <w:sz w:val="24"/>
        </w:rPr>
        <w:t>α</w:t>
      </w:r>
      <w:r>
        <w:rPr>
          <w:sz w:val="24"/>
        </w:rPr>
        <w:t>-</w:t>
      </w:r>
      <w:r>
        <w:rPr>
          <w:sz w:val="24"/>
        </w:rPr>
        <w:t>木薯淀粉、马铃薯淀粉、豌豆淀粉和糊精为主要糖源探讨了对大口黑鲈生长性能的影响，结果发现，与其他淀粉相比，豌豆淀粉表现出最优的促生长效果。然而，刘子科等</w:t>
      </w:r>
      <w:r>
        <w:rPr>
          <w:sz w:val="24"/>
          <w:vertAlign w:val="superscript"/>
        </w:rPr>
        <w:t>[12]</w:t>
      </w:r>
      <w:r>
        <w:rPr>
          <w:sz w:val="24"/>
        </w:rPr>
        <w:t>以蜡质玉米淀粉、高直链玉米淀粉、小麦淀粉和木薯淀粉为糖源在大口黑鲈生长方面没有表现出明显差异。花鲈（</w:t>
      </w:r>
      <w:r>
        <w:rPr>
          <w:i/>
          <w:iCs/>
          <w:sz w:val="24"/>
        </w:rPr>
        <w:t>Lateolabrax</w:t>
      </w:r>
      <w:r>
        <w:rPr>
          <w:rFonts w:hint="eastAsia"/>
          <w:i/>
          <w:iCs/>
          <w:sz w:val="24"/>
        </w:rPr>
        <w:t xml:space="preserve"> </w:t>
      </w:r>
      <w:r>
        <w:rPr>
          <w:i/>
          <w:iCs/>
          <w:sz w:val="24"/>
        </w:rPr>
        <w:t>japonicus</w:t>
      </w:r>
      <w:r>
        <w:rPr>
          <w:sz w:val="24"/>
        </w:rPr>
        <w:t>）是优质经济食用鱼类，已有的</w:t>
      </w:r>
      <w:r>
        <w:rPr>
          <w:sz w:val="24"/>
        </w:rPr>
        <w:t>报道显示，其与大口黑鲈的糖类需求量相似。然而，澳洲银鲈（</w:t>
      </w:r>
      <w:r>
        <w:rPr>
          <w:i/>
          <w:iCs/>
          <w:sz w:val="24"/>
        </w:rPr>
        <w:t>Bidyanus bidyuanus</w:t>
      </w:r>
      <w:r>
        <w:rPr>
          <w:sz w:val="24"/>
        </w:rPr>
        <w:t>）和宝石鲈（</w:t>
      </w:r>
      <w:r>
        <w:rPr>
          <w:i/>
          <w:iCs/>
          <w:sz w:val="24"/>
        </w:rPr>
        <w:t>Scortum barcoo</w:t>
      </w:r>
      <w:r>
        <w:rPr>
          <w:sz w:val="24"/>
        </w:rPr>
        <w:t>）的糖类需求量相对较高，但饲料中含量不宜超过</w:t>
      </w:r>
      <w:r>
        <w:rPr>
          <w:sz w:val="24"/>
        </w:rPr>
        <w:t>37.3</w:t>
      </w:r>
      <w:r>
        <w:rPr>
          <w:rFonts w:hint="eastAsia"/>
          <w:sz w:val="24"/>
        </w:rPr>
        <w:t xml:space="preserve"> </w:t>
      </w:r>
      <w:r>
        <w:rPr>
          <w:sz w:val="24"/>
        </w:rPr>
        <w:t>%</w:t>
      </w:r>
      <w:r>
        <w:rPr>
          <w:sz w:val="24"/>
        </w:rPr>
        <w:t>。在鳢的研究中，乌鳢（</w:t>
      </w:r>
      <w:r>
        <w:rPr>
          <w:i/>
          <w:iCs/>
          <w:sz w:val="24"/>
        </w:rPr>
        <w:t>Channa argus</w:t>
      </w:r>
      <w:r>
        <w:rPr>
          <w:sz w:val="24"/>
        </w:rPr>
        <w:t>）饲料中糖类含量为</w:t>
      </w:r>
      <w:r>
        <w:rPr>
          <w:sz w:val="24"/>
        </w:rPr>
        <w:t>11.46</w:t>
      </w:r>
      <w:r>
        <w:rPr>
          <w:rFonts w:hint="eastAsia"/>
          <w:sz w:val="24"/>
        </w:rPr>
        <w:t xml:space="preserve"> </w:t>
      </w:r>
      <w:r>
        <w:rPr>
          <w:sz w:val="24"/>
        </w:rPr>
        <w:t>%~20</w:t>
      </w:r>
      <w:r>
        <w:rPr>
          <w:rFonts w:hint="eastAsia"/>
          <w:sz w:val="24"/>
        </w:rPr>
        <w:t xml:space="preserve"> </w:t>
      </w:r>
      <w:r>
        <w:rPr>
          <w:sz w:val="24"/>
        </w:rPr>
        <w:t>%</w:t>
      </w:r>
      <w:r>
        <w:rPr>
          <w:sz w:val="24"/>
        </w:rPr>
        <w:t>。杂交鳢是乌鳢和斑鳢（</w:t>
      </w:r>
      <w:r>
        <w:rPr>
          <w:i/>
          <w:iCs/>
          <w:sz w:val="24"/>
        </w:rPr>
        <w:t>Channa maculates</w:t>
      </w:r>
      <w:r>
        <w:rPr>
          <w:sz w:val="24"/>
        </w:rPr>
        <w:t>）的杂交种，具有生长快、体型大等优势，近些年被逐渐养殖，仅有的研究显示其饲料中糖类的适宜含量为</w:t>
      </w:r>
      <w:r>
        <w:rPr>
          <w:sz w:val="24"/>
        </w:rPr>
        <w:t>11</w:t>
      </w:r>
      <w:r>
        <w:rPr>
          <w:rFonts w:hint="eastAsia"/>
          <w:sz w:val="24"/>
        </w:rPr>
        <w:t xml:space="preserve"> </w:t>
      </w:r>
      <w:r>
        <w:rPr>
          <w:sz w:val="24"/>
        </w:rPr>
        <w:t>%</w:t>
      </w:r>
      <w:r>
        <w:rPr>
          <w:sz w:val="24"/>
        </w:rPr>
        <w:t>。在鳜的研究中，我们只检索到翘嘴鳜（</w:t>
      </w:r>
      <w:r>
        <w:rPr>
          <w:i/>
          <w:iCs/>
          <w:sz w:val="24"/>
        </w:rPr>
        <w:t>Siniperca chuatsi</w:t>
      </w:r>
      <w:r>
        <w:rPr>
          <w:sz w:val="24"/>
        </w:rPr>
        <w:t>）饲料中糖</w:t>
      </w:r>
      <w:r>
        <w:rPr>
          <w:sz w:val="24"/>
        </w:rPr>
        <w:t>类的适宜含量，为</w:t>
      </w:r>
      <w:r>
        <w:rPr>
          <w:sz w:val="24"/>
        </w:rPr>
        <w:t>17.5</w:t>
      </w:r>
      <w:r>
        <w:rPr>
          <w:rFonts w:hint="eastAsia"/>
          <w:sz w:val="24"/>
        </w:rPr>
        <w:t xml:space="preserve"> </w:t>
      </w:r>
      <w:r>
        <w:rPr>
          <w:sz w:val="24"/>
        </w:rPr>
        <w:t>%</w:t>
      </w:r>
      <w:r>
        <w:rPr>
          <w:sz w:val="24"/>
        </w:rPr>
        <w:t>。综上所述，饲料中糖类需求量存在明显的物种差异，即使在单一鱼种内，不同规格大小的鱼对糖类的需求量也不尽相同。这提示我们制定饲料配方需要根据鱼类具体生长阶段、糖源等多方面因素考虑，最大程度地发挥糖类的营养功能。鲈、鳢、鳜饲料糖类需求量见表</w:t>
      </w:r>
      <w:r>
        <w:rPr>
          <w:sz w:val="24"/>
        </w:rPr>
        <w:t>1</w:t>
      </w:r>
      <w:r>
        <w:rPr>
          <w:sz w:val="24"/>
        </w:rPr>
        <w:t>。</w:t>
      </w:r>
    </w:p>
    <w:p w14:paraId="719B6C74" w14:textId="77777777" w:rsidR="007F0739" w:rsidRDefault="00E10E98">
      <w:pPr>
        <w:spacing w:line="360" w:lineRule="auto"/>
        <w:jc w:val="center"/>
        <w:rPr>
          <w:sz w:val="24"/>
        </w:rPr>
      </w:pPr>
      <w:r>
        <w:rPr>
          <w:noProof/>
          <w:sz w:val="24"/>
        </w:rPr>
        <w:drawing>
          <wp:inline distT="0" distB="0" distL="0" distR="0" wp14:anchorId="2ACFB07F" wp14:editId="7CB2B08E">
            <wp:extent cx="3770630" cy="6637020"/>
            <wp:effectExtent l="0" t="0" r="1270" b="5080"/>
            <wp:docPr id="368027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7352"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70630" cy="6637020"/>
                    </a:xfrm>
                    <a:prstGeom prst="rect">
                      <a:avLst/>
                    </a:prstGeom>
                    <a:noFill/>
                    <a:ln>
                      <a:noFill/>
                    </a:ln>
                  </pic:spPr>
                </pic:pic>
              </a:graphicData>
            </a:graphic>
          </wp:inline>
        </w:drawing>
      </w:r>
    </w:p>
    <w:p w14:paraId="729C8ADC" w14:textId="77777777" w:rsidR="007F0739" w:rsidRDefault="00E10E98">
      <w:pPr>
        <w:spacing w:line="360" w:lineRule="auto"/>
        <w:rPr>
          <w:sz w:val="24"/>
        </w:rPr>
      </w:pPr>
      <w:r>
        <w:rPr>
          <w:sz w:val="24"/>
        </w:rPr>
        <w:t>1.2</w:t>
      </w:r>
      <w:r>
        <w:rPr>
          <w:sz w:val="24"/>
        </w:rPr>
        <w:t>脂肪需求量</w:t>
      </w:r>
    </w:p>
    <w:p w14:paraId="7A880956" w14:textId="77777777" w:rsidR="007F0739" w:rsidRDefault="00E10E98">
      <w:pPr>
        <w:spacing w:line="360" w:lineRule="auto"/>
        <w:ind w:firstLineChars="200" w:firstLine="480"/>
        <w:rPr>
          <w:sz w:val="24"/>
        </w:rPr>
      </w:pPr>
      <w:r>
        <w:rPr>
          <w:sz w:val="24"/>
        </w:rPr>
        <w:t>脂肪是鱼体重要的营养物质，其作为鱼类饲料的关键原料之一，不仅可以储备和供应能量，还参与脂溶性维生素的吸收运输、重要脂类合成前体的供给、组织结构的完整性维持等多种生理功能</w:t>
      </w:r>
      <w:r>
        <w:rPr>
          <w:sz w:val="24"/>
          <w:vertAlign w:val="superscript"/>
        </w:rPr>
        <w:t>[35]</w:t>
      </w:r>
      <w:r>
        <w:rPr>
          <w:sz w:val="24"/>
        </w:rPr>
        <w:t>。鱼油被认为是饲料中主要且优质的脂肪来源。在此基础上，使用植物油适当替代鱼油可以实现对饲料的营养均衡性和绿色环保性的双重考量，提高鱼类的生产效率和产品质量</w:t>
      </w:r>
      <w:r>
        <w:rPr>
          <w:sz w:val="24"/>
          <w:vertAlign w:val="superscript"/>
        </w:rPr>
        <w:t>[36]</w:t>
      </w:r>
      <w:r>
        <w:rPr>
          <w:sz w:val="24"/>
        </w:rPr>
        <w:t>。在表</w:t>
      </w:r>
      <w:r>
        <w:rPr>
          <w:sz w:val="24"/>
        </w:rPr>
        <w:t>2</w:t>
      </w:r>
      <w:r>
        <w:rPr>
          <w:sz w:val="24"/>
        </w:rPr>
        <w:t>中可以看出，鲈、鳢、鳜饲料中脂肪含量分别为</w:t>
      </w:r>
      <w:r>
        <w:rPr>
          <w:sz w:val="24"/>
        </w:rPr>
        <w:t>6</w:t>
      </w:r>
      <w:r>
        <w:rPr>
          <w:rFonts w:hint="eastAsia"/>
          <w:sz w:val="24"/>
        </w:rPr>
        <w:t xml:space="preserve"> </w:t>
      </w:r>
      <w:r>
        <w:rPr>
          <w:sz w:val="24"/>
        </w:rPr>
        <w:t>%~16</w:t>
      </w:r>
      <w:r>
        <w:rPr>
          <w:rFonts w:hint="eastAsia"/>
          <w:sz w:val="24"/>
        </w:rPr>
        <w:t xml:space="preserve"> </w:t>
      </w:r>
      <w:r>
        <w:rPr>
          <w:sz w:val="24"/>
        </w:rPr>
        <w:t>%</w:t>
      </w:r>
      <w:r>
        <w:rPr>
          <w:sz w:val="24"/>
        </w:rPr>
        <w:t>、</w:t>
      </w:r>
      <w:r>
        <w:rPr>
          <w:sz w:val="24"/>
        </w:rPr>
        <w:t>8.0</w:t>
      </w:r>
      <w:r>
        <w:rPr>
          <w:rFonts w:hint="eastAsia"/>
          <w:sz w:val="24"/>
        </w:rPr>
        <w:t xml:space="preserve"> </w:t>
      </w:r>
      <w:r>
        <w:rPr>
          <w:sz w:val="24"/>
        </w:rPr>
        <w:t>%~15.3</w:t>
      </w:r>
      <w:r>
        <w:rPr>
          <w:rFonts w:hint="eastAsia"/>
          <w:sz w:val="24"/>
        </w:rPr>
        <w:t xml:space="preserve"> </w:t>
      </w:r>
      <w:r>
        <w:rPr>
          <w:sz w:val="24"/>
        </w:rPr>
        <w:t>%</w:t>
      </w:r>
      <w:r>
        <w:rPr>
          <w:sz w:val="24"/>
        </w:rPr>
        <w:t>和</w:t>
      </w:r>
      <w:r>
        <w:rPr>
          <w:sz w:val="24"/>
        </w:rPr>
        <w:t>7</w:t>
      </w:r>
      <w:r>
        <w:rPr>
          <w:rFonts w:hint="eastAsia"/>
          <w:sz w:val="24"/>
        </w:rPr>
        <w:t xml:space="preserve"> </w:t>
      </w:r>
      <w:r>
        <w:rPr>
          <w:sz w:val="24"/>
        </w:rPr>
        <w:t>%~12</w:t>
      </w:r>
      <w:r>
        <w:rPr>
          <w:rFonts w:hint="eastAsia"/>
          <w:sz w:val="24"/>
        </w:rPr>
        <w:t xml:space="preserve"> </w:t>
      </w:r>
      <w:r>
        <w:rPr>
          <w:sz w:val="24"/>
        </w:rPr>
        <w:t>%</w:t>
      </w:r>
      <w:r>
        <w:rPr>
          <w:sz w:val="24"/>
        </w:rPr>
        <w:t>。在鲈的研究中发现，大口黑鲈对脂肪的需求量范围较广，为</w:t>
      </w:r>
      <w:r>
        <w:rPr>
          <w:sz w:val="24"/>
        </w:rPr>
        <w:t>6</w:t>
      </w:r>
      <w:r>
        <w:rPr>
          <w:rFonts w:hint="eastAsia"/>
          <w:sz w:val="24"/>
        </w:rPr>
        <w:t xml:space="preserve"> </w:t>
      </w:r>
      <w:r>
        <w:rPr>
          <w:sz w:val="24"/>
        </w:rPr>
        <w:t>%~16</w:t>
      </w:r>
      <w:r>
        <w:rPr>
          <w:rFonts w:hint="eastAsia"/>
          <w:sz w:val="24"/>
        </w:rPr>
        <w:t xml:space="preserve"> </w:t>
      </w:r>
      <w:r>
        <w:rPr>
          <w:sz w:val="24"/>
        </w:rPr>
        <w:t>%</w:t>
      </w:r>
      <w:r>
        <w:rPr>
          <w:sz w:val="24"/>
        </w:rPr>
        <w:t>，这可能是由于脂肪源的多样性所导致的结果。现有的研究显示，花鲈均以鱼油为脂肪源，饲料中脂肪含量在</w:t>
      </w:r>
      <w:r>
        <w:rPr>
          <w:sz w:val="24"/>
        </w:rPr>
        <w:t>5.4</w:t>
      </w:r>
      <w:r>
        <w:rPr>
          <w:rFonts w:hint="eastAsia"/>
          <w:sz w:val="24"/>
        </w:rPr>
        <w:t xml:space="preserve"> </w:t>
      </w:r>
      <w:r>
        <w:rPr>
          <w:sz w:val="24"/>
        </w:rPr>
        <w:t>%~15.4</w:t>
      </w:r>
      <w:r>
        <w:rPr>
          <w:rFonts w:hint="eastAsia"/>
          <w:sz w:val="24"/>
        </w:rPr>
        <w:t xml:space="preserve"> </w:t>
      </w:r>
      <w:r>
        <w:rPr>
          <w:sz w:val="24"/>
        </w:rPr>
        <w:t>%</w:t>
      </w:r>
      <w:r>
        <w:rPr>
          <w:sz w:val="24"/>
        </w:rPr>
        <w:t>。在鳢的研究中，乌鳢饲料中脂肪含量稳定在</w:t>
      </w:r>
      <w:r>
        <w:rPr>
          <w:sz w:val="24"/>
        </w:rPr>
        <w:t>8</w:t>
      </w:r>
      <w:r>
        <w:rPr>
          <w:rFonts w:hint="eastAsia"/>
          <w:sz w:val="24"/>
        </w:rPr>
        <w:t xml:space="preserve"> </w:t>
      </w:r>
      <w:r>
        <w:rPr>
          <w:sz w:val="24"/>
        </w:rPr>
        <w:t>%~12</w:t>
      </w:r>
      <w:r>
        <w:rPr>
          <w:rFonts w:hint="eastAsia"/>
          <w:sz w:val="24"/>
        </w:rPr>
        <w:t xml:space="preserve"> </w:t>
      </w:r>
      <w:r>
        <w:rPr>
          <w:sz w:val="24"/>
        </w:rPr>
        <w:t>%</w:t>
      </w:r>
      <w:r>
        <w:rPr>
          <w:sz w:val="24"/>
        </w:rPr>
        <w:t>。而线鳢（</w:t>
      </w:r>
      <w:r>
        <w:rPr>
          <w:i/>
          <w:iCs/>
          <w:sz w:val="24"/>
        </w:rPr>
        <w:t>Channa striata</w:t>
      </w:r>
      <w:r>
        <w:rPr>
          <w:sz w:val="24"/>
        </w:rPr>
        <w:t>）的脂肪需求较乌鳢偏高，但不超过</w:t>
      </w:r>
      <w:r>
        <w:rPr>
          <w:sz w:val="24"/>
        </w:rPr>
        <w:t>15.3</w:t>
      </w:r>
      <w:r>
        <w:rPr>
          <w:rFonts w:hint="eastAsia"/>
          <w:sz w:val="24"/>
        </w:rPr>
        <w:t xml:space="preserve"> </w:t>
      </w:r>
      <w:r>
        <w:rPr>
          <w:sz w:val="24"/>
        </w:rPr>
        <w:t>%</w:t>
      </w:r>
      <w:r>
        <w:rPr>
          <w:sz w:val="24"/>
        </w:rPr>
        <w:t>。在鳜的研究中，仅有的一篇报道显示，其饲料中脂肪适宜含量为</w:t>
      </w:r>
      <w:r>
        <w:rPr>
          <w:sz w:val="24"/>
        </w:rPr>
        <w:t>7</w:t>
      </w:r>
      <w:r>
        <w:rPr>
          <w:rFonts w:hint="eastAsia"/>
          <w:sz w:val="24"/>
        </w:rPr>
        <w:t xml:space="preserve"> </w:t>
      </w:r>
      <w:r>
        <w:rPr>
          <w:sz w:val="24"/>
        </w:rPr>
        <w:t>%~12</w:t>
      </w:r>
      <w:r>
        <w:rPr>
          <w:rFonts w:hint="eastAsia"/>
          <w:sz w:val="24"/>
        </w:rPr>
        <w:t xml:space="preserve"> </w:t>
      </w:r>
      <w:r>
        <w:rPr>
          <w:sz w:val="24"/>
        </w:rPr>
        <w:t>%</w:t>
      </w:r>
      <w:r>
        <w:rPr>
          <w:sz w:val="24"/>
        </w:rPr>
        <w:t>。一般而言，肉食性鱼类较草食性或杂食性鱼类对脂肪的需求量较大，但饲料中含量多少仍要考虑实际情况，以达到以最低成本获得最大量和优质鱼产品的目的。</w:t>
      </w:r>
    </w:p>
    <w:p w14:paraId="4FDB2C57" w14:textId="77777777" w:rsidR="007F0739" w:rsidRDefault="00E10E98">
      <w:pPr>
        <w:spacing w:line="360" w:lineRule="auto"/>
        <w:rPr>
          <w:sz w:val="24"/>
        </w:rPr>
      </w:pPr>
      <w:r>
        <w:rPr>
          <w:sz w:val="24"/>
        </w:rPr>
        <w:t>1.3</w:t>
      </w:r>
      <w:r>
        <w:rPr>
          <w:sz w:val="24"/>
        </w:rPr>
        <w:t>糖脂比</w:t>
      </w:r>
    </w:p>
    <w:p w14:paraId="2640E870" w14:textId="77777777" w:rsidR="007F0739" w:rsidRDefault="00E10E98">
      <w:pPr>
        <w:spacing w:line="360" w:lineRule="auto"/>
        <w:ind w:firstLineChars="200" w:firstLine="480"/>
        <w:rPr>
          <w:sz w:val="24"/>
        </w:rPr>
      </w:pPr>
      <w:r>
        <w:rPr>
          <w:sz w:val="24"/>
        </w:rPr>
        <w:t>肉食性鱼类对糖类的利用能力有限，在一定程度上在饲料中增加脂肪可以达到节约蛋白质的作用</w:t>
      </w:r>
      <w:r>
        <w:rPr>
          <w:sz w:val="24"/>
          <w:vertAlign w:val="superscript"/>
        </w:rPr>
        <w:t>[51]</w:t>
      </w:r>
      <w:r>
        <w:rPr>
          <w:sz w:val="24"/>
        </w:rPr>
        <w:t>。另外，合理的糖脂比能帮助机体维持正常生理功能，避免出现糖脂代谢紊乱等风险。目前，糖脂比的研究</w:t>
      </w:r>
      <w:r>
        <w:rPr>
          <w:sz w:val="24"/>
        </w:rPr>
        <w:t>在</w:t>
      </w:r>
      <w:r>
        <w:rPr>
          <w:sz w:val="24"/>
        </w:rPr>
        <w:t>3</w:t>
      </w:r>
      <w:r>
        <w:rPr>
          <w:sz w:val="24"/>
        </w:rPr>
        <w:t>种肉食性鱼类中报道较少。对鲈的报道发现，饲料中糖脂比为</w:t>
      </w:r>
      <w:r>
        <w:rPr>
          <w:sz w:val="24"/>
        </w:rPr>
        <w:t>0.32</w:t>
      </w:r>
      <w:r>
        <w:rPr>
          <w:sz w:val="24"/>
        </w:rPr>
        <w:t>能显著提高大口黑鲈生长</w:t>
      </w:r>
      <w:r>
        <w:rPr>
          <w:sz w:val="24"/>
          <w:vertAlign w:val="superscript"/>
        </w:rPr>
        <w:t>[52]</w:t>
      </w:r>
      <w:r>
        <w:rPr>
          <w:sz w:val="24"/>
        </w:rPr>
        <w:t>。综合生长性能、饲料和蛋白质利用率以及全身组成来看，攀鲈（</w:t>
      </w:r>
      <w:r>
        <w:rPr>
          <w:i/>
          <w:iCs/>
          <w:sz w:val="24"/>
        </w:rPr>
        <w:t>Anabas testudineus</w:t>
      </w:r>
      <w:r>
        <w:rPr>
          <w:sz w:val="24"/>
        </w:rPr>
        <w:t>）的最适糖脂比为</w:t>
      </w:r>
      <w:r>
        <w:rPr>
          <w:sz w:val="24"/>
        </w:rPr>
        <w:t>2.29</w:t>
      </w:r>
      <w:r>
        <w:rPr>
          <w:sz w:val="24"/>
          <w:vertAlign w:val="superscript"/>
        </w:rPr>
        <w:t>[53]</w:t>
      </w:r>
      <w:r>
        <w:rPr>
          <w:sz w:val="24"/>
        </w:rPr>
        <w:t>。对鳜来说，饲料中最适糖脂比在</w:t>
      </w:r>
      <w:r>
        <w:rPr>
          <w:sz w:val="24"/>
        </w:rPr>
        <w:t>1.60~1.71</w:t>
      </w:r>
      <w:r>
        <w:rPr>
          <w:sz w:val="24"/>
        </w:rPr>
        <w:t>，鳜有最佳的生长性能</w:t>
      </w:r>
      <w:r>
        <w:rPr>
          <w:sz w:val="24"/>
          <w:vertAlign w:val="superscript"/>
        </w:rPr>
        <w:t>[54]</w:t>
      </w:r>
      <w:r>
        <w:rPr>
          <w:sz w:val="24"/>
        </w:rPr>
        <w:t>。由此看来，通过合理调配糖脂比确定鱼类适宜的能量比例，能够有效促进鱼类生长和营养吸收。</w:t>
      </w:r>
    </w:p>
    <w:p w14:paraId="2321DA92" w14:textId="77777777" w:rsidR="007F0739" w:rsidRDefault="00E10E98">
      <w:pPr>
        <w:spacing w:line="360" w:lineRule="auto"/>
        <w:rPr>
          <w:sz w:val="24"/>
        </w:rPr>
      </w:pPr>
      <w:r>
        <w:rPr>
          <w:sz w:val="24"/>
        </w:rPr>
        <w:t>2</w:t>
      </w:r>
      <w:r>
        <w:rPr>
          <w:sz w:val="24"/>
        </w:rPr>
        <w:t>糖脂代谢过程及关键酶</w:t>
      </w:r>
    </w:p>
    <w:p w14:paraId="64CACA42" w14:textId="77777777" w:rsidR="007F0739" w:rsidRDefault="00E10E98">
      <w:pPr>
        <w:spacing w:line="360" w:lineRule="auto"/>
        <w:rPr>
          <w:sz w:val="24"/>
        </w:rPr>
      </w:pPr>
      <w:r>
        <w:rPr>
          <w:sz w:val="24"/>
        </w:rPr>
        <w:t>2.1</w:t>
      </w:r>
      <w:r>
        <w:rPr>
          <w:sz w:val="24"/>
        </w:rPr>
        <w:t>糖代谢过程及关键酶</w:t>
      </w:r>
    </w:p>
    <w:p w14:paraId="52BE4128" w14:textId="77777777" w:rsidR="007F0739" w:rsidRDefault="00E10E98">
      <w:pPr>
        <w:spacing w:line="360" w:lineRule="auto"/>
        <w:ind w:firstLineChars="200" w:firstLine="480"/>
        <w:rPr>
          <w:sz w:val="24"/>
        </w:rPr>
      </w:pPr>
      <w:r>
        <w:rPr>
          <w:sz w:val="24"/>
        </w:rPr>
        <w:t>鱼类被认为是</w:t>
      </w:r>
      <w:r>
        <w:rPr>
          <w:sz w:val="24"/>
        </w:rPr>
        <w:t>“</w:t>
      </w:r>
      <w:r>
        <w:rPr>
          <w:sz w:val="24"/>
        </w:rPr>
        <w:t>先天糖尿病</w:t>
      </w:r>
      <w:r>
        <w:rPr>
          <w:sz w:val="24"/>
        </w:rPr>
        <w:t>”</w:t>
      </w:r>
      <w:r>
        <w:rPr>
          <w:sz w:val="24"/>
        </w:rPr>
        <w:t>体质，对糖类利用能力有限，尤其是肉食性鱼类。尽管如</w:t>
      </w:r>
      <w:r>
        <w:rPr>
          <w:sz w:val="24"/>
        </w:rPr>
        <w:t>此，糖类作为必不可少的六大营养素之一，在维持鱼类生命活动中仍起着关键作用。在鱼类糖代谢过程中主要涉及糖酵解、糖异生、磷酸戊糖途径、三羧酸循环、糖原合成和降解等过程。其中，糖异生和糖酵解的双重适应是肉食性鱼类糖代谢面临的主要挑战，也是其生存的关键所在。</w:t>
      </w:r>
    </w:p>
    <w:p w14:paraId="3B45D0BC" w14:textId="77777777" w:rsidR="00BF609F" w:rsidRDefault="00BF609F" w:rsidP="00BF609F">
      <w:pPr>
        <w:spacing w:line="360" w:lineRule="auto"/>
        <w:rPr>
          <w:sz w:val="24"/>
        </w:rPr>
      </w:pPr>
      <w:r>
        <w:rPr>
          <w:sz w:val="24"/>
        </w:rPr>
        <w:t>2.1.1</w:t>
      </w:r>
      <w:r>
        <w:rPr>
          <w:sz w:val="24"/>
        </w:rPr>
        <w:t>糖酵解</w:t>
      </w:r>
    </w:p>
    <w:p w14:paraId="2CEDE651" w14:textId="7390CB4D" w:rsidR="007F0739" w:rsidRDefault="00BF609F" w:rsidP="00BF609F">
      <w:pPr>
        <w:spacing w:line="360" w:lineRule="auto"/>
        <w:ind w:firstLineChars="200" w:firstLine="480"/>
        <w:rPr>
          <w:sz w:val="24"/>
        </w:rPr>
      </w:pPr>
      <w:r>
        <w:rPr>
          <w:sz w:val="24"/>
        </w:rPr>
        <w:t>糖酵解是葡萄糖分解生成丙酮酸的过程，此过程是鱼体获得能量的关键代谢途径。在细胞质中，葡萄糖被磷酸化形成葡萄糖</w:t>
      </w:r>
      <w:r>
        <w:rPr>
          <w:sz w:val="24"/>
        </w:rPr>
        <w:t>-6-</w:t>
      </w:r>
      <w:r>
        <w:rPr>
          <w:sz w:val="24"/>
        </w:rPr>
        <w:t>磷酸，然后经过一系列反应过程产生丙酮酸。在有氧条件下，丙酮酸进入线粒体，通过三羧酸循环氧化为</w:t>
      </w:r>
      <w:r>
        <w:rPr>
          <w:sz w:val="24"/>
        </w:rPr>
        <w:t>CO</w:t>
      </w:r>
      <w:r>
        <w:rPr>
          <w:sz w:val="24"/>
          <w:vertAlign w:val="subscript"/>
        </w:rPr>
        <w:t>2</w:t>
      </w:r>
      <w:r>
        <w:rPr>
          <w:sz w:val="24"/>
        </w:rPr>
        <w:t>和</w:t>
      </w:r>
      <w:r>
        <w:rPr>
          <w:sz w:val="24"/>
        </w:rPr>
        <w:t>H</w:t>
      </w:r>
      <w:r>
        <w:rPr>
          <w:sz w:val="24"/>
          <w:vertAlign w:val="subscript"/>
        </w:rPr>
        <w:t>2</w:t>
      </w:r>
      <w:r>
        <w:rPr>
          <w:sz w:val="24"/>
        </w:rPr>
        <w:t>O</w:t>
      </w:r>
      <w:r>
        <w:rPr>
          <w:sz w:val="24"/>
        </w:rPr>
        <w:t>，大量产生腺苷三磷酸（</w:t>
      </w:r>
      <w:r>
        <w:rPr>
          <w:sz w:val="24"/>
        </w:rPr>
        <w:t>ATP</w:t>
      </w:r>
      <w:r>
        <w:rPr>
          <w:sz w:val="24"/>
        </w:rPr>
        <w:t>），为鱼体提供活动所需的能量。其中，己糖激酶（</w:t>
      </w:r>
      <w:r>
        <w:rPr>
          <w:sz w:val="24"/>
        </w:rPr>
        <w:t>HK</w:t>
      </w:r>
      <w:r>
        <w:rPr>
          <w:sz w:val="24"/>
        </w:rPr>
        <w:t>）、葡萄糖激酶（</w:t>
      </w:r>
      <w:r>
        <w:rPr>
          <w:sz w:val="24"/>
        </w:rPr>
        <w:t>GK</w:t>
      </w:r>
      <w:r>
        <w:rPr>
          <w:sz w:val="24"/>
        </w:rPr>
        <w:t>）、</w:t>
      </w:r>
      <w:r>
        <w:rPr>
          <w:sz w:val="24"/>
        </w:rPr>
        <w:t>6-</w:t>
      </w:r>
      <w:r>
        <w:rPr>
          <w:sz w:val="24"/>
        </w:rPr>
        <w:t>磷酸果糖激酶（</w:t>
      </w:r>
      <w:r>
        <w:rPr>
          <w:sz w:val="24"/>
        </w:rPr>
        <w:t>PFK</w:t>
      </w:r>
      <w:r>
        <w:rPr>
          <w:sz w:val="24"/>
        </w:rPr>
        <w:t>）和丙酮酸激酶（</w:t>
      </w:r>
      <w:r>
        <w:rPr>
          <w:sz w:val="24"/>
        </w:rPr>
        <w:t>PK</w:t>
      </w:r>
      <w:r>
        <w:rPr>
          <w:sz w:val="24"/>
        </w:rPr>
        <w:t>）是糖酵解途径的关键酶。早期研究者认为，肉食性鱼类对糖类的利用能力有限归因于相关酶的缺失，而越来越多的研究发现关键酶活性和基因表达与饲料中糖类水平是密切相关的。对鲈的研究发现，随着饲料中淀粉含量的增加，欧洲鲈（</w:t>
      </w:r>
      <w:r>
        <w:rPr>
          <w:i/>
          <w:iCs/>
          <w:sz w:val="24"/>
        </w:rPr>
        <w:t>Dicentrarchus labrax</w:t>
      </w:r>
      <w:r>
        <w:rPr>
          <w:sz w:val="24"/>
        </w:rPr>
        <w:t>）肝脏中的</w:t>
      </w:r>
      <w:r>
        <w:rPr>
          <w:sz w:val="24"/>
        </w:rPr>
        <w:t>GK</w:t>
      </w:r>
      <w:r>
        <w:rPr>
          <w:sz w:val="24"/>
        </w:rPr>
        <w:t>和</w:t>
      </w:r>
      <w:r>
        <w:rPr>
          <w:sz w:val="24"/>
        </w:rPr>
        <w:t>PK</w:t>
      </w:r>
      <w:r>
        <w:rPr>
          <w:sz w:val="24"/>
        </w:rPr>
        <w:t>活性也随之增加，而</w:t>
      </w:r>
      <w:r>
        <w:rPr>
          <w:sz w:val="24"/>
        </w:rPr>
        <w:t>HK</w:t>
      </w:r>
      <w:r>
        <w:rPr>
          <w:sz w:val="24"/>
        </w:rPr>
        <w:t>活性与正常饲料相比没有显著性变化</w:t>
      </w:r>
      <w:r>
        <w:rPr>
          <w:sz w:val="24"/>
          <w:vertAlign w:val="superscript"/>
        </w:rPr>
        <w:t>[55]</w:t>
      </w:r>
      <w:r>
        <w:rPr>
          <w:sz w:val="24"/>
        </w:rPr>
        <w:t>。同样，随糊精、淀粉和蔗糖水平的升高，宝石鲈肝脏</w:t>
      </w:r>
      <w:r>
        <w:rPr>
          <w:sz w:val="24"/>
        </w:rPr>
        <w:t>PK</w:t>
      </w:r>
      <w:r>
        <w:rPr>
          <w:sz w:val="24"/>
        </w:rPr>
        <w:t>活性呈上升趋势，而</w:t>
      </w:r>
      <w:r>
        <w:rPr>
          <w:sz w:val="24"/>
        </w:rPr>
        <w:t>HK</w:t>
      </w:r>
      <w:r>
        <w:rPr>
          <w:sz w:val="24"/>
        </w:rPr>
        <w:t>活性无显著影响</w:t>
      </w:r>
      <w:r>
        <w:rPr>
          <w:sz w:val="24"/>
          <w:vertAlign w:val="superscript"/>
        </w:rPr>
        <w:t>[28]</w:t>
      </w:r>
      <w:r>
        <w:rPr>
          <w:sz w:val="24"/>
        </w:rPr>
        <w:t>。这可能是因为</w:t>
      </w:r>
      <w:r>
        <w:rPr>
          <w:sz w:val="24"/>
        </w:rPr>
        <w:t>HK</w:t>
      </w:r>
      <w:r>
        <w:rPr>
          <w:sz w:val="24"/>
        </w:rPr>
        <w:t>活性相对保守，对饲料糖的诱导变化并不显著。对乌鳢的研究发现，肝脏中</w:t>
      </w:r>
      <w:r>
        <w:rPr>
          <w:sz w:val="24"/>
        </w:rPr>
        <w:t>HK</w:t>
      </w:r>
      <w:r>
        <w:rPr>
          <w:sz w:val="24"/>
        </w:rPr>
        <w:t>和</w:t>
      </w:r>
      <w:r>
        <w:rPr>
          <w:sz w:val="24"/>
        </w:rPr>
        <w:t>GK</w:t>
      </w:r>
      <w:r>
        <w:rPr>
          <w:sz w:val="24"/>
        </w:rPr>
        <w:t>活性在</w:t>
      </w:r>
      <w:r>
        <w:rPr>
          <w:sz w:val="24"/>
        </w:rPr>
        <w:t>24</w:t>
      </w:r>
      <w:r>
        <w:rPr>
          <w:rFonts w:hint="eastAsia"/>
          <w:sz w:val="24"/>
        </w:rPr>
        <w:t xml:space="preserve"> </w:t>
      </w:r>
      <w:r>
        <w:rPr>
          <w:sz w:val="24"/>
        </w:rPr>
        <w:t>h</w:t>
      </w:r>
      <w:r>
        <w:rPr>
          <w:sz w:val="24"/>
        </w:rPr>
        <w:t>内呈现先升高后降低的趋势</w:t>
      </w:r>
      <w:r>
        <w:rPr>
          <w:sz w:val="24"/>
          <w:vertAlign w:val="superscript"/>
        </w:rPr>
        <w:t>[56]</w:t>
      </w:r>
      <w:r>
        <w:rPr>
          <w:sz w:val="24"/>
        </w:rPr>
        <w:t>。对鳜的研究发现，饲料中葡萄糖和糊精含量为</w:t>
      </w:r>
      <w:r>
        <w:rPr>
          <w:sz w:val="24"/>
        </w:rPr>
        <w:t>1670</w:t>
      </w:r>
      <w:r>
        <w:rPr>
          <w:rFonts w:hint="eastAsia"/>
          <w:sz w:val="24"/>
        </w:rPr>
        <w:t xml:space="preserve"> </w:t>
      </w:r>
      <w:r>
        <w:rPr>
          <w:sz w:val="24"/>
        </w:rPr>
        <w:t>mg/kg</w:t>
      </w:r>
      <w:r>
        <w:rPr>
          <w:sz w:val="24"/>
        </w:rPr>
        <w:t>时，其</w:t>
      </w:r>
      <w:r>
        <w:rPr>
          <w:sz w:val="24"/>
        </w:rPr>
        <w:t>GK</w:t>
      </w:r>
      <w:r>
        <w:rPr>
          <w:sz w:val="24"/>
        </w:rPr>
        <w:t>的</w:t>
      </w:r>
      <w:r>
        <w:rPr>
          <w:sz w:val="24"/>
        </w:rPr>
        <w:t>mRNA</w:t>
      </w:r>
      <w:r>
        <w:rPr>
          <w:sz w:val="24"/>
        </w:rPr>
        <w:t>表达水平变化趋势与乌鳢相似</w:t>
      </w:r>
      <w:r>
        <w:rPr>
          <w:sz w:val="24"/>
          <w:vertAlign w:val="superscript"/>
        </w:rPr>
        <w:t>[57]</w:t>
      </w:r>
      <w:r>
        <w:rPr>
          <w:sz w:val="24"/>
        </w:rPr>
        <w:t>。说明肉食性鱼类能够通过协调调控糖酵解的多个关键酶提高糖酵解效率，但不同关键酶受不同鱼种的影响仍然不可忽略。</w:t>
      </w:r>
    </w:p>
    <w:p w14:paraId="3DA98CEA" w14:textId="77777777" w:rsidR="007F0739" w:rsidRDefault="00E10E98" w:rsidP="00BF609F">
      <w:pPr>
        <w:spacing w:line="360" w:lineRule="auto"/>
        <w:jc w:val="center"/>
        <w:rPr>
          <w:sz w:val="24"/>
        </w:rPr>
      </w:pPr>
      <w:r>
        <w:rPr>
          <w:noProof/>
          <w:sz w:val="24"/>
        </w:rPr>
        <w:drawing>
          <wp:inline distT="0" distB="0" distL="0" distR="0" wp14:anchorId="6E2C2F2B" wp14:editId="0EE3BA03">
            <wp:extent cx="3788468" cy="5649509"/>
            <wp:effectExtent l="0" t="0" r="2540" b="8890"/>
            <wp:docPr id="17538068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6878"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6857" cy="5691843"/>
                    </a:xfrm>
                    <a:prstGeom prst="rect">
                      <a:avLst/>
                    </a:prstGeom>
                    <a:noFill/>
                    <a:ln>
                      <a:noFill/>
                    </a:ln>
                  </pic:spPr>
                </pic:pic>
              </a:graphicData>
            </a:graphic>
          </wp:inline>
        </w:drawing>
      </w:r>
    </w:p>
    <w:p w14:paraId="40E4F864" w14:textId="77777777" w:rsidR="007F0739" w:rsidRDefault="00E10E98">
      <w:pPr>
        <w:spacing w:line="360" w:lineRule="auto"/>
        <w:rPr>
          <w:sz w:val="24"/>
        </w:rPr>
      </w:pPr>
      <w:r>
        <w:rPr>
          <w:sz w:val="24"/>
        </w:rPr>
        <w:t>2.1.2</w:t>
      </w:r>
      <w:r>
        <w:rPr>
          <w:sz w:val="24"/>
        </w:rPr>
        <w:t>糖异生</w:t>
      </w:r>
    </w:p>
    <w:p w14:paraId="10A5654A" w14:textId="7CC5FDF2" w:rsidR="007F0739" w:rsidRDefault="00E10E98" w:rsidP="00BF609F">
      <w:pPr>
        <w:spacing w:line="360" w:lineRule="auto"/>
        <w:ind w:firstLineChars="200" w:firstLine="480"/>
        <w:rPr>
          <w:sz w:val="24"/>
        </w:rPr>
      </w:pPr>
      <w:r>
        <w:rPr>
          <w:sz w:val="24"/>
        </w:rPr>
        <w:t>糖异生是将多种非糖物质（乳酸、丙酮酸、氨基酸、甘油等）转变为葡萄糖的过程。非糖物质经</w:t>
      </w:r>
      <w:r>
        <w:rPr>
          <w:sz w:val="24"/>
        </w:rPr>
        <w:t>过一系列反应最终产生葡萄糖</w:t>
      </w:r>
      <w:r>
        <w:rPr>
          <w:sz w:val="24"/>
        </w:rPr>
        <w:t>-6-</w:t>
      </w:r>
      <w:r>
        <w:rPr>
          <w:sz w:val="24"/>
        </w:rPr>
        <w:t>磷酸，后进一步转化生成葡萄糖，释放进入血液，维持体内葡萄糖稳态。相较于其他食性的鱼类，肉食性鱼类食物中糖类较少，它们主要依赖糖异生途径维持机体血糖平衡</w:t>
      </w:r>
      <w:r>
        <w:rPr>
          <w:sz w:val="24"/>
          <w:vertAlign w:val="superscript"/>
        </w:rPr>
        <w:t>[58-59]</w:t>
      </w:r>
      <w:r>
        <w:rPr>
          <w:sz w:val="24"/>
        </w:rPr>
        <w:t>。其中，丙酮酸羧化酶（</w:t>
      </w:r>
      <w:r>
        <w:rPr>
          <w:sz w:val="24"/>
        </w:rPr>
        <w:t>PEPCase</w:t>
      </w:r>
      <w:r>
        <w:rPr>
          <w:sz w:val="24"/>
        </w:rPr>
        <w:t>）、磷酸烯醇式丙酮酸羧激酶（</w:t>
      </w:r>
      <w:r>
        <w:rPr>
          <w:sz w:val="24"/>
        </w:rPr>
        <w:t>PEPCK</w:t>
      </w:r>
      <w:r>
        <w:rPr>
          <w:sz w:val="24"/>
        </w:rPr>
        <w:t>）、果糖二磷酸酶</w:t>
      </w:r>
      <w:r>
        <w:rPr>
          <w:sz w:val="24"/>
        </w:rPr>
        <w:t>-1</w:t>
      </w:r>
      <w:r>
        <w:rPr>
          <w:sz w:val="24"/>
        </w:rPr>
        <w:t>（</w:t>
      </w:r>
      <w:r>
        <w:rPr>
          <w:sz w:val="24"/>
        </w:rPr>
        <w:t>FDP</w:t>
      </w:r>
      <w:r>
        <w:rPr>
          <w:sz w:val="24"/>
        </w:rPr>
        <w:t>）和葡萄糖</w:t>
      </w:r>
      <w:r>
        <w:rPr>
          <w:sz w:val="24"/>
        </w:rPr>
        <w:t>-6-</w:t>
      </w:r>
      <w:r>
        <w:rPr>
          <w:sz w:val="24"/>
        </w:rPr>
        <w:t>磷酸酶（</w:t>
      </w:r>
      <w:r>
        <w:rPr>
          <w:sz w:val="24"/>
        </w:rPr>
        <w:t>G6Pase</w:t>
      </w:r>
      <w:r>
        <w:rPr>
          <w:sz w:val="24"/>
        </w:rPr>
        <w:t>）是发挥主要作用的限速酶。由于肉食性鱼类长期进食高蛋白和低糖饲料，这些酶的活性和表达随糖类变化的幅度较小。对鲈的研究发现，淀粉和葡萄糖对欧洲鲈和大口黑鲈</w:t>
      </w:r>
      <w:r>
        <w:rPr>
          <w:sz w:val="24"/>
        </w:rPr>
        <w:t>PEPCK</w:t>
      </w:r>
      <w:r>
        <w:rPr>
          <w:sz w:val="24"/>
        </w:rPr>
        <w:t>活性均未表现出明</w:t>
      </w:r>
      <w:r>
        <w:rPr>
          <w:sz w:val="24"/>
        </w:rPr>
        <w:t>显规律</w:t>
      </w:r>
      <w:r>
        <w:rPr>
          <w:sz w:val="24"/>
          <w:vertAlign w:val="superscript"/>
        </w:rPr>
        <w:t>[55,60]</w:t>
      </w:r>
      <w:r>
        <w:rPr>
          <w:sz w:val="24"/>
        </w:rPr>
        <w:t>。对鳜的研究发现，随着时间推移，葡萄糖在</w:t>
      </w:r>
      <w:r>
        <w:rPr>
          <w:sz w:val="24"/>
        </w:rPr>
        <w:t>12</w:t>
      </w:r>
      <w:r>
        <w:rPr>
          <w:rFonts w:hint="eastAsia"/>
          <w:sz w:val="24"/>
        </w:rPr>
        <w:t xml:space="preserve"> </w:t>
      </w:r>
      <w:r>
        <w:rPr>
          <w:sz w:val="24"/>
        </w:rPr>
        <w:t>h</w:t>
      </w:r>
      <w:r>
        <w:rPr>
          <w:sz w:val="24"/>
        </w:rPr>
        <w:t>和</w:t>
      </w:r>
      <w:r>
        <w:rPr>
          <w:sz w:val="24"/>
        </w:rPr>
        <w:t>24</w:t>
      </w:r>
      <w:r>
        <w:rPr>
          <w:rFonts w:hint="eastAsia"/>
          <w:sz w:val="24"/>
        </w:rPr>
        <w:t xml:space="preserve"> </w:t>
      </w:r>
      <w:r>
        <w:rPr>
          <w:sz w:val="24"/>
        </w:rPr>
        <w:t>h</w:t>
      </w:r>
      <w:r>
        <w:rPr>
          <w:sz w:val="24"/>
        </w:rPr>
        <w:t>显著升高了</w:t>
      </w:r>
      <w:r>
        <w:rPr>
          <w:sz w:val="24"/>
        </w:rPr>
        <w:t>PEPCK</w:t>
      </w:r>
      <w:r>
        <w:rPr>
          <w:sz w:val="24"/>
        </w:rPr>
        <w:t>的</w:t>
      </w:r>
      <w:r>
        <w:rPr>
          <w:sz w:val="24"/>
        </w:rPr>
        <w:t>mRNA</w:t>
      </w:r>
      <w:r>
        <w:rPr>
          <w:sz w:val="24"/>
        </w:rPr>
        <w:t>表达水平，而糊精对</w:t>
      </w:r>
      <w:r>
        <w:rPr>
          <w:sz w:val="24"/>
        </w:rPr>
        <w:t>PEPCK</w:t>
      </w:r>
      <w:r>
        <w:rPr>
          <w:sz w:val="24"/>
        </w:rPr>
        <w:t>的</w:t>
      </w:r>
      <w:r>
        <w:rPr>
          <w:sz w:val="24"/>
        </w:rPr>
        <w:t>mRNA</w:t>
      </w:r>
      <w:r>
        <w:rPr>
          <w:sz w:val="24"/>
        </w:rPr>
        <w:t>表达水平在</w:t>
      </w:r>
      <w:r>
        <w:rPr>
          <w:sz w:val="24"/>
        </w:rPr>
        <w:t>24</w:t>
      </w:r>
      <w:r>
        <w:rPr>
          <w:rFonts w:hint="eastAsia"/>
          <w:sz w:val="24"/>
        </w:rPr>
        <w:t xml:space="preserve"> </w:t>
      </w:r>
      <w:r>
        <w:rPr>
          <w:sz w:val="24"/>
        </w:rPr>
        <w:t>h</w:t>
      </w:r>
      <w:r>
        <w:rPr>
          <w:sz w:val="24"/>
        </w:rPr>
        <w:t>内没有显著影响</w:t>
      </w:r>
      <w:r>
        <w:rPr>
          <w:sz w:val="24"/>
          <w:vertAlign w:val="superscript"/>
        </w:rPr>
        <w:t>[57]</w:t>
      </w:r>
      <w:r>
        <w:rPr>
          <w:sz w:val="24"/>
        </w:rPr>
        <w:t>。总体上，肉食性鱼类糖异生关键酶对饲料糖类变化的适应性相对较弱，这可能是由于长期进食高蛋白低糖食物的进化优化所致。目前，糖类对鲈、鳢、鳜的糖异生相关酶的影响变化仍没有统一定论，需要进一步研究。</w:t>
      </w:r>
    </w:p>
    <w:p w14:paraId="342B724B" w14:textId="77777777" w:rsidR="007F0739" w:rsidRDefault="00E10E98">
      <w:pPr>
        <w:spacing w:line="360" w:lineRule="auto"/>
        <w:rPr>
          <w:sz w:val="24"/>
        </w:rPr>
      </w:pPr>
      <w:r>
        <w:rPr>
          <w:sz w:val="24"/>
        </w:rPr>
        <w:t>2.2</w:t>
      </w:r>
      <w:r>
        <w:rPr>
          <w:sz w:val="24"/>
        </w:rPr>
        <w:t>脂代谢过程及关键酶</w:t>
      </w:r>
    </w:p>
    <w:p w14:paraId="01CC79BF" w14:textId="77777777" w:rsidR="007F0739" w:rsidRDefault="00E10E98">
      <w:pPr>
        <w:spacing w:line="360" w:lineRule="auto"/>
        <w:ind w:firstLineChars="200" w:firstLine="480"/>
        <w:rPr>
          <w:sz w:val="24"/>
        </w:rPr>
      </w:pPr>
      <w:r>
        <w:rPr>
          <w:sz w:val="24"/>
        </w:rPr>
        <w:t>脂类是维持鱼类生命活动所必需的营养物质，也是机体能量储存的主要形态。鱼类脂类代谢是多因素共同调控的复杂生理过程，涉及脂肪消化吸收、合成与分解等多个环节。各参与因子互相协同，动态平衡，共同确保脂类稳态的维持。</w:t>
      </w:r>
    </w:p>
    <w:p w14:paraId="1C674757" w14:textId="77777777" w:rsidR="007F0739" w:rsidRDefault="00E10E98">
      <w:pPr>
        <w:spacing w:line="360" w:lineRule="auto"/>
        <w:rPr>
          <w:sz w:val="24"/>
        </w:rPr>
      </w:pPr>
      <w:r>
        <w:rPr>
          <w:sz w:val="24"/>
        </w:rPr>
        <w:t>2.2.1</w:t>
      </w:r>
      <w:r>
        <w:rPr>
          <w:sz w:val="24"/>
        </w:rPr>
        <w:t>脂肪合成</w:t>
      </w:r>
    </w:p>
    <w:p w14:paraId="41289BDD" w14:textId="77777777" w:rsidR="007F0739" w:rsidRDefault="00E10E98">
      <w:pPr>
        <w:spacing w:line="360" w:lineRule="auto"/>
        <w:ind w:firstLineChars="200" w:firstLine="480"/>
        <w:rPr>
          <w:sz w:val="24"/>
        </w:rPr>
      </w:pPr>
      <w:r>
        <w:rPr>
          <w:sz w:val="24"/>
        </w:rPr>
        <w:t>脂肪合成是用于描述形成新的内源性脂质的生物合成反应的术语。鱼类脂肪合成包括两种途径：直接吸收和从头合成。直接吸收顾名思义就是食物脂肪被鱼体直接吸收并储存起来。而从头合成是鱼体利用糖类和氨基酸中的碳转化为脂肪酸来合成三酰甘油的过程。其中乙酰辅酶</w:t>
      </w:r>
      <w:r>
        <w:rPr>
          <w:sz w:val="24"/>
        </w:rPr>
        <w:t>A</w:t>
      </w:r>
      <w:r>
        <w:rPr>
          <w:sz w:val="24"/>
        </w:rPr>
        <w:t>羧化酶（</w:t>
      </w:r>
      <w:r>
        <w:rPr>
          <w:sz w:val="24"/>
        </w:rPr>
        <w:t>ACC</w:t>
      </w:r>
      <w:r>
        <w:rPr>
          <w:sz w:val="24"/>
        </w:rPr>
        <w:t>）和脂肪酸合成酶（</w:t>
      </w:r>
      <w:r>
        <w:rPr>
          <w:sz w:val="24"/>
        </w:rPr>
        <w:t>FAS</w:t>
      </w:r>
      <w:r>
        <w:rPr>
          <w:sz w:val="24"/>
        </w:rPr>
        <w:t>）</w:t>
      </w:r>
      <w:r>
        <w:rPr>
          <w:sz w:val="24"/>
        </w:rPr>
        <w:t>在脂肪合成中发挥重要作用。研究发现，饲料中脂肪含量的高低会影响肉食性鱼类体内脂肪合成酶的活性和表达。关于这些酶受食物脂肪的影响目前在鲈的报道上较多，随着脂肪含量增加，大口黑鲈肝脏中</w:t>
      </w:r>
      <w:r>
        <w:rPr>
          <w:sz w:val="24"/>
        </w:rPr>
        <w:t>ACC</w:t>
      </w:r>
      <w:r>
        <w:rPr>
          <w:sz w:val="24"/>
        </w:rPr>
        <w:t>和</w:t>
      </w:r>
      <w:r>
        <w:rPr>
          <w:sz w:val="24"/>
        </w:rPr>
        <w:t>FAS</w:t>
      </w:r>
      <w:r>
        <w:rPr>
          <w:sz w:val="24"/>
        </w:rPr>
        <w:t>的</w:t>
      </w:r>
      <w:r>
        <w:rPr>
          <w:sz w:val="24"/>
        </w:rPr>
        <w:t>mRNA</w:t>
      </w:r>
      <w:r>
        <w:rPr>
          <w:sz w:val="24"/>
        </w:rPr>
        <w:t>表达水平表现出显著下降的趋势</w:t>
      </w:r>
      <w:r>
        <w:rPr>
          <w:sz w:val="24"/>
          <w:vertAlign w:val="superscript"/>
        </w:rPr>
        <w:t>[37]</w:t>
      </w:r>
      <w:r>
        <w:rPr>
          <w:sz w:val="24"/>
        </w:rPr>
        <w:t>。高脂饲料显著降低了花鲈</w:t>
      </w:r>
      <w:r>
        <w:rPr>
          <w:sz w:val="24"/>
        </w:rPr>
        <w:t>ACC1</w:t>
      </w:r>
      <w:r>
        <w:rPr>
          <w:sz w:val="24"/>
        </w:rPr>
        <w:t>、</w:t>
      </w:r>
      <w:r>
        <w:rPr>
          <w:sz w:val="24"/>
        </w:rPr>
        <w:t>ACC2</w:t>
      </w:r>
      <w:r>
        <w:rPr>
          <w:sz w:val="24"/>
        </w:rPr>
        <w:t>和</w:t>
      </w:r>
      <w:r>
        <w:rPr>
          <w:sz w:val="24"/>
        </w:rPr>
        <w:t>FAS</w:t>
      </w:r>
      <w:r>
        <w:rPr>
          <w:sz w:val="24"/>
        </w:rPr>
        <w:t>的</w:t>
      </w:r>
      <w:r>
        <w:rPr>
          <w:sz w:val="24"/>
        </w:rPr>
        <w:t>mRNA</w:t>
      </w:r>
      <w:r>
        <w:rPr>
          <w:sz w:val="24"/>
        </w:rPr>
        <w:t>表达水平，引起肝脏损伤。这是因为高脂饲料直接为动物提供了大量的外来脂肪酸，从而抑制了体内脂肪酸的内源性合成</w:t>
      </w:r>
      <w:r>
        <w:rPr>
          <w:sz w:val="24"/>
          <w:vertAlign w:val="superscript"/>
        </w:rPr>
        <w:t>[61]</w:t>
      </w:r>
      <w:r>
        <w:rPr>
          <w:sz w:val="24"/>
        </w:rPr>
        <w:t>。上述报道说明肉食性鱼类对高脂饲料存在明显的适应性调节。这种响应与长期生存于相对高脂肪、低糖的食物</w:t>
      </w:r>
      <w:r>
        <w:rPr>
          <w:sz w:val="24"/>
        </w:rPr>
        <w:t>环境有关。</w:t>
      </w:r>
    </w:p>
    <w:p w14:paraId="2EC5292F" w14:textId="77777777" w:rsidR="00BF609F" w:rsidRDefault="00BF609F">
      <w:pPr>
        <w:spacing w:line="360" w:lineRule="auto"/>
        <w:rPr>
          <w:sz w:val="24"/>
        </w:rPr>
      </w:pPr>
    </w:p>
    <w:p w14:paraId="4DF05429" w14:textId="52AC1597" w:rsidR="007F0739" w:rsidRDefault="00E10E98">
      <w:pPr>
        <w:spacing w:line="360" w:lineRule="auto"/>
        <w:rPr>
          <w:sz w:val="24"/>
        </w:rPr>
      </w:pPr>
      <w:r>
        <w:rPr>
          <w:sz w:val="24"/>
        </w:rPr>
        <w:t>2.2.2</w:t>
      </w:r>
      <w:r>
        <w:rPr>
          <w:sz w:val="24"/>
        </w:rPr>
        <w:t>脂肪分解</w:t>
      </w:r>
    </w:p>
    <w:p w14:paraId="17D991CC" w14:textId="77777777" w:rsidR="007F0739" w:rsidRDefault="00E10E98">
      <w:pPr>
        <w:spacing w:line="360" w:lineRule="auto"/>
        <w:ind w:firstLineChars="200" w:firstLine="480"/>
        <w:rPr>
          <w:sz w:val="24"/>
        </w:rPr>
      </w:pPr>
      <w:r>
        <w:rPr>
          <w:sz w:val="24"/>
        </w:rPr>
        <w:t>当鱼类机体需要能量或关键脂类代谢中间体时，会启动储存脂肪的分解过程。肝脏或脂肪组织中的三酰甘油，在脂肪酶作用下水解为脂肪酸和甘油。调控脂肪分解的关键酶主要有激素敏感脂酶（</w:t>
      </w:r>
      <w:r>
        <w:rPr>
          <w:sz w:val="24"/>
        </w:rPr>
        <w:t>HSL</w:t>
      </w:r>
      <w:r>
        <w:rPr>
          <w:sz w:val="24"/>
        </w:rPr>
        <w:t>）、脂肪三酰甘油脂肪酶（</w:t>
      </w:r>
      <w:r>
        <w:rPr>
          <w:sz w:val="24"/>
        </w:rPr>
        <w:t>ATGL</w:t>
      </w:r>
      <w:r>
        <w:rPr>
          <w:sz w:val="24"/>
        </w:rPr>
        <w:t>）和肉碱棕榈酰转移酶</w:t>
      </w:r>
      <w:r>
        <w:rPr>
          <w:sz w:val="24"/>
        </w:rPr>
        <w:t>1</w:t>
      </w:r>
      <w:r>
        <w:rPr>
          <w:sz w:val="24"/>
        </w:rPr>
        <w:t>（</w:t>
      </w:r>
      <w:r>
        <w:rPr>
          <w:sz w:val="24"/>
        </w:rPr>
        <w:t>CPT1</w:t>
      </w:r>
      <w:r>
        <w:rPr>
          <w:sz w:val="24"/>
        </w:rPr>
        <w:t>）。对鲈的研究发现，随着脂肪含量增加，大口黑鲈肝脏中</w:t>
      </w:r>
      <w:r>
        <w:rPr>
          <w:sz w:val="24"/>
        </w:rPr>
        <w:t>HSL</w:t>
      </w:r>
      <w:r>
        <w:rPr>
          <w:sz w:val="24"/>
        </w:rPr>
        <w:t>和</w:t>
      </w:r>
      <w:r>
        <w:rPr>
          <w:sz w:val="24"/>
        </w:rPr>
        <w:t>ATGL</w:t>
      </w:r>
      <w:r>
        <w:rPr>
          <w:sz w:val="24"/>
        </w:rPr>
        <w:t>的</w:t>
      </w:r>
      <w:r>
        <w:rPr>
          <w:sz w:val="24"/>
        </w:rPr>
        <w:t>mRNA</w:t>
      </w:r>
      <w:r>
        <w:rPr>
          <w:sz w:val="24"/>
        </w:rPr>
        <w:t>表达水平表现出显著升高的趋势</w:t>
      </w:r>
      <w:r>
        <w:rPr>
          <w:sz w:val="24"/>
          <w:vertAlign w:val="superscript"/>
        </w:rPr>
        <w:t>[37]</w:t>
      </w:r>
      <w:r>
        <w:rPr>
          <w:sz w:val="24"/>
        </w:rPr>
        <w:t>。高脂饲料显著升高了花鲈</w:t>
      </w:r>
      <w:r>
        <w:rPr>
          <w:sz w:val="24"/>
        </w:rPr>
        <w:t>CPT1</w:t>
      </w:r>
      <w:r>
        <w:rPr>
          <w:sz w:val="24"/>
        </w:rPr>
        <w:t>的</w:t>
      </w:r>
      <w:r>
        <w:rPr>
          <w:sz w:val="24"/>
        </w:rPr>
        <w:t>mRNA</w:t>
      </w:r>
      <w:r>
        <w:rPr>
          <w:sz w:val="24"/>
        </w:rPr>
        <w:t>表达水平，而</w:t>
      </w:r>
      <w:r>
        <w:rPr>
          <w:sz w:val="24"/>
        </w:rPr>
        <w:t>HSL</w:t>
      </w:r>
      <w:r>
        <w:rPr>
          <w:sz w:val="24"/>
        </w:rPr>
        <w:t>和</w:t>
      </w:r>
      <w:r>
        <w:rPr>
          <w:sz w:val="24"/>
        </w:rPr>
        <w:t>ATGL</w:t>
      </w:r>
      <w:r>
        <w:rPr>
          <w:sz w:val="24"/>
        </w:rPr>
        <w:t>的</w:t>
      </w:r>
      <w:r>
        <w:rPr>
          <w:sz w:val="24"/>
        </w:rPr>
        <w:t>mRNA</w:t>
      </w:r>
      <w:r>
        <w:rPr>
          <w:sz w:val="24"/>
        </w:rPr>
        <w:t>表达水平不受影响，这说明大口黑鲈在应对高脂饲</w:t>
      </w:r>
      <w:r>
        <w:rPr>
          <w:sz w:val="24"/>
        </w:rPr>
        <w:t>料时其脂肪分解能力较为稳定</w:t>
      </w:r>
      <w:r>
        <w:rPr>
          <w:sz w:val="24"/>
          <w:vertAlign w:val="superscript"/>
        </w:rPr>
        <w:t>[61]</w:t>
      </w:r>
      <w:r>
        <w:rPr>
          <w:sz w:val="24"/>
        </w:rPr>
        <w:t>。总体而言，肉食性鱼类能够通过改变脂肪分解相关酶的表达和活性，实现对食物中脂肪变化的适应性调控。</w:t>
      </w:r>
    </w:p>
    <w:p w14:paraId="10BAFDFA" w14:textId="77777777" w:rsidR="007F0739" w:rsidRDefault="00E10E98">
      <w:pPr>
        <w:spacing w:line="360" w:lineRule="auto"/>
        <w:rPr>
          <w:sz w:val="24"/>
        </w:rPr>
      </w:pPr>
      <w:r>
        <w:rPr>
          <w:sz w:val="24"/>
        </w:rPr>
        <w:t>2.3</w:t>
      </w:r>
      <w:r>
        <w:rPr>
          <w:sz w:val="24"/>
        </w:rPr>
        <w:t>糖脂代谢的相互关系与影响因素</w:t>
      </w:r>
    </w:p>
    <w:p w14:paraId="70AE2281" w14:textId="77777777" w:rsidR="007F0739" w:rsidRDefault="00E10E98">
      <w:pPr>
        <w:spacing w:line="360" w:lineRule="auto"/>
        <w:ind w:firstLineChars="200" w:firstLine="480"/>
        <w:rPr>
          <w:sz w:val="24"/>
        </w:rPr>
      </w:pPr>
      <w:r>
        <w:rPr>
          <w:sz w:val="24"/>
        </w:rPr>
        <w:t>鱼类体内的糖脂代谢存在密切联系，可以通过一些关键的中间产物及调控机制相互调节。当食物中糖类摄入过剩时，超过能量需求的部分糖类会通过糖酵解路径转化为丙酮酸，然后进入脂肪酸合成通路，转换存储为脂肪。当食物不足时，鱼体会启动脂肪酸的</w:t>
      </w:r>
      <w:r>
        <w:rPr>
          <w:i/>
          <w:iCs/>
          <w:sz w:val="24"/>
        </w:rPr>
        <w:t>β</w:t>
      </w:r>
      <w:r>
        <w:rPr>
          <w:sz w:val="24"/>
        </w:rPr>
        <w:t>氧化，释放乙酰辅酶</w:t>
      </w:r>
      <w:r>
        <w:rPr>
          <w:sz w:val="24"/>
        </w:rPr>
        <w:t>A</w:t>
      </w:r>
      <w:r>
        <w:rPr>
          <w:sz w:val="24"/>
        </w:rPr>
        <w:t>用作能量来源。通过这样多途径的相互补充和精细调控，可以保证鱼体内糖类和脂肪的平衡，满足鱼体在不同</w:t>
      </w:r>
      <w:r>
        <w:rPr>
          <w:sz w:val="24"/>
        </w:rPr>
        <w:t>营养和生理状态下的能量需求，维持正常的代谢。</w:t>
      </w:r>
    </w:p>
    <w:p w14:paraId="636EA207" w14:textId="77777777" w:rsidR="007F0739" w:rsidRDefault="00E10E98">
      <w:pPr>
        <w:spacing w:line="360" w:lineRule="auto"/>
        <w:ind w:firstLineChars="200" w:firstLine="480"/>
        <w:rPr>
          <w:sz w:val="24"/>
        </w:rPr>
      </w:pPr>
      <w:r>
        <w:rPr>
          <w:sz w:val="24"/>
        </w:rPr>
        <w:t>在这些过程中，胰岛素是影响鱼体糖脂代谢平衡的关键内部因素。其既可以直接作用于肝脏、肌肉和脂肪组织，激活糖原合成酶（</w:t>
      </w:r>
      <w:r>
        <w:rPr>
          <w:sz w:val="24"/>
        </w:rPr>
        <w:t>GS</w:t>
      </w:r>
      <w:r>
        <w:rPr>
          <w:sz w:val="24"/>
        </w:rPr>
        <w:t>）、</w:t>
      </w:r>
      <w:r>
        <w:rPr>
          <w:sz w:val="24"/>
        </w:rPr>
        <w:t>ACC</w:t>
      </w:r>
      <w:r>
        <w:rPr>
          <w:sz w:val="24"/>
        </w:rPr>
        <w:t>等促进糖原和脂肪的储存，也可以通过激活相关信号通路间接调控糖异生、糖酵解和脂肪分解的速率，从而协调促进糖脂合成，抑制糖脂分解</w:t>
      </w:r>
      <w:r>
        <w:rPr>
          <w:sz w:val="24"/>
          <w:vertAlign w:val="superscript"/>
        </w:rPr>
        <w:t>[62]</w:t>
      </w:r>
      <w:r>
        <w:rPr>
          <w:sz w:val="24"/>
        </w:rPr>
        <w:t>。另外，饲料成分作为外部因素对鱼类的糖脂代谢同样具有重要的影响。在我们所关注的的肉食性鱼类中发现，高糖和高脂饲料饲喂的大口黑鲈发生显著的血糖升高和脂肪沉积，甚至引起肝损伤，表现为糖脂代谢相关基因的改变</w:t>
      </w:r>
      <w:r>
        <w:rPr>
          <w:sz w:val="24"/>
          <w:vertAlign w:val="superscript"/>
        </w:rPr>
        <w:t>[63</w:t>
      </w:r>
      <w:r>
        <w:rPr>
          <w:sz w:val="24"/>
          <w:vertAlign w:val="superscript"/>
        </w:rPr>
        <w:t>-65]</w:t>
      </w:r>
      <w:r>
        <w:rPr>
          <w:sz w:val="24"/>
        </w:rPr>
        <w:t>。对杂交鳢的研究发现，饲料中高糖显著下调了糖代谢和胰岛素相关基因引起糖代谢异常</w:t>
      </w:r>
      <w:r>
        <w:rPr>
          <w:sz w:val="24"/>
          <w:vertAlign w:val="superscript"/>
        </w:rPr>
        <w:t>[6,66]</w:t>
      </w:r>
      <w:r>
        <w:rPr>
          <w:sz w:val="24"/>
        </w:rPr>
        <w:t>。除此之外，投喂频率对大口黑鲈的脂代谢的影响也有相关研究，谢苏明等</w:t>
      </w:r>
      <w:r>
        <w:rPr>
          <w:sz w:val="24"/>
          <w:vertAlign w:val="superscript"/>
        </w:rPr>
        <w:t>[67]</w:t>
      </w:r>
      <w:r>
        <w:rPr>
          <w:sz w:val="24"/>
        </w:rPr>
        <w:t>发现，投喂</w:t>
      </w:r>
      <w:r>
        <w:rPr>
          <w:sz w:val="24"/>
        </w:rPr>
        <w:t>2</w:t>
      </w:r>
      <w:r>
        <w:rPr>
          <w:sz w:val="24"/>
        </w:rPr>
        <w:t>次</w:t>
      </w:r>
      <w:r>
        <w:rPr>
          <w:sz w:val="24"/>
        </w:rPr>
        <w:t>/d</w:t>
      </w:r>
      <w:r>
        <w:rPr>
          <w:sz w:val="24"/>
        </w:rPr>
        <w:t>的肝脂酶（</w:t>
      </w:r>
      <w:r>
        <w:rPr>
          <w:sz w:val="24"/>
        </w:rPr>
        <w:t>HL</w:t>
      </w:r>
      <w:r>
        <w:rPr>
          <w:sz w:val="24"/>
        </w:rPr>
        <w:t>）的</w:t>
      </w:r>
      <w:r>
        <w:rPr>
          <w:sz w:val="24"/>
        </w:rPr>
        <w:t>mRNA</w:t>
      </w:r>
      <w:r>
        <w:rPr>
          <w:sz w:val="24"/>
        </w:rPr>
        <w:t>表达水平明显高于</w:t>
      </w:r>
      <w:r>
        <w:rPr>
          <w:sz w:val="24"/>
        </w:rPr>
        <w:t>3</w:t>
      </w:r>
      <w:r>
        <w:rPr>
          <w:sz w:val="24"/>
        </w:rPr>
        <w:t>次</w:t>
      </w:r>
      <w:r>
        <w:rPr>
          <w:sz w:val="24"/>
        </w:rPr>
        <w:t>/d</w:t>
      </w:r>
      <w:r>
        <w:rPr>
          <w:sz w:val="24"/>
        </w:rPr>
        <w:t>和</w:t>
      </w:r>
      <w:r>
        <w:rPr>
          <w:sz w:val="24"/>
        </w:rPr>
        <w:t>4</w:t>
      </w:r>
      <w:r>
        <w:rPr>
          <w:sz w:val="24"/>
        </w:rPr>
        <w:t>次</w:t>
      </w:r>
      <w:r>
        <w:rPr>
          <w:sz w:val="24"/>
        </w:rPr>
        <w:t>/d</w:t>
      </w:r>
      <w:r>
        <w:rPr>
          <w:sz w:val="24"/>
        </w:rPr>
        <w:t>。说明</w:t>
      </w:r>
      <w:r>
        <w:rPr>
          <w:sz w:val="24"/>
        </w:rPr>
        <w:t>2</w:t>
      </w:r>
      <w:r>
        <w:rPr>
          <w:sz w:val="24"/>
        </w:rPr>
        <w:t>次</w:t>
      </w:r>
      <w:r>
        <w:rPr>
          <w:sz w:val="24"/>
        </w:rPr>
        <w:t>/d</w:t>
      </w:r>
      <w:r>
        <w:rPr>
          <w:sz w:val="24"/>
        </w:rPr>
        <w:t>的投喂策略更有利于大口黑鲈的脂质代谢。</w:t>
      </w:r>
    </w:p>
    <w:p w14:paraId="264AC76D" w14:textId="77777777" w:rsidR="007F0739" w:rsidRDefault="00E10E98">
      <w:pPr>
        <w:spacing w:line="360" w:lineRule="auto"/>
        <w:rPr>
          <w:sz w:val="24"/>
        </w:rPr>
      </w:pPr>
      <w:r>
        <w:rPr>
          <w:sz w:val="24"/>
        </w:rPr>
        <w:t>3</w:t>
      </w:r>
      <w:r>
        <w:rPr>
          <w:sz w:val="24"/>
        </w:rPr>
        <w:t>糖脂代谢营养调控</w:t>
      </w:r>
    </w:p>
    <w:p w14:paraId="1DD1751F" w14:textId="77777777" w:rsidR="007F0739" w:rsidRDefault="00E10E98">
      <w:pPr>
        <w:spacing w:line="360" w:lineRule="auto"/>
        <w:ind w:firstLineChars="200" w:firstLine="480"/>
        <w:rPr>
          <w:sz w:val="24"/>
        </w:rPr>
      </w:pPr>
      <w:r>
        <w:rPr>
          <w:sz w:val="24"/>
        </w:rPr>
        <w:t>营养性饲料添加剂对糖脂代谢起着重要的营养调控作用。它们通过调节糖脂代谢关键酶的活性或基因表达影响血糖和血脂等关键指标的水平，或参与介导鱼</w:t>
      </w:r>
      <w:r>
        <w:rPr>
          <w:sz w:val="24"/>
        </w:rPr>
        <w:t>体内的糖脂代谢相关通路，以此来帮助鱼类维持较好的新陈代谢状态，提高养殖动物的生长性能和健康水平。目前对糖脂代谢营养调控的研究在鲈上较多，文章梳理了鲈和少量鳢的相关研究，期望能够解释肉食性鱼类的相关规律及问题。</w:t>
      </w:r>
    </w:p>
    <w:p w14:paraId="0786D58C" w14:textId="77777777" w:rsidR="007F0739" w:rsidRDefault="00E10E98">
      <w:pPr>
        <w:spacing w:line="360" w:lineRule="auto"/>
        <w:rPr>
          <w:sz w:val="24"/>
        </w:rPr>
      </w:pPr>
      <w:r>
        <w:rPr>
          <w:sz w:val="24"/>
        </w:rPr>
        <w:t>3.1</w:t>
      </w:r>
      <w:r>
        <w:rPr>
          <w:sz w:val="24"/>
        </w:rPr>
        <w:t>糖类</w:t>
      </w:r>
    </w:p>
    <w:p w14:paraId="700098EF" w14:textId="5CC9B60E" w:rsidR="007F0739" w:rsidRDefault="00E10E98" w:rsidP="00BF609F">
      <w:pPr>
        <w:spacing w:line="360" w:lineRule="auto"/>
        <w:ind w:firstLineChars="200" w:firstLine="480"/>
        <w:rPr>
          <w:sz w:val="24"/>
        </w:rPr>
      </w:pPr>
      <w:r>
        <w:rPr>
          <w:sz w:val="24"/>
        </w:rPr>
        <w:t>糖类在改善鱼类的糖脂代谢紊乱方面显示出潜在的作用，其可以促进脂肪酸氧化、肝糖原合成和胰岛素分泌等多种途径来减轻肉食性鱼类脂肪肝。研究发现，枸杞多糖通过改变脂代谢相关基因有效抑制了花鲈的血脂升高，在一定程度上改善了高脂饲料引起的脂代谢紊乱</w:t>
      </w:r>
      <w:r>
        <w:rPr>
          <w:sz w:val="24"/>
          <w:vertAlign w:val="superscript"/>
        </w:rPr>
        <w:t>[61]</w:t>
      </w:r>
      <w:r>
        <w:rPr>
          <w:sz w:val="24"/>
        </w:rPr>
        <w:t>。对大口黑鲈的研究发现，在高脂饲料中添加</w:t>
      </w:r>
      <w:r>
        <w:rPr>
          <w:sz w:val="24"/>
        </w:rPr>
        <w:t>0.3</w:t>
      </w:r>
      <w:r>
        <w:rPr>
          <w:rFonts w:hint="eastAsia"/>
          <w:sz w:val="24"/>
        </w:rPr>
        <w:t xml:space="preserve"> </w:t>
      </w:r>
      <w:r>
        <w:rPr>
          <w:sz w:val="24"/>
        </w:rPr>
        <w:t>%</w:t>
      </w:r>
      <w:r>
        <w:rPr>
          <w:sz w:val="24"/>
        </w:rPr>
        <w:t>瓜尔豆胶可以通过抑制脂肪生成和增加脂肪分解来减轻肝脏脂肪沉积，改善其肝脏脂代谢</w:t>
      </w:r>
      <w:r>
        <w:rPr>
          <w:sz w:val="24"/>
          <w:vertAlign w:val="superscript"/>
        </w:rPr>
        <w:t>[68]</w:t>
      </w:r>
      <w:r>
        <w:rPr>
          <w:sz w:val="24"/>
        </w:rPr>
        <w:t>。同样地，在高糖饲料中添加</w:t>
      </w:r>
      <w:r>
        <w:rPr>
          <w:sz w:val="24"/>
        </w:rPr>
        <w:t>5</w:t>
      </w:r>
      <w:r>
        <w:rPr>
          <w:rFonts w:hint="eastAsia"/>
          <w:sz w:val="24"/>
        </w:rPr>
        <w:t xml:space="preserve"> </w:t>
      </w:r>
      <w:r>
        <w:rPr>
          <w:sz w:val="24"/>
        </w:rPr>
        <w:t>g/kg</w:t>
      </w:r>
      <w:r>
        <w:rPr>
          <w:sz w:val="24"/>
        </w:rPr>
        <w:t>甘露寡糖通过上调与脂肪分解相关基因表达减少脂肪沉积，减轻肝纤维化，从而改善大口黑鲈的肝脏健康。然而，甘露寡糖并不能缓解糖代谢紊乱</w:t>
      </w:r>
      <w:r>
        <w:rPr>
          <w:sz w:val="24"/>
          <w:vertAlign w:val="superscript"/>
        </w:rPr>
        <w:t>[64]</w:t>
      </w:r>
      <w:r>
        <w:rPr>
          <w:sz w:val="24"/>
        </w:rPr>
        <w:t>。在饲喂鱼粉情况下，饲料中添加</w:t>
      </w:r>
      <w:r>
        <w:rPr>
          <w:sz w:val="24"/>
        </w:rPr>
        <w:t>1</w:t>
      </w:r>
      <w:r>
        <w:rPr>
          <w:rFonts w:hint="eastAsia"/>
          <w:sz w:val="24"/>
        </w:rPr>
        <w:t xml:space="preserve"> </w:t>
      </w:r>
      <w:r>
        <w:rPr>
          <w:sz w:val="24"/>
        </w:rPr>
        <w:t>%</w:t>
      </w:r>
      <w:r>
        <w:rPr>
          <w:sz w:val="24"/>
        </w:rPr>
        <w:t>的短链低聚果糖和低聚木糖显著增加了糖酵解相关酶活性。与蛋白质来源无关，低聚果糖都能降低欧洲鲈脂肪的生成，并有效促进其生长发育</w:t>
      </w:r>
      <w:r>
        <w:rPr>
          <w:sz w:val="24"/>
          <w:vertAlign w:val="superscript"/>
        </w:rPr>
        <w:t>[69]</w:t>
      </w:r>
      <w:r>
        <w:rPr>
          <w:sz w:val="24"/>
        </w:rPr>
        <w:t>。</w:t>
      </w:r>
    </w:p>
    <w:p w14:paraId="61F80055" w14:textId="77777777" w:rsidR="007F0739" w:rsidRDefault="00E10E98">
      <w:pPr>
        <w:spacing w:line="360" w:lineRule="auto"/>
        <w:rPr>
          <w:sz w:val="24"/>
        </w:rPr>
      </w:pPr>
      <w:r>
        <w:rPr>
          <w:sz w:val="24"/>
        </w:rPr>
        <w:t>3.2</w:t>
      </w:r>
      <w:r>
        <w:rPr>
          <w:sz w:val="24"/>
        </w:rPr>
        <w:t>脂类</w:t>
      </w:r>
    </w:p>
    <w:p w14:paraId="0231B24C" w14:textId="77777777" w:rsidR="007F0739" w:rsidRDefault="00E10E98">
      <w:pPr>
        <w:spacing w:line="360" w:lineRule="auto"/>
        <w:ind w:firstLineChars="200" w:firstLine="480"/>
        <w:rPr>
          <w:sz w:val="24"/>
        </w:rPr>
      </w:pPr>
      <w:r>
        <w:rPr>
          <w:sz w:val="24"/>
        </w:rPr>
        <w:t>脂类通过提供能量、合成脂类、调节细胞功能等多种途径参与脂代谢，在</w:t>
      </w:r>
      <w:r>
        <w:rPr>
          <w:sz w:val="24"/>
        </w:rPr>
        <w:t>一定程度上有利于改善肉食性鱼类脂代谢紊乱。饲料中添加</w:t>
      </w:r>
      <w:r>
        <w:rPr>
          <w:sz w:val="24"/>
        </w:rPr>
        <w:t>0.1</w:t>
      </w:r>
      <w:r>
        <w:rPr>
          <w:rFonts w:hint="eastAsia"/>
          <w:sz w:val="24"/>
        </w:rPr>
        <w:t xml:space="preserve"> </w:t>
      </w:r>
      <w:r>
        <w:rPr>
          <w:sz w:val="24"/>
        </w:rPr>
        <w:t>%</w:t>
      </w:r>
      <w:r>
        <w:rPr>
          <w:sz w:val="24"/>
        </w:rPr>
        <w:t>的溶血磷脂可以提高大口黑鲈肝脏糖脂代谢酶的活性，从而有效地促进大口黑鲈的生长</w:t>
      </w:r>
      <w:r>
        <w:rPr>
          <w:sz w:val="24"/>
          <w:vertAlign w:val="superscript"/>
        </w:rPr>
        <w:t>[70]</w:t>
      </w:r>
      <w:r>
        <w:rPr>
          <w:sz w:val="24"/>
        </w:rPr>
        <w:t>。在基于乙醇梭菌蛋白的饲料中添加三丁酸甘油酯能够有效改善之代谢相关基因，从而达到促进大口黑鲈脂肪代谢的目的</w:t>
      </w:r>
      <w:r>
        <w:rPr>
          <w:sz w:val="24"/>
          <w:vertAlign w:val="superscript"/>
        </w:rPr>
        <w:t>[71]</w:t>
      </w:r>
      <w:r>
        <w:rPr>
          <w:sz w:val="24"/>
        </w:rPr>
        <w:t>。在饲料中添加</w:t>
      </w:r>
      <w:r>
        <w:rPr>
          <w:sz w:val="24"/>
        </w:rPr>
        <w:t>0.8</w:t>
      </w:r>
      <w:r>
        <w:rPr>
          <w:rFonts w:hint="eastAsia"/>
          <w:sz w:val="24"/>
        </w:rPr>
        <w:t xml:space="preserve"> </w:t>
      </w:r>
      <w:r>
        <w:rPr>
          <w:sz w:val="24"/>
        </w:rPr>
        <w:t>%</w:t>
      </w:r>
      <w:r>
        <w:rPr>
          <w:sz w:val="24"/>
        </w:rPr>
        <w:t>的</w:t>
      </w:r>
      <w:r>
        <w:rPr>
          <w:sz w:val="24"/>
        </w:rPr>
        <w:t>n-3</w:t>
      </w:r>
      <w:r>
        <w:rPr>
          <w:sz w:val="24"/>
        </w:rPr>
        <w:t>多不饱和脂肪酸通过抑制脂肪生成有助于维持大口黑鲈肝脏脂质平衡，这可能与转录因子胆固醇调节元件结合蛋白（</w:t>
      </w:r>
      <w:r>
        <w:rPr>
          <w:sz w:val="24"/>
        </w:rPr>
        <w:t>SREBP</w:t>
      </w:r>
      <w:r>
        <w:rPr>
          <w:sz w:val="24"/>
        </w:rPr>
        <w:t>）和过氧化物酶体增殖物激活受体</w:t>
      </w:r>
      <w:r>
        <w:rPr>
          <w:i/>
          <w:iCs/>
          <w:sz w:val="24"/>
        </w:rPr>
        <w:t>γ</w:t>
      </w:r>
      <w:r>
        <w:rPr>
          <w:sz w:val="24"/>
        </w:rPr>
        <w:t>（</w:t>
      </w:r>
      <w:r>
        <w:rPr>
          <w:sz w:val="24"/>
        </w:rPr>
        <w:t>PPAR</w:t>
      </w:r>
      <w:r>
        <w:rPr>
          <w:i/>
          <w:iCs/>
          <w:sz w:val="24"/>
        </w:rPr>
        <w:t>γ</w:t>
      </w:r>
      <w:r>
        <w:rPr>
          <w:sz w:val="24"/>
        </w:rPr>
        <w:t>）的调节有关</w:t>
      </w:r>
      <w:r>
        <w:rPr>
          <w:sz w:val="24"/>
          <w:vertAlign w:val="superscript"/>
        </w:rPr>
        <w:t>[72]</w:t>
      </w:r>
      <w:r>
        <w:rPr>
          <w:sz w:val="24"/>
        </w:rPr>
        <w:t>。</w:t>
      </w:r>
    </w:p>
    <w:p w14:paraId="4791B2EC" w14:textId="77777777" w:rsidR="007F0739" w:rsidRDefault="00E10E98">
      <w:pPr>
        <w:spacing w:line="360" w:lineRule="auto"/>
        <w:rPr>
          <w:sz w:val="24"/>
        </w:rPr>
      </w:pPr>
      <w:r>
        <w:rPr>
          <w:sz w:val="24"/>
        </w:rPr>
        <w:t>3.3</w:t>
      </w:r>
      <w:r>
        <w:rPr>
          <w:sz w:val="24"/>
        </w:rPr>
        <w:t>蛋白质和氨基酸</w:t>
      </w:r>
    </w:p>
    <w:p w14:paraId="3B89F31C" w14:textId="77777777" w:rsidR="007F0739" w:rsidRDefault="00E10E98">
      <w:pPr>
        <w:spacing w:line="360" w:lineRule="auto"/>
        <w:ind w:firstLineChars="200" w:firstLine="480"/>
        <w:rPr>
          <w:sz w:val="24"/>
        </w:rPr>
      </w:pPr>
      <w:r>
        <w:rPr>
          <w:sz w:val="24"/>
        </w:rPr>
        <w:t>氨基酸可以促进蛋白</w:t>
      </w:r>
      <w:r>
        <w:rPr>
          <w:sz w:val="24"/>
        </w:rPr>
        <w:t>质合成，加速脂质的氧化降解，从而缓解高脂饲料引起的脂肪沉积。另外，氨基酸可以促进胰岛素的分泌来调节高糖饲料引起的糖代谢紊乱。研究发现，</w:t>
      </w:r>
      <w:r>
        <w:rPr>
          <w:sz w:val="24"/>
        </w:rPr>
        <w:t>N-</w:t>
      </w:r>
      <w:r>
        <w:rPr>
          <w:sz w:val="24"/>
        </w:rPr>
        <w:t>氨基甲酰谷氨酸通过促进内源性精氨酸合成改变脂代谢相关基因，从而有效改善花鲈的脂质代谢</w:t>
      </w:r>
      <w:r>
        <w:rPr>
          <w:sz w:val="24"/>
          <w:vertAlign w:val="superscript"/>
        </w:rPr>
        <w:t>[73]</w:t>
      </w:r>
      <w:r>
        <w:rPr>
          <w:sz w:val="24"/>
        </w:rPr>
        <w:t>。饲料中添加</w:t>
      </w:r>
      <w:r>
        <w:rPr>
          <w:i/>
          <w:iCs/>
          <w:sz w:val="24"/>
        </w:rPr>
        <w:t>L</w:t>
      </w:r>
      <w:r>
        <w:rPr>
          <w:sz w:val="24"/>
        </w:rPr>
        <w:t>-</w:t>
      </w:r>
      <w:r>
        <w:rPr>
          <w:sz w:val="24"/>
        </w:rPr>
        <w:t>肉碱通过调节脂代谢相关基因表达改善大口黑鱼幼鱼脂肪代谢</w:t>
      </w:r>
      <w:r>
        <w:rPr>
          <w:sz w:val="24"/>
          <w:vertAlign w:val="superscript"/>
        </w:rPr>
        <w:t>[74]</w:t>
      </w:r>
      <w:r>
        <w:rPr>
          <w:sz w:val="24"/>
        </w:rPr>
        <w:t>。另外，支链氨基酸通过改变脂代谢相关基因表达抑制脂肪合成和促进肝脏中的脂肪氧化来缓解大口黑鲈肝脏中脂肪积累</w:t>
      </w:r>
      <w:r>
        <w:rPr>
          <w:sz w:val="24"/>
          <w:vertAlign w:val="superscript"/>
        </w:rPr>
        <w:t>[75]</w:t>
      </w:r>
      <w:r>
        <w:rPr>
          <w:sz w:val="24"/>
        </w:rPr>
        <w:t>。在低鱼粉饲料中添加</w:t>
      </w:r>
      <w:r>
        <w:rPr>
          <w:sz w:val="24"/>
        </w:rPr>
        <w:t>4500</w:t>
      </w:r>
      <w:r>
        <w:rPr>
          <w:rFonts w:hint="eastAsia"/>
          <w:sz w:val="24"/>
        </w:rPr>
        <w:t xml:space="preserve"> </w:t>
      </w:r>
      <w:r>
        <w:rPr>
          <w:sz w:val="24"/>
        </w:rPr>
        <w:t>U/kg</w:t>
      </w:r>
      <w:r>
        <w:rPr>
          <w:sz w:val="24"/>
        </w:rPr>
        <w:t>的蛋白酶有助于减少大口黑鲈脂肪沉积，并进一步增强肝脏</w:t>
      </w:r>
      <w:r>
        <w:rPr>
          <w:sz w:val="24"/>
        </w:rPr>
        <w:t>的糖异生作用</w:t>
      </w:r>
      <w:r>
        <w:rPr>
          <w:sz w:val="24"/>
          <w:vertAlign w:val="superscript"/>
        </w:rPr>
        <w:t>[76]</w:t>
      </w:r>
      <w:r>
        <w:rPr>
          <w:sz w:val="24"/>
        </w:rPr>
        <w:t>。对杂交鳢的研究发现，饲料中添加精氨酸和牛磺酸通过调节糖代谢相关基因表达有效缓解高糖饮食下糖代谢紊乱</w:t>
      </w:r>
      <w:r>
        <w:rPr>
          <w:sz w:val="24"/>
          <w:vertAlign w:val="superscript"/>
        </w:rPr>
        <w:t>[6,66]</w:t>
      </w:r>
      <w:r>
        <w:rPr>
          <w:sz w:val="24"/>
        </w:rPr>
        <w:t>。</w:t>
      </w:r>
      <w:r>
        <w:rPr>
          <w:sz w:val="24"/>
        </w:rPr>
        <w:t>3.4</w:t>
      </w:r>
      <w:r>
        <w:rPr>
          <w:sz w:val="24"/>
        </w:rPr>
        <w:t>其他</w:t>
      </w:r>
    </w:p>
    <w:p w14:paraId="36404ED1" w14:textId="77777777" w:rsidR="007F0739" w:rsidRDefault="00E10E98">
      <w:pPr>
        <w:spacing w:line="360" w:lineRule="auto"/>
        <w:ind w:firstLineChars="200" w:firstLine="480"/>
        <w:rPr>
          <w:sz w:val="24"/>
        </w:rPr>
      </w:pPr>
      <w:r>
        <w:rPr>
          <w:sz w:val="24"/>
        </w:rPr>
        <w:t>除此之外，其它的营养性饲料添加剂也被广泛应用于缓解糖脂代谢紊乱。饲料中</w:t>
      </w:r>
      <w:r>
        <w:rPr>
          <w:sz w:val="24"/>
        </w:rPr>
        <w:t>2</w:t>
      </w:r>
      <w:r>
        <w:rPr>
          <w:rFonts w:hint="eastAsia"/>
          <w:sz w:val="24"/>
        </w:rPr>
        <w:t xml:space="preserve"> </w:t>
      </w:r>
      <w:r>
        <w:rPr>
          <w:sz w:val="24"/>
        </w:rPr>
        <w:t>%</w:t>
      </w:r>
      <w:r>
        <w:rPr>
          <w:sz w:val="24"/>
        </w:rPr>
        <w:t>的酵母酶解物能够有效改善大口黑鲈的血脂代谢</w:t>
      </w:r>
      <w:r>
        <w:rPr>
          <w:sz w:val="24"/>
          <w:vertAlign w:val="superscript"/>
        </w:rPr>
        <w:t>[77]</w:t>
      </w:r>
      <w:r>
        <w:rPr>
          <w:sz w:val="24"/>
        </w:rPr>
        <w:t>。醋酸钠和丁酸钠能够有效减轻摄食高糖饲料的大口黑鲈的脂代谢紊乱，这可能是通过</w:t>
      </w:r>
      <w:r>
        <w:rPr>
          <w:sz w:val="24"/>
        </w:rPr>
        <w:t>AMPK/PPAR</w:t>
      </w:r>
      <w:r>
        <w:rPr>
          <w:i/>
          <w:iCs/>
          <w:sz w:val="24"/>
        </w:rPr>
        <w:t>γ</w:t>
      </w:r>
      <w:r>
        <w:rPr>
          <w:sz w:val="24"/>
        </w:rPr>
        <w:t>途径介导的</w:t>
      </w:r>
      <w:r>
        <w:rPr>
          <w:sz w:val="24"/>
          <w:vertAlign w:val="superscript"/>
        </w:rPr>
        <w:t>[63]</w:t>
      </w:r>
      <w:r>
        <w:rPr>
          <w:sz w:val="24"/>
        </w:rPr>
        <w:t>。在低鱼粉饲料中添加</w:t>
      </w:r>
      <w:r>
        <w:rPr>
          <w:sz w:val="24"/>
        </w:rPr>
        <w:t>1.33~1.34</w:t>
      </w:r>
      <w:r>
        <w:rPr>
          <w:rFonts w:hint="eastAsia"/>
          <w:sz w:val="24"/>
        </w:rPr>
        <w:t xml:space="preserve"> </w:t>
      </w:r>
      <w:r>
        <w:rPr>
          <w:sz w:val="24"/>
        </w:rPr>
        <w:t>g/kg</w:t>
      </w:r>
      <w:r>
        <w:rPr>
          <w:sz w:val="24"/>
        </w:rPr>
        <w:t>茶树精油能够有效减少肝脏和血清中的脂肪沉积，提高大口黑鲈全身粗脂肪含量</w:t>
      </w:r>
      <w:r>
        <w:rPr>
          <w:sz w:val="24"/>
          <w:vertAlign w:val="superscript"/>
        </w:rPr>
        <w:t>[78]</w:t>
      </w:r>
      <w:r>
        <w:rPr>
          <w:sz w:val="24"/>
        </w:rPr>
        <w:t>。饲料中添加</w:t>
      </w:r>
      <w:r>
        <w:rPr>
          <w:sz w:val="24"/>
        </w:rPr>
        <w:t>6.58</w:t>
      </w:r>
      <w:r>
        <w:rPr>
          <w:rFonts w:hint="eastAsia"/>
          <w:sz w:val="24"/>
        </w:rPr>
        <w:t xml:space="preserve"> </w:t>
      </w:r>
      <w:r>
        <w:rPr>
          <w:sz w:val="24"/>
        </w:rPr>
        <w:t>g/kg</w:t>
      </w:r>
      <w:r>
        <w:rPr>
          <w:sz w:val="24"/>
        </w:rPr>
        <w:t>胆碱可以有效缓解大口黑鲈高脂饲料引起的脂质积累，这可能是通过调节与脂肪分解和脂肪生成途径有关的基因表达来实现的</w:t>
      </w:r>
      <w:r>
        <w:rPr>
          <w:sz w:val="24"/>
          <w:vertAlign w:val="superscript"/>
        </w:rPr>
        <w:t>[65]</w:t>
      </w:r>
      <w:r>
        <w:rPr>
          <w:sz w:val="24"/>
        </w:rPr>
        <w:t>。饲料中添加</w:t>
      </w:r>
      <w:r>
        <w:rPr>
          <w:sz w:val="24"/>
        </w:rPr>
        <w:t>600</w:t>
      </w:r>
      <w:r>
        <w:rPr>
          <w:rFonts w:hint="eastAsia"/>
          <w:sz w:val="24"/>
        </w:rPr>
        <w:t xml:space="preserve"> </w:t>
      </w:r>
      <w:r>
        <w:rPr>
          <w:sz w:val="24"/>
        </w:rPr>
        <w:t>mg/kg</w:t>
      </w:r>
      <w:r>
        <w:rPr>
          <w:sz w:val="24"/>
        </w:rPr>
        <w:t>绿原酸通过改善肝脏中脂代谢基因的表达水平降低大口黑鲈血脂水平，从而缓解高脂饲料造成的脂代谢紊乱</w:t>
      </w:r>
      <w:r>
        <w:rPr>
          <w:sz w:val="24"/>
          <w:vertAlign w:val="superscript"/>
        </w:rPr>
        <w:t>[79]</w:t>
      </w:r>
      <w:r>
        <w:rPr>
          <w:sz w:val="24"/>
        </w:rPr>
        <w:t>。饲料中添加胆汁酸通过</w:t>
      </w:r>
      <w:r>
        <w:rPr>
          <w:sz w:val="24"/>
        </w:rPr>
        <w:t>FXR</w:t>
      </w:r>
      <w:r>
        <w:rPr>
          <w:sz w:val="24"/>
        </w:rPr>
        <w:t>途径抑制脂质合成并促进脂质氧化以减少脂质沉积，并改善肠道健康</w:t>
      </w:r>
      <w:r>
        <w:rPr>
          <w:sz w:val="24"/>
          <w:vertAlign w:val="superscript"/>
        </w:rPr>
        <w:t>[80]</w:t>
      </w:r>
      <w:r>
        <w:rPr>
          <w:sz w:val="24"/>
        </w:rPr>
        <w:t>。饲料中添加白藜芦醇能够通过改变糖代谢相关基因表达来缓解高糖引起的大口黑鲈肝糖原积累</w:t>
      </w:r>
      <w:r>
        <w:rPr>
          <w:sz w:val="24"/>
          <w:vertAlign w:val="superscript"/>
        </w:rPr>
        <w:t>[81]</w:t>
      </w:r>
      <w:r>
        <w:rPr>
          <w:sz w:val="24"/>
        </w:rPr>
        <w:t>。补充双乙酸钠可通过激活胰岛素减少肝糖原积累</w:t>
      </w:r>
      <w:r>
        <w:rPr>
          <w:sz w:val="24"/>
        </w:rPr>
        <w:t>和血糖含量</w:t>
      </w:r>
      <w:r>
        <w:rPr>
          <w:sz w:val="24"/>
          <w:vertAlign w:val="superscript"/>
        </w:rPr>
        <w:t>[82]</w:t>
      </w:r>
      <w:r>
        <w:rPr>
          <w:sz w:val="24"/>
        </w:rPr>
        <w:t>。饲料中添加新型植物提取物</w:t>
      </w:r>
      <w:r>
        <w:rPr>
          <w:sz w:val="24"/>
        </w:rPr>
        <w:t>(</w:t>
      </w:r>
      <w:r>
        <w:rPr>
          <w:sz w:val="24"/>
        </w:rPr>
        <w:t>桑叶黄酮</w:t>
      </w:r>
      <w:r>
        <w:rPr>
          <w:sz w:val="24"/>
        </w:rPr>
        <w:t>65</w:t>
      </w:r>
      <w:r>
        <w:rPr>
          <w:rFonts w:hint="eastAsia"/>
          <w:sz w:val="24"/>
        </w:rPr>
        <w:t xml:space="preserve"> </w:t>
      </w:r>
      <w:r>
        <w:rPr>
          <w:sz w:val="24"/>
        </w:rPr>
        <w:t>%</w:t>
      </w:r>
      <w:r>
        <w:rPr>
          <w:sz w:val="24"/>
        </w:rPr>
        <w:t>、单宁酸</w:t>
      </w:r>
      <w:r>
        <w:rPr>
          <w:sz w:val="24"/>
        </w:rPr>
        <w:t>30</w:t>
      </w:r>
      <w:r>
        <w:rPr>
          <w:rFonts w:hint="eastAsia"/>
          <w:sz w:val="24"/>
        </w:rPr>
        <w:t xml:space="preserve"> </w:t>
      </w:r>
      <w:r>
        <w:rPr>
          <w:sz w:val="24"/>
        </w:rPr>
        <w:t>%</w:t>
      </w:r>
      <w:r>
        <w:rPr>
          <w:sz w:val="24"/>
        </w:rPr>
        <w:t>、功能性氨基酸</w:t>
      </w:r>
      <w:r>
        <w:rPr>
          <w:sz w:val="24"/>
        </w:rPr>
        <w:t>5%)</w:t>
      </w:r>
      <w:r>
        <w:rPr>
          <w:sz w:val="24"/>
        </w:rPr>
        <w:t>通过影响糖酵解途径关键酶降低大口黑鲈糖原积累</w:t>
      </w:r>
      <w:r>
        <w:rPr>
          <w:sz w:val="24"/>
        </w:rPr>
        <w:t>,</w:t>
      </w:r>
      <w:r>
        <w:rPr>
          <w:sz w:val="24"/>
        </w:rPr>
        <w:t>从而减轻肝糖应激</w:t>
      </w:r>
      <w:r>
        <w:rPr>
          <w:sz w:val="24"/>
          <w:vertAlign w:val="superscript"/>
        </w:rPr>
        <w:t>[83]</w:t>
      </w:r>
      <w:r>
        <w:rPr>
          <w:sz w:val="24"/>
        </w:rPr>
        <w:t>。</w:t>
      </w:r>
    </w:p>
    <w:p w14:paraId="5C1C7301" w14:textId="77777777" w:rsidR="007F0739" w:rsidRDefault="00E10E98">
      <w:pPr>
        <w:spacing w:line="360" w:lineRule="auto"/>
        <w:ind w:firstLineChars="200" w:firstLine="480"/>
        <w:rPr>
          <w:sz w:val="24"/>
        </w:rPr>
      </w:pPr>
      <w:r>
        <w:rPr>
          <w:sz w:val="24"/>
        </w:rPr>
        <w:t>综上所述，合理选用和搭配使用营养性饲料添加剂，可以多途径协同缓解肉食性鱼类的糖脂代谢紊乱，提高健康水平。</w:t>
      </w:r>
    </w:p>
    <w:p w14:paraId="4A74C75A" w14:textId="77777777" w:rsidR="007F0739" w:rsidRDefault="00E10E98">
      <w:pPr>
        <w:spacing w:line="360" w:lineRule="auto"/>
        <w:rPr>
          <w:sz w:val="24"/>
        </w:rPr>
      </w:pPr>
      <w:r>
        <w:rPr>
          <w:sz w:val="24"/>
        </w:rPr>
        <w:t>4</w:t>
      </w:r>
      <w:r>
        <w:rPr>
          <w:sz w:val="24"/>
        </w:rPr>
        <w:t>结语与展望</w:t>
      </w:r>
    </w:p>
    <w:p w14:paraId="7D10A74D" w14:textId="77777777" w:rsidR="007F0739" w:rsidRDefault="00E10E98">
      <w:pPr>
        <w:spacing w:line="360" w:lineRule="auto"/>
        <w:ind w:firstLineChars="200" w:firstLine="480"/>
        <w:rPr>
          <w:sz w:val="24"/>
        </w:rPr>
      </w:pPr>
      <w:r>
        <w:rPr>
          <w:sz w:val="24"/>
        </w:rPr>
        <w:t>随着鲈、鳢、鳜养殖不断发展，其营养需求、代谢及调控机制也逐渐被报道。然而，仍然存在许多问题有待深入研究。</w:t>
      </w:r>
      <w:r>
        <w:rPr>
          <w:rFonts w:ascii="Cambria Math" w:hAnsi="Cambria Math" w:cs="Cambria Math" w:hint="eastAsia"/>
          <w:sz w:val="24"/>
        </w:rPr>
        <w:t>①</w:t>
      </w:r>
      <w:r>
        <w:rPr>
          <w:sz w:val="24"/>
        </w:rPr>
        <w:t>3</w:t>
      </w:r>
      <w:r>
        <w:rPr>
          <w:sz w:val="24"/>
        </w:rPr>
        <w:t>种肉食性鱼类对糖类和脂肪需求量的研究仍不够全面，主要集中在苗种阶段，育成阶段的研究缺乏，容易造成饲料配方设计的不</w:t>
      </w:r>
      <w:r>
        <w:rPr>
          <w:sz w:val="24"/>
        </w:rPr>
        <w:t>科学。另外，与鲈相比，鳢和鳜对糖脂需求量的相关研究相对较少，仍不成系统。</w:t>
      </w:r>
      <w:r>
        <w:rPr>
          <w:rFonts w:ascii="Cambria Math" w:hAnsi="Cambria Math" w:cs="Cambria Math" w:hint="eastAsia"/>
          <w:sz w:val="24"/>
        </w:rPr>
        <w:t>②</w:t>
      </w:r>
      <w:r>
        <w:rPr>
          <w:sz w:val="24"/>
        </w:rPr>
        <w:t>目前糖脂代谢紊乱及缓解的相关机制仍处于初步探索阶段，主要存在不同生长阶段代谢特征研究不足，与生长性能和肉质的内在关联机制缺乏系统阐明等问题。</w:t>
      </w:r>
      <w:r>
        <w:rPr>
          <w:rFonts w:ascii="Cambria Math" w:hAnsi="Cambria Math" w:cs="Cambria Math" w:hint="eastAsia"/>
          <w:sz w:val="24"/>
        </w:rPr>
        <w:t>③</w:t>
      </w:r>
      <w:r>
        <w:rPr>
          <w:sz w:val="24"/>
        </w:rPr>
        <w:t>改善肉食性鱼类的糖脂代谢紊乱的饲料添加剂的开发和应用也面临着机制研究不足等问题。因此，未来的研究重点是完善不同生长发育阶段</w:t>
      </w:r>
      <w:r>
        <w:rPr>
          <w:sz w:val="24"/>
        </w:rPr>
        <w:t>3</w:t>
      </w:r>
      <w:r>
        <w:rPr>
          <w:sz w:val="24"/>
        </w:rPr>
        <w:t>种肉食性鱼类对糖类和脂肪的营养需求变化规律，采用多学科交叉，结合分子生物学、组学等手段，深入解析饲料营养与基因表达、信号通路和代谢网络的关系，为肉食性鱼类饲料营养结构优化提</w:t>
      </w:r>
      <w:r>
        <w:rPr>
          <w:sz w:val="24"/>
        </w:rPr>
        <w:t>供理论基础。</w:t>
      </w:r>
    </w:p>
    <w:p w14:paraId="02EF2C7D" w14:textId="77777777" w:rsidR="007F0739" w:rsidRDefault="00E10E98">
      <w:pPr>
        <w:spacing w:line="360" w:lineRule="auto"/>
        <w:rPr>
          <w:sz w:val="24"/>
        </w:rPr>
      </w:pPr>
      <w:r>
        <w:rPr>
          <w:rFonts w:hint="eastAsia"/>
          <w:sz w:val="24"/>
        </w:rPr>
        <w:t>参考文献：略</w:t>
      </w:r>
    </w:p>
    <w:p w14:paraId="2C8A6019" w14:textId="415A29F4" w:rsidR="007F0739" w:rsidRDefault="00E10E98">
      <w:pPr>
        <w:spacing w:line="360" w:lineRule="auto"/>
        <w:ind w:firstLineChars="200" w:firstLine="420"/>
        <w:jc w:val="right"/>
        <w:rPr>
          <w:color w:val="333333"/>
          <w:szCs w:val="21"/>
          <w:shd w:val="clear" w:color="auto" w:fill="FFFFFF"/>
        </w:rPr>
      </w:pPr>
      <w:r>
        <w:rPr>
          <w:szCs w:val="21"/>
        </w:rPr>
        <w:t>原文刊登在《</w:t>
      </w:r>
      <w:r>
        <w:rPr>
          <w:rFonts w:hint="eastAsia"/>
          <w:color w:val="333333"/>
          <w:szCs w:val="21"/>
          <w:shd w:val="clear" w:color="auto" w:fill="FFFFFF"/>
        </w:rPr>
        <w:t>饲料工业</w:t>
      </w:r>
      <w:r>
        <w:rPr>
          <w:szCs w:val="21"/>
        </w:rPr>
        <w:t>》</w:t>
      </w:r>
      <w:r>
        <w:rPr>
          <w:rFonts w:hint="eastAsia"/>
          <w:szCs w:val="21"/>
        </w:rPr>
        <w:t>2025</w:t>
      </w:r>
      <w:r>
        <w:rPr>
          <w:rFonts w:hint="eastAsia"/>
          <w:szCs w:val="21"/>
        </w:rPr>
        <w:t>年第</w:t>
      </w:r>
      <w:r>
        <w:rPr>
          <w:rFonts w:hint="eastAsia"/>
          <w:szCs w:val="21"/>
        </w:rPr>
        <w:t>7</w:t>
      </w:r>
      <w:r>
        <w:rPr>
          <w:rFonts w:hint="eastAsia"/>
          <w:szCs w:val="21"/>
        </w:rPr>
        <w:t>期</w:t>
      </w:r>
    </w:p>
    <w:p w14:paraId="57105BF4" w14:textId="77777777" w:rsidR="00BF609F" w:rsidRDefault="00BF609F">
      <w:pPr>
        <w:spacing w:line="360" w:lineRule="auto"/>
        <w:ind w:right="1281"/>
        <w:outlineLvl w:val="0"/>
        <w:rPr>
          <w:rFonts w:eastAsia="黑体"/>
          <w:b/>
          <w:bCs/>
          <w:sz w:val="32"/>
          <w:szCs w:val="32"/>
          <w:bdr w:val="single" w:sz="4" w:space="0" w:color="auto"/>
        </w:rPr>
      </w:pPr>
      <w:bookmarkStart w:id="25" w:name="_Toc221758908"/>
      <w:bookmarkStart w:id="26" w:name="_Toc224464284"/>
    </w:p>
    <w:p w14:paraId="53956AC3" w14:textId="45BBF770" w:rsidR="007F0739" w:rsidRDefault="00E10E98">
      <w:pPr>
        <w:spacing w:line="360" w:lineRule="auto"/>
        <w:ind w:right="1281"/>
        <w:outlineLvl w:val="0"/>
        <w:rPr>
          <w:rFonts w:eastAsia="黑体"/>
          <w:b/>
          <w:bCs/>
          <w:sz w:val="32"/>
          <w:szCs w:val="32"/>
          <w:bdr w:val="single" w:sz="4" w:space="0" w:color="auto"/>
        </w:rPr>
      </w:pPr>
      <w:r>
        <w:rPr>
          <w:rFonts w:eastAsia="黑体"/>
          <w:b/>
          <w:bCs/>
          <w:sz w:val="32"/>
          <w:szCs w:val="32"/>
          <w:bdr w:val="single" w:sz="4" w:space="0" w:color="auto"/>
        </w:rPr>
        <w:t>科学研究</w:t>
      </w:r>
      <w:bookmarkEnd w:id="25"/>
      <w:bookmarkEnd w:id="26"/>
    </w:p>
    <w:p w14:paraId="262D96DB" w14:textId="77777777" w:rsidR="007F0739" w:rsidRDefault="00E10E98">
      <w:pPr>
        <w:jc w:val="center"/>
        <w:outlineLvl w:val="1"/>
        <w:rPr>
          <w:rFonts w:ascii="黑体" w:eastAsia="黑体" w:hAnsi="黑体"/>
          <w:b/>
          <w:bCs/>
          <w:sz w:val="32"/>
          <w:szCs w:val="32"/>
        </w:rPr>
      </w:pPr>
      <w:bookmarkStart w:id="27" w:name="_Toc224464285"/>
      <w:r>
        <w:rPr>
          <w:rFonts w:ascii="黑体" w:eastAsia="黑体" w:hAnsi="黑体" w:hint="eastAsia"/>
          <w:b/>
          <w:bCs/>
          <w:sz w:val="32"/>
          <w:szCs w:val="32"/>
        </w:rPr>
        <w:t>苋山黄复方制剂对金鲳鱼生长性能和免疫功能的影响</w:t>
      </w:r>
      <w:bookmarkEnd w:id="27"/>
    </w:p>
    <w:p w14:paraId="3E010522" w14:textId="77777777" w:rsidR="007F0739" w:rsidRDefault="00E10E98">
      <w:pPr>
        <w:jc w:val="center"/>
        <w:rPr>
          <w:rFonts w:ascii="宋体" w:hAnsi="宋体"/>
          <w:szCs w:val="21"/>
        </w:rPr>
      </w:pPr>
      <w:r>
        <w:rPr>
          <w:rFonts w:ascii="宋体" w:hAnsi="宋体" w:hint="eastAsia"/>
          <w:szCs w:val="21"/>
        </w:rPr>
        <w:t>刘丹宁</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商德钊</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张金武</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梁</w:t>
      </w:r>
      <w:r>
        <w:rPr>
          <w:rFonts w:ascii="宋体" w:hAnsi="宋体" w:hint="eastAsia"/>
          <w:szCs w:val="21"/>
        </w:rPr>
        <w:t xml:space="preserve"> </w:t>
      </w:r>
      <w:r>
        <w:rPr>
          <w:rFonts w:ascii="宋体" w:hAnsi="宋体" w:hint="eastAsia"/>
          <w:szCs w:val="21"/>
        </w:rPr>
        <w:t>静</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胡庭俊</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彭</w:t>
      </w:r>
      <w:r>
        <w:rPr>
          <w:rFonts w:ascii="宋体" w:hAnsi="宋体" w:hint="eastAsia"/>
          <w:szCs w:val="21"/>
        </w:rPr>
        <w:t xml:space="preserve"> </w:t>
      </w:r>
      <w:r>
        <w:rPr>
          <w:rFonts w:ascii="宋体" w:hAnsi="宋体" w:hint="eastAsia"/>
          <w:szCs w:val="21"/>
        </w:rPr>
        <w:t>勇</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林光松</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于美玲</w:t>
      </w:r>
      <w:r>
        <w:rPr>
          <w:rFonts w:ascii="宋体" w:hAnsi="宋体" w:hint="eastAsia"/>
          <w:szCs w:val="21"/>
          <w:vertAlign w:val="superscript"/>
        </w:rPr>
        <w:t>1*</w:t>
      </w:r>
    </w:p>
    <w:p w14:paraId="482EBE52" w14:textId="77777777" w:rsidR="007F0739" w:rsidRDefault="00E10E98">
      <w:pPr>
        <w:pStyle w:val="af3"/>
        <w:jc w:val="center"/>
        <w:rPr>
          <w:rFonts w:ascii="宋体" w:eastAsia="宋体" w:hAnsi="宋体"/>
          <w:szCs w:val="21"/>
        </w:rPr>
      </w:pPr>
      <w:r>
        <w:rPr>
          <w:rFonts w:ascii="宋体" w:eastAsia="宋体" w:hAnsi="宋体" w:hint="eastAsia"/>
          <w:szCs w:val="21"/>
        </w:rPr>
        <w:t>(1</w:t>
      </w:r>
      <w:r>
        <w:rPr>
          <w:rFonts w:ascii="宋体" w:eastAsia="宋体" w:hAnsi="宋体" w:hint="eastAsia"/>
          <w:szCs w:val="21"/>
        </w:rPr>
        <w:t>、广西大学动物科学技术学院</w:t>
      </w:r>
      <w:r>
        <w:rPr>
          <w:rFonts w:ascii="宋体" w:eastAsia="宋体" w:hAnsi="宋体" w:hint="eastAsia"/>
          <w:szCs w:val="21"/>
        </w:rPr>
        <w:t>,</w:t>
      </w:r>
      <w:r>
        <w:rPr>
          <w:rFonts w:ascii="宋体" w:eastAsia="宋体" w:hAnsi="宋体" w:hint="eastAsia"/>
          <w:szCs w:val="21"/>
        </w:rPr>
        <w:t>广西</w:t>
      </w:r>
      <w:r>
        <w:rPr>
          <w:rFonts w:ascii="宋体" w:eastAsia="宋体" w:hAnsi="宋体" w:hint="eastAsia"/>
          <w:szCs w:val="21"/>
        </w:rPr>
        <w:t xml:space="preserve"> </w:t>
      </w:r>
      <w:r>
        <w:rPr>
          <w:rFonts w:ascii="宋体" w:eastAsia="宋体" w:hAnsi="宋体" w:hint="eastAsia"/>
          <w:szCs w:val="21"/>
        </w:rPr>
        <w:t>南宁</w:t>
      </w:r>
      <w:r>
        <w:rPr>
          <w:rFonts w:ascii="宋体" w:eastAsia="宋体" w:hAnsi="宋体" w:hint="eastAsia"/>
          <w:szCs w:val="21"/>
        </w:rPr>
        <w:t xml:space="preserve"> 530004</w:t>
      </w:r>
      <w:r>
        <w:rPr>
          <w:rFonts w:ascii="宋体" w:eastAsia="宋体" w:hAnsi="宋体" w:hint="eastAsia"/>
          <w:szCs w:val="21"/>
        </w:rPr>
        <w:t>；</w:t>
      </w:r>
      <w:r>
        <w:rPr>
          <w:rFonts w:ascii="宋体" w:eastAsia="宋体" w:hAnsi="宋体" w:hint="eastAsia"/>
          <w:szCs w:val="21"/>
        </w:rPr>
        <w:t>2.</w:t>
      </w:r>
      <w:r>
        <w:rPr>
          <w:rFonts w:ascii="宋体" w:eastAsia="宋体" w:hAnsi="宋体" w:hint="eastAsia"/>
          <w:szCs w:val="21"/>
        </w:rPr>
        <w:t>北海市海潭湾种苗开发有限公司</w:t>
      </w:r>
      <w:r>
        <w:rPr>
          <w:rFonts w:ascii="宋体" w:eastAsia="宋体" w:hAnsi="宋体" w:hint="eastAsia"/>
          <w:szCs w:val="21"/>
        </w:rPr>
        <w:t>,</w:t>
      </w:r>
      <w:r>
        <w:rPr>
          <w:rFonts w:ascii="宋体" w:eastAsia="宋体" w:hAnsi="宋体" w:hint="eastAsia"/>
          <w:szCs w:val="21"/>
        </w:rPr>
        <w:t>广西</w:t>
      </w:r>
      <w:r>
        <w:rPr>
          <w:rFonts w:ascii="宋体" w:eastAsia="宋体" w:hAnsi="宋体" w:hint="eastAsia"/>
          <w:szCs w:val="21"/>
        </w:rPr>
        <w:t xml:space="preserve"> </w:t>
      </w:r>
      <w:r>
        <w:rPr>
          <w:rFonts w:ascii="宋体" w:eastAsia="宋体" w:hAnsi="宋体" w:hint="eastAsia"/>
          <w:szCs w:val="21"/>
        </w:rPr>
        <w:t>北海</w:t>
      </w:r>
      <w:r>
        <w:rPr>
          <w:rFonts w:ascii="宋体" w:eastAsia="宋体" w:hAnsi="宋体" w:hint="eastAsia"/>
          <w:szCs w:val="21"/>
        </w:rPr>
        <w:t xml:space="preserve"> 536000</w:t>
      </w:r>
      <w:r>
        <w:rPr>
          <w:rFonts w:ascii="宋体" w:eastAsia="宋体" w:hAnsi="宋体" w:hint="eastAsia"/>
          <w:szCs w:val="21"/>
        </w:rPr>
        <w:t>）</w:t>
      </w:r>
    </w:p>
    <w:p w14:paraId="444828E1" w14:textId="77777777" w:rsidR="007F0739" w:rsidRDefault="00E10E98">
      <w:pPr>
        <w:rPr>
          <w:szCs w:val="21"/>
        </w:rPr>
      </w:pPr>
      <w:r>
        <w:rPr>
          <w:rFonts w:hint="eastAsia"/>
          <w:b/>
          <w:bCs/>
          <w:szCs w:val="21"/>
        </w:rPr>
        <w:t>摘要：</w:t>
      </w:r>
      <w:r>
        <w:rPr>
          <w:rFonts w:hint="eastAsia"/>
          <w:szCs w:val="21"/>
        </w:rPr>
        <w:t>试验旨在探究苋山黄复方制剂对金鲳鱼生长性能和免疫功能的影响。选取</w:t>
      </w:r>
      <w:r>
        <w:rPr>
          <w:rFonts w:hint="eastAsia"/>
          <w:szCs w:val="21"/>
        </w:rPr>
        <w:t>630</w:t>
      </w:r>
      <w:r>
        <w:rPr>
          <w:rFonts w:hint="eastAsia"/>
          <w:szCs w:val="21"/>
        </w:rPr>
        <w:t>尾健康、初始体重（</w:t>
      </w:r>
      <w:r>
        <w:rPr>
          <w:rFonts w:hint="eastAsia"/>
          <w:szCs w:val="21"/>
        </w:rPr>
        <w:t>4.57</w:t>
      </w:r>
      <w:r>
        <w:rPr>
          <w:rFonts w:hint="eastAsia"/>
          <w:szCs w:val="21"/>
        </w:rPr>
        <w:t>±</w:t>
      </w:r>
      <w:r>
        <w:rPr>
          <w:rFonts w:hint="eastAsia"/>
          <w:szCs w:val="21"/>
        </w:rPr>
        <w:t>0.31</w:t>
      </w:r>
      <w:r>
        <w:rPr>
          <w:rFonts w:hint="eastAsia"/>
          <w:szCs w:val="21"/>
        </w:rPr>
        <w:t>）</w:t>
      </w:r>
      <w:r>
        <w:rPr>
          <w:rFonts w:hint="eastAsia"/>
          <w:szCs w:val="21"/>
        </w:rPr>
        <w:t>g</w:t>
      </w:r>
      <w:r>
        <w:rPr>
          <w:rFonts w:hint="eastAsia"/>
          <w:szCs w:val="21"/>
        </w:rPr>
        <w:t>的金鲳鱼，随机分为</w:t>
      </w:r>
      <w:r>
        <w:rPr>
          <w:rFonts w:hint="eastAsia"/>
          <w:szCs w:val="21"/>
        </w:rPr>
        <w:t>7</w:t>
      </w:r>
      <w:r>
        <w:rPr>
          <w:rFonts w:hint="eastAsia"/>
          <w:szCs w:val="21"/>
        </w:rPr>
        <w:t>组，每组</w:t>
      </w:r>
      <w:r>
        <w:rPr>
          <w:rFonts w:hint="eastAsia"/>
          <w:szCs w:val="21"/>
        </w:rPr>
        <w:t>3</w:t>
      </w:r>
      <w:r>
        <w:rPr>
          <w:rFonts w:hint="eastAsia"/>
          <w:szCs w:val="21"/>
        </w:rPr>
        <w:t>个重复，每个重复</w:t>
      </w:r>
      <w:r>
        <w:rPr>
          <w:rFonts w:hint="eastAsia"/>
          <w:szCs w:val="21"/>
        </w:rPr>
        <w:t>30</w:t>
      </w:r>
      <w:r>
        <w:rPr>
          <w:rFonts w:hint="eastAsia"/>
          <w:szCs w:val="21"/>
        </w:rPr>
        <w:t>尾。对照组饲喂基础饲料，试验组分别在基础饲料中添加</w:t>
      </w:r>
      <w:r>
        <w:rPr>
          <w:rFonts w:hint="eastAsia"/>
          <w:szCs w:val="21"/>
        </w:rPr>
        <w:t>2.5</w:t>
      </w:r>
      <w:r>
        <w:rPr>
          <w:rFonts w:hint="eastAsia"/>
          <w:szCs w:val="21"/>
        </w:rPr>
        <w:t>、</w:t>
      </w:r>
      <w:r>
        <w:rPr>
          <w:rFonts w:hint="eastAsia"/>
          <w:szCs w:val="21"/>
        </w:rPr>
        <w:t>5.0</w:t>
      </w:r>
      <w:r>
        <w:rPr>
          <w:rFonts w:hint="eastAsia"/>
          <w:szCs w:val="21"/>
        </w:rPr>
        <w:t>、</w:t>
      </w:r>
      <w:r>
        <w:rPr>
          <w:rFonts w:hint="eastAsia"/>
          <w:szCs w:val="21"/>
        </w:rPr>
        <w:t>10.0</w:t>
      </w:r>
      <w:r>
        <w:rPr>
          <w:rFonts w:hint="eastAsia"/>
          <w:szCs w:val="21"/>
        </w:rPr>
        <w:t>、</w:t>
      </w:r>
      <w:r>
        <w:rPr>
          <w:rFonts w:hint="eastAsia"/>
          <w:szCs w:val="21"/>
        </w:rPr>
        <w:t>15.0</w:t>
      </w:r>
      <w:r>
        <w:rPr>
          <w:rFonts w:hint="eastAsia"/>
          <w:szCs w:val="21"/>
        </w:rPr>
        <w:t>、</w:t>
      </w:r>
      <w:r>
        <w:rPr>
          <w:rFonts w:hint="eastAsia"/>
          <w:szCs w:val="21"/>
        </w:rPr>
        <w:t>20.0</w:t>
      </w:r>
      <w:r>
        <w:rPr>
          <w:rFonts w:hint="eastAsia"/>
          <w:szCs w:val="21"/>
        </w:rPr>
        <w:t>和</w:t>
      </w:r>
      <w:r>
        <w:rPr>
          <w:rFonts w:hint="eastAsia"/>
          <w:szCs w:val="21"/>
        </w:rPr>
        <w:t>25.0g/kg</w:t>
      </w:r>
      <w:r>
        <w:rPr>
          <w:rFonts w:hint="eastAsia"/>
          <w:szCs w:val="21"/>
        </w:rPr>
        <w:t>苋山黄复方制剂。预试期</w:t>
      </w:r>
      <w:r>
        <w:rPr>
          <w:rFonts w:hint="eastAsia"/>
          <w:szCs w:val="21"/>
        </w:rPr>
        <w:t>7d</w:t>
      </w:r>
      <w:r>
        <w:rPr>
          <w:rFonts w:hint="eastAsia"/>
          <w:szCs w:val="21"/>
        </w:rPr>
        <w:t>，正式试验期</w:t>
      </w:r>
      <w:r>
        <w:rPr>
          <w:rFonts w:hint="eastAsia"/>
          <w:szCs w:val="21"/>
        </w:rPr>
        <w:t>30d</w:t>
      </w:r>
      <w:r>
        <w:rPr>
          <w:rFonts w:hint="eastAsia"/>
          <w:szCs w:val="21"/>
        </w:rPr>
        <w:t>。结果显示，试验第</w:t>
      </w:r>
      <w:r>
        <w:rPr>
          <w:rFonts w:hint="eastAsia"/>
          <w:szCs w:val="21"/>
        </w:rPr>
        <w:t>30</w:t>
      </w:r>
      <w:r>
        <w:rPr>
          <w:rFonts w:hint="eastAsia"/>
          <w:szCs w:val="21"/>
        </w:rPr>
        <w:t>天，与对照组相比，</w:t>
      </w:r>
      <w:r>
        <w:rPr>
          <w:rFonts w:hint="eastAsia"/>
          <w:szCs w:val="21"/>
        </w:rPr>
        <w:t>10.0</w:t>
      </w:r>
      <w:r>
        <w:rPr>
          <w:rFonts w:hint="eastAsia"/>
          <w:szCs w:val="21"/>
        </w:rPr>
        <w:t>组增重率（</w:t>
      </w:r>
      <w:r>
        <w:rPr>
          <w:rFonts w:hint="eastAsia"/>
          <w:szCs w:val="21"/>
        </w:rPr>
        <w:t>WGR</w:t>
      </w:r>
      <w:r>
        <w:rPr>
          <w:rFonts w:hint="eastAsia"/>
          <w:szCs w:val="21"/>
        </w:rPr>
        <w:t>）、特定生长率（</w:t>
      </w:r>
      <w:r>
        <w:rPr>
          <w:rFonts w:hint="eastAsia"/>
          <w:szCs w:val="21"/>
        </w:rPr>
        <w:t>SCR</w:t>
      </w:r>
      <w:r>
        <w:rPr>
          <w:rFonts w:hint="eastAsia"/>
          <w:szCs w:val="21"/>
        </w:rPr>
        <w:t>）显著提高（</w:t>
      </w:r>
      <w:r>
        <w:rPr>
          <w:i/>
          <w:iCs/>
          <w:szCs w:val="21"/>
        </w:rPr>
        <w:t>P</w:t>
      </w:r>
      <w:r>
        <w:rPr>
          <w:rFonts w:hint="eastAsia"/>
          <w:szCs w:val="21"/>
        </w:rPr>
        <w:t>&lt;0.05</w:t>
      </w:r>
      <w:r>
        <w:rPr>
          <w:rFonts w:hint="eastAsia"/>
          <w:szCs w:val="21"/>
        </w:rPr>
        <w:t>）。各组血常规指标无显著差异（</w:t>
      </w:r>
      <w:r>
        <w:rPr>
          <w:i/>
          <w:iCs/>
          <w:szCs w:val="21"/>
        </w:rPr>
        <w:t>P</w:t>
      </w:r>
      <w:r>
        <w:rPr>
          <w:rFonts w:hint="eastAsia"/>
          <w:szCs w:val="21"/>
        </w:rPr>
        <w:t>&gt;0.05</w:t>
      </w:r>
      <w:r>
        <w:rPr>
          <w:rFonts w:hint="eastAsia"/>
          <w:szCs w:val="21"/>
        </w:rPr>
        <w:t>）。各组肝脏、脾脏组织切片结构清晰，未见明显病理变化；</w:t>
      </w:r>
      <w:r>
        <w:rPr>
          <w:rFonts w:hint="eastAsia"/>
          <w:szCs w:val="21"/>
        </w:rPr>
        <w:t>10.0</w:t>
      </w:r>
      <w:r>
        <w:rPr>
          <w:rFonts w:hint="eastAsia"/>
          <w:szCs w:val="21"/>
        </w:rPr>
        <w:t>组肝脏、脾脏组织中肿瘤坏死因子</w:t>
      </w:r>
      <w:r>
        <w:rPr>
          <w:szCs w:val="21"/>
        </w:rPr>
        <w:t>-α</w:t>
      </w:r>
      <w:r>
        <w:rPr>
          <w:rFonts w:hint="eastAsia"/>
          <w:szCs w:val="21"/>
        </w:rPr>
        <w:t>（</w:t>
      </w:r>
      <w:r>
        <w:rPr>
          <w:i/>
          <w:iCs/>
          <w:szCs w:val="21"/>
        </w:rPr>
        <w:t>TNF-α</w:t>
      </w:r>
      <w:r>
        <w:rPr>
          <w:rFonts w:hint="eastAsia"/>
          <w:szCs w:val="21"/>
        </w:rPr>
        <w:t>）表达量降低，白细胞介素</w:t>
      </w:r>
      <w:r>
        <w:rPr>
          <w:rFonts w:hint="eastAsia"/>
          <w:szCs w:val="21"/>
        </w:rPr>
        <w:t>-1</w:t>
      </w:r>
      <w:r>
        <w:rPr>
          <w:szCs w:val="21"/>
        </w:rPr>
        <w:t>β</w:t>
      </w:r>
      <w:r>
        <w:rPr>
          <w:rFonts w:hint="eastAsia"/>
          <w:szCs w:val="21"/>
        </w:rPr>
        <w:t>（</w:t>
      </w:r>
      <w:r>
        <w:rPr>
          <w:i/>
          <w:iCs/>
          <w:szCs w:val="21"/>
        </w:rPr>
        <w:t>IL-1β</w:t>
      </w:r>
      <w:r>
        <w:rPr>
          <w:rFonts w:hint="eastAsia"/>
          <w:szCs w:val="21"/>
        </w:rPr>
        <w:t>）、核因子</w:t>
      </w:r>
      <w:r>
        <w:rPr>
          <w:szCs w:val="21"/>
        </w:rPr>
        <w:t>κ</w:t>
      </w:r>
      <w:r>
        <w:rPr>
          <w:rFonts w:hint="eastAsia"/>
          <w:szCs w:val="21"/>
        </w:rPr>
        <w:t>B</w:t>
      </w:r>
      <w:r>
        <w:rPr>
          <w:rFonts w:hint="eastAsia"/>
          <w:szCs w:val="21"/>
        </w:rPr>
        <w:t>（</w:t>
      </w:r>
      <w:r>
        <w:rPr>
          <w:i/>
          <w:iCs/>
          <w:szCs w:val="21"/>
        </w:rPr>
        <w:t>NF-κB</w:t>
      </w:r>
      <w:r>
        <w:rPr>
          <w:rFonts w:hint="eastAsia"/>
          <w:szCs w:val="21"/>
        </w:rPr>
        <w:t>）、干扰素</w:t>
      </w:r>
      <w:r>
        <w:rPr>
          <w:szCs w:val="21"/>
        </w:rPr>
        <w:t>α</w:t>
      </w:r>
      <w:r>
        <w:rPr>
          <w:rFonts w:hint="eastAsia"/>
          <w:szCs w:val="21"/>
        </w:rPr>
        <w:t>3</w:t>
      </w:r>
      <w:r>
        <w:rPr>
          <w:rFonts w:hint="eastAsia"/>
          <w:szCs w:val="21"/>
        </w:rPr>
        <w:t>逆转录产物（</w:t>
      </w:r>
      <w:r>
        <w:rPr>
          <w:i/>
          <w:iCs/>
          <w:szCs w:val="21"/>
        </w:rPr>
        <w:t>IFNa3-RT</w:t>
      </w:r>
      <w:r>
        <w:rPr>
          <w:rFonts w:hint="eastAsia"/>
          <w:szCs w:val="21"/>
        </w:rPr>
        <w:t>）表达量升高，但无显著差异（</w:t>
      </w:r>
      <w:r>
        <w:rPr>
          <w:i/>
          <w:iCs/>
          <w:szCs w:val="21"/>
        </w:rPr>
        <w:t>P</w:t>
      </w:r>
      <w:r>
        <w:rPr>
          <w:rFonts w:hint="eastAsia"/>
          <w:szCs w:val="21"/>
        </w:rPr>
        <w:t>&gt;0.05</w:t>
      </w:r>
      <w:r>
        <w:rPr>
          <w:rFonts w:hint="eastAsia"/>
          <w:szCs w:val="21"/>
        </w:rPr>
        <w:t>）。研究表明，苋山黄复方制剂按</w:t>
      </w:r>
      <w:r>
        <w:rPr>
          <w:rFonts w:hint="eastAsia"/>
          <w:szCs w:val="21"/>
        </w:rPr>
        <w:t>10.0g/kg</w:t>
      </w:r>
      <w:r>
        <w:rPr>
          <w:rFonts w:hint="eastAsia"/>
          <w:szCs w:val="21"/>
        </w:rPr>
        <w:t>拌饵投喂金鲳鱼</w:t>
      </w:r>
      <w:r>
        <w:rPr>
          <w:rFonts w:hint="eastAsia"/>
          <w:szCs w:val="21"/>
        </w:rPr>
        <w:t>30d</w:t>
      </w:r>
      <w:r>
        <w:rPr>
          <w:rFonts w:hint="eastAsia"/>
          <w:szCs w:val="21"/>
        </w:rPr>
        <w:t>无毒副作用，安全性好，且能够改善金鲳鱼的生长性能。</w:t>
      </w:r>
    </w:p>
    <w:p w14:paraId="6B2C1DFD" w14:textId="29A4786F" w:rsidR="007F0739" w:rsidRPr="00BF609F" w:rsidRDefault="00E10E98" w:rsidP="00BF609F">
      <w:pPr>
        <w:rPr>
          <w:szCs w:val="21"/>
        </w:rPr>
      </w:pPr>
      <w:r>
        <w:rPr>
          <w:rFonts w:hint="eastAsia"/>
          <w:b/>
          <w:bCs/>
          <w:szCs w:val="21"/>
        </w:rPr>
        <w:t>关键词：</w:t>
      </w:r>
      <w:r>
        <w:rPr>
          <w:rFonts w:hint="eastAsia"/>
          <w:szCs w:val="21"/>
        </w:rPr>
        <w:t>苋山黄复方制剂；金鲳鱼；生长性能；免疫功能</w:t>
      </w:r>
    </w:p>
    <w:p w14:paraId="1687676D" w14:textId="77777777" w:rsidR="007F0739" w:rsidRDefault="00E10E98">
      <w:pPr>
        <w:jc w:val="center"/>
        <w:rPr>
          <w:b/>
          <w:bCs/>
          <w:sz w:val="24"/>
        </w:rPr>
      </w:pPr>
      <w:r>
        <w:rPr>
          <w:rFonts w:hint="eastAsia"/>
          <w:b/>
          <w:bCs/>
          <w:sz w:val="24"/>
        </w:rPr>
        <w:t>Effects of Xianshanhuang compound preparation on growth performance and immune function in</w:t>
      </w:r>
      <w:r>
        <w:rPr>
          <w:rFonts w:hint="eastAsia"/>
          <w:b/>
          <w:bCs/>
          <w:i/>
          <w:iCs/>
          <w:sz w:val="24"/>
        </w:rPr>
        <w:t xml:space="preserve"> Trachinotus ovatus</w:t>
      </w:r>
    </w:p>
    <w:p w14:paraId="63978574" w14:textId="77777777" w:rsidR="007F0739" w:rsidRDefault="00E10E98">
      <w:pPr>
        <w:jc w:val="center"/>
        <w:rPr>
          <w:szCs w:val="21"/>
        </w:rPr>
      </w:pPr>
      <w:r>
        <w:rPr>
          <w:rFonts w:hint="eastAsia"/>
          <w:szCs w:val="21"/>
        </w:rPr>
        <w:t xml:space="preserve">LIU Danning SHANG Dezhao ZHANG </w:t>
      </w:r>
      <w:r>
        <w:rPr>
          <w:rFonts w:hint="eastAsia"/>
          <w:szCs w:val="21"/>
        </w:rPr>
        <w:t>Jinwu LIANG Jing HU Tingjun PENG Yong LIN Guangsong YU Meiling</w:t>
      </w:r>
    </w:p>
    <w:p w14:paraId="46E7B092" w14:textId="77777777" w:rsidR="007F0739" w:rsidRDefault="00E10E98">
      <w:pPr>
        <w:rPr>
          <w:szCs w:val="21"/>
        </w:rPr>
      </w:pPr>
      <w:r>
        <w:rPr>
          <w:rFonts w:hint="eastAsia"/>
          <w:b/>
          <w:bCs/>
          <w:szCs w:val="21"/>
        </w:rPr>
        <w:t>Abstract:</w:t>
      </w:r>
      <w:r>
        <w:rPr>
          <w:rFonts w:hint="eastAsia"/>
          <w:szCs w:val="21"/>
        </w:rPr>
        <w:t xml:space="preserve"> This experiment aimed to investigate the effects of the Xianshanhuang compound preparation on the growth performance and immune function of Trachinotus ovatus. A total of 630 healthy </w:t>
      </w:r>
      <w:r>
        <w:rPr>
          <w:rFonts w:hint="eastAsia"/>
          <w:szCs w:val="21"/>
        </w:rPr>
        <w:t>Trachinotus ovatus with an initial body weight of (4.57</w:t>
      </w:r>
      <w:r>
        <w:rPr>
          <w:rFonts w:hint="eastAsia"/>
          <w:szCs w:val="21"/>
        </w:rPr>
        <w:t>±</w:t>
      </w:r>
      <w:r>
        <w:rPr>
          <w:rFonts w:hint="eastAsia"/>
          <w:szCs w:val="21"/>
        </w:rPr>
        <w:t>0.31) g were selected and randomly divided into seven groups, with three replicates per group and 30 fish per replicate. The control group was fed with basic diet, while the experimental groups were a</w:t>
      </w:r>
      <w:r>
        <w:rPr>
          <w:rFonts w:hint="eastAsia"/>
          <w:szCs w:val="21"/>
        </w:rPr>
        <w:t xml:space="preserve">dded with 2.5, 5.0, 10.0,15.0, 20.0, and 25.0 g/kg of Xianshanhuang compound preparation to the basic diet. The pre-test period was seven </w:t>
      </w:r>
      <w:r>
        <w:rPr>
          <w:szCs w:val="21"/>
        </w:rPr>
        <w:t>days, and</w:t>
      </w:r>
      <w:r>
        <w:rPr>
          <w:rFonts w:hint="eastAsia"/>
          <w:szCs w:val="21"/>
        </w:rPr>
        <w:t xml:space="preserve"> the formal test period was 30 days. The results showed that on the 30th day of the experiment, compared with</w:t>
      </w:r>
      <w:r>
        <w:rPr>
          <w:rFonts w:hint="eastAsia"/>
          <w:szCs w:val="21"/>
        </w:rPr>
        <w:t xml:space="preserve"> the control group, the weight gain rate (WGR) and specific growth rate (SCR) of the group 10.0 were significantly increased (</w:t>
      </w:r>
      <w:r>
        <w:rPr>
          <w:rFonts w:hint="eastAsia"/>
          <w:i/>
          <w:iCs/>
          <w:szCs w:val="21"/>
        </w:rPr>
        <w:t>P</w:t>
      </w:r>
      <w:r>
        <w:rPr>
          <w:rFonts w:hint="eastAsia"/>
          <w:szCs w:val="21"/>
        </w:rPr>
        <w:t>&lt;0.05). There was no significant difference in the blood routine indicators among all groups (</w:t>
      </w:r>
      <w:r>
        <w:rPr>
          <w:rFonts w:hint="eastAsia"/>
          <w:i/>
          <w:iCs/>
          <w:szCs w:val="21"/>
        </w:rPr>
        <w:t>P</w:t>
      </w:r>
      <w:r>
        <w:rPr>
          <w:rFonts w:hint="eastAsia"/>
          <w:szCs w:val="21"/>
        </w:rPr>
        <w:t>&gt;0.05). Histological sections of t</w:t>
      </w:r>
      <w:r>
        <w:rPr>
          <w:rFonts w:hint="eastAsia"/>
          <w:szCs w:val="21"/>
        </w:rPr>
        <w:t xml:space="preserve">he liver and spleen displayed clear structures, with no significant pathological changes observed in each </w:t>
      </w:r>
      <w:r>
        <w:rPr>
          <w:szCs w:val="21"/>
        </w:rPr>
        <w:t>group. In</w:t>
      </w:r>
      <w:r>
        <w:rPr>
          <w:rFonts w:hint="eastAsia"/>
          <w:szCs w:val="21"/>
        </w:rPr>
        <w:t xml:space="preserve"> the liver and spleen tissues of group 10.0, the expression level of tumor necrosis factor- </w:t>
      </w:r>
      <w:r>
        <w:rPr>
          <w:szCs w:val="21"/>
        </w:rPr>
        <w:t>α</w:t>
      </w:r>
      <w:r>
        <w:rPr>
          <w:rFonts w:hint="eastAsia"/>
          <w:szCs w:val="21"/>
        </w:rPr>
        <w:t xml:space="preserve"> (</w:t>
      </w:r>
      <w:r>
        <w:rPr>
          <w:rFonts w:hint="eastAsia"/>
          <w:i/>
          <w:iCs/>
          <w:szCs w:val="21"/>
        </w:rPr>
        <w:t>TNF-</w:t>
      </w:r>
      <w:r>
        <w:rPr>
          <w:i/>
          <w:iCs/>
          <w:szCs w:val="21"/>
        </w:rPr>
        <w:t>α</w:t>
      </w:r>
      <w:r>
        <w:rPr>
          <w:rFonts w:hint="eastAsia"/>
          <w:szCs w:val="21"/>
        </w:rPr>
        <w:t xml:space="preserve">) was </w:t>
      </w:r>
      <w:r>
        <w:rPr>
          <w:szCs w:val="21"/>
        </w:rPr>
        <w:t>decreased, while</w:t>
      </w:r>
      <w:r>
        <w:rPr>
          <w:rFonts w:hint="eastAsia"/>
          <w:szCs w:val="21"/>
        </w:rPr>
        <w:t xml:space="preserve"> the expression lev</w:t>
      </w:r>
      <w:r>
        <w:rPr>
          <w:rFonts w:hint="eastAsia"/>
          <w:szCs w:val="21"/>
        </w:rPr>
        <w:t>els of interleukin-1</w:t>
      </w:r>
      <w:r>
        <w:rPr>
          <w:szCs w:val="21"/>
        </w:rPr>
        <w:t>β</w:t>
      </w:r>
      <w:r>
        <w:rPr>
          <w:rFonts w:hint="eastAsia"/>
          <w:szCs w:val="21"/>
        </w:rPr>
        <w:t xml:space="preserve"> (</w:t>
      </w:r>
      <w:r>
        <w:rPr>
          <w:rFonts w:hint="eastAsia"/>
          <w:i/>
          <w:iCs/>
          <w:szCs w:val="21"/>
        </w:rPr>
        <w:t>IL-1</w:t>
      </w:r>
      <w:r>
        <w:rPr>
          <w:i/>
          <w:iCs/>
          <w:szCs w:val="21"/>
        </w:rPr>
        <w:t>β</w:t>
      </w:r>
      <w:r>
        <w:rPr>
          <w:rFonts w:hint="eastAsia"/>
          <w:szCs w:val="21"/>
        </w:rPr>
        <w:t>), nuclear factor kappa B (</w:t>
      </w:r>
      <w:r>
        <w:rPr>
          <w:rFonts w:hint="eastAsia"/>
          <w:i/>
          <w:iCs/>
          <w:szCs w:val="21"/>
        </w:rPr>
        <w:t xml:space="preserve">NF- </w:t>
      </w:r>
      <w:r>
        <w:rPr>
          <w:i/>
          <w:iCs/>
          <w:szCs w:val="21"/>
        </w:rPr>
        <w:t>κ</w:t>
      </w:r>
      <w:r>
        <w:rPr>
          <w:rFonts w:hint="eastAsia"/>
          <w:i/>
          <w:iCs/>
          <w:szCs w:val="21"/>
        </w:rPr>
        <w:t>B</w:t>
      </w:r>
      <w:r>
        <w:rPr>
          <w:rFonts w:hint="eastAsia"/>
          <w:szCs w:val="21"/>
        </w:rPr>
        <w:t xml:space="preserve">), and interferon alpha-3 </w:t>
      </w:r>
      <w:r>
        <w:rPr>
          <w:szCs w:val="21"/>
        </w:rPr>
        <w:t>reverse transcription</w:t>
      </w:r>
      <w:r>
        <w:rPr>
          <w:rFonts w:hint="eastAsia"/>
          <w:szCs w:val="21"/>
        </w:rPr>
        <w:t xml:space="preserve"> product (</w:t>
      </w:r>
      <w:r>
        <w:rPr>
          <w:rFonts w:hint="eastAsia"/>
          <w:i/>
          <w:iCs/>
          <w:szCs w:val="21"/>
        </w:rPr>
        <w:t>IFNa3-RT</w:t>
      </w:r>
      <w:r>
        <w:rPr>
          <w:rFonts w:hint="eastAsia"/>
          <w:szCs w:val="21"/>
        </w:rPr>
        <w:t>) were increased, but there was no significant difference (</w:t>
      </w:r>
      <w:r>
        <w:rPr>
          <w:rFonts w:hint="eastAsia"/>
          <w:i/>
          <w:iCs/>
          <w:szCs w:val="21"/>
        </w:rPr>
        <w:t>P</w:t>
      </w:r>
      <w:r>
        <w:rPr>
          <w:rFonts w:hint="eastAsia"/>
          <w:szCs w:val="21"/>
        </w:rPr>
        <w:t xml:space="preserve">&gt;0.05). The study shows that feeding </w:t>
      </w:r>
      <w:r>
        <w:rPr>
          <w:rFonts w:hint="eastAsia"/>
          <w:i/>
          <w:iCs/>
          <w:szCs w:val="21"/>
        </w:rPr>
        <w:t>Trachinotus ovatus</w:t>
      </w:r>
      <w:r>
        <w:rPr>
          <w:rFonts w:hint="eastAsia"/>
          <w:szCs w:val="21"/>
        </w:rPr>
        <w:t xml:space="preserve"> with the Xians</w:t>
      </w:r>
      <w:r>
        <w:rPr>
          <w:rFonts w:hint="eastAsia"/>
          <w:szCs w:val="21"/>
        </w:rPr>
        <w:t xml:space="preserve">hanhuang compound preparation at 10.0 g/kg for 30 days has no toxic or side effects, demonstrates good safety, and can improve the growth performance of </w:t>
      </w:r>
      <w:r>
        <w:rPr>
          <w:rFonts w:hint="eastAsia"/>
          <w:i/>
          <w:iCs/>
          <w:szCs w:val="21"/>
        </w:rPr>
        <w:t>Trachinotus ovatus</w:t>
      </w:r>
      <w:r>
        <w:rPr>
          <w:rFonts w:hint="eastAsia"/>
          <w:szCs w:val="21"/>
        </w:rPr>
        <w:t>.</w:t>
      </w:r>
    </w:p>
    <w:p w14:paraId="416DAD6D" w14:textId="77777777" w:rsidR="007F0739" w:rsidRDefault="00E10E98">
      <w:pPr>
        <w:rPr>
          <w:szCs w:val="21"/>
        </w:rPr>
      </w:pPr>
      <w:r>
        <w:rPr>
          <w:rFonts w:hint="eastAsia"/>
          <w:b/>
          <w:bCs/>
          <w:szCs w:val="21"/>
        </w:rPr>
        <w:t>Key words:</w:t>
      </w:r>
      <w:r>
        <w:rPr>
          <w:rFonts w:hint="eastAsia"/>
          <w:szCs w:val="21"/>
        </w:rPr>
        <w:t xml:space="preserve"> Xianshanhuang compound preparation; </w:t>
      </w:r>
      <w:r>
        <w:rPr>
          <w:rFonts w:hint="eastAsia"/>
          <w:i/>
          <w:iCs/>
          <w:szCs w:val="21"/>
        </w:rPr>
        <w:t>Trachinotus ovatus</w:t>
      </w:r>
      <w:r>
        <w:rPr>
          <w:rFonts w:hint="eastAsia"/>
          <w:szCs w:val="21"/>
        </w:rPr>
        <w:t>; growth performan</w:t>
      </w:r>
      <w:r>
        <w:rPr>
          <w:rFonts w:hint="eastAsia"/>
          <w:szCs w:val="21"/>
        </w:rPr>
        <w:t>ce; immune function</w:t>
      </w:r>
    </w:p>
    <w:p w14:paraId="27A30704" w14:textId="77777777" w:rsidR="007F0739" w:rsidRDefault="007F0739">
      <w:pPr>
        <w:rPr>
          <w:szCs w:val="21"/>
        </w:rPr>
      </w:pPr>
    </w:p>
    <w:p w14:paraId="3450E4D1" w14:textId="77777777" w:rsidR="007F0739" w:rsidRDefault="00E10E98">
      <w:pPr>
        <w:spacing w:line="360" w:lineRule="auto"/>
        <w:ind w:firstLineChars="200" w:firstLine="480"/>
        <w:rPr>
          <w:sz w:val="24"/>
        </w:rPr>
      </w:pPr>
      <w:r>
        <w:rPr>
          <w:rFonts w:hint="eastAsia"/>
          <w:sz w:val="24"/>
        </w:rPr>
        <w:t>金鲳鱼凭借其生长速度快、肉质鲜美、经济价值高等特点</w:t>
      </w:r>
      <w:r>
        <w:rPr>
          <w:rFonts w:hint="eastAsia"/>
          <w:sz w:val="24"/>
          <w:vertAlign w:val="superscript"/>
        </w:rPr>
        <w:t>[1]</w:t>
      </w:r>
      <w:r>
        <w:rPr>
          <w:rFonts w:hint="eastAsia"/>
          <w:sz w:val="24"/>
        </w:rPr>
        <w:t>，已成为我国南方沿海地区的支柱性养殖鱼种，是推动区域渔业经济发展和保障优质动物蛋白供给的重要力量</w:t>
      </w:r>
      <w:r>
        <w:rPr>
          <w:rFonts w:hint="eastAsia"/>
          <w:sz w:val="24"/>
          <w:vertAlign w:val="superscript"/>
        </w:rPr>
        <w:t>[2-3]</w:t>
      </w:r>
      <w:r>
        <w:rPr>
          <w:rFonts w:hint="eastAsia"/>
          <w:sz w:val="24"/>
        </w:rPr>
        <w:t>。然而，随着集约化养殖模式的推广，养殖密度过高、病原微生物滋生等问题日益凸显</w:t>
      </w:r>
      <w:r>
        <w:rPr>
          <w:rFonts w:hint="eastAsia"/>
          <w:sz w:val="24"/>
          <w:vertAlign w:val="superscript"/>
        </w:rPr>
        <w:t>[4]</w:t>
      </w:r>
      <w:r>
        <w:rPr>
          <w:rFonts w:hint="eastAsia"/>
          <w:sz w:val="24"/>
        </w:rPr>
        <w:t>，导致金鲳鱼病害频发，给养殖业造成巨大经济损失</w:t>
      </w:r>
      <w:r>
        <w:rPr>
          <w:rFonts w:hint="eastAsia"/>
          <w:sz w:val="24"/>
          <w:vertAlign w:val="superscript"/>
        </w:rPr>
        <w:t>[5]</w:t>
      </w:r>
      <w:r>
        <w:rPr>
          <w:rFonts w:hint="eastAsia"/>
          <w:sz w:val="24"/>
        </w:rPr>
        <w:t>。传统病害防控主要依赖抗生素和化学药物</w:t>
      </w:r>
      <w:r>
        <w:rPr>
          <w:rFonts w:hint="eastAsia"/>
          <w:sz w:val="24"/>
          <w:vertAlign w:val="superscript"/>
        </w:rPr>
        <w:t>[6]</w:t>
      </w:r>
      <w:r>
        <w:rPr>
          <w:rFonts w:hint="eastAsia"/>
          <w:sz w:val="24"/>
        </w:rPr>
        <w:t>，不仅导致病原菌耐药性增强、防治效果下降，更引发药物残留与环境污染等严峻问题，严重威胁食品安全与产业可持续发展</w:t>
      </w:r>
      <w:r>
        <w:rPr>
          <w:rFonts w:hint="eastAsia"/>
          <w:sz w:val="24"/>
          <w:vertAlign w:val="superscript"/>
        </w:rPr>
        <w:t>[7-8]</w:t>
      </w:r>
      <w:r>
        <w:rPr>
          <w:rFonts w:hint="eastAsia"/>
          <w:sz w:val="24"/>
        </w:rPr>
        <w:t>。</w:t>
      </w:r>
    </w:p>
    <w:p w14:paraId="1E6700E4" w14:textId="77777777" w:rsidR="007F0739" w:rsidRDefault="00E10E98">
      <w:pPr>
        <w:spacing w:line="360" w:lineRule="auto"/>
        <w:ind w:firstLineChars="200" w:firstLine="480"/>
        <w:rPr>
          <w:sz w:val="24"/>
        </w:rPr>
      </w:pPr>
      <w:r>
        <w:rPr>
          <w:rFonts w:hint="eastAsia"/>
          <w:sz w:val="24"/>
        </w:rPr>
        <w:t>中草药复方制剂和益生菌作为绿色安全的替代方案，在水产养殖中的应用日益受到关注。中草药制剂富含多种活性成分，具备抗菌、抗病毒、抗氧化及免疫调节等多种功能</w:t>
      </w:r>
      <w:r>
        <w:rPr>
          <w:rFonts w:hint="eastAsia"/>
          <w:sz w:val="24"/>
          <w:vertAlign w:val="superscript"/>
        </w:rPr>
        <w:t>[9-10]</w:t>
      </w:r>
      <w:r>
        <w:rPr>
          <w:rFonts w:hint="eastAsia"/>
          <w:sz w:val="24"/>
        </w:rPr>
        <w:t>，能够有效增强水产动物免疫力并促进生长发育</w:t>
      </w:r>
      <w:r>
        <w:rPr>
          <w:rFonts w:hint="eastAsia"/>
          <w:sz w:val="24"/>
          <w:vertAlign w:val="superscript"/>
        </w:rPr>
        <w:t>[11]</w:t>
      </w:r>
      <w:r>
        <w:rPr>
          <w:rFonts w:hint="eastAsia"/>
          <w:sz w:val="24"/>
        </w:rPr>
        <w:t>。益生菌则通过调节肠道微生态平衡，改善消化吸收功能，进而增强机体免疫能力</w:t>
      </w:r>
      <w:r>
        <w:rPr>
          <w:rFonts w:hint="eastAsia"/>
          <w:sz w:val="24"/>
          <w:vertAlign w:val="superscript"/>
        </w:rPr>
        <w:t>[12-13]</w:t>
      </w:r>
      <w:r>
        <w:rPr>
          <w:rFonts w:hint="eastAsia"/>
          <w:sz w:val="24"/>
        </w:rPr>
        <w:t>。尽管中草药与益生菌在水产养殖中已展现出良好应用潜力，但目前针对金鲳鱼的相关研究仍较缺乏，且多集中于单一制剂的效果评价，对二者协同作用的研究尤为不足。苋山黄复方制剂由中草药与益生菌复合配制而成，该制剂能有效促进罗非</w:t>
      </w:r>
      <w:r>
        <w:rPr>
          <w:rFonts w:hint="eastAsia"/>
          <w:sz w:val="24"/>
        </w:rPr>
        <w:t>鱼生长，增强免疫力，且未发现毒副作用</w:t>
      </w:r>
      <w:r>
        <w:rPr>
          <w:rFonts w:hint="eastAsia"/>
          <w:sz w:val="24"/>
          <w:vertAlign w:val="superscript"/>
        </w:rPr>
        <w:t>[14]</w:t>
      </w:r>
      <w:r>
        <w:rPr>
          <w:rFonts w:hint="eastAsia"/>
          <w:sz w:val="24"/>
        </w:rPr>
        <w:t>。然而，该制剂对金鲳鱼的作用效果与适用方案尚不明确。因此，本研究在饲料中添加不同剂量的苋山黄复方制剂，系统评价其对金鲳鱼生长性能与免疫功能的影响，旨在筛选最佳添加剂量与用药周期，为推动金鲳鱼养殖业的可持续发展提供参考。</w:t>
      </w:r>
    </w:p>
    <w:p w14:paraId="7099F1EF" w14:textId="77777777" w:rsidR="007F0739" w:rsidRDefault="00E10E98">
      <w:pPr>
        <w:spacing w:line="360" w:lineRule="auto"/>
        <w:rPr>
          <w:sz w:val="24"/>
        </w:rPr>
      </w:pPr>
      <w:r>
        <w:rPr>
          <w:rFonts w:hint="eastAsia"/>
          <w:sz w:val="24"/>
        </w:rPr>
        <w:t>1</w:t>
      </w:r>
      <w:r>
        <w:rPr>
          <w:rFonts w:hint="eastAsia"/>
          <w:sz w:val="24"/>
        </w:rPr>
        <w:t>材料与方法</w:t>
      </w:r>
    </w:p>
    <w:p w14:paraId="5CE3461F" w14:textId="77777777" w:rsidR="007F0739" w:rsidRDefault="00E10E98">
      <w:pPr>
        <w:spacing w:line="360" w:lineRule="auto"/>
        <w:rPr>
          <w:sz w:val="24"/>
        </w:rPr>
      </w:pPr>
      <w:r>
        <w:rPr>
          <w:rFonts w:hint="eastAsia"/>
          <w:sz w:val="24"/>
        </w:rPr>
        <w:t>1.1</w:t>
      </w:r>
      <w:r>
        <w:rPr>
          <w:rFonts w:hint="eastAsia"/>
          <w:sz w:val="24"/>
        </w:rPr>
        <w:t>试验材料</w:t>
      </w:r>
    </w:p>
    <w:p w14:paraId="16060D79" w14:textId="77777777" w:rsidR="007F0739" w:rsidRDefault="00E10E98">
      <w:pPr>
        <w:wordWrap w:val="0"/>
        <w:spacing w:line="360" w:lineRule="auto"/>
        <w:ind w:firstLineChars="200" w:firstLine="480"/>
        <w:rPr>
          <w:sz w:val="24"/>
        </w:rPr>
      </w:pPr>
      <w:r>
        <w:rPr>
          <w:rFonts w:hint="eastAsia"/>
          <w:sz w:val="24"/>
        </w:rPr>
        <w:t>苋山黄复方制剂为黄棕色粉末状，由马齿苋、山药、黄精等中草药及多种益生菌复配而成，使用时现用现配。中草药（马齿苋、山药、黄精、甘草等）购自南宁市刘弟原生中草药经营部，由广西大学动物科学技术学院兽医药理实验室委托该经营部粉</w:t>
      </w:r>
      <w:r>
        <w:rPr>
          <w:rFonts w:hint="eastAsia"/>
          <w:sz w:val="24"/>
        </w:rPr>
        <w:t>碎并过</w:t>
      </w:r>
      <w:r>
        <w:rPr>
          <w:rFonts w:hint="eastAsia"/>
          <w:sz w:val="24"/>
        </w:rPr>
        <w:t>80</w:t>
      </w:r>
      <w:r>
        <w:rPr>
          <w:rFonts w:hint="eastAsia"/>
          <w:sz w:val="24"/>
        </w:rPr>
        <w:t>目筛。微生物组分包括枯草芽孢杆菌（</w:t>
      </w:r>
      <w:r>
        <w:rPr>
          <w:rFonts w:hint="eastAsia"/>
          <w:sz w:val="24"/>
        </w:rPr>
        <w:t>1</w:t>
      </w:r>
      <w:r>
        <w:rPr>
          <w:rFonts w:hint="eastAsia"/>
          <w:sz w:val="24"/>
        </w:rPr>
        <w:t>×</w:t>
      </w:r>
      <w:r>
        <w:rPr>
          <w:rFonts w:hint="eastAsia"/>
          <w:sz w:val="24"/>
        </w:rPr>
        <w:t>10</w:t>
      </w:r>
      <w:r>
        <w:rPr>
          <w:rFonts w:hint="eastAsia"/>
          <w:sz w:val="24"/>
          <w:vertAlign w:val="superscript"/>
        </w:rPr>
        <w:t>11</w:t>
      </w:r>
      <w:r>
        <w:rPr>
          <w:rFonts w:hint="eastAsia"/>
          <w:sz w:val="24"/>
        </w:rPr>
        <w:t>CFU/g</w:t>
      </w:r>
      <w:r>
        <w:rPr>
          <w:rFonts w:hint="eastAsia"/>
          <w:sz w:val="24"/>
        </w:rPr>
        <w:t>）、地衣芽孢杆菌（</w:t>
      </w:r>
      <w:r>
        <w:rPr>
          <w:rFonts w:hint="eastAsia"/>
          <w:sz w:val="24"/>
        </w:rPr>
        <w:t>1</w:t>
      </w:r>
      <w:r>
        <w:rPr>
          <w:rFonts w:hint="eastAsia"/>
          <w:sz w:val="24"/>
        </w:rPr>
        <w:t>×</w:t>
      </w:r>
      <w:r>
        <w:rPr>
          <w:rFonts w:hint="eastAsia"/>
          <w:sz w:val="24"/>
        </w:rPr>
        <w:t>10</w:t>
      </w:r>
      <w:r>
        <w:rPr>
          <w:rFonts w:hint="eastAsia"/>
          <w:sz w:val="24"/>
          <w:vertAlign w:val="superscript"/>
        </w:rPr>
        <w:t>11</w:t>
      </w:r>
      <w:r>
        <w:rPr>
          <w:rFonts w:hint="eastAsia"/>
          <w:sz w:val="24"/>
        </w:rPr>
        <w:t>CFU/g</w:t>
      </w:r>
      <w:r>
        <w:rPr>
          <w:rFonts w:hint="eastAsia"/>
          <w:sz w:val="24"/>
        </w:rPr>
        <w:t>）和酿酒母（</w:t>
      </w:r>
      <w:r>
        <w:rPr>
          <w:rFonts w:hint="eastAsia"/>
          <w:sz w:val="24"/>
        </w:rPr>
        <w:t>2</w:t>
      </w:r>
      <w:r>
        <w:rPr>
          <w:rFonts w:hint="eastAsia"/>
          <w:sz w:val="24"/>
        </w:rPr>
        <w:t>×</w:t>
      </w:r>
      <w:r>
        <w:rPr>
          <w:rFonts w:hint="eastAsia"/>
          <w:sz w:val="24"/>
        </w:rPr>
        <w:t>10</w:t>
      </w:r>
      <w:r>
        <w:rPr>
          <w:rFonts w:hint="eastAsia"/>
          <w:sz w:val="24"/>
          <w:vertAlign w:val="superscript"/>
        </w:rPr>
        <w:t>10</w:t>
      </w:r>
      <w:r>
        <w:rPr>
          <w:rFonts w:hint="eastAsia"/>
          <w:sz w:val="24"/>
        </w:rPr>
        <w:t>CFU/g</w:t>
      </w:r>
      <w:r>
        <w:rPr>
          <w:rFonts w:hint="eastAsia"/>
          <w:sz w:val="24"/>
        </w:rPr>
        <w:t>），购自山东中科嘉亿生物工程有限公司。</w:t>
      </w:r>
    </w:p>
    <w:p w14:paraId="013F9841" w14:textId="77777777" w:rsidR="007F0739" w:rsidRDefault="00E10E98">
      <w:pPr>
        <w:spacing w:line="360" w:lineRule="auto"/>
        <w:ind w:firstLineChars="200" w:firstLine="480"/>
        <w:rPr>
          <w:sz w:val="24"/>
        </w:rPr>
      </w:pPr>
      <w:r>
        <w:rPr>
          <w:rFonts w:hint="eastAsia"/>
          <w:sz w:val="24"/>
        </w:rPr>
        <w:t>金鲳鱼由北海市海潭湾种苗开发有限公司提供，于广西北海市好生水产基地进行饲养。暂养</w:t>
      </w:r>
      <w:r>
        <w:rPr>
          <w:rFonts w:hint="eastAsia"/>
          <w:sz w:val="24"/>
        </w:rPr>
        <w:t>7 d</w:t>
      </w:r>
      <w:r>
        <w:rPr>
          <w:rFonts w:hint="eastAsia"/>
          <w:sz w:val="24"/>
        </w:rPr>
        <w:t>后，随机抽样进行病原检测，经检查无病菌生长后用于正式试验。</w:t>
      </w:r>
    </w:p>
    <w:p w14:paraId="7FC0990D" w14:textId="77777777" w:rsidR="007F0739" w:rsidRDefault="00E10E98">
      <w:pPr>
        <w:spacing w:line="360" w:lineRule="auto"/>
        <w:rPr>
          <w:sz w:val="24"/>
        </w:rPr>
      </w:pPr>
      <w:r>
        <w:rPr>
          <w:rFonts w:hint="eastAsia"/>
          <w:sz w:val="24"/>
        </w:rPr>
        <w:t>1.2</w:t>
      </w:r>
      <w:r>
        <w:rPr>
          <w:rFonts w:hint="eastAsia"/>
          <w:sz w:val="24"/>
        </w:rPr>
        <w:t>试验试剂与仪器</w:t>
      </w:r>
    </w:p>
    <w:p w14:paraId="1ABC84B5" w14:textId="77777777" w:rsidR="007F0739" w:rsidRDefault="00E10E98">
      <w:pPr>
        <w:spacing w:line="360" w:lineRule="auto"/>
        <w:ind w:firstLineChars="200" w:firstLine="480"/>
        <w:rPr>
          <w:sz w:val="24"/>
        </w:rPr>
      </w:pPr>
      <w:r>
        <w:rPr>
          <w:rFonts w:hint="eastAsia"/>
          <w:sz w:val="24"/>
        </w:rPr>
        <w:t>SparkZol Reagent</w:t>
      </w:r>
      <w:r>
        <w:rPr>
          <w:rFonts w:hint="eastAsia"/>
          <w:sz w:val="24"/>
        </w:rPr>
        <w:t>、</w:t>
      </w:r>
      <w:r>
        <w:rPr>
          <w:rFonts w:hint="eastAsia"/>
          <w:sz w:val="24"/>
        </w:rPr>
        <w:t>PARKscript</w:t>
      </w:r>
      <w:r>
        <w:rPr>
          <w:rFonts w:hint="eastAsia"/>
          <w:sz w:val="24"/>
        </w:rPr>
        <w:t>Ⅱ</w:t>
      </w:r>
      <w:r>
        <w:rPr>
          <w:rFonts w:hint="eastAsia"/>
          <w:sz w:val="24"/>
        </w:rPr>
        <w:t>All-in-one RTSuperMix for qPCR</w:t>
      </w:r>
      <w:r>
        <w:rPr>
          <w:rFonts w:hint="eastAsia"/>
          <w:sz w:val="24"/>
        </w:rPr>
        <w:t>、</w:t>
      </w:r>
      <w:r>
        <w:rPr>
          <w:rFonts w:hint="eastAsia"/>
          <w:sz w:val="24"/>
        </w:rPr>
        <w:t>2</w:t>
      </w:r>
      <w:r>
        <w:rPr>
          <w:rFonts w:hint="eastAsia"/>
          <w:sz w:val="24"/>
        </w:rPr>
        <w:t>×</w:t>
      </w:r>
      <w:r>
        <w:rPr>
          <w:rFonts w:hint="eastAsia"/>
          <w:sz w:val="24"/>
        </w:rPr>
        <w:t>SYBR Green qPCR Mix</w:t>
      </w:r>
      <w:r>
        <w:rPr>
          <w:rFonts w:hint="eastAsia"/>
          <w:sz w:val="24"/>
        </w:rPr>
        <w:t>试剂</w:t>
      </w:r>
      <w:r>
        <w:rPr>
          <w:rFonts w:hint="eastAsia"/>
          <w:sz w:val="24"/>
        </w:rPr>
        <w:t>均购于山东思科捷生物技术有限公司。</w:t>
      </w:r>
      <w:r>
        <w:rPr>
          <w:rFonts w:hint="eastAsia"/>
          <w:sz w:val="24"/>
        </w:rPr>
        <w:t>JM-5000</w:t>
      </w:r>
      <w:r>
        <w:rPr>
          <w:rFonts w:hint="eastAsia"/>
          <w:sz w:val="24"/>
        </w:rPr>
        <w:t>动物全自动血细胞分析仪购自上海吉米公司，全自动脱水机购自孝感市亚光医用电子技术有限公司。</w:t>
      </w:r>
    </w:p>
    <w:p w14:paraId="4D3BD1DE" w14:textId="77777777" w:rsidR="007F0739" w:rsidRDefault="00E10E98">
      <w:pPr>
        <w:spacing w:line="360" w:lineRule="auto"/>
        <w:rPr>
          <w:sz w:val="24"/>
        </w:rPr>
      </w:pPr>
      <w:r>
        <w:rPr>
          <w:rFonts w:hint="eastAsia"/>
          <w:sz w:val="24"/>
        </w:rPr>
        <w:t>1.3</w:t>
      </w:r>
      <w:r>
        <w:rPr>
          <w:rFonts w:hint="eastAsia"/>
          <w:sz w:val="24"/>
        </w:rPr>
        <w:t>试验设计与饲养管理</w:t>
      </w:r>
    </w:p>
    <w:p w14:paraId="0AEF21BF" w14:textId="77777777" w:rsidR="007F0739" w:rsidRDefault="00E10E98">
      <w:pPr>
        <w:spacing w:line="360" w:lineRule="auto"/>
        <w:ind w:firstLineChars="200" w:firstLine="480"/>
        <w:rPr>
          <w:sz w:val="24"/>
        </w:rPr>
      </w:pPr>
      <w:r>
        <w:rPr>
          <w:rFonts w:hint="eastAsia"/>
          <w:sz w:val="24"/>
        </w:rPr>
        <w:t>选取</w:t>
      </w:r>
      <w:r>
        <w:rPr>
          <w:rFonts w:hint="eastAsia"/>
          <w:sz w:val="24"/>
        </w:rPr>
        <w:t>630</w:t>
      </w:r>
      <w:r>
        <w:rPr>
          <w:rFonts w:hint="eastAsia"/>
          <w:sz w:val="24"/>
        </w:rPr>
        <w:t>尾体况良好、初始体重为（</w:t>
      </w:r>
      <w:r>
        <w:rPr>
          <w:rFonts w:hint="eastAsia"/>
          <w:sz w:val="24"/>
        </w:rPr>
        <w:t>4.57</w:t>
      </w:r>
      <w:r>
        <w:rPr>
          <w:rFonts w:hint="eastAsia"/>
          <w:sz w:val="24"/>
        </w:rPr>
        <w:t>±</w:t>
      </w:r>
      <w:r>
        <w:rPr>
          <w:rFonts w:hint="eastAsia"/>
          <w:sz w:val="24"/>
        </w:rPr>
        <w:t>0.31</w:t>
      </w:r>
      <w:r>
        <w:rPr>
          <w:rFonts w:hint="eastAsia"/>
          <w:sz w:val="24"/>
        </w:rPr>
        <w:t>）</w:t>
      </w:r>
      <w:r>
        <w:rPr>
          <w:rFonts w:hint="eastAsia"/>
          <w:sz w:val="24"/>
        </w:rPr>
        <w:t>g</w:t>
      </w:r>
      <w:r>
        <w:rPr>
          <w:rFonts w:hint="eastAsia"/>
          <w:sz w:val="24"/>
        </w:rPr>
        <w:t>的健康金鲳鱼，随机分为</w:t>
      </w:r>
      <w:r>
        <w:rPr>
          <w:rFonts w:hint="eastAsia"/>
          <w:sz w:val="24"/>
        </w:rPr>
        <w:t>7</w:t>
      </w:r>
      <w:r>
        <w:rPr>
          <w:rFonts w:hint="eastAsia"/>
          <w:sz w:val="24"/>
        </w:rPr>
        <w:t>组，每组</w:t>
      </w:r>
      <w:r>
        <w:rPr>
          <w:rFonts w:hint="eastAsia"/>
          <w:sz w:val="24"/>
        </w:rPr>
        <w:t>3</w:t>
      </w:r>
      <w:r>
        <w:rPr>
          <w:rFonts w:hint="eastAsia"/>
          <w:sz w:val="24"/>
        </w:rPr>
        <w:t>个重复，每个重复</w:t>
      </w:r>
      <w:r>
        <w:rPr>
          <w:rFonts w:hint="eastAsia"/>
          <w:sz w:val="24"/>
        </w:rPr>
        <w:t>30</w:t>
      </w:r>
      <w:r>
        <w:rPr>
          <w:rFonts w:hint="eastAsia"/>
          <w:sz w:val="24"/>
        </w:rPr>
        <w:t>尾。对照组饲喂基础饲料，试验组分别在基础饲料中添加</w:t>
      </w:r>
      <w:r>
        <w:rPr>
          <w:rFonts w:hint="eastAsia"/>
          <w:sz w:val="24"/>
        </w:rPr>
        <w:t>2.5</w:t>
      </w:r>
      <w:r>
        <w:rPr>
          <w:rFonts w:hint="eastAsia"/>
          <w:sz w:val="24"/>
        </w:rPr>
        <w:t>、</w:t>
      </w:r>
      <w:r>
        <w:rPr>
          <w:rFonts w:hint="eastAsia"/>
          <w:sz w:val="24"/>
        </w:rPr>
        <w:t>5.0</w:t>
      </w:r>
      <w:r>
        <w:rPr>
          <w:rFonts w:hint="eastAsia"/>
          <w:sz w:val="24"/>
        </w:rPr>
        <w:t>、</w:t>
      </w:r>
      <w:r>
        <w:rPr>
          <w:rFonts w:hint="eastAsia"/>
          <w:sz w:val="24"/>
        </w:rPr>
        <w:t>10.0</w:t>
      </w:r>
      <w:r>
        <w:rPr>
          <w:rFonts w:hint="eastAsia"/>
          <w:sz w:val="24"/>
        </w:rPr>
        <w:t>、</w:t>
      </w:r>
      <w:r>
        <w:rPr>
          <w:rFonts w:hint="eastAsia"/>
          <w:sz w:val="24"/>
        </w:rPr>
        <w:t>15.0</w:t>
      </w:r>
      <w:r>
        <w:rPr>
          <w:rFonts w:hint="eastAsia"/>
          <w:sz w:val="24"/>
        </w:rPr>
        <w:t>、</w:t>
      </w:r>
      <w:r>
        <w:rPr>
          <w:rFonts w:hint="eastAsia"/>
          <w:sz w:val="24"/>
        </w:rPr>
        <w:t>20.0</w:t>
      </w:r>
      <w:r>
        <w:rPr>
          <w:rFonts w:hint="eastAsia"/>
          <w:sz w:val="24"/>
        </w:rPr>
        <w:t>和</w:t>
      </w:r>
      <w:r>
        <w:rPr>
          <w:rFonts w:hint="eastAsia"/>
          <w:sz w:val="24"/>
        </w:rPr>
        <w:t>25.0g/kg</w:t>
      </w:r>
      <w:r>
        <w:rPr>
          <w:rFonts w:hint="eastAsia"/>
          <w:sz w:val="24"/>
        </w:rPr>
        <w:t>苋山黄复方制剂。预试期</w:t>
      </w:r>
      <w:r>
        <w:rPr>
          <w:rFonts w:hint="eastAsia"/>
          <w:sz w:val="24"/>
        </w:rPr>
        <w:t>7d</w:t>
      </w:r>
      <w:r>
        <w:rPr>
          <w:rFonts w:hint="eastAsia"/>
          <w:sz w:val="24"/>
        </w:rPr>
        <w:t>，正式试验期</w:t>
      </w:r>
      <w:r>
        <w:rPr>
          <w:rFonts w:hint="eastAsia"/>
          <w:sz w:val="24"/>
        </w:rPr>
        <w:t>30d</w:t>
      </w:r>
      <w:r>
        <w:rPr>
          <w:rFonts w:hint="eastAsia"/>
          <w:sz w:val="24"/>
        </w:rPr>
        <w:t>。</w:t>
      </w:r>
    </w:p>
    <w:p w14:paraId="12EE45AD" w14:textId="77777777" w:rsidR="007F0739" w:rsidRDefault="00E10E98">
      <w:pPr>
        <w:spacing w:line="360" w:lineRule="auto"/>
        <w:ind w:firstLineChars="200" w:firstLine="480"/>
        <w:rPr>
          <w:sz w:val="24"/>
        </w:rPr>
      </w:pPr>
      <w:r>
        <w:rPr>
          <w:rFonts w:hint="eastAsia"/>
          <w:sz w:val="24"/>
        </w:rPr>
        <w:t>试验采用金鲳鱼膨化配合饲料（标准号：</w:t>
      </w:r>
      <w:r>
        <w:rPr>
          <w:rFonts w:hint="eastAsia"/>
          <w:sz w:val="24"/>
        </w:rPr>
        <w:t>Q/GXYH3-2023</w:t>
      </w:r>
      <w:r>
        <w:rPr>
          <w:rFonts w:hint="eastAsia"/>
          <w:sz w:val="24"/>
        </w:rPr>
        <w:t>，广西粤海饲料有限</w:t>
      </w:r>
      <w:r>
        <w:rPr>
          <w:rFonts w:hint="eastAsia"/>
          <w:sz w:val="24"/>
        </w:rPr>
        <w:t>公司），主要原料包括鱼粉、鱼油、鱿鱼内脏粉、豆粕、面粉、磷酸二氢钙、硫酸锌、硫酸亚铁、维生素</w:t>
      </w:r>
      <w:r>
        <w:rPr>
          <w:rFonts w:hint="eastAsia"/>
          <w:sz w:val="24"/>
        </w:rPr>
        <w:t>A</w:t>
      </w:r>
      <w:r>
        <w:rPr>
          <w:rFonts w:hint="eastAsia"/>
          <w:sz w:val="24"/>
        </w:rPr>
        <w:t>、维生素</w:t>
      </w:r>
      <w:r>
        <w:rPr>
          <w:rFonts w:hint="eastAsia"/>
          <w:sz w:val="24"/>
        </w:rPr>
        <w:t>C</w:t>
      </w:r>
      <w:r>
        <w:rPr>
          <w:rFonts w:hint="eastAsia"/>
          <w:sz w:val="24"/>
        </w:rPr>
        <w:t>、维生素</w:t>
      </w:r>
      <w:r>
        <w:rPr>
          <w:rFonts w:hint="eastAsia"/>
          <w:sz w:val="24"/>
        </w:rPr>
        <w:t>D3</w:t>
      </w:r>
      <w:r>
        <w:rPr>
          <w:rFonts w:hint="eastAsia"/>
          <w:sz w:val="24"/>
        </w:rPr>
        <w:t>、维生素</w:t>
      </w:r>
      <w:r>
        <w:rPr>
          <w:rFonts w:hint="eastAsia"/>
          <w:sz w:val="24"/>
        </w:rPr>
        <w:t>E</w:t>
      </w:r>
      <w:r>
        <w:rPr>
          <w:rFonts w:hint="eastAsia"/>
          <w:sz w:val="24"/>
        </w:rPr>
        <w:t>、叶酸等。按试验组设计剂量称取苋山黄复方制剂，使用专用黏合剂均匀黏附于基础饲料表面，室温晾干后密封，</w:t>
      </w:r>
      <w:r>
        <w:rPr>
          <w:rFonts w:hint="eastAsia"/>
          <w:sz w:val="24"/>
        </w:rPr>
        <w:t>4</w:t>
      </w:r>
      <w:r>
        <w:rPr>
          <w:rFonts w:hint="eastAsia"/>
          <w:sz w:val="24"/>
        </w:rPr>
        <w:t>℃保存备用。基础饲料营养水平见表</w:t>
      </w:r>
      <w:r>
        <w:rPr>
          <w:rFonts w:hint="eastAsia"/>
          <w:sz w:val="24"/>
        </w:rPr>
        <w:t>1</w:t>
      </w:r>
      <w:r>
        <w:rPr>
          <w:rFonts w:hint="eastAsia"/>
          <w:sz w:val="24"/>
        </w:rPr>
        <w:t>。饲料专用黏合剂购自广西芳草安桂生物科技有限公司。</w:t>
      </w:r>
    </w:p>
    <w:p w14:paraId="59F3B48B" w14:textId="77777777" w:rsidR="007F0739" w:rsidRDefault="00E10E98">
      <w:pPr>
        <w:spacing w:line="360" w:lineRule="auto"/>
        <w:ind w:firstLineChars="200" w:firstLine="480"/>
        <w:rPr>
          <w:sz w:val="24"/>
        </w:rPr>
      </w:pPr>
      <w:r>
        <w:rPr>
          <w:rFonts w:hint="eastAsia"/>
          <w:sz w:val="24"/>
        </w:rPr>
        <w:t>每日上午投喂前更换</w:t>
      </w:r>
      <w:r>
        <w:rPr>
          <w:rFonts w:hint="eastAsia"/>
          <w:sz w:val="24"/>
        </w:rPr>
        <w:t>2/3</w:t>
      </w:r>
      <w:r>
        <w:rPr>
          <w:rFonts w:hint="eastAsia"/>
          <w:sz w:val="24"/>
        </w:rPr>
        <w:t>池水，投喂后</w:t>
      </w:r>
      <w:r>
        <w:rPr>
          <w:rFonts w:hint="eastAsia"/>
          <w:sz w:val="24"/>
        </w:rPr>
        <w:t>0.5h</w:t>
      </w:r>
      <w:r>
        <w:rPr>
          <w:rFonts w:hint="eastAsia"/>
          <w:sz w:val="24"/>
        </w:rPr>
        <w:t>回收残饵并称重。试验期间持续增氧，控制水温为（</w:t>
      </w:r>
      <w:r>
        <w:rPr>
          <w:rFonts w:hint="eastAsia"/>
          <w:sz w:val="24"/>
        </w:rPr>
        <w:t>27.5</w:t>
      </w:r>
      <w:r>
        <w:rPr>
          <w:rFonts w:hint="eastAsia"/>
          <w:sz w:val="24"/>
        </w:rPr>
        <w:t>±</w:t>
      </w:r>
      <w:r>
        <w:rPr>
          <w:rFonts w:hint="eastAsia"/>
          <w:sz w:val="24"/>
        </w:rPr>
        <w:t>1.5</w:t>
      </w:r>
      <w:r>
        <w:rPr>
          <w:rFonts w:hint="eastAsia"/>
          <w:sz w:val="24"/>
        </w:rPr>
        <w:t>）℃，每日观察记录金鲳鱼活动与摄食情况，及时调整投喂量以维持良好水质。</w:t>
      </w:r>
    </w:p>
    <w:p w14:paraId="51D5D757" w14:textId="25ACF72B" w:rsidR="007F0739" w:rsidRPr="00BF609F" w:rsidRDefault="00E10E98" w:rsidP="00BF609F">
      <w:pPr>
        <w:spacing w:line="360" w:lineRule="auto"/>
        <w:jc w:val="center"/>
        <w:rPr>
          <w:szCs w:val="21"/>
        </w:rPr>
      </w:pPr>
      <w:r>
        <w:rPr>
          <w:noProof/>
          <w:szCs w:val="21"/>
        </w:rPr>
        <w:drawing>
          <wp:inline distT="0" distB="0" distL="0" distR="0" wp14:anchorId="03D0EB21" wp14:editId="00D8FB1A">
            <wp:extent cx="6167120" cy="662305"/>
            <wp:effectExtent l="0" t="0" r="5080" b="4445"/>
            <wp:docPr id="1609974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74805" name="图片 1"/>
                    <pic:cNvPicPr>
                      <a:picLocks noChangeAspect="1"/>
                    </pic:cNvPicPr>
                  </pic:nvPicPr>
                  <pic:blipFill>
                    <a:blip r:embed="rId14"/>
                    <a:stretch>
                      <a:fillRect/>
                    </a:stretch>
                  </pic:blipFill>
                  <pic:spPr>
                    <a:xfrm>
                      <a:off x="0" y="0"/>
                      <a:ext cx="6296791" cy="676226"/>
                    </a:xfrm>
                    <a:prstGeom prst="rect">
                      <a:avLst/>
                    </a:prstGeom>
                  </pic:spPr>
                </pic:pic>
              </a:graphicData>
            </a:graphic>
          </wp:inline>
        </w:drawing>
      </w:r>
    </w:p>
    <w:p w14:paraId="13B302F1" w14:textId="77777777" w:rsidR="007F0739" w:rsidRDefault="00E10E98">
      <w:pPr>
        <w:spacing w:line="360" w:lineRule="auto"/>
        <w:rPr>
          <w:sz w:val="24"/>
        </w:rPr>
      </w:pPr>
      <w:r>
        <w:rPr>
          <w:rFonts w:hint="eastAsia"/>
          <w:sz w:val="24"/>
        </w:rPr>
        <w:t>1.4</w:t>
      </w:r>
      <w:r>
        <w:rPr>
          <w:rFonts w:hint="eastAsia"/>
          <w:sz w:val="24"/>
        </w:rPr>
        <w:t>测定指标及</w:t>
      </w:r>
      <w:r>
        <w:rPr>
          <w:rFonts w:hint="eastAsia"/>
          <w:sz w:val="24"/>
        </w:rPr>
        <w:t>方法</w:t>
      </w:r>
    </w:p>
    <w:p w14:paraId="5584A553" w14:textId="77777777" w:rsidR="007F0739" w:rsidRDefault="00E10E98">
      <w:pPr>
        <w:spacing w:line="360" w:lineRule="auto"/>
        <w:rPr>
          <w:sz w:val="24"/>
        </w:rPr>
      </w:pPr>
      <w:r>
        <w:rPr>
          <w:rFonts w:hint="eastAsia"/>
          <w:sz w:val="24"/>
        </w:rPr>
        <w:t>1.4.1</w:t>
      </w:r>
      <w:r>
        <w:rPr>
          <w:rFonts w:hint="eastAsia"/>
          <w:sz w:val="24"/>
        </w:rPr>
        <w:t>生长性能</w:t>
      </w:r>
    </w:p>
    <w:p w14:paraId="5CC74FD2" w14:textId="77777777" w:rsidR="007F0739" w:rsidRDefault="00E10E98">
      <w:pPr>
        <w:spacing w:line="360" w:lineRule="auto"/>
        <w:ind w:firstLineChars="200" w:firstLine="480"/>
        <w:rPr>
          <w:sz w:val="24"/>
        </w:rPr>
      </w:pPr>
      <w:r>
        <w:rPr>
          <w:rFonts w:hint="eastAsia"/>
          <w:sz w:val="24"/>
        </w:rPr>
        <w:t>分别于试验开始前</w:t>
      </w:r>
      <w:r>
        <w:rPr>
          <w:rFonts w:hint="eastAsia"/>
          <w:sz w:val="24"/>
        </w:rPr>
        <w:t>1</w:t>
      </w:r>
      <w:r>
        <w:rPr>
          <w:rFonts w:hint="eastAsia"/>
          <w:sz w:val="24"/>
        </w:rPr>
        <w:t>天、试验第</w:t>
      </w:r>
      <w:r>
        <w:rPr>
          <w:rFonts w:hint="eastAsia"/>
          <w:sz w:val="24"/>
        </w:rPr>
        <w:t>15</w:t>
      </w:r>
      <w:r>
        <w:rPr>
          <w:rFonts w:hint="eastAsia"/>
          <w:sz w:val="24"/>
        </w:rPr>
        <w:t>天和第</w:t>
      </w:r>
      <w:r>
        <w:rPr>
          <w:rFonts w:hint="eastAsia"/>
          <w:sz w:val="24"/>
        </w:rPr>
        <w:t>30</w:t>
      </w:r>
      <w:r>
        <w:rPr>
          <w:rFonts w:hint="eastAsia"/>
          <w:sz w:val="24"/>
        </w:rPr>
        <w:t>天，提前</w:t>
      </w:r>
      <w:r>
        <w:rPr>
          <w:rFonts w:hint="eastAsia"/>
          <w:sz w:val="24"/>
        </w:rPr>
        <w:t>12h</w:t>
      </w:r>
      <w:r>
        <w:rPr>
          <w:rFonts w:hint="eastAsia"/>
          <w:sz w:val="24"/>
        </w:rPr>
        <w:t>停止投喂，每组随机抽取</w:t>
      </w:r>
      <w:r>
        <w:rPr>
          <w:rFonts w:hint="eastAsia"/>
          <w:sz w:val="24"/>
        </w:rPr>
        <w:t>30</w:t>
      </w:r>
      <w:r>
        <w:rPr>
          <w:rFonts w:hint="eastAsia"/>
          <w:sz w:val="24"/>
        </w:rPr>
        <w:t>尾鱼测量体长（吻端至尾鳍基部的垂直距离）和体重。剖取肝脏组织称重并记录。根据所记录数据计算金鲳鱼生长性能指标。</w:t>
      </w:r>
    </w:p>
    <w:p w14:paraId="654E0FFE" w14:textId="77777777" w:rsidR="007F0739" w:rsidRDefault="00E10E98">
      <w:pPr>
        <w:tabs>
          <w:tab w:val="right" w:pos="8690"/>
        </w:tabs>
        <w:spacing w:line="360" w:lineRule="auto"/>
        <w:ind w:firstLineChars="200" w:firstLine="480"/>
        <w:rPr>
          <w:sz w:val="24"/>
        </w:rPr>
      </w:pPr>
      <w:r>
        <w:rPr>
          <w:rFonts w:hint="eastAsia"/>
          <w:sz w:val="24"/>
        </w:rPr>
        <w:t>WGR=(</w:t>
      </w:r>
      <w:r>
        <w:rPr>
          <w:rFonts w:hint="eastAsia"/>
          <w:sz w:val="24"/>
        </w:rPr>
        <w:t>末重</w:t>
      </w:r>
      <w:r>
        <w:rPr>
          <w:rFonts w:hint="eastAsia"/>
          <w:sz w:val="24"/>
        </w:rPr>
        <w:t>-</w:t>
      </w:r>
      <w:r>
        <w:rPr>
          <w:rFonts w:hint="eastAsia"/>
          <w:sz w:val="24"/>
        </w:rPr>
        <w:t>初重</w:t>
      </w:r>
      <w:r>
        <w:rPr>
          <w:rFonts w:hint="eastAsia"/>
          <w:sz w:val="24"/>
        </w:rPr>
        <w:t>)/</w:t>
      </w:r>
      <w:r>
        <w:rPr>
          <w:rFonts w:hint="eastAsia"/>
          <w:sz w:val="24"/>
        </w:rPr>
        <w:t>初重×</w:t>
      </w:r>
      <w:r>
        <w:rPr>
          <w:rFonts w:hint="eastAsia"/>
          <w:sz w:val="24"/>
        </w:rPr>
        <w:t xml:space="preserve">100% </w:t>
      </w:r>
      <w:r>
        <w:rPr>
          <w:sz w:val="24"/>
        </w:rPr>
        <w:tab/>
      </w:r>
      <w:r>
        <w:rPr>
          <w:rFonts w:hint="eastAsia"/>
          <w:sz w:val="24"/>
        </w:rPr>
        <w:t>(1)</w:t>
      </w:r>
    </w:p>
    <w:p w14:paraId="7EC861E8" w14:textId="77777777" w:rsidR="007F0739" w:rsidRDefault="00E10E98">
      <w:pPr>
        <w:tabs>
          <w:tab w:val="right" w:pos="8690"/>
        </w:tabs>
        <w:spacing w:line="360" w:lineRule="auto"/>
        <w:ind w:firstLineChars="200" w:firstLine="480"/>
        <w:rPr>
          <w:sz w:val="24"/>
        </w:rPr>
      </w:pPr>
      <w:r>
        <w:rPr>
          <w:rFonts w:hint="eastAsia"/>
          <w:sz w:val="24"/>
        </w:rPr>
        <w:t>SGR=(ln</w:t>
      </w:r>
      <w:r>
        <w:rPr>
          <w:rFonts w:hint="eastAsia"/>
          <w:sz w:val="24"/>
        </w:rPr>
        <w:t>末重</w:t>
      </w:r>
      <w:r>
        <w:rPr>
          <w:rFonts w:hint="eastAsia"/>
          <w:sz w:val="24"/>
        </w:rPr>
        <w:t>-ln</w:t>
      </w:r>
      <w:r>
        <w:rPr>
          <w:rFonts w:hint="eastAsia"/>
          <w:sz w:val="24"/>
        </w:rPr>
        <w:t>初重</w:t>
      </w:r>
      <w:r>
        <w:rPr>
          <w:rFonts w:hint="eastAsia"/>
          <w:sz w:val="24"/>
        </w:rPr>
        <w:t>)/</w:t>
      </w:r>
      <w:r>
        <w:rPr>
          <w:rFonts w:hint="eastAsia"/>
          <w:sz w:val="24"/>
        </w:rPr>
        <w:t>试验天数×</w:t>
      </w:r>
      <w:r>
        <w:rPr>
          <w:rFonts w:hint="eastAsia"/>
          <w:sz w:val="24"/>
        </w:rPr>
        <w:t xml:space="preserve">100% </w:t>
      </w:r>
      <w:r>
        <w:rPr>
          <w:sz w:val="24"/>
        </w:rPr>
        <w:tab/>
      </w:r>
      <w:r>
        <w:rPr>
          <w:rFonts w:hint="eastAsia"/>
          <w:sz w:val="24"/>
        </w:rPr>
        <w:t>(2)</w:t>
      </w:r>
    </w:p>
    <w:p w14:paraId="6860EAEE" w14:textId="77777777" w:rsidR="007F0739" w:rsidRDefault="00E10E98">
      <w:pPr>
        <w:tabs>
          <w:tab w:val="right" w:pos="8690"/>
        </w:tabs>
        <w:spacing w:line="360" w:lineRule="auto"/>
        <w:ind w:firstLineChars="200" w:firstLine="480"/>
        <w:rPr>
          <w:sz w:val="24"/>
        </w:rPr>
      </w:pPr>
      <w:r>
        <w:rPr>
          <w:rFonts w:hint="eastAsia"/>
          <w:sz w:val="24"/>
        </w:rPr>
        <w:t>CF=</w:t>
      </w:r>
      <w:r>
        <w:rPr>
          <w:rFonts w:hint="eastAsia"/>
          <w:sz w:val="24"/>
        </w:rPr>
        <w:t>体重</w:t>
      </w:r>
      <w:r>
        <w:rPr>
          <w:rFonts w:hint="eastAsia"/>
          <w:sz w:val="24"/>
        </w:rPr>
        <w:t>/</w:t>
      </w:r>
      <w:r>
        <w:rPr>
          <w:rFonts w:hint="eastAsia"/>
          <w:sz w:val="24"/>
        </w:rPr>
        <w:t>体长</w:t>
      </w:r>
      <w:r>
        <w:rPr>
          <w:rFonts w:hint="eastAsia"/>
          <w:sz w:val="24"/>
        </w:rPr>
        <w:t>3</w:t>
      </w:r>
      <w:r>
        <w:rPr>
          <w:rFonts w:hint="eastAsia"/>
          <w:sz w:val="24"/>
        </w:rPr>
        <w:t>×</w:t>
      </w:r>
      <w:r>
        <w:rPr>
          <w:rFonts w:hint="eastAsia"/>
          <w:sz w:val="24"/>
        </w:rPr>
        <w:t xml:space="preserve">100 </w:t>
      </w:r>
      <w:r>
        <w:rPr>
          <w:sz w:val="24"/>
        </w:rPr>
        <w:tab/>
      </w:r>
      <w:r>
        <w:rPr>
          <w:rFonts w:hint="eastAsia"/>
          <w:sz w:val="24"/>
        </w:rPr>
        <w:t>(3)</w:t>
      </w:r>
    </w:p>
    <w:p w14:paraId="69218ACB" w14:textId="77777777" w:rsidR="007F0739" w:rsidRDefault="00E10E98">
      <w:pPr>
        <w:tabs>
          <w:tab w:val="right" w:pos="8690"/>
        </w:tabs>
        <w:spacing w:line="360" w:lineRule="auto"/>
        <w:ind w:firstLineChars="200" w:firstLine="480"/>
        <w:rPr>
          <w:sz w:val="24"/>
        </w:rPr>
      </w:pPr>
      <w:r>
        <w:rPr>
          <w:rFonts w:hint="eastAsia"/>
          <w:sz w:val="24"/>
        </w:rPr>
        <w:t>肝体比（</w:t>
      </w:r>
      <w:r>
        <w:rPr>
          <w:rFonts w:hint="eastAsia"/>
          <w:sz w:val="24"/>
        </w:rPr>
        <w:t>HSI</w:t>
      </w:r>
      <w:r>
        <w:rPr>
          <w:rFonts w:hint="eastAsia"/>
          <w:sz w:val="24"/>
        </w:rPr>
        <w:t>）</w:t>
      </w:r>
      <w:r>
        <w:rPr>
          <w:rFonts w:hint="eastAsia"/>
          <w:sz w:val="24"/>
        </w:rPr>
        <w:t>=</w:t>
      </w:r>
      <w:r>
        <w:rPr>
          <w:rFonts w:hint="eastAsia"/>
          <w:sz w:val="24"/>
        </w:rPr>
        <w:t>肝重</w:t>
      </w:r>
      <w:r>
        <w:rPr>
          <w:rFonts w:hint="eastAsia"/>
          <w:sz w:val="24"/>
        </w:rPr>
        <w:t>/</w:t>
      </w:r>
      <w:r>
        <w:rPr>
          <w:rFonts w:hint="eastAsia"/>
          <w:sz w:val="24"/>
        </w:rPr>
        <w:t>体重×</w:t>
      </w:r>
      <w:r>
        <w:rPr>
          <w:rFonts w:hint="eastAsia"/>
          <w:sz w:val="24"/>
        </w:rPr>
        <w:t xml:space="preserve">100% </w:t>
      </w:r>
      <w:r>
        <w:rPr>
          <w:sz w:val="24"/>
        </w:rPr>
        <w:tab/>
      </w:r>
      <w:r>
        <w:rPr>
          <w:rFonts w:hint="eastAsia"/>
          <w:sz w:val="24"/>
        </w:rPr>
        <w:t>(4)</w:t>
      </w:r>
    </w:p>
    <w:p w14:paraId="46D681E3" w14:textId="77777777" w:rsidR="007F0739" w:rsidRDefault="00E10E98">
      <w:pPr>
        <w:spacing w:line="360" w:lineRule="auto"/>
        <w:rPr>
          <w:sz w:val="24"/>
        </w:rPr>
      </w:pPr>
      <w:r>
        <w:rPr>
          <w:rFonts w:hint="eastAsia"/>
          <w:sz w:val="24"/>
        </w:rPr>
        <w:t>1.4.2</w:t>
      </w:r>
      <w:r>
        <w:rPr>
          <w:rFonts w:hint="eastAsia"/>
          <w:sz w:val="24"/>
        </w:rPr>
        <w:t>血常规指标</w:t>
      </w:r>
    </w:p>
    <w:p w14:paraId="2E41A9C6" w14:textId="77777777" w:rsidR="007F0739" w:rsidRDefault="00E10E98">
      <w:pPr>
        <w:spacing w:line="360" w:lineRule="auto"/>
        <w:ind w:firstLineChars="200" w:firstLine="480"/>
        <w:rPr>
          <w:sz w:val="24"/>
        </w:rPr>
      </w:pPr>
      <w:r>
        <w:rPr>
          <w:rFonts w:hint="eastAsia"/>
          <w:sz w:val="24"/>
        </w:rPr>
        <w:t>于试验第</w:t>
      </w:r>
      <w:r>
        <w:rPr>
          <w:rFonts w:hint="eastAsia"/>
          <w:sz w:val="24"/>
        </w:rPr>
        <w:t>15</w:t>
      </w:r>
      <w:r>
        <w:rPr>
          <w:rFonts w:hint="eastAsia"/>
          <w:sz w:val="24"/>
        </w:rPr>
        <w:t>天和第</w:t>
      </w:r>
      <w:r>
        <w:rPr>
          <w:rFonts w:hint="eastAsia"/>
          <w:sz w:val="24"/>
        </w:rPr>
        <w:t>30</w:t>
      </w:r>
      <w:r>
        <w:rPr>
          <w:rFonts w:hint="eastAsia"/>
          <w:sz w:val="24"/>
        </w:rPr>
        <w:t>天，经尾窦采集血液于抗凝管中，使用全自动血细胞分析仪测定血常规指标。</w:t>
      </w:r>
    </w:p>
    <w:p w14:paraId="281ACF46" w14:textId="77777777" w:rsidR="007F0739" w:rsidRDefault="00E10E98">
      <w:pPr>
        <w:spacing w:line="360" w:lineRule="auto"/>
        <w:rPr>
          <w:sz w:val="24"/>
        </w:rPr>
      </w:pPr>
      <w:r>
        <w:rPr>
          <w:rFonts w:hint="eastAsia"/>
          <w:sz w:val="24"/>
        </w:rPr>
        <w:t>1.4.3</w:t>
      </w:r>
      <w:r>
        <w:rPr>
          <w:rFonts w:hint="eastAsia"/>
          <w:sz w:val="24"/>
        </w:rPr>
        <w:t>组织形态学分析</w:t>
      </w:r>
    </w:p>
    <w:p w14:paraId="278E68B4" w14:textId="77777777" w:rsidR="007F0739" w:rsidRDefault="00E10E98">
      <w:pPr>
        <w:spacing w:line="360" w:lineRule="auto"/>
        <w:ind w:firstLineChars="200" w:firstLine="480"/>
        <w:rPr>
          <w:sz w:val="24"/>
        </w:rPr>
      </w:pPr>
      <w:r>
        <w:rPr>
          <w:rFonts w:hint="eastAsia"/>
          <w:sz w:val="24"/>
        </w:rPr>
        <w:t>于试验第</w:t>
      </w:r>
      <w:r>
        <w:rPr>
          <w:rFonts w:hint="eastAsia"/>
          <w:sz w:val="24"/>
        </w:rPr>
        <w:t>15</w:t>
      </w:r>
      <w:r>
        <w:rPr>
          <w:rFonts w:hint="eastAsia"/>
          <w:sz w:val="24"/>
        </w:rPr>
        <w:t>天和第</w:t>
      </w:r>
      <w:r>
        <w:rPr>
          <w:rFonts w:hint="eastAsia"/>
          <w:sz w:val="24"/>
        </w:rPr>
        <w:t>30</w:t>
      </w:r>
      <w:r>
        <w:rPr>
          <w:rFonts w:hint="eastAsia"/>
          <w:sz w:val="24"/>
        </w:rPr>
        <w:t>天，每组随机选取</w:t>
      </w:r>
      <w:r>
        <w:rPr>
          <w:rFonts w:hint="eastAsia"/>
          <w:sz w:val="24"/>
        </w:rPr>
        <w:t>30</w:t>
      </w:r>
      <w:r>
        <w:rPr>
          <w:rFonts w:hint="eastAsia"/>
          <w:sz w:val="24"/>
        </w:rPr>
        <w:t>尾鱼进行解剖，观察心、肝、胆、脾、肾等脏器大体病变。取肝脏和脾脏组织置于</w:t>
      </w:r>
      <w:r>
        <w:rPr>
          <w:rFonts w:hint="eastAsia"/>
          <w:sz w:val="24"/>
        </w:rPr>
        <w:t>10%</w:t>
      </w:r>
      <w:r>
        <w:rPr>
          <w:rFonts w:hint="eastAsia"/>
          <w:sz w:val="24"/>
        </w:rPr>
        <w:t>中性甲醛固定液中充分固定，随后进行脱水、石蜡包埋、切片及苏木精</w:t>
      </w:r>
      <w:r>
        <w:rPr>
          <w:rFonts w:hint="eastAsia"/>
          <w:sz w:val="24"/>
        </w:rPr>
        <w:t>-</w:t>
      </w:r>
      <w:r>
        <w:rPr>
          <w:rFonts w:hint="eastAsia"/>
          <w:sz w:val="24"/>
        </w:rPr>
        <w:t>伊红（</w:t>
      </w:r>
      <w:r>
        <w:rPr>
          <w:rFonts w:hint="eastAsia"/>
          <w:sz w:val="24"/>
        </w:rPr>
        <w:t>HE</w:t>
      </w:r>
      <w:r>
        <w:rPr>
          <w:rFonts w:hint="eastAsia"/>
          <w:sz w:val="24"/>
        </w:rPr>
        <w:t>）染色，进行病理组织学分析。</w:t>
      </w:r>
    </w:p>
    <w:p w14:paraId="5B80502A" w14:textId="77777777" w:rsidR="00BF609F" w:rsidRDefault="00BF609F">
      <w:pPr>
        <w:spacing w:line="360" w:lineRule="auto"/>
        <w:rPr>
          <w:sz w:val="24"/>
        </w:rPr>
      </w:pPr>
    </w:p>
    <w:p w14:paraId="0ADED6EE" w14:textId="77777777" w:rsidR="00BF609F" w:rsidRDefault="00BF609F">
      <w:pPr>
        <w:spacing w:line="360" w:lineRule="auto"/>
        <w:rPr>
          <w:sz w:val="24"/>
        </w:rPr>
      </w:pPr>
    </w:p>
    <w:p w14:paraId="622844FA" w14:textId="77777777" w:rsidR="00BF609F" w:rsidRDefault="00BF609F">
      <w:pPr>
        <w:spacing w:line="360" w:lineRule="auto"/>
        <w:rPr>
          <w:sz w:val="24"/>
        </w:rPr>
      </w:pPr>
    </w:p>
    <w:p w14:paraId="1D5384AE" w14:textId="21E826E1" w:rsidR="007F0739" w:rsidRDefault="00E10E98">
      <w:pPr>
        <w:spacing w:line="360" w:lineRule="auto"/>
        <w:rPr>
          <w:sz w:val="24"/>
        </w:rPr>
      </w:pPr>
      <w:r>
        <w:rPr>
          <w:rFonts w:hint="eastAsia"/>
          <w:sz w:val="24"/>
        </w:rPr>
        <w:t>1.4.4</w:t>
      </w:r>
      <w:r>
        <w:rPr>
          <w:rFonts w:hint="eastAsia"/>
          <w:sz w:val="24"/>
        </w:rPr>
        <w:t>肝脏和脾脏组织免疫相关因子基因表达量</w:t>
      </w:r>
    </w:p>
    <w:p w14:paraId="2815BF09" w14:textId="77777777" w:rsidR="007F0739" w:rsidRDefault="00E10E98" w:rsidP="00BF609F">
      <w:pPr>
        <w:spacing w:line="360" w:lineRule="auto"/>
        <w:jc w:val="center"/>
        <w:rPr>
          <w:szCs w:val="21"/>
        </w:rPr>
      </w:pPr>
      <w:r>
        <w:rPr>
          <w:noProof/>
          <w:szCs w:val="21"/>
        </w:rPr>
        <w:drawing>
          <wp:inline distT="0" distB="0" distL="0" distR="0" wp14:anchorId="1F25CB12" wp14:editId="3E1BF4AA">
            <wp:extent cx="5132684" cy="3445064"/>
            <wp:effectExtent l="0" t="0" r="0" b="3175"/>
            <wp:docPr id="26909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9641" name="图片 1"/>
                    <pic:cNvPicPr>
                      <a:picLocks noChangeAspect="1"/>
                    </pic:cNvPicPr>
                  </pic:nvPicPr>
                  <pic:blipFill>
                    <a:blip r:embed="rId15"/>
                    <a:stretch>
                      <a:fillRect/>
                    </a:stretch>
                  </pic:blipFill>
                  <pic:spPr>
                    <a:xfrm>
                      <a:off x="0" y="0"/>
                      <a:ext cx="5224806" cy="3506896"/>
                    </a:xfrm>
                    <a:prstGeom prst="rect">
                      <a:avLst/>
                    </a:prstGeom>
                  </pic:spPr>
                </pic:pic>
              </a:graphicData>
            </a:graphic>
          </wp:inline>
        </w:drawing>
      </w:r>
    </w:p>
    <w:p w14:paraId="654E7C1B" w14:textId="77777777" w:rsidR="007F0739" w:rsidRDefault="00E10E98">
      <w:pPr>
        <w:spacing w:line="360" w:lineRule="auto"/>
        <w:ind w:firstLineChars="200" w:firstLine="480"/>
        <w:rPr>
          <w:sz w:val="24"/>
        </w:rPr>
      </w:pPr>
      <w:r>
        <w:rPr>
          <w:rFonts w:hint="eastAsia"/>
          <w:sz w:val="24"/>
        </w:rPr>
        <w:t>试验第</w:t>
      </w:r>
      <w:r>
        <w:rPr>
          <w:rFonts w:hint="eastAsia"/>
          <w:sz w:val="24"/>
        </w:rPr>
        <w:t>30</w:t>
      </w:r>
      <w:r>
        <w:rPr>
          <w:rFonts w:hint="eastAsia"/>
          <w:sz w:val="24"/>
        </w:rPr>
        <w:t>天，取金鲳鱼肝脏和脾脏组织置于无酶</w:t>
      </w:r>
      <w:r>
        <w:rPr>
          <w:rFonts w:hint="eastAsia"/>
          <w:sz w:val="24"/>
        </w:rPr>
        <w:t>EP</w:t>
      </w:r>
      <w:r>
        <w:rPr>
          <w:rFonts w:hint="eastAsia"/>
          <w:sz w:val="24"/>
        </w:rPr>
        <w:t>管中，液氮速冻后于</w:t>
      </w:r>
      <w:r>
        <w:rPr>
          <w:rFonts w:hint="eastAsia"/>
          <w:sz w:val="24"/>
        </w:rPr>
        <w:t>-80</w:t>
      </w:r>
      <w:r>
        <w:rPr>
          <w:rFonts w:hint="eastAsia"/>
          <w:sz w:val="24"/>
        </w:rPr>
        <w:t>℃保存。采用</w:t>
      </w:r>
      <w:r>
        <w:rPr>
          <w:rFonts w:hint="eastAsia"/>
          <w:sz w:val="24"/>
        </w:rPr>
        <w:t>TRIzol</w:t>
      </w:r>
      <w:r>
        <w:rPr>
          <w:rFonts w:hint="eastAsia"/>
          <w:sz w:val="24"/>
        </w:rPr>
        <w:t>法提取组织总</w:t>
      </w:r>
      <w:r>
        <w:rPr>
          <w:rFonts w:hint="eastAsia"/>
          <w:sz w:val="24"/>
        </w:rPr>
        <w:t>RNA</w:t>
      </w:r>
      <w:r>
        <w:rPr>
          <w:rFonts w:hint="eastAsia"/>
          <w:sz w:val="24"/>
        </w:rPr>
        <w:t>，参照</w:t>
      </w:r>
      <w:r>
        <w:rPr>
          <w:rFonts w:hint="eastAsia"/>
          <w:sz w:val="24"/>
        </w:rPr>
        <w:t>PARKscr</w:t>
      </w:r>
      <w:r>
        <w:rPr>
          <w:rFonts w:hint="eastAsia"/>
          <w:sz w:val="24"/>
        </w:rPr>
        <w:t>ipt</w:t>
      </w:r>
      <w:r>
        <w:rPr>
          <w:rFonts w:hint="eastAsia"/>
          <w:sz w:val="24"/>
        </w:rPr>
        <w:t>Ⅱ</w:t>
      </w:r>
      <w:r>
        <w:rPr>
          <w:rFonts w:hint="eastAsia"/>
          <w:sz w:val="24"/>
        </w:rPr>
        <w:t>All-in-one RT SuperMix for qPCR</w:t>
      </w:r>
      <w:r>
        <w:rPr>
          <w:rFonts w:hint="eastAsia"/>
          <w:sz w:val="24"/>
        </w:rPr>
        <w:t>试剂盒说明书反转录为</w:t>
      </w:r>
      <w:r>
        <w:rPr>
          <w:rFonts w:hint="eastAsia"/>
          <w:sz w:val="24"/>
        </w:rPr>
        <w:t>cDNA</w:t>
      </w:r>
      <w:r>
        <w:rPr>
          <w:rFonts w:hint="eastAsia"/>
          <w:sz w:val="24"/>
        </w:rPr>
        <w:t>。使用</w:t>
      </w:r>
      <w:r>
        <w:rPr>
          <w:rFonts w:hint="eastAsia"/>
          <w:sz w:val="24"/>
        </w:rPr>
        <w:t>2</w:t>
      </w:r>
      <w:r>
        <w:rPr>
          <w:rFonts w:hint="eastAsia"/>
          <w:sz w:val="24"/>
        </w:rPr>
        <w:t>×</w:t>
      </w:r>
      <w:r>
        <w:rPr>
          <w:rFonts w:hint="eastAsia"/>
          <w:sz w:val="24"/>
        </w:rPr>
        <w:t>SYBR Green qPCR Mix</w:t>
      </w:r>
      <w:r>
        <w:rPr>
          <w:rFonts w:hint="eastAsia"/>
          <w:sz w:val="24"/>
        </w:rPr>
        <w:t>试剂盒检测免疫相关基因</w:t>
      </w:r>
      <w:r>
        <w:rPr>
          <w:rFonts w:hint="eastAsia"/>
          <w:sz w:val="24"/>
        </w:rPr>
        <w:t>mRNA</w:t>
      </w:r>
      <w:r>
        <w:rPr>
          <w:rFonts w:hint="eastAsia"/>
          <w:sz w:val="24"/>
        </w:rPr>
        <w:t>表达水平，以</w:t>
      </w:r>
      <w:r>
        <w:rPr>
          <w:sz w:val="24"/>
        </w:rPr>
        <w:t>Β2-</w:t>
      </w:r>
      <w:r>
        <w:rPr>
          <w:rFonts w:hint="eastAsia"/>
          <w:sz w:val="24"/>
        </w:rPr>
        <w:t>微球蛋白（</w:t>
      </w:r>
      <w:r>
        <w:rPr>
          <w:rFonts w:hint="eastAsia"/>
          <w:i/>
          <w:iCs/>
          <w:sz w:val="24"/>
        </w:rPr>
        <w:t>B2M</w:t>
      </w:r>
      <w:r>
        <w:rPr>
          <w:rFonts w:hint="eastAsia"/>
          <w:sz w:val="24"/>
        </w:rPr>
        <w:t>）作为内参基因。采用</w:t>
      </w:r>
      <w:r>
        <w:rPr>
          <w:rFonts w:hint="eastAsia"/>
          <w:sz w:val="24"/>
        </w:rPr>
        <w:t>2</w:t>
      </w:r>
      <w:r>
        <w:rPr>
          <w:rFonts w:hint="eastAsia"/>
          <w:sz w:val="24"/>
          <w:vertAlign w:val="superscript"/>
        </w:rPr>
        <w:t>-</w:t>
      </w:r>
      <w:r>
        <w:rPr>
          <w:rFonts w:hint="eastAsia"/>
          <w:sz w:val="24"/>
          <w:vertAlign w:val="superscript"/>
        </w:rPr>
        <w:t>ΔΔ</w:t>
      </w:r>
      <w:r>
        <w:rPr>
          <w:rFonts w:hint="eastAsia"/>
          <w:sz w:val="24"/>
          <w:vertAlign w:val="superscript"/>
        </w:rPr>
        <w:t>Ct</w:t>
      </w:r>
      <w:r>
        <w:rPr>
          <w:rFonts w:hint="eastAsia"/>
          <w:sz w:val="24"/>
        </w:rPr>
        <w:t>法计算目标基因</w:t>
      </w:r>
      <w:r>
        <w:rPr>
          <w:rFonts w:hint="eastAsia"/>
          <w:sz w:val="24"/>
        </w:rPr>
        <w:t>mRNA</w:t>
      </w:r>
      <w:r>
        <w:rPr>
          <w:rFonts w:hint="eastAsia"/>
          <w:sz w:val="24"/>
        </w:rPr>
        <w:t>相对表达量。引物由杰尼斯股份有限公司合成，引物序列见表</w:t>
      </w:r>
      <w:r>
        <w:rPr>
          <w:rFonts w:hint="eastAsia"/>
          <w:sz w:val="24"/>
        </w:rPr>
        <w:t>2</w:t>
      </w:r>
      <w:r>
        <w:rPr>
          <w:rFonts w:hint="eastAsia"/>
          <w:sz w:val="24"/>
        </w:rPr>
        <w:t>。</w:t>
      </w:r>
    </w:p>
    <w:p w14:paraId="0EFC0EB9" w14:textId="77777777" w:rsidR="007F0739" w:rsidRDefault="00E10E98">
      <w:pPr>
        <w:spacing w:line="360" w:lineRule="auto"/>
        <w:rPr>
          <w:sz w:val="24"/>
        </w:rPr>
      </w:pPr>
      <w:r>
        <w:rPr>
          <w:rFonts w:hint="eastAsia"/>
          <w:sz w:val="24"/>
        </w:rPr>
        <w:t>1.5</w:t>
      </w:r>
      <w:r>
        <w:rPr>
          <w:rFonts w:hint="eastAsia"/>
          <w:sz w:val="24"/>
        </w:rPr>
        <w:t>数据统计与分析</w:t>
      </w:r>
    </w:p>
    <w:p w14:paraId="76CD8CCC" w14:textId="77777777" w:rsidR="007F0739" w:rsidRDefault="00E10E98">
      <w:pPr>
        <w:spacing w:line="360" w:lineRule="auto"/>
        <w:ind w:firstLineChars="200" w:firstLine="480"/>
        <w:rPr>
          <w:sz w:val="24"/>
        </w:rPr>
      </w:pPr>
      <w:r>
        <w:rPr>
          <w:rFonts w:hint="eastAsia"/>
          <w:sz w:val="24"/>
        </w:rPr>
        <w:t>试验数据采用</w:t>
      </w:r>
      <w:r>
        <w:rPr>
          <w:rFonts w:hint="eastAsia"/>
          <w:sz w:val="24"/>
        </w:rPr>
        <w:t>GraphPad Prism 9.5.0</w:t>
      </w:r>
      <w:r>
        <w:rPr>
          <w:rFonts w:hint="eastAsia"/>
          <w:sz w:val="24"/>
        </w:rPr>
        <w:t>绘图，</w:t>
      </w:r>
      <w:r>
        <w:rPr>
          <w:rFonts w:hint="eastAsia"/>
          <w:sz w:val="24"/>
        </w:rPr>
        <w:t>SPSS 27.0</w:t>
      </w:r>
      <w:r>
        <w:rPr>
          <w:rFonts w:hint="eastAsia"/>
          <w:sz w:val="24"/>
        </w:rPr>
        <w:t>进行单因素方差分析，</w:t>
      </w:r>
      <w:r>
        <w:rPr>
          <w:rFonts w:hint="eastAsia"/>
          <w:sz w:val="24"/>
        </w:rPr>
        <w:t>Duncan's</w:t>
      </w:r>
      <w:r>
        <w:rPr>
          <w:rFonts w:hint="eastAsia"/>
          <w:sz w:val="24"/>
        </w:rPr>
        <w:t>法进行多重比较。结果以“平均值±标准差”表示，</w:t>
      </w:r>
      <w:r>
        <w:rPr>
          <w:rFonts w:hint="eastAsia"/>
          <w:i/>
          <w:iCs/>
          <w:sz w:val="24"/>
        </w:rPr>
        <w:t>P</w:t>
      </w:r>
      <w:r>
        <w:rPr>
          <w:rFonts w:hint="eastAsia"/>
          <w:sz w:val="24"/>
        </w:rPr>
        <w:t>&lt;0.05</w:t>
      </w:r>
      <w:r>
        <w:rPr>
          <w:rFonts w:hint="eastAsia"/>
          <w:sz w:val="24"/>
        </w:rPr>
        <w:t>表示差异显著。</w:t>
      </w:r>
    </w:p>
    <w:p w14:paraId="469F53C9" w14:textId="77777777" w:rsidR="007F0739" w:rsidRDefault="00E10E98">
      <w:pPr>
        <w:spacing w:line="360" w:lineRule="auto"/>
        <w:rPr>
          <w:sz w:val="24"/>
        </w:rPr>
      </w:pPr>
      <w:r>
        <w:rPr>
          <w:rFonts w:hint="eastAsia"/>
          <w:sz w:val="24"/>
        </w:rPr>
        <w:t>2</w:t>
      </w:r>
      <w:r>
        <w:rPr>
          <w:rFonts w:hint="eastAsia"/>
          <w:sz w:val="24"/>
        </w:rPr>
        <w:t>结果与分析</w:t>
      </w:r>
    </w:p>
    <w:p w14:paraId="695E3297" w14:textId="77777777" w:rsidR="007F0739" w:rsidRDefault="00E10E98">
      <w:pPr>
        <w:spacing w:line="360" w:lineRule="auto"/>
        <w:rPr>
          <w:sz w:val="24"/>
        </w:rPr>
      </w:pPr>
      <w:r>
        <w:rPr>
          <w:rFonts w:hint="eastAsia"/>
          <w:sz w:val="24"/>
        </w:rPr>
        <w:t>2.1</w:t>
      </w:r>
      <w:r>
        <w:rPr>
          <w:rFonts w:hint="eastAsia"/>
          <w:sz w:val="24"/>
        </w:rPr>
        <w:t>苋山黄复方制剂对金鲳鱼生长性能的影响</w:t>
      </w:r>
      <w:r>
        <w:rPr>
          <w:rFonts w:hint="eastAsia"/>
          <w:sz w:val="24"/>
        </w:rPr>
        <w:t>(</w:t>
      </w:r>
      <w:r>
        <w:rPr>
          <w:rFonts w:hint="eastAsia"/>
          <w:sz w:val="24"/>
        </w:rPr>
        <w:t>见表</w:t>
      </w:r>
      <w:r>
        <w:rPr>
          <w:rFonts w:hint="eastAsia"/>
          <w:sz w:val="24"/>
        </w:rPr>
        <w:t>3</w:t>
      </w:r>
      <w:r>
        <w:rPr>
          <w:rFonts w:hint="eastAsia"/>
          <w:sz w:val="24"/>
        </w:rPr>
        <w:t>、表</w:t>
      </w:r>
      <w:r>
        <w:rPr>
          <w:rFonts w:hint="eastAsia"/>
          <w:sz w:val="24"/>
        </w:rPr>
        <w:t>4)</w:t>
      </w:r>
    </w:p>
    <w:p w14:paraId="5DC7AC43" w14:textId="77777777" w:rsidR="007F0739" w:rsidRDefault="00E10E98">
      <w:pPr>
        <w:spacing w:line="360" w:lineRule="auto"/>
        <w:ind w:firstLineChars="200" w:firstLine="480"/>
        <w:rPr>
          <w:sz w:val="24"/>
        </w:rPr>
      </w:pPr>
      <w:r>
        <w:rPr>
          <w:rFonts w:hint="eastAsia"/>
          <w:sz w:val="24"/>
        </w:rPr>
        <w:t>由表</w:t>
      </w:r>
      <w:r>
        <w:rPr>
          <w:rFonts w:hint="eastAsia"/>
          <w:sz w:val="24"/>
        </w:rPr>
        <w:t>3</w:t>
      </w:r>
      <w:r>
        <w:rPr>
          <w:rFonts w:hint="eastAsia"/>
          <w:sz w:val="24"/>
        </w:rPr>
        <w:t>和表</w:t>
      </w:r>
      <w:r>
        <w:rPr>
          <w:rFonts w:hint="eastAsia"/>
          <w:sz w:val="24"/>
        </w:rPr>
        <w:t>4</w:t>
      </w:r>
      <w:r>
        <w:rPr>
          <w:rFonts w:hint="eastAsia"/>
          <w:sz w:val="24"/>
        </w:rPr>
        <w:t>可知，试验第</w:t>
      </w:r>
      <w:r>
        <w:rPr>
          <w:rFonts w:hint="eastAsia"/>
          <w:sz w:val="24"/>
        </w:rPr>
        <w:t>15</w:t>
      </w:r>
      <w:r>
        <w:rPr>
          <w:rFonts w:hint="eastAsia"/>
          <w:sz w:val="24"/>
        </w:rPr>
        <w:t>天时，</w:t>
      </w:r>
      <w:r>
        <w:rPr>
          <w:rFonts w:hint="eastAsia"/>
          <w:sz w:val="24"/>
        </w:rPr>
        <w:t>2.5</w:t>
      </w:r>
      <w:r>
        <w:rPr>
          <w:rFonts w:hint="eastAsia"/>
          <w:sz w:val="24"/>
        </w:rPr>
        <w:t>组、</w:t>
      </w:r>
      <w:r>
        <w:rPr>
          <w:rFonts w:hint="eastAsia"/>
          <w:sz w:val="24"/>
        </w:rPr>
        <w:t>5.0</w:t>
      </w:r>
      <w:r>
        <w:rPr>
          <w:rFonts w:hint="eastAsia"/>
          <w:sz w:val="24"/>
        </w:rPr>
        <w:t>组、</w:t>
      </w:r>
      <w:r>
        <w:rPr>
          <w:rFonts w:hint="eastAsia"/>
          <w:sz w:val="24"/>
        </w:rPr>
        <w:t>10.0</w:t>
      </w:r>
      <w:r>
        <w:rPr>
          <w:rFonts w:hint="eastAsia"/>
          <w:sz w:val="24"/>
        </w:rPr>
        <w:t>组、</w:t>
      </w:r>
      <w:r>
        <w:rPr>
          <w:rFonts w:hint="eastAsia"/>
          <w:sz w:val="24"/>
        </w:rPr>
        <w:t>15.0</w:t>
      </w:r>
      <w:r>
        <w:rPr>
          <w:rFonts w:hint="eastAsia"/>
          <w:sz w:val="24"/>
        </w:rPr>
        <w:t>组</w:t>
      </w:r>
      <w:r>
        <w:rPr>
          <w:rFonts w:hint="eastAsia"/>
          <w:sz w:val="24"/>
        </w:rPr>
        <w:t>WGR</w:t>
      </w:r>
      <w:r>
        <w:rPr>
          <w:rFonts w:hint="eastAsia"/>
          <w:sz w:val="24"/>
        </w:rPr>
        <w:t>、</w:t>
      </w:r>
      <w:r>
        <w:rPr>
          <w:rFonts w:hint="eastAsia"/>
          <w:sz w:val="24"/>
        </w:rPr>
        <w:t>SGR</w:t>
      </w:r>
      <w:r>
        <w:rPr>
          <w:rFonts w:hint="eastAsia"/>
          <w:sz w:val="24"/>
        </w:rPr>
        <w:t>显著高于对照组（</w:t>
      </w:r>
      <w:r>
        <w:rPr>
          <w:rFonts w:hint="eastAsia"/>
          <w:i/>
          <w:iCs/>
          <w:sz w:val="24"/>
        </w:rPr>
        <w:t>P</w:t>
      </w:r>
      <w:r>
        <w:rPr>
          <w:rFonts w:hint="eastAsia"/>
          <w:sz w:val="24"/>
        </w:rPr>
        <w:t>&lt;0.05</w:t>
      </w:r>
      <w:r>
        <w:rPr>
          <w:rFonts w:hint="eastAsia"/>
          <w:sz w:val="24"/>
        </w:rPr>
        <w:t>）。试验第</w:t>
      </w:r>
      <w:r>
        <w:rPr>
          <w:rFonts w:hint="eastAsia"/>
          <w:sz w:val="24"/>
        </w:rPr>
        <w:t>30</w:t>
      </w:r>
      <w:r>
        <w:rPr>
          <w:rFonts w:hint="eastAsia"/>
          <w:sz w:val="24"/>
        </w:rPr>
        <w:t>天时，</w:t>
      </w:r>
      <w:r>
        <w:rPr>
          <w:rFonts w:hint="eastAsia"/>
          <w:sz w:val="24"/>
        </w:rPr>
        <w:t>5.0</w:t>
      </w:r>
      <w:r>
        <w:rPr>
          <w:rFonts w:hint="eastAsia"/>
          <w:sz w:val="24"/>
        </w:rPr>
        <w:t>组和</w:t>
      </w:r>
      <w:r>
        <w:rPr>
          <w:rFonts w:hint="eastAsia"/>
          <w:sz w:val="24"/>
        </w:rPr>
        <w:t>10.0</w:t>
      </w:r>
      <w:r>
        <w:rPr>
          <w:rFonts w:hint="eastAsia"/>
          <w:sz w:val="24"/>
        </w:rPr>
        <w:t>组</w:t>
      </w:r>
      <w:r>
        <w:rPr>
          <w:rFonts w:hint="eastAsia"/>
          <w:sz w:val="24"/>
        </w:rPr>
        <w:t>WGR</w:t>
      </w:r>
      <w:r>
        <w:rPr>
          <w:rFonts w:hint="eastAsia"/>
          <w:sz w:val="24"/>
        </w:rPr>
        <w:t>和</w:t>
      </w:r>
      <w:r>
        <w:rPr>
          <w:rFonts w:hint="eastAsia"/>
          <w:sz w:val="24"/>
        </w:rPr>
        <w:t>SGR</w:t>
      </w:r>
      <w:r>
        <w:rPr>
          <w:rFonts w:hint="eastAsia"/>
          <w:sz w:val="24"/>
        </w:rPr>
        <w:t>显著高于其他组（</w:t>
      </w:r>
      <w:r>
        <w:rPr>
          <w:rFonts w:hint="eastAsia"/>
          <w:i/>
          <w:iCs/>
          <w:sz w:val="24"/>
        </w:rPr>
        <w:t>P</w:t>
      </w:r>
      <w:r>
        <w:rPr>
          <w:rFonts w:hint="eastAsia"/>
          <w:sz w:val="24"/>
        </w:rPr>
        <w:t>&lt;0.05</w:t>
      </w:r>
      <w:r>
        <w:rPr>
          <w:rFonts w:hint="eastAsia"/>
          <w:sz w:val="24"/>
        </w:rPr>
        <w:t>）；</w:t>
      </w:r>
      <w:r>
        <w:rPr>
          <w:rFonts w:hint="eastAsia"/>
          <w:sz w:val="24"/>
        </w:rPr>
        <w:t>10.0</w:t>
      </w:r>
      <w:r>
        <w:rPr>
          <w:rFonts w:hint="eastAsia"/>
          <w:sz w:val="24"/>
        </w:rPr>
        <w:t>组</w:t>
      </w:r>
      <w:r>
        <w:rPr>
          <w:rFonts w:hint="eastAsia"/>
          <w:sz w:val="24"/>
        </w:rPr>
        <w:t>CF</w:t>
      </w:r>
      <w:r>
        <w:rPr>
          <w:rFonts w:hint="eastAsia"/>
          <w:sz w:val="24"/>
        </w:rPr>
        <w:t>显著高于对照组（</w:t>
      </w:r>
      <w:r>
        <w:rPr>
          <w:rFonts w:hint="eastAsia"/>
          <w:i/>
          <w:iCs/>
          <w:sz w:val="24"/>
        </w:rPr>
        <w:t>P</w:t>
      </w:r>
      <w:r>
        <w:rPr>
          <w:rFonts w:hint="eastAsia"/>
          <w:sz w:val="24"/>
        </w:rPr>
        <w:t>&lt;0.05</w:t>
      </w:r>
      <w:r>
        <w:rPr>
          <w:rFonts w:hint="eastAsia"/>
          <w:sz w:val="24"/>
        </w:rPr>
        <w:t>），且</w:t>
      </w:r>
      <w:r>
        <w:rPr>
          <w:rFonts w:hint="eastAsia"/>
          <w:sz w:val="24"/>
        </w:rPr>
        <w:t>WGR</w:t>
      </w:r>
      <w:r>
        <w:rPr>
          <w:rFonts w:hint="eastAsia"/>
          <w:sz w:val="24"/>
        </w:rPr>
        <w:t>、</w:t>
      </w:r>
      <w:r>
        <w:rPr>
          <w:rFonts w:hint="eastAsia"/>
          <w:sz w:val="24"/>
        </w:rPr>
        <w:t>SGR</w:t>
      </w:r>
      <w:r>
        <w:rPr>
          <w:rFonts w:hint="eastAsia"/>
          <w:sz w:val="24"/>
        </w:rPr>
        <w:t>和</w:t>
      </w:r>
      <w:r>
        <w:rPr>
          <w:rFonts w:hint="eastAsia"/>
          <w:sz w:val="24"/>
        </w:rPr>
        <w:t>CF</w:t>
      </w:r>
      <w:r>
        <w:rPr>
          <w:rFonts w:hint="eastAsia"/>
          <w:sz w:val="24"/>
        </w:rPr>
        <w:t>最高。试验第</w:t>
      </w:r>
      <w:r>
        <w:rPr>
          <w:rFonts w:hint="eastAsia"/>
          <w:sz w:val="24"/>
        </w:rPr>
        <w:t>15</w:t>
      </w:r>
      <w:r>
        <w:rPr>
          <w:rFonts w:hint="eastAsia"/>
          <w:sz w:val="24"/>
        </w:rPr>
        <w:t>天时，除</w:t>
      </w:r>
      <w:r>
        <w:rPr>
          <w:rFonts w:hint="eastAsia"/>
          <w:sz w:val="24"/>
        </w:rPr>
        <w:t>2.5</w:t>
      </w:r>
      <w:r>
        <w:rPr>
          <w:rFonts w:hint="eastAsia"/>
          <w:sz w:val="24"/>
        </w:rPr>
        <w:t>组外，其他组</w:t>
      </w:r>
      <w:r>
        <w:rPr>
          <w:rFonts w:hint="eastAsia"/>
          <w:sz w:val="24"/>
        </w:rPr>
        <w:t>HSI</w:t>
      </w:r>
      <w:r>
        <w:rPr>
          <w:rFonts w:hint="eastAsia"/>
          <w:sz w:val="24"/>
        </w:rPr>
        <w:t>显著低于对照组（</w:t>
      </w:r>
      <w:r>
        <w:rPr>
          <w:rFonts w:hint="eastAsia"/>
          <w:i/>
          <w:iCs/>
          <w:sz w:val="24"/>
        </w:rPr>
        <w:t>P</w:t>
      </w:r>
      <w:r>
        <w:rPr>
          <w:rFonts w:hint="eastAsia"/>
          <w:sz w:val="24"/>
        </w:rPr>
        <w:t>&lt;0.05</w:t>
      </w:r>
      <w:r>
        <w:rPr>
          <w:rFonts w:hint="eastAsia"/>
          <w:sz w:val="24"/>
        </w:rPr>
        <w:t>）。试验第</w:t>
      </w:r>
      <w:r>
        <w:rPr>
          <w:rFonts w:hint="eastAsia"/>
          <w:sz w:val="24"/>
        </w:rPr>
        <w:t>30</w:t>
      </w:r>
      <w:r>
        <w:rPr>
          <w:rFonts w:hint="eastAsia"/>
          <w:sz w:val="24"/>
        </w:rPr>
        <w:t>天时，</w:t>
      </w:r>
      <w:r>
        <w:rPr>
          <w:rFonts w:hint="eastAsia"/>
          <w:sz w:val="24"/>
        </w:rPr>
        <w:t>5.0</w:t>
      </w:r>
      <w:r>
        <w:rPr>
          <w:rFonts w:hint="eastAsia"/>
          <w:sz w:val="24"/>
        </w:rPr>
        <w:t>组</w:t>
      </w:r>
      <w:r>
        <w:rPr>
          <w:rFonts w:hint="eastAsia"/>
          <w:sz w:val="24"/>
        </w:rPr>
        <w:t>HSI</w:t>
      </w:r>
      <w:r>
        <w:rPr>
          <w:rFonts w:hint="eastAsia"/>
          <w:sz w:val="24"/>
        </w:rPr>
        <w:t>显著高于对照组（</w:t>
      </w:r>
      <w:r>
        <w:rPr>
          <w:rFonts w:hint="eastAsia"/>
          <w:i/>
          <w:iCs/>
          <w:sz w:val="24"/>
        </w:rPr>
        <w:t>P</w:t>
      </w:r>
      <w:r>
        <w:rPr>
          <w:rFonts w:hint="eastAsia"/>
          <w:sz w:val="24"/>
        </w:rPr>
        <w:t>&lt;0.05</w:t>
      </w:r>
      <w:r>
        <w:rPr>
          <w:rFonts w:hint="eastAsia"/>
          <w:sz w:val="24"/>
        </w:rPr>
        <w:t>）</w:t>
      </w:r>
      <w:r>
        <w:rPr>
          <w:rFonts w:hint="eastAsia"/>
          <w:sz w:val="24"/>
        </w:rPr>
        <w:t>。</w:t>
      </w:r>
    </w:p>
    <w:p w14:paraId="50286546" w14:textId="77777777" w:rsidR="007F0739" w:rsidRDefault="00E10E98">
      <w:pPr>
        <w:spacing w:line="360" w:lineRule="auto"/>
        <w:jc w:val="center"/>
        <w:rPr>
          <w:szCs w:val="21"/>
        </w:rPr>
      </w:pPr>
      <w:r>
        <w:rPr>
          <w:noProof/>
          <w:szCs w:val="21"/>
        </w:rPr>
        <w:drawing>
          <wp:inline distT="0" distB="0" distL="0" distR="0" wp14:anchorId="0BB92C15" wp14:editId="59DCE7DF">
            <wp:extent cx="5959475" cy="3454400"/>
            <wp:effectExtent l="0" t="0" r="3175" b="0"/>
            <wp:docPr id="1562217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17586" name="图片 1"/>
                    <pic:cNvPicPr>
                      <a:picLocks noChangeAspect="1"/>
                    </pic:cNvPicPr>
                  </pic:nvPicPr>
                  <pic:blipFill>
                    <a:blip r:embed="rId16"/>
                    <a:stretch>
                      <a:fillRect/>
                    </a:stretch>
                  </pic:blipFill>
                  <pic:spPr>
                    <a:xfrm>
                      <a:off x="0" y="0"/>
                      <a:ext cx="5981310" cy="3467373"/>
                    </a:xfrm>
                    <a:prstGeom prst="rect">
                      <a:avLst/>
                    </a:prstGeom>
                  </pic:spPr>
                </pic:pic>
              </a:graphicData>
            </a:graphic>
          </wp:inline>
        </w:drawing>
      </w:r>
    </w:p>
    <w:p w14:paraId="38C20D97" w14:textId="77777777" w:rsidR="007F0739" w:rsidRDefault="00E10E98">
      <w:pPr>
        <w:spacing w:line="360" w:lineRule="auto"/>
        <w:rPr>
          <w:sz w:val="24"/>
        </w:rPr>
      </w:pPr>
      <w:r>
        <w:rPr>
          <w:rFonts w:hint="eastAsia"/>
          <w:sz w:val="24"/>
        </w:rPr>
        <w:t>2.2</w:t>
      </w:r>
      <w:r>
        <w:rPr>
          <w:rFonts w:hint="eastAsia"/>
          <w:sz w:val="24"/>
        </w:rPr>
        <w:t>苋山黄复方制剂对金鲳鱼血常规指标的影响</w:t>
      </w:r>
      <w:r>
        <w:rPr>
          <w:rFonts w:hint="eastAsia"/>
          <w:sz w:val="24"/>
        </w:rPr>
        <w:t>(</w:t>
      </w:r>
      <w:r>
        <w:rPr>
          <w:rFonts w:hint="eastAsia"/>
          <w:sz w:val="24"/>
        </w:rPr>
        <w:t>见表</w:t>
      </w:r>
      <w:r>
        <w:rPr>
          <w:rFonts w:hint="eastAsia"/>
          <w:sz w:val="24"/>
        </w:rPr>
        <w:t>5</w:t>
      </w:r>
      <w:r>
        <w:rPr>
          <w:rFonts w:hint="eastAsia"/>
          <w:sz w:val="24"/>
        </w:rPr>
        <w:t>、表</w:t>
      </w:r>
      <w:r>
        <w:rPr>
          <w:rFonts w:hint="eastAsia"/>
          <w:sz w:val="24"/>
        </w:rPr>
        <w:t>6)</w:t>
      </w:r>
    </w:p>
    <w:p w14:paraId="0790278F" w14:textId="77777777" w:rsidR="007F0739" w:rsidRDefault="00E10E98">
      <w:pPr>
        <w:spacing w:line="360" w:lineRule="auto"/>
        <w:ind w:firstLineChars="200" w:firstLine="480"/>
        <w:rPr>
          <w:sz w:val="24"/>
        </w:rPr>
      </w:pPr>
      <w:r>
        <w:rPr>
          <w:rFonts w:hint="eastAsia"/>
          <w:sz w:val="24"/>
        </w:rPr>
        <w:t>由表</w:t>
      </w:r>
      <w:r>
        <w:rPr>
          <w:rFonts w:hint="eastAsia"/>
          <w:sz w:val="24"/>
        </w:rPr>
        <w:t>5</w:t>
      </w:r>
      <w:r>
        <w:rPr>
          <w:rFonts w:hint="eastAsia"/>
          <w:sz w:val="24"/>
        </w:rPr>
        <w:t>及表</w:t>
      </w:r>
      <w:r>
        <w:rPr>
          <w:rFonts w:hint="eastAsia"/>
          <w:sz w:val="24"/>
        </w:rPr>
        <w:t>6</w:t>
      </w:r>
      <w:r>
        <w:rPr>
          <w:rFonts w:hint="eastAsia"/>
          <w:sz w:val="24"/>
        </w:rPr>
        <w:t>可知，试验第</w:t>
      </w:r>
      <w:r>
        <w:rPr>
          <w:rFonts w:hint="eastAsia"/>
          <w:sz w:val="24"/>
        </w:rPr>
        <w:t>15</w:t>
      </w:r>
      <w:r>
        <w:rPr>
          <w:rFonts w:hint="eastAsia"/>
          <w:sz w:val="24"/>
        </w:rPr>
        <w:t>天和第</w:t>
      </w:r>
      <w:r>
        <w:rPr>
          <w:rFonts w:hint="eastAsia"/>
          <w:sz w:val="24"/>
        </w:rPr>
        <w:t>30</w:t>
      </w:r>
      <w:r>
        <w:rPr>
          <w:rFonts w:hint="eastAsia"/>
          <w:sz w:val="24"/>
        </w:rPr>
        <w:t>天时，与对照组相比，试验组白细胞总数（</w:t>
      </w:r>
      <w:r>
        <w:rPr>
          <w:rFonts w:hint="eastAsia"/>
          <w:sz w:val="24"/>
        </w:rPr>
        <w:t>WBC</w:t>
      </w:r>
      <w:r>
        <w:rPr>
          <w:rFonts w:hint="eastAsia"/>
          <w:sz w:val="24"/>
        </w:rPr>
        <w:t>）、淋巴细胞比率（</w:t>
      </w:r>
      <w:r>
        <w:rPr>
          <w:rFonts w:hint="eastAsia"/>
          <w:sz w:val="24"/>
        </w:rPr>
        <w:t>LYM</w:t>
      </w:r>
      <w:r>
        <w:rPr>
          <w:rFonts w:hint="eastAsia"/>
          <w:sz w:val="24"/>
        </w:rPr>
        <w:t>）、单核细胞比率（</w:t>
      </w:r>
      <w:r>
        <w:rPr>
          <w:rFonts w:hint="eastAsia"/>
          <w:sz w:val="24"/>
        </w:rPr>
        <w:t>MON</w:t>
      </w:r>
      <w:r>
        <w:rPr>
          <w:rFonts w:hint="eastAsia"/>
          <w:sz w:val="24"/>
        </w:rPr>
        <w:t>）、红细胞总数（</w:t>
      </w:r>
      <w:r>
        <w:rPr>
          <w:rFonts w:hint="eastAsia"/>
          <w:sz w:val="24"/>
        </w:rPr>
        <w:t>RBC</w:t>
      </w:r>
      <w:r>
        <w:rPr>
          <w:rFonts w:hint="eastAsia"/>
          <w:sz w:val="24"/>
        </w:rPr>
        <w:t>）、血细胞比容（</w:t>
      </w:r>
      <w:r>
        <w:rPr>
          <w:rFonts w:hint="eastAsia"/>
          <w:sz w:val="24"/>
        </w:rPr>
        <w:t>HCT</w:t>
      </w:r>
      <w:r>
        <w:rPr>
          <w:rFonts w:hint="eastAsia"/>
          <w:sz w:val="24"/>
        </w:rPr>
        <w:t>）、平均红细胞血红蛋白含量（</w:t>
      </w:r>
      <w:r>
        <w:rPr>
          <w:rFonts w:hint="eastAsia"/>
          <w:sz w:val="24"/>
        </w:rPr>
        <w:t>MCH</w:t>
      </w:r>
      <w:r>
        <w:rPr>
          <w:rFonts w:hint="eastAsia"/>
          <w:sz w:val="24"/>
        </w:rPr>
        <w:t>）及血小板总数（</w:t>
      </w:r>
      <w:r>
        <w:rPr>
          <w:rFonts w:hint="eastAsia"/>
          <w:sz w:val="24"/>
        </w:rPr>
        <w:t>PLT</w:t>
      </w:r>
      <w:r>
        <w:rPr>
          <w:rFonts w:hint="eastAsia"/>
          <w:sz w:val="24"/>
        </w:rPr>
        <w:t>）均无显著差异（</w:t>
      </w:r>
      <w:r>
        <w:rPr>
          <w:rFonts w:hint="eastAsia"/>
          <w:i/>
          <w:iCs/>
          <w:sz w:val="24"/>
        </w:rPr>
        <w:t>P</w:t>
      </w:r>
      <w:r>
        <w:rPr>
          <w:rFonts w:hint="eastAsia"/>
          <w:sz w:val="24"/>
        </w:rPr>
        <w:t>&gt;0.05</w:t>
      </w:r>
      <w:r>
        <w:rPr>
          <w:rFonts w:hint="eastAsia"/>
          <w:sz w:val="24"/>
        </w:rPr>
        <w:t>）。</w:t>
      </w:r>
    </w:p>
    <w:p w14:paraId="404A5A49" w14:textId="77777777" w:rsidR="007F0739" w:rsidRDefault="00E10E98">
      <w:pPr>
        <w:spacing w:line="360" w:lineRule="auto"/>
        <w:jc w:val="center"/>
        <w:rPr>
          <w:szCs w:val="21"/>
        </w:rPr>
      </w:pPr>
      <w:r>
        <w:rPr>
          <w:noProof/>
          <w:szCs w:val="21"/>
        </w:rPr>
        <w:drawing>
          <wp:inline distT="0" distB="0" distL="0" distR="0" wp14:anchorId="0AB84E16" wp14:editId="5B986BB8">
            <wp:extent cx="5857240" cy="1690370"/>
            <wp:effectExtent l="0" t="0" r="0" b="5080"/>
            <wp:docPr id="852347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47162" name="图片 1"/>
                    <pic:cNvPicPr>
                      <a:picLocks noChangeAspect="1"/>
                    </pic:cNvPicPr>
                  </pic:nvPicPr>
                  <pic:blipFill>
                    <a:blip r:embed="rId17"/>
                    <a:stretch>
                      <a:fillRect/>
                    </a:stretch>
                  </pic:blipFill>
                  <pic:spPr>
                    <a:xfrm>
                      <a:off x="0" y="0"/>
                      <a:ext cx="5901630" cy="1703132"/>
                    </a:xfrm>
                    <a:prstGeom prst="rect">
                      <a:avLst/>
                    </a:prstGeom>
                  </pic:spPr>
                </pic:pic>
              </a:graphicData>
            </a:graphic>
          </wp:inline>
        </w:drawing>
      </w:r>
    </w:p>
    <w:p w14:paraId="7F768B57" w14:textId="77777777" w:rsidR="007F0739" w:rsidRDefault="00E10E98">
      <w:pPr>
        <w:spacing w:line="360" w:lineRule="auto"/>
        <w:jc w:val="center"/>
        <w:rPr>
          <w:szCs w:val="21"/>
        </w:rPr>
      </w:pPr>
      <w:r>
        <w:rPr>
          <w:noProof/>
          <w:szCs w:val="21"/>
        </w:rPr>
        <w:drawing>
          <wp:inline distT="0" distB="0" distL="0" distR="0" wp14:anchorId="016967DC" wp14:editId="43C2199F">
            <wp:extent cx="5842000" cy="1665605"/>
            <wp:effectExtent l="0" t="0" r="6350" b="0"/>
            <wp:docPr id="1111194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94464" name="图片 1"/>
                    <pic:cNvPicPr>
                      <a:picLocks noChangeAspect="1"/>
                    </pic:cNvPicPr>
                  </pic:nvPicPr>
                  <pic:blipFill>
                    <a:blip r:embed="rId18"/>
                    <a:stretch>
                      <a:fillRect/>
                    </a:stretch>
                  </pic:blipFill>
                  <pic:spPr>
                    <a:xfrm>
                      <a:off x="0" y="0"/>
                      <a:ext cx="5979712" cy="1704785"/>
                    </a:xfrm>
                    <a:prstGeom prst="rect">
                      <a:avLst/>
                    </a:prstGeom>
                  </pic:spPr>
                </pic:pic>
              </a:graphicData>
            </a:graphic>
          </wp:inline>
        </w:drawing>
      </w:r>
    </w:p>
    <w:p w14:paraId="01CC8D3C" w14:textId="77777777" w:rsidR="007F0739" w:rsidRDefault="00E10E98">
      <w:pPr>
        <w:spacing w:line="360" w:lineRule="auto"/>
        <w:rPr>
          <w:sz w:val="24"/>
          <w:szCs w:val="21"/>
        </w:rPr>
      </w:pPr>
      <w:r>
        <w:rPr>
          <w:rFonts w:hint="eastAsia"/>
          <w:sz w:val="24"/>
          <w:szCs w:val="21"/>
        </w:rPr>
        <w:t>2.3</w:t>
      </w:r>
      <w:r>
        <w:rPr>
          <w:rFonts w:hint="eastAsia"/>
          <w:sz w:val="24"/>
          <w:szCs w:val="21"/>
        </w:rPr>
        <w:t>苋山黄复方制剂对金鲳鱼肝脏和脾脏组织结构的影响（见图</w:t>
      </w:r>
      <w:r>
        <w:rPr>
          <w:rFonts w:hint="eastAsia"/>
          <w:sz w:val="24"/>
          <w:szCs w:val="21"/>
        </w:rPr>
        <w:t>1~</w:t>
      </w:r>
      <w:r>
        <w:rPr>
          <w:rFonts w:hint="eastAsia"/>
          <w:sz w:val="24"/>
          <w:szCs w:val="21"/>
        </w:rPr>
        <w:t>图</w:t>
      </w:r>
      <w:r>
        <w:rPr>
          <w:rFonts w:hint="eastAsia"/>
          <w:sz w:val="24"/>
          <w:szCs w:val="21"/>
        </w:rPr>
        <w:t>4</w:t>
      </w:r>
      <w:r>
        <w:rPr>
          <w:rFonts w:hint="eastAsia"/>
          <w:sz w:val="24"/>
          <w:szCs w:val="21"/>
        </w:rPr>
        <w:t>）</w:t>
      </w:r>
    </w:p>
    <w:p w14:paraId="1F52D765" w14:textId="77777777" w:rsidR="007F0739" w:rsidRDefault="00E10E98">
      <w:pPr>
        <w:spacing w:line="360" w:lineRule="auto"/>
        <w:ind w:firstLineChars="200" w:firstLine="480"/>
        <w:rPr>
          <w:sz w:val="24"/>
          <w:szCs w:val="21"/>
        </w:rPr>
      </w:pPr>
      <w:r>
        <w:rPr>
          <w:rFonts w:hint="eastAsia"/>
          <w:sz w:val="24"/>
          <w:szCs w:val="21"/>
        </w:rPr>
        <w:t>试验第</w:t>
      </w:r>
      <w:r>
        <w:rPr>
          <w:rFonts w:hint="eastAsia"/>
          <w:sz w:val="24"/>
          <w:szCs w:val="21"/>
        </w:rPr>
        <w:t>15</w:t>
      </w:r>
      <w:r>
        <w:rPr>
          <w:rFonts w:hint="eastAsia"/>
          <w:sz w:val="24"/>
          <w:szCs w:val="21"/>
        </w:rPr>
        <w:t>天和第</w:t>
      </w:r>
      <w:r>
        <w:rPr>
          <w:rFonts w:hint="eastAsia"/>
          <w:sz w:val="24"/>
          <w:szCs w:val="21"/>
        </w:rPr>
        <w:t>30</w:t>
      </w:r>
      <w:r>
        <w:rPr>
          <w:rFonts w:hint="eastAsia"/>
          <w:sz w:val="24"/>
          <w:szCs w:val="21"/>
        </w:rPr>
        <w:t>天时，各组金鲳鱼的心、肝、胆、脾、肾等脏器剖检未见明显病变。由图</w:t>
      </w:r>
      <w:r>
        <w:rPr>
          <w:rFonts w:hint="eastAsia"/>
          <w:sz w:val="24"/>
          <w:szCs w:val="21"/>
        </w:rPr>
        <w:t>1</w:t>
      </w:r>
      <w:r>
        <w:rPr>
          <w:rFonts w:hint="eastAsia"/>
          <w:sz w:val="24"/>
          <w:szCs w:val="21"/>
        </w:rPr>
        <w:t>可知，</w:t>
      </w:r>
      <w:r>
        <w:rPr>
          <w:rFonts w:hint="eastAsia"/>
          <w:sz w:val="24"/>
          <w:szCs w:val="21"/>
        </w:rPr>
        <w:t>对照组肝组织结构完整，肝细胞排列规则、肝窦形态正常。</w:t>
      </w:r>
      <w:r>
        <w:rPr>
          <w:rFonts w:hint="eastAsia"/>
          <w:sz w:val="24"/>
          <w:szCs w:val="21"/>
        </w:rPr>
        <w:t>2.5</w:t>
      </w:r>
      <w:r>
        <w:rPr>
          <w:rFonts w:hint="eastAsia"/>
          <w:sz w:val="24"/>
          <w:szCs w:val="21"/>
        </w:rPr>
        <w:t>组</w:t>
      </w:r>
      <w:r>
        <w:rPr>
          <w:rFonts w:hint="eastAsia"/>
          <w:sz w:val="24"/>
          <w:szCs w:val="21"/>
        </w:rPr>
        <w:t>~10.0</w:t>
      </w:r>
      <w:r>
        <w:rPr>
          <w:rFonts w:hint="eastAsia"/>
          <w:sz w:val="24"/>
          <w:szCs w:val="21"/>
        </w:rPr>
        <w:t>组肝细胞形态较饱满，肝窦清晰。</w:t>
      </w:r>
      <w:r>
        <w:rPr>
          <w:rFonts w:hint="eastAsia"/>
          <w:sz w:val="24"/>
          <w:szCs w:val="21"/>
        </w:rPr>
        <w:t>15.0</w:t>
      </w:r>
      <w:r>
        <w:rPr>
          <w:rFonts w:hint="eastAsia"/>
          <w:sz w:val="24"/>
          <w:szCs w:val="21"/>
        </w:rPr>
        <w:t>组</w:t>
      </w:r>
      <w:r>
        <w:rPr>
          <w:rFonts w:hint="eastAsia"/>
          <w:sz w:val="24"/>
          <w:szCs w:val="21"/>
        </w:rPr>
        <w:t>~25.0</w:t>
      </w:r>
      <w:r>
        <w:rPr>
          <w:rFonts w:hint="eastAsia"/>
          <w:sz w:val="24"/>
          <w:szCs w:val="21"/>
        </w:rPr>
        <w:t>组金鲳鱼肝组织部分区域肝细胞排列稍紊乱，但未见明显病理变化。由图</w:t>
      </w:r>
      <w:r>
        <w:rPr>
          <w:rFonts w:hint="eastAsia"/>
          <w:sz w:val="24"/>
          <w:szCs w:val="21"/>
        </w:rPr>
        <w:t>2</w:t>
      </w:r>
      <w:r>
        <w:rPr>
          <w:rFonts w:hint="eastAsia"/>
          <w:sz w:val="24"/>
          <w:szCs w:val="21"/>
        </w:rPr>
        <w:t>可知，对照组脾脏红髓、白髓分界清晰，淋巴细胞等分布均匀。</w:t>
      </w:r>
      <w:r>
        <w:rPr>
          <w:rFonts w:hint="eastAsia"/>
          <w:sz w:val="24"/>
          <w:szCs w:val="21"/>
        </w:rPr>
        <w:t>2.5</w:t>
      </w:r>
      <w:r>
        <w:rPr>
          <w:rFonts w:hint="eastAsia"/>
          <w:sz w:val="24"/>
          <w:szCs w:val="21"/>
        </w:rPr>
        <w:t>组</w:t>
      </w:r>
      <w:r>
        <w:rPr>
          <w:rFonts w:hint="eastAsia"/>
          <w:sz w:val="24"/>
          <w:szCs w:val="21"/>
        </w:rPr>
        <w:t>~10.0</w:t>
      </w:r>
      <w:r>
        <w:rPr>
          <w:rFonts w:hint="eastAsia"/>
          <w:sz w:val="24"/>
          <w:szCs w:val="21"/>
        </w:rPr>
        <w:t>组白髓结构较清晰，淋巴细胞密度有上升趋势，红髓血窦充盈状态良好。</w:t>
      </w:r>
      <w:r>
        <w:rPr>
          <w:rFonts w:hint="eastAsia"/>
          <w:sz w:val="24"/>
          <w:szCs w:val="21"/>
        </w:rPr>
        <w:t>15.0</w:t>
      </w:r>
      <w:r>
        <w:rPr>
          <w:rFonts w:hint="eastAsia"/>
          <w:sz w:val="24"/>
          <w:szCs w:val="21"/>
        </w:rPr>
        <w:t>组</w:t>
      </w:r>
      <w:r>
        <w:rPr>
          <w:rFonts w:hint="eastAsia"/>
          <w:sz w:val="24"/>
          <w:szCs w:val="21"/>
        </w:rPr>
        <w:t>~25.0</w:t>
      </w:r>
      <w:r>
        <w:rPr>
          <w:rFonts w:hint="eastAsia"/>
          <w:sz w:val="24"/>
          <w:szCs w:val="21"/>
        </w:rPr>
        <w:t>组红髓、白髓分界渐模糊，淋巴细胞分布较密。试验第</w:t>
      </w:r>
      <w:r>
        <w:rPr>
          <w:rFonts w:hint="eastAsia"/>
          <w:sz w:val="24"/>
          <w:szCs w:val="21"/>
        </w:rPr>
        <w:t>30</w:t>
      </w:r>
      <w:r>
        <w:rPr>
          <w:rFonts w:hint="eastAsia"/>
          <w:sz w:val="24"/>
          <w:szCs w:val="21"/>
        </w:rPr>
        <w:t>天时，各组金鲳鱼的心、肝、胆、脾、肾等脏器剖检未见明显病变。由图</w:t>
      </w:r>
      <w:r>
        <w:rPr>
          <w:rFonts w:hint="eastAsia"/>
          <w:sz w:val="24"/>
          <w:szCs w:val="21"/>
        </w:rPr>
        <w:t>3</w:t>
      </w:r>
      <w:r>
        <w:rPr>
          <w:rFonts w:hint="eastAsia"/>
          <w:sz w:val="24"/>
          <w:szCs w:val="21"/>
        </w:rPr>
        <w:t>可知，对照组肝小叶结构清晰，肝细胞排列规整，肝窦正</w:t>
      </w:r>
      <w:r>
        <w:rPr>
          <w:rFonts w:hint="eastAsia"/>
          <w:sz w:val="24"/>
          <w:szCs w:val="21"/>
        </w:rPr>
        <w:t>常，细胞形态饱满，无明显病变；</w:t>
      </w:r>
      <w:r>
        <w:rPr>
          <w:rFonts w:hint="eastAsia"/>
          <w:sz w:val="24"/>
          <w:szCs w:val="21"/>
        </w:rPr>
        <w:t>2.5</w:t>
      </w:r>
      <w:r>
        <w:rPr>
          <w:rFonts w:hint="eastAsia"/>
          <w:sz w:val="24"/>
          <w:szCs w:val="21"/>
        </w:rPr>
        <w:t>组和</w:t>
      </w:r>
      <w:r>
        <w:rPr>
          <w:rFonts w:hint="eastAsia"/>
          <w:sz w:val="24"/>
          <w:szCs w:val="21"/>
        </w:rPr>
        <w:t>5.0</w:t>
      </w:r>
      <w:r>
        <w:rPr>
          <w:rFonts w:hint="eastAsia"/>
          <w:sz w:val="24"/>
          <w:szCs w:val="21"/>
        </w:rPr>
        <w:t>组肝细胞排列规则、肝窦结构正常；</w:t>
      </w:r>
      <w:r>
        <w:rPr>
          <w:rFonts w:hint="eastAsia"/>
          <w:sz w:val="24"/>
          <w:szCs w:val="21"/>
        </w:rPr>
        <w:t>10.0</w:t>
      </w:r>
      <w:r>
        <w:rPr>
          <w:rFonts w:hint="eastAsia"/>
          <w:sz w:val="24"/>
          <w:szCs w:val="21"/>
        </w:rPr>
        <w:t>组肝组织结构完整，肝细胞排列稍紊乱，肝窦清晰；</w:t>
      </w:r>
      <w:r>
        <w:rPr>
          <w:rFonts w:hint="eastAsia"/>
          <w:sz w:val="24"/>
          <w:szCs w:val="21"/>
        </w:rPr>
        <w:t>15.0</w:t>
      </w:r>
      <w:r>
        <w:rPr>
          <w:rFonts w:hint="eastAsia"/>
          <w:sz w:val="24"/>
          <w:szCs w:val="21"/>
        </w:rPr>
        <w:t>组</w:t>
      </w:r>
      <w:r>
        <w:rPr>
          <w:rFonts w:hint="eastAsia"/>
          <w:sz w:val="24"/>
          <w:szCs w:val="21"/>
        </w:rPr>
        <w:t>~25.0</w:t>
      </w:r>
      <w:r>
        <w:rPr>
          <w:rFonts w:hint="eastAsia"/>
          <w:sz w:val="24"/>
          <w:szCs w:val="21"/>
        </w:rPr>
        <w:t>组肝细胞排列渐紊乱，肝窦间隙狭窄、不规则，部分细胞胞质染色加深。由图</w:t>
      </w:r>
      <w:r>
        <w:rPr>
          <w:rFonts w:hint="eastAsia"/>
          <w:sz w:val="24"/>
          <w:szCs w:val="21"/>
        </w:rPr>
        <w:t>4</w:t>
      </w:r>
      <w:r>
        <w:rPr>
          <w:rFonts w:hint="eastAsia"/>
          <w:sz w:val="24"/>
          <w:szCs w:val="21"/>
        </w:rPr>
        <w:t>可知，各组脾脏红髓、白髓分界清晰，白髓区淋巴细胞密集且分布均匀，红髓血窦充盈。其中，</w:t>
      </w:r>
      <w:r>
        <w:rPr>
          <w:rFonts w:hint="eastAsia"/>
          <w:sz w:val="24"/>
          <w:szCs w:val="21"/>
        </w:rPr>
        <w:t>10.0</w:t>
      </w:r>
      <w:r>
        <w:rPr>
          <w:rFonts w:hint="eastAsia"/>
          <w:sz w:val="24"/>
          <w:szCs w:val="21"/>
        </w:rPr>
        <w:t>组白髓淋巴细胞聚集更明显，脾小体稍大，红髓与白髓分界清晰。</w:t>
      </w:r>
    </w:p>
    <w:p w14:paraId="481DF1B2" w14:textId="77777777" w:rsidR="007F0739" w:rsidRDefault="00E10E98">
      <w:pPr>
        <w:spacing w:line="360" w:lineRule="auto"/>
        <w:jc w:val="center"/>
        <w:rPr>
          <w:szCs w:val="21"/>
        </w:rPr>
      </w:pPr>
      <w:r>
        <w:rPr>
          <w:noProof/>
          <w:szCs w:val="21"/>
        </w:rPr>
        <w:drawing>
          <wp:inline distT="0" distB="0" distL="0" distR="0" wp14:anchorId="085DB32C" wp14:editId="0DAF45BA">
            <wp:extent cx="4898390" cy="1793875"/>
            <wp:effectExtent l="0" t="0" r="0" b="0"/>
            <wp:docPr id="71069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92416" name="图片 1"/>
                    <pic:cNvPicPr>
                      <a:picLocks noChangeAspect="1"/>
                    </pic:cNvPicPr>
                  </pic:nvPicPr>
                  <pic:blipFill>
                    <a:blip r:embed="rId19"/>
                    <a:stretch>
                      <a:fillRect/>
                    </a:stretch>
                  </pic:blipFill>
                  <pic:spPr>
                    <a:xfrm>
                      <a:off x="0" y="0"/>
                      <a:ext cx="4935519" cy="1807590"/>
                    </a:xfrm>
                    <a:prstGeom prst="rect">
                      <a:avLst/>
                    </a:prstGeom>
                  </pic:spPr>
                </pic:pic>
              </a:graphicData>
            </a:graphic>
          </wp:inline>
        </w:drawing>
      </w:r>
    </w:p>
    <w:p w14:paraId="3FCE0664" w14:textId="77777777" w:rsidR="007F0739" w:rsidRDefault="00E10E98">
      <w:pPr>
        <w:spacing w:line="360" w:lineRule="auto"/>
        <w:jc w:val="center"/>
        <w:rPr>
          <w:szCs w:val="21"/>
        </w:rPr>
      </w:pPr>
      <w:r>
        <w:rPr>
          <w:noProof/>
          <w:szCs w:val="21"/>
        </w:rPr>
        <w:drawing>
          <wp:inline distT="0" distB="0" distL="0" distR="0" wp14:anchorId="1812A087" wp14:editId="1DA5181D">
            <wp:extent cx="4903470" cy="1966595"/>
            <wp:effectExtent l="0" t="0" r="0" b="0"/>
            <wp:docPr id="1553466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6330" name="图片 1"/>
                    <pic:cNvPicPr>
                      <a:picLocks noChangeAspect="1"/>
                    </pic:cNvPicPr>
                  </pic:nvPicPr>
                  <pic:blipFill>
                    <a:blip r:embed="rId20"/>
                    <a:stretch>
                      <a:fillRect/>
                    </a:stretch>
                  </pic:blipFill>
                  <pic:spPr>
                    <a:xfrm>
                      <a:off x="0" y="0"/>
                      <a:ext cx="5004614" cy="2007629"/>
                    </a:xfrm>
                    <a:prstGeom prst="rect">
                      <a:avLst/>
                    </a:prstGeom>
                  </pic:spPr>
                </pic:pic>
              </a:graphicData>
            </a:graphic>
          </wp:inline>
        </w:drawing>
      </w:r>
    </w:p>
    <w:p w14:paraId="5DD8042A" w14:textId="77777777" w:rsidR="007F0739" w:rsidRDefault="00E10E98">
      <w:pPr>
        <w:spacing w:line="360" w:lineRule="auto"/>
        <w:jc w:val="center"/>
        <w:rPr>
          <w:szCs w:val="21"/>
        </w:rPr>
      </w:pPr>
      <w:r>
        <w:rPr>
          <w:noProof/>
          <w:szCs w:val="21"/>
        </w:rPr>
        <w:drawing>
          <wp:inline distT="0" distB="0" distL="0" distR="0" wp14:anchorId="619AC56F" wp14:editId="4799E1A2">
            <wp:extent cx="4641198" cy="1917722"/>
            <wp:effectExtent l="0" t="0" r="7620" b="6350"/>
            <wp:docPr id="392739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9096" name="图片 1"/>
                    <pic:cNvPicPr>
                      <a:picLocks noChangeAspect="1"/>
                    </pic:cNvPicPr>
                  </pic:nvPicPr>
                  <pic:blipFill>
                    <a:blip r:embed="rId21"/>
                    <a:stretch>
                      <a:fillRect/>
                    </a:stretch>
                  </pic:blipFill>
                  <pic:spPr>
                    <a:xfrm>
                      <a:off x="0" y="0"/>
                      <a:ext cx="4716311" cy="1948758"/>
                    </a:xfrm>
                    <a:prstGeom prst="rect">
                      <a:avLst/>
                    </a:prstGeom>
                  </pic:spPr>
                </pic:pic>
              </a:graphicData>
            </a:graphic>
          </wp:inline>
        </w:drawing>
      </w:r>
    </w:p>
    <w:p w14:paraId="4324B74B" w14:textId="77777777" w:rsidR="007F0739" w:rsidRDefault="00E10E98">
      <w:pPr>
        <w:spacing w:line="360" w:lineRule="auto"/>
        <w:jc w:val="center"/>
        <w:rPr>
          <w:szCs w:val="21"/>
        </w:rPr>
      </w:pPr>
      <w:r>
        <w:rPr>
          <w:noProof/>
          <w:szCs w:val="21"/>
        </w:rPr>
        <w:drawing>
          <wp:inline distT="0" distB="0" distL="0" distR="0" wp14:anchorId="37858627" wp14:editId="37C4BDEF">
            <wp:extent cx="4784536" cy="1930289"/>
            <wp:effectExtent l="0" t="0" r="0" b="0"/>
            <wp:docPr id="280948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48110" name="图片 1"/>
                    <pic:cNvPicPr>
                      <a:picLocks noChangeAspect="1"/>
                    </pic:cNvPicPr>
                  </pic:nvPicPr>
                  <pic:blipFill>
                    <a:blip r:embed="rId22"/>
                    <a:stretch>
                      <a:fillRect/>
                    </a:stretch>
                  </pic:blipFill>
                  <pic:spPr>
                    <a:xfrm>
                      <a:off x="0" y="0"/>
                      <a:ext cx="4877781" cy="1967908"/>
                    </a:xfrm>
                    <a:prstGeom prst="rect">
                      <a:avLst/>
                    </a:prstGeom>
                  </pic:spPr>
                </pic:pic>
              </a:graphicData>
            </a:graphic>
          </wp:inline>
        </w:drawing>
      </w:r>
    </w:p>
    <w:p w14:paraId="729891A2" w14:textId="77777777" w:rsidR="007F0739" w:rsidRDefault="00E10E98">
      <w:pPr>
        <w:spacing w:line="360" w:lineRule="auto"/>
        <w:rPr>
          <w:sz w:val="24"/>
          <w:szCs w:val="21"/>
        </w:rPr>
      </w:pPr>
      <w:r>
        <w:rPr>
          <w:rFonts w:hint="eastAsia"/>
          <w:sz w:val="24"/>
          <w:szCs w:val="21"/>
        </w:rPr>
        <w:t>2.4</w:t>
      </w:r>
      <w:r>
        <w:rPr>
          <w:rFonts w:hint="eastAsia"/>
          <w:sz w:val="24"/>
          <w:szCs w:val="21"/>
        </w:rPr>
        <w:t>苋山黄复方制剂对金鲳鱼肝脏、脾脏中免疫相关因子基因表达量的影响（见图</w:t>
      </w:r>
      <w:r>
        <w:rPr>
          <w:rFonts w:hint="eastAsia"/>
          <w:sz w:val="24"/>
          <w:szCs w:val="21"/>
        </w:rPr>
        <w:t>5</w:t>
      </w:r>
      <w:r>
        <w:rPr>
          <w:rFonts w:hint="eastAsia"/>
          <w:sz w:val="24"/>
          <w:szCs w:val="21"/>
        </w:rPr>
        <w:t>）</w:t>
      </w:r>
    </w:p>
    <w:p w14:paraId="6217E870" w14:textId="77777777" w:rsidR="007F0739" w:rsidRDefault="00E10E98">
      <w:pPr>
        <w:spacing w:line="360" w:lineRule="auto"/>
        <w:ind w:firstLineChars="200" w:firstLine="480"/>
        <w:rPr>
          <w:sz w:val="24"/>
          <w:szCs w:val="21"/>
        </w:rPr>
      </w:pPr>
      <w:r>
        <w:rPr>
          <w:rFonts w:hint="eastAsia"/>
          <w:sz w:val="24"/>
          <w:szCs w:val="21"/>
        </w:rPr>
        <w:t>由图</w:t>
      </w:r>
      <w:r>
        <w:rPr>
          <w:rFonts w:hint="eastAsia"/>
          <w:sz w:val="24"/>
          <w:szCs w:val="21"/>
        </w:rPr>
        <w:t>5</w:t>
      </w:r>
      <w:r>
        <w:rPr>
          <w:rFonts w:hint="eastAsia"/>
          <w:sz w:val="24"/>
          <w:szCs w:val="21"/>
        </w:rPr>
        <w:t>可知，与对照组相比，除</w:t>
      </w:r>
      <w:r>
        <w:rPr>
          <w:rFonts w:hint="eastAsia"/>
          <w:sz w:val="24"/>
          <w:szCs w:val="21"/>
        </w:rPr>
        <w:t>25.0</w:t>
      </w:r>
      <w:r>
        <w:rPr>
          <w:rFonts w:hint="eastAsia"/>
          <w:sz w:val="24"/>
          <w:szCs w:val="21"/>
        </w:rPr>
        <w:t>组脾脏</w:t>
      </w:r>
      <w:r>
        <w:rPr>
          <w:i/>
          <w:iCs/>
          <w:sz w:val="24"/>
          <w:szCs w:val="21"/>
        </w:rPr>
        <w:t>TNF-α</w:t>
      </w:r>
      <w:r>
        <w:rPr>
          <w:rFonts w:hint="eastAsia"/>
          <w:sz w:val="24"/>
          <w:szCs w:val="21"/>
        </w:rPr>
        <w:t>表达量升高外，其他组金鲳鱼肝脏、脾脏组织中</w:t>
      </w:r>
      <w:r>
        <w:rPr>
          <w:i/>
          <w:iCs/>
          <w:sz w:val="24"/>
          <w:szCs w:val="21"/>
        </w:rPr>
        <w:t>TNF-α</w:t>
      </w:r>
      <w:r>
        <w:rPr>
          <w:rFonts w:hint="eastAsia"/>
          <w:sz w:val="24"/>
          <w:szCs w:val="21"/>
        </w:rPr>
        <w:t>表达量均降低；试验组</w:t>
      </w:r>
      <w:r>
        <w:rPr>
          <w:i/>
          <w:iCs/>
          <w:sz w:val="24"/>
          <w:szCs w:val="21"/>
        </w:rPr>
        <w:t>IL-1β</w:t>
      </w:r>
      <w:r>
        <w:rPr>
          <w:i/>
          <w:iCs/>
          <w:sz w:val="24"/>
          <w:szCs w:val="21"/>
        </w:rPr>
        <w:t>、</w:t>
      </w:r>
      <w:r>
        <w:rPr>
          <w:i/>
          <w:iCs/>
          <w:sz w:val="24"/>
          <w:szCs w:val="21"/>
        </w:rPr>
        <w:t>NF-κB</w:t>
      </w:r>
      <w:r>
        <w:rPr>
          <w:i/>
          <w:iCs/>
          <w:sz w:val="24"/>
          <w:szCs w:val="21"/>
        </w:rPr>
        <w:t>、</w:t>
      </w:r>
      <w:r>
        <w:rPr>
          <w:i/>
          <w:iCs/>
          <w:sz w:val="24"/>
          <w:szCs w:val="21"/>
        </w:rPr>
        <w:t>IFNa3-RT</w:t>
      </w:r>
      <w:r>
        <w:rPr>
          <w:rFonts w:hint="eastAsia"/>
          <w:sz w:val="24"/>
          <w:szCs w:val="21"/>
        </w:rPr>
        <w:t>表达量升高，但差异不显著（</w:t>
      </w:r>
      <w:r>
        <w:rPr>
          <w:rFonts w:hint="eastAsia"/>
          <w:i/>
          <w:iCs/>
          <w:sz w:val="24"/>
          <w:szCs w:val="21"/>
        </w:rPr>
        <w:t>P</w:t>
      </w:r>
      <w:r>
        <w:rPr>
          <w:rFonts w:hint="eastAsia"/>
          <w:sz w:val="24"/>
          <w:szCs w:val="21"/>
        </w:rPr>
        <w:t>&gt;0.05</w:t>
      </w:r>
      <w:r>
        <w:rPr>
          <w:rFonts w:hint="eastAsia"/>
          <w:sz w:val="24"/>
          <w:szCs w:val="21"/>
        </w:rPr>
        <w:t>）。</w:t>
      </w:r>
    </w:p>
    <w:p w14:paraId="4A3D02CE" w14:textId="77777777" w:rsidR="007F0739" w:rsidRDefault="00E10E98">
      <w:pPr>
        <w:spacing w:line="360" w:lineRule="auto"/>
        <w:ind w:firstLineChars="200" w:firstLine="420"/>
        <w:jc w:val="center"/>
        <w:rPr>
          <w:szCs w:val="21"/>
        </w:rPr>
      </w:pPr>
      <w:r>
        <w:rPr>
          <w:noProof/>
          <w:szCs w:val="21"/>
        </w:rPr>
        <w:drawing>
          <wp:inline distT="0" distB="0" distL="0" distR="0" wp14:anchorId="5C5B8628" wp14:editId="7898A5D0">
            <wp:extent cx="2293918" cy="3534032"/>
            <wp:effectExtent l="0" t="0" r="0" b="0"/>
            <wp:docPr id="371899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99575" name="图片 1"/>
                    <pic:cNvPicPr>
                      <a:picLocks noChangeAspect="1"/>
                    </pic:cNvPicPr>
                  </pic:nvPicPr>
                  <pic:blipFill>
                    <a:blip r:embed="rId23"/>
                    <a:srcRect l="10821"/>
                    <a:stretch>
                      <a:fillRect/>
                    </a:stretch>
                  </pic:blipFill>
                  <pic:spPr>
                    <a:xfrm>
                      <a:off x="0" y="0"/>
                      <a:ext cx="2333878" cy="3595595"/>
                    </a:xfrm>
                    <a:prstGeom prst="rect">
                      <a:avLst/>
                    </a:prstGeom>
                    <a:ln>
                      <a:noFill/>
                    </a:ln>
                  </pic:spPr>
                </pic:pic>
              </a:graphicData>
            </a:graphic>
          </wp:inline>
        </w:drawing>
      </w:r>
    </w:p>
    <w:p w14:paraId="21A164D1" w14:textId="77777777" w:rsidR="007F0739" w:rsidRDefault="00E10E98">
      <w:pPr>
        <w:spacing w:line="360" w:lineRule="auto"/>
        <w:rPr>
          <w:sz w:val="24"/>
          <w:szCs w:val="21"/>
        </w:rPr>
      </w:pPr>
      <w:r>
        <w:rPr>
          <w:rFonts w:hint="eastAsia"/>
          <w:sz w:val="24"/>
          <w:szCs w:val="21"/>
        </w:rPr>
        <w:t>3</w:t>
      </w:r>
      <w:r>
        <w:rPr>
          <w:rFonts w:hint="eastAsia"/>
          <w:sz w:val="24"/>
          <w:szCs w:val="21"/>
        </w:rPr>
        <w:t>讨论</w:t>
      </w:r>
    </w:p>
    <w:p w14:paraId="47A56072" w14:textId="77777777" w:rsidR="007F0739" w:rsidRDefault="00E10E98">
      <w:pPr>
        <w:spacing w:line="360" w:lineRule="auto"/>
        <w:rPr>
          <w:sz w:val="24"/>
          <w:szCs w:val="21"/>
        </w:rPr>
      </w:pPr>
      <w:r>
        <w:rPr>
          <w:rFonts w:hint="eastAsia"/>
          <w:sz w:val="24"/>
          <w:szCs w:val="21"/>
        </w:rPr>
        <w:t>3.1</w:t>
      </w:r>
      <w:r>
        <w:rPr>
          <w:rFonts w:hint="eastAsia"/>
          <w:sz w:val="24"/>
          <w:szCs w:val="21"/>
        </w:rPr>
        <w:t>苋山黄复方制剂对金鲳鱼生长性能的影响</w:t>
      </w:r>
    </w:p>
    <w:p w14:paraId="2E71C9EF" w14:textId="77777777" w:rsidR="007F0739" w:rsidRDefault="00E10E98">
      <w:pPr>
        <w:spacing w:line="360" w:lineRule="auto"/>
        <w:ind w:firstLineChars="200" w:firstLine="480"/>
        <w:rPr>
          <w:sz w:val="24"/>
          <w:szCs w:val="21"/>
        </w:rPr>
      </w:pPr>
      <w:r>
        <w:rPr>
          <w:rFonts w:hint="eastAsia"/>
          <w:sz w:val="24"/>
          <w:szCs w:val="21"/>
        </w:rPr>
        <w:t>苋山黄复方制剂由马齿苋、山药、黄精、枯草芽孢杆菌、地衣芽孢杆菌和酿酒酵母等组成</w:t>
      </w:r>
      <w:r>
        <w:rPr>
          <w:rFonts w:hint="eastAsia"/>
          <w:sz w:val="24"/>
          <w:szCs w:val="21"/>
          <w:vertAlign w:val="superscript"/>
        </w:rPr>
        <w:t>[15]</w:t>
      </w:r>
      <w:r>
        <w:rPr>
          <w:rFonts w:hint="eastAsia"/>
          <w:sz w:val="24"/>
          <w:szCs w:val="21"/>
        </w:rPr>
        <w:t>。本试验中，试验第</w:t>
      </w:r>
      <w:r>
        <w:rPr>
          <w:rFonts w:hint="eastAsia"/>
          <w:sz w:val="24"/>
          <w:szCs w:val="21"/>
        </w:rPr>
        <w:t>15</w:t>
      </w:r>
      <w:r>
        <w:rPr>
          <w:rFonts w:hint="eastAsia"/>
          <w:sz w:val="24"/>
          <w:szCs w:val="21"/>
        </w:rPr>
        <w:t>天时，</w:t>
      </w:r>
      <w:r>
        <w:rPr>
          <w:rFonts w:hint="eastAsia"/>
          <w:sz w:val="24"/>
          <w:szCs w:val="21"/>
        </w:rPr>
        <w:t>2.5</w:t>
      </w:r>
      <w:r>
        <w:rPr>
          <w:rFonts w:hint="eastAsia"/>
          <w:sz w:val="24"/>
          <w:szCs w:val="21"/>
        </w:rPr>
        <w:t>组</w:t>
      </w:r>
      <w:r>
        <w:rPr>
          <w:rFonts w:hint="eastAsia"/>
          <w:sz w:val="24"/>
          <w:szCs w:val="21"/>
        </w:rPr>
        <w:t>~15.0</w:t>
      </w:r>
      <w:r>
        <w:rPr>
          <w:rFonts w:hint="eastAsia"/>
          <w:sz w:val="24"/>
          <w:szCs w:val="21"/>
        </w:rPr>
        <w:t>组</w:t>
      </w:r>
      <w:r>
        <w:rPr>
          <w:rFonts w:hint="eastAsia"/>
          <w:sz w:val="24"/>
          <w:szCs w:val="21"/>
        </w:rPr>
        <w:t>WGR</w:t>
      </w:r>
      <w:r>
        <w:rPr>
          <w:rFonts w:hint="eastAsia"/>
          <w:sz w:val="24"/>
          <w:szCs w:val="21"/>
        </w:rPr>
        <w:t>、</w:t>
      </w:r>
      <w:r>
        <w:rPr>
          <w:rFonts w:hint="eastAsia"/>
          <w:sz w:val="24"/>
          <w:szCs w:val="21"/>
        </w:rPr>
        <w:t>SGR</w:t>
      </w:r>
      <w:r>
        <w:rPr>
          <w:rFonts w:hint="eastAsia"/>
          <w:sz w:val="24"/>
          <w:szCs w:val="21"/>
        </w:rPr>
        <w:t>显著高于对照组，表明添加</w:t>
      </w:r>
      <w:r>
        <w:rPr>
          <w:rFonts w:hint="eastAsia"/>
          <w:sz w:val="24"/>
          <w:szCs w:val="21"/>
        </w:rPr>
        <w:t>2.5~15.0g/kg</w:t>
      </w:r>
      <w:r>
        <w:rPr>
          <w:rFonts w:hint="eastAsia"/>
          <w:sz w:val="24"/>
          <w:szCs w:val="21"/>
        </w:rPr>
        <w:t>苋山黄复方制剂能够有效改善金鲳鱼的生长性能。</w:t>
      </w:r>
      <w:r>
        <w:rPr>
          <w:rFonts w:hint="eastAsia"/>
          <w:sz w:val="24"/>
          <w:szCs w:val="21"/>
        </w:rPr>
        <w:t>5.0</w:t>
      </w:r>
      <w:r>
        <w:rPr>
          <w:rFonts w:hint="eastAsia"/>
          <w:sz w:val="24"/>
          <w:szCs w:val="21"/>
        </w:rPr>
        <w:t>组</w:t>
      </w:r>
      <w:r>
        <w:rPr>
          <w:rFonts w:hint="eastAsia"/>
          <w:sz w:val="24"/>
          <w:szCs w:val="21"/>
        </w:rPr>
        <w:t>~25.0</w:t>
      </w:r>
      <w:r>
        <w:rPr>
          <w:rFonts w:hint="eastAsia"/>
          <w:sz w:val="24"/>
          <w:szCs w:val="21"/>
        </w:rPr>
        <w:t>组</w:t>
      </w:r>
      <w:r>
        <w:rPr>
          <w:rFonts w:hint="eastAsia"/>
          <w:sz w:val="24"/>
          <w:szCs w:val="21"/>
        </w:rPr>
        <w:t>HSI</w:t>
      </w:r>
      <w:r>
        <w:rPr>
          <w:rFonts w:hint="eastAsia"/>
          <w:sz w:val="24"/>
          <w:szCs w:val="21"/>
        </w:rPr>
        <w:t>显著低于对照组，提示高剂量用药可能影响肝脏相对重量。该现象可能与苋山黄复方制剂通过提高肝脏代谢效率、改善能量利用以促进生长的作用机制有关，与王可等</w:t>
      </w:r>
      <w:r>
        <w:rPr>
          <w:rFonts w:hint="eastAsia"/>
          <w:sz w:val="24"/>
          <w:szCs w:val="21"/>
          <w:vertAlign w:val="superscript"/>
        </w:rPr>
        <w:t>[16]</w:t>
      </w:r>
      <w:r>
        <w:rPr>
          <w:rFonts w:hint="eastAsia"/>
          <w:sz w:val="24"/>
          <w:szCs w:val="21"/>
        </w:rPr>
        <w:t>、葛莎莎</w:t>
      </w:r>
      <w:r>
        <w:rPr>
          <w:rFonts w:hint="eastAsia"/>
          <w:sz w:val="24"/>
          <w:szCs w:val="21"/>
          <w:vertAlign w:val="superscript"/>
        </w:rPr>
        <w:t>[17]</w:t>
      </w:r>
      <w:r>
        <w:rPr>
          <w:rFonts w:hint="eastAsia"/>
          <w:sz w:val="24"/>
          <w:szCs w:val="21"/>
        </w:rPr>
        <w:t>及</w:t>
      </w:r>
      <w:r>
        <w:rPr>
          <w:rFonts w:hint="eastAsia"/>
          <w:sz w:val="24"/>
          <w:szCs w:val="21"/>
        </w:rPr>
        <w:t>ZHANG</w:t>
      </w:r>
      <w:r>
        <w:rPr>
          <w:rFonts w:hint="eastAsia"/>
          <w:sz w:val="24"/>
          <w:szCs w:val="21"/>
        </w:rPr>
        <w:t>等</w:t>
      </w:r>
      <w:r>
        <w:rPr>
          <w:rFonts w:hint="eastAsia"/>
          <w:sz w:val="24"/>
          <w:szCs w:val="21"/>
        </w:rPr>
        <w:t>[18]</w:t>
      </w:r>
      <w:r>
        <w:rPr>
          <w:rFonts w:hint="eastAsia"/>
          <w:sz w:val="24"/>
          <w:szCs w:val="21"/>
        </w:rPr>
        <w:t>的功能性植物成分可以促进肝糖原储存、调节脂肪动员、减轻病理性脂肪沉积并重塑肝脏能量代谢，使机体在较低肝体比下维持高效代谢状态的结论相符。试验第</w:t>
      </w:r>
      <w:r>
        <w:rPr>
          <w:rFonts w:hint="eastAsia"/>
          <w:sz w:val="24"/>
          <w:szCs w:val="21"/>
        </w:rPr>
        <w:t>30</w:t>
      </w:r>
      <w:r>
        <w:rPr>
          <w:rFonts w:hint="eastAsia"/>
          <w:sz w:val="24"/>
          <w:szCs w:val="21"/>
        </w:rPr>
        <w:t>天时，</w:t>
      </w:r>
      <w:r>
        <w:rPr>
          <w:rFonts w:hint="eastAsia"/>
          <w:sz w:val="24"/>
          <w:szCs w:val="21"/>
        </w:rPr>
        <w:t>10.0</w:t>
      </w:r>
      <w:r>
        <w:rPr>
          <w:rFonts w:hint="eastAsia"/>
          <w:sz w:val="24"/>
          <w:szCs w:val="21"/>
        </w:rPr>
        <w:t>组</w:t>
      </w:r>
      <w:r>
        <w:rPr>
          <w:rFonts w:hint="eastAsia"/>
          <w:sz w:val="24"/>
          <w:szCs w:val="21"/>
        </w:rPr>
        <w:t>WGR</w:t>
      </w:r>
      <w:r>
        <w:rPr>
          <w:rFonts w:hint="eastAsia"/>
          <w:sz w:val="24"/>
          <w:szCs w:val="21"/>
        </w:rPr>
        <w:t>、</w:t>
      </w:r>
      <w:r>
        <w:rPr>
          <w:rFonts w:hint="eastAsia"/>
          <w:sz w:val="24"/>
          <w:szCs w:val="21"/>
        </w:rPr>
        <w:t>SGR</w:t>
      </w:r>
      <w:r>
        <w:rPr>
          <w:rFonts w:hint="eastAsia"/>
          <w:sz w:val="24"/>
          <w:szCs w:val="21"/>
        </w:rPr>
        <w:t>、</w:t>
      </w:r>
      <w:r>
        <w:rPr>
          <w:rFonts w:hint="eastAsia"/>
          <w:sz w:val="24"/>
          <w:szCs w:val="21"/>
        </w:rPr>
        <w:t>CF</w:t>
      </w:r>
      <w:r>
        <w:rPr>
          <w:rFonts w:hint="eastAsia"/>
          <w:sz w:val="24"/>
          <w:szCs w:val="21"/>
        </w:rPr>
        <w:t>达最大值且显著高于对照组，表明</w:t>
      </w:r>
      <w:r>
        <w:rPr>
          <w:rFonts w:hint="eastAsia"/>
          <w:sz w:val="24"/>
          <w:szCs w:val="21"/>
        </w:rPr>
        <w:t>10.0g/kg</w:t>
      </w:r>
      <w:r>
        <w:rPr>
          <w:rFonts w:hint="eastAsia"/>
          <w:sz w:val="24"/>
          <w:szCs w:val="21"/>
        </w:rPr>
        <w:t>为促进金鲳鱼生长的适宜剂量。除</w:t>
      </w:r>
      <w:r>
        <w:rPr>
          <w:rFonts w:hint="eastAsia"/>
          <w:sz w:val="24"/>
          <w:szCs w:val="21"/>
        </w:rPr>
        <w:t>5.0</w:t>
      </w:r>
      <w:r>
        <w:rPr>
          <w:rFonts w:hint="eastAsia"/>
          <w:sz w:val="24"/>
          <w:szCs w:val="21"/>
        </w:rPr>
        <w:t>组外，其他组</w:t>
      </w:r>
      <w:r>
        <w:rPr>
          <w:rFonts w:hint="eastAsia"/>
          <w:sz w:val="24"/>
          <w:szCs w:val="21"/>
        </w:rPr>
        <w:t>HSI</w:t>
      </w:r>
      <w:r>
        <w:rPr>
          <w:rFonts w:hint="eastAsia"/>
          <w:sz w:val="24"/>
          <w:szCs w:val="21"/>
        </w:rPr>
        <w:t>无显著差异，表明在长期使用苋山黄复方制</w:t>
      </w:r>
      <w:r>
        <w:rPr>
          <w:rFonts w:hint="eastAsia"/>
          <w:sz w:val="24"/>
          <w:szCs w:val="21"/>
        </w:rPr>
        <w:t>剂过程中对肝脏相对重量的影响趋于稳定，机体已建立新的代谢平衡，其中</w:t>
      </w:r>
      <w:r>
        <w:rPr>
          <w:rFonts w:hint="eastAsia"/>
          <w:sz w:val="24"/>
          <w:szCs w:val="21"/>
        </w:rPr>
        <w:t>10.0g/kg</w:t>
      </w:r>
      <w:r>
        <w:rPr>
          <w:rFonts w:hint="eastAsia"/>
          <w:sz w:val="24"/>
          <w:szCs w:val="21"/>
        </w:rPr>
        <w:t>剂量在有效促进生长的同时，对肝脏的潜在影响最小。</w:t>
      </w:r>
    </w:p>
    <w:p w14:paraId="5E5CAB77" w14:textId="77777777" w:rsidR="007F0739" w:rsidRDefault="00E10E98">
      <w:pPr>
        <w:spacing w:line="360" w:lineRule="auto"/>
        <w:rPr>
          <w:sz w:val="24"/>
          <w:szCs w:val="21"/>
        </w:rPr>
      </w:pPr>
      <w:r>
        <w:rPr>
          <w:rFonts w:hint="eastAsia"/>
          <w:sz w:val="24"/>
          <w:szCs w:val="21"/>
        </w:rPr>
        <w:t>3.2</w:t>
      </w:r>
      <w:r>
        <w:rPr>
          <w:rFonts w:hint="eastAsia"/>
          <w:sz w:val="24"/>
          <w:szCs w:val="21"/>
        </w:rPr>
        <w:t>苋山黄复方制剂对金鲳鱼血常规指标的影响</w:t>
      </w:r>
    </w:p>
    <w:p w14:paraId="242AE5AD" w14:textId="77777777" w:rsidR="007F0739" w:rsidRDefault="00E10E98">
      <w:pPr>
        <w:spacing w:line="360" w:lineRule="auto"/>
        <w:ind w:firstLineChars="200" w:firstLine="480"/>
        <w:rPr>
          <w:sz w:val="24"/>
          <w:szCs w:val="21"/>
        </w:rPr>
      </w:pPr>
      <w:r>
        <w:rPr>
          <w:rFonts w:hint="eastAsia"/>
          <w:sz w:val="24"/>
          <w:szCs w:val="21"/>
        </w:rPr>
        <w:t>本研究结果表明，在试验第</w:t>
      </w:r>
      <w:r>
        <w:rPr>
          <w:rFonts w:hint="eastAsia"/>
          <w:sz w:val="24"/>
          <w:szCs w:val="21"/>
        </w:rPr>
        <w:t>15</w:t>
      </w:r>
      <w:r>
        <w:rPr>
          <w:rFonts w:hint="eastAsia"/>
          <w:sz w:val="24"/>
          <w:szCs w:val="21"/>
        </w:rPr>
        <w:t>天和第</w:t>
      </w:r>
      <w:r>
        <w:rPr>
          <w:rFonts w:hint="eastAsia"/>
          <w:sz w:val="24"/>
          <w:szCs w:val="21"/>
        </w:rPr>
        <w:t>30</w:t>
      </w:r>
      <w:r>
        <w:rPr>
          <w:rFonts w:hint="eastAsia"/>
          <w:sz w:val="24"/>
          <w:szCs w:val="21"/>
        </w:rPr>
        <w:t>天时，试验组的血常规指标与对照组无显著差异，表明在试验剂量范围内，该制剂未对金鲳鱼血液系统造成明显干扰。</w:t>
      </w:r>
      <w:r>
        <w:rPr>
          <w:rFonts w:hint="eastAsia"/>
          <w:sz w:val="24"/>
          <w:szCs w:val="21"/>
        </w:rPr>
        <w:t>KUMAR</w:t>
      </w:r>
      <w:r>
        <w:rPr>
          <w:rFonts w:hint="eastAsia"/>
          <w:sz w:val="24"/>
          <w:szCs w:val="21"/>
        </w:rPr>
        <w:t>等</w:t>
      </w:r>
      <w:r>
        <w:rPr>
          <w:rFonts w:hint="eastAsia"/>
          <w:sz w:val="24"/>
          <w:szCs w:val="21"/>
          <w:vertAlign w:val="superscript"/>
        </w:rPr>
        <w:t>[19]</w:t>
      </w:r>
      <w:r>
        <w:rPr>
          <w:rFonts w:hint="eastAsia"/>
          <w:sz w:val="24"/>
          <w:szCs w:val="21"/>
        </w:rPr>
        <w:t>研究显示，在砷、氨氮与高温多重胁迫下，鱼类血常规指标出现显著异常。</w:t>
      </w:r>
      <w:r>
        <w:rPr>
          <w:rFonts w:hint="eastAsia"/>
          <w:sz w:val="24"/>
          <w:szCs w:val="21"/>
        </w:rPr>
        <w:t>MIKULA</w:t>
      </w:r>
      <w:r>
        <w:rPr>
          <w:rFonts w:hint="eastAsia"/>
          <w:sz w:val="24"/>
          <w:szCs w:val="21"/>
        </w:rPr>
        <w:t>等</w:t>
      </w:r>
      <w:r>
        <w:rPr>
          <w:rFonts w:hint="eastAsia"/>
          <w:sz w:val="24"/>
          <w:szCs w:val="21"/>
          <w:vertAlign w:val="superscript"/>
        </w:rPr>
        <w:t>[20]</w:t>
      </w:r>
      <w:r>
        <w:rPr>
          <w:rFonts w:hint="eastAsia"/>
          <w:sz w:val="24"/>
          <w:szCs w:val="21"/>
        </w:rPr>
        <w:t>研究发现，环境浓度双氯芬酸和布洛芬暴露可导致鲤鱼</w:t>
      </w:r>
      <w:r>
        <w:rPr>
          <w:rFonts w:hint="eastAsia"/>
          <w:sz w:val="24"/>
          <w:szCs w:val="21"/>
        </w:rPr>
        <w:t>HCT</w:t>
      </w:r>
      <w:r>
        <w:rPr>
          <w:rFonts w:hint="eastAsia"/>
          <w:sz w:val="24"/>
          <w:szCs w:val="21"/>
        </w:rPr>
        <w:t>下降</w:t>
      </w:r>
      <w:r>
        <w:rPr>
          <w:rFonts w:hint="eastAsia"/>
          <w:sz w:val="24"/>
          <w:szCs w:val="21"/>
        </w:rPr>
        <w:t>12.3%</w:t>
      </w:r>
      <w:r>
        <w:rPr>
          <w:rFonts w:hint="eastAsia"/>
          <w:sz w:val="24"/>
          <w:szCs w:val="21"/>
        </w:rPr>
        <w:t>、</w:t>
      </w:r>
      <w:r>
        <w:rPr>
          <w:rFonts w:hint="eastAsia"/>
          <w:sz w:val="24"/>
          <w:szCs w:val="21"/>
        </w:rPr>
        <w:t>WBC</w:t>
      </w:r>
      <w:r>
        <w:rPr>
          <w:rFonts w:hint="eastAsia"/>
          <w:sz w:val="24"/>
          <w:szCs w:val="21"/>
        </w:rPr>
        <w:t>上升</w:t>
      </w:r>
      <w:r>
        <w:rPr>
          <w:rFonts w:hint="eastAsia"/>
          <w:sz w:val="24"/>
          <w:szCs w:val="21"/>
        </w:rPr>
        <w:t>28</w:t>
      </w:r>
      <w:r>
        <w:rPr>
          <w:rFonts w:hint="eastAsia"/>
          <w:sz w:val="24"/>
          <w:szCs w:val="21"/>
        </w:rPr>
        <w:t>.7%</w:t>
      </w:r>
      <w:r>
        <w:rPr>
          <w:rFonts w:hint="eastAsia"/>
          <w:sz w:val="24"/>
          <w:szCs w:val="21"/>
        </w:rPr>
        <w:t>，并伴随</w:t>
      </w:r>
      <w:r>
        <w:rPr>
          <w:rFonts w:hint="eastAsia"/>
          <w:sz w:val="24"/>
          <w:szCs w:val="21"/>
        </w:rPr>
        <w:t>LYM</w:t>
      </w:r>
      <w:r>
        <w:rPr>
          <w:rFonts w:hint="eastAsia"/>
          <w:sz w:val="24"/>
          <w:szCs w:val="21"/>
        </w:rPr>
        <w:t>异常与血红蛋白合成抑制，表明药物诱发免疫抑制与氧运输障碍。与上述因环境胁迫或药物刺激导致血液指标显著变化的研究不同，本研究中血常规指标的稳定性反映出苋山黄复方制剂具有较好的生物安全性，未引发金鲳鱼血液系统的应激反应，为其在养殖实践中的安全应用提供参考。</w:t>
      </w:r>
    </w:p>
    <w:p w14:paraId="1CB9D17A" w14:textId="77777777" w:rsidR="007F0739" w:rsidRDefault="00E10E98">
      <w:pPr>
        <w:spacing w:line="360" w:lineRule="auto"/>
        <w:rPr>
          <w:sz w:val="24"/>
          <w:szCs w:val="21"/>
        </w:rPr>
      </w:pPr>
      <w:r>
        <w:rPr>
          <w:rFonts w:hint="eastAsia"/>
          <w:sz w:val="24"/>
          <w:szCs w:val="21"/>
        </w:rPr>
        <w:t>3.3</w:t>
      </w:r>
      <w:r>
        <w:rPr>
          <w:rFonts w:hint="eastAsia"/>
          <w:sz w:val="24"/>
          <w:szCs w:val="21"/>
        </w:rPr>
        <w:t>苋山黄复方制剂对金鲳鱼肝脏和脾脏组织结构的影响</w:t>
      </w:r>
    </w:p>
    <w:p w14:paraId="1FA5EE91" w14:textId="77777777" w:rsidR="007F0739" w:rsidRDefault="00E10E98">
      <w:pPr>
        <w:spacing w:line="360" w:lineRule="auto"/>
        <w:ind w:firstLineChars="200" w:firstLine="480"/>
        <w:rPr>
          <w:sz w:val="24"/>
          <w:szCs w:val="21"/>
        </w:rPr>
      </w:pPr>
      <w:r>
        <w:rPr>
          <w:rFonts w:hint="eastAsia"/>
          <w:sz w:val="24"/>
          <w:szCs w:val="21"/>
        </w:rPr>
        <w:t>肝脏通过肝索与肝窦构建的网状结构，承担营养物质代谢、解毒及胆汁分泌等关键功能，是排毒和大多数化学物质代谢的主要器官</w:t>
      </w:r>
      <w:r>
        <w:rPr>
          <w:rFonts w:hint="eastAsia"/>
          <w:sz w:val="24"/>
          <w:szCs w:val="21"/>
          <w:vertAlign w:val="superscript"/>
        </w:rPr>
        <w:t>[21]</w:t>
      </w:r>
      <w:r>
        <w:rPr>
          <w:rFonts w:hint="eastAsia"/>
          <w:sz w:val="24"/>
          <w:szCs w:val="21"/>
        </w:rPr>
        <w:t>；脾脏红髓与白髓的清晰分界及淋巴细胞的有序分布，是免疫防御与造</w:t>
      </w:r>
      <w:r>
        <w:rPr>
          <w:rFonts w:hint="eastAsia"/>
          <w:sz w:val="24"/>
          <w:szCs w:val="21"/>
        </w:rPr>
        <w:t>血功能的结构保障二者均为金鲳鱼全身免疫系统的主要器官</w:t>
      </w:r>
      <w:r>
        <w:rPr>
          <w:rFonts w:hint="eastAsia"/>
          <w:sz w:val="24"/>
          <w:szCs w:val="21"/>
          <w:vertAlign w:val="superscript"/>
        </w:rPr>
        <w:t>[22]</w:t>
      </w:r>
      <w:r>
        <w:rPr>
          <w:rFonts w:hint="eastAsia"/>
          <w:sz w:val="24"/>
          <w:szCs w:val="21"/>
        </w:rPr>
        <w:t>。脏器指数是反映动物器官发育状况和安全性评估研究中的重要参数，脏器组织结构的稳定性直接关联功能完整性。肝脏结构破坏会导致代谢酶活性下降，引发能量代谢紊乱</w:t>
      </w:r>
      <w:r>
        <w:rPr>
          <w:rFonts w:hint="eastAsia"/>
          <w:sz w:val="24"/>
          <w:szCs w:val="21"/>
          <w:vertAlign w:val="superscript"/>
        </w:rPr>
        <w:t>[23]</w:t>
      </w:r>
      <w:r>
        <w:rPr>
          <w:rFonts w:hint="eastAsia"/>
          <w:sz w:val="24"/>
          <w:szCs w:val="21"/>
        </w:rPr>
        <w:t>；脾脏发育的完整性保障了免疫细胞的正常分化与激活，在硬骨鱼类适应性免疫中发挥关键作用</w:t>
      </w:r>
      <w:r>
        <w:rPr>
          <w:rFonts w:hint="eastAsia"/>
          <w:sz w:val="24"/>
          <w:szCs w:val="21"/>
          <w:vertAlign w:val="superscript"/>
        </w:rPr>
        <w:t>[24-25]</w:t>
      </w:r>
      <w:r>
        <w:rPr>
          <w:rFonts w:hint="eastAsia"/>
          <w:sz w:val="24"/>
          <w:szCs w:val="21"/>
        </w:rPr>
        <w:t>。本试验中，试验组金鲳鱼肝脏、脾脏组织结构均未出现病理改变，亦未见器质性损伤，表明该制剂在</w:t>
      </w:r>
      <w:r>
        <w:rPr>
          <w:rFonts w:hint="eastAsia"/>
          <w:sz w:val="24"/>
          <w:szCs w:val="21"/>
        </w:rPr>
        <w:t>2.5~25.0g/kg</w:t>
      </w:r>
      <w:r>
        <w:rPr>
          <w:rFonts w:hint="eastAsia"/>
          <w:sz w:val="24"/>
          <w:szCs w:val="21"/>
        </w:rPr>
        <w:t>范围内具有良好的生物安全性。肝脏、脾脏组织结构的完整性与生长性能提升、免疫因子分</w:t>
      </w:r>
      <w:r>
        <w:rPr>
          <w:rFonts w:hint="eastAsia"/>
          <w:sz w:val="24"/>
          <w:szCs w:val="21"/>
        </w:rPr>
        <w:t>泌形成协同，表明苋山黄复方制剂在促进生长的同时，未干扰金鲳鱼肝脾的核心生理功能。这种低毒性特征为其在水产养殖中的长期应用提供了参考依据。</w:t>
      </w:r>
    </w:p>
    <w:p w14:paraId="3BBE01D3" w14:textId="77777777" w:rsidR="007F0739" w:rsidRDefault="00E10E98">
      <w:pPr>
        <w:spacing w:line="360" w:lineRule="auto"/>
        <w:rPr>
          <w:sz w:val="24"/>
          <w:szCs w:val="21"/>
        </w:rPr>
      </w:pPr>
      <w:r>
        <w:rPr>
          <w:rFonts w:hint="eastAsia"/>
          <w:sz w:val="24"/>
          <w:szCs w:val="21"/>
        </w:rPr>
        <w:t>3.4</w:t>
      </w:r>
      <w:r>
        <w:rPr>
          <w:rFonts w:hint="eastAsia"/>
          <w:sz w:val="24"/>
          <w:szCs w:val="21"/>
        </w:rPr>
        <w:t>苋山黄复方制剂对金鲳鱼肝脏、脾脏中免疫相关因子基因表达量的影响</w:t>
      </w:r>
    </w:p>
    <w:p w14:paraId="0358CAA1" w14:textId="77777777" w:rsidR="007F0739" w:rsidRDefault="00E10E98">
      <w:pPr>
        <w:spacing w:line="360" w:lineRule="auto"/>
        <w:ind w:firstLineChars="200" w:firstLine="480"/>
        <w:rPr>
          <w:sz w:val="24"/>
          <w:szCs w:val="21"/>
        </w:rPr>
      </w:pPr>
      <w:r>
        <w:rPr>
          <w:rFonts w:hint="eastAsia"/>
          <w:sz w:val="24"/>
          <w:szCs w:val="21"/>
        </w:rPr>
        <w:t>金鲳鱼在高密度养殖环境下易受细菌性肠炎和疖疮病、病毒性疾病的威胁</w:t>
      </w:r>
      <w:r>
        <w:rPr>
          <w:rFonts w:hint="eastAsia"/>
          <w:sz w:val="24"/>
          <w:szCs w:val="21"/>
          <w:vertAlign w:val="superscript"/>
        </w:rPr>
        <w:t>[26]</w:t>
      </w:r>
      <w:r>
        <w:rPr>
          <w:rFonts w:hint="eastAsia"/>
          <w:sz w:val="24"/>
          <w:szCs w:val="21"/>
        </w:rPr>
        <w:t>，还易出现代谢应激，诱发黄脂症等肝脏病变</w:t>
      </w:r>
      <w:r>
        <w:rPr>
          <w:rFonts w:hint="eastAsia"/>
          <w:sz w:val="24"/>
          <w:szCs w:val="21"/>
          <w:vertAlign w:val="superscript"/>
        </w:rPr>
        <w:t>[27-28]</w:t>
      </w:r>
      <w:r>
        <w:rPr>
          <w:rFonts w:hint="eastAsia"/>
          <w:sz w:val="24"/>
          <w:szCs w:val="21"/>
        </w:rPr>
        <w:t>，因此开发具有促生长和免疫调节功能的替抗产品具有重要意义。本试验中，苋山黄复方制剂饲喂</w:t>
      </w:r>
      <w:r>
        <w:rPr>
          <w:rFonts w:hint="eastAsia"/>
          <w:sz w:val="24"/>
          <w:szCs w:val="21"/>
        </w:rPr>
        <w:t>30d</w:t>
      </w:r>
      <w:r>
        <w:rPr>
          <w:rFonts w:hint="eastAsia"/>
          <w:sz w:val="24"/>
          <w:szCs w:val="21"/>
        </w:rPr>
        <w:t>后，金鲳鱼肝脾组织中</w:t>
      </w:r>
      <w:r>
        <w:rPr>
          <w:i/>
          <w:iCs/>
          <w:sz w:val="24"/>
          <w:szCs w:val="21"/>
        </w:rPr>
        <w:t>TNF-α</w:t>
      </w:r>
      <w:r>
        <w:rPr>
          <w:rFonts w:hint="eastAsia"/>
          <w:sz w:val="24"/>
          <w:szCs w:val="21"/>
        </w:rPr>
        <w:t>表达量降低，而</w:t>
      </w:r>
      <w:r>
        <w:rPr>
          <w:i/>
          <w:iCs/>
          <w:sz w:val="24"/>
          <w:szCs w:val="21"/>
        </w:rPr>
        <w:t>IL-1β</w:t>
      </w:r>
      <w:r>
        <w:rPr>
          <w:i/>
          <w:iCs/>
          <w:sz w:val="24"/>
          <w:szCs w:val="21"/>
        </w:rPr>
        <w:t>、</w:t>
      </w:r>
      <w:r>
        <w:rPr>
          <w:i/>
          <w:iCs/>
          <w:sz w:val="24"/>
          <w:szCs w:val="21"/>
        </w:rPr>
        <w:t>NF-κB</w:t>
      </w:r>
      <w:r>
        <w:rPr>
          <w:rFonts w:hint="eastAsia"/>
          <w:sz w:val="24"/>
          <w:szCs w:val="21"/>
        </w:rPr>
        <w:t>和</w:t>
      </w:r>
      <w:r>
        <w:rPr>
          <w:rFonts w:hint="eastAsia"/>
          <w:i/>
          <w:iCs/>
          <w:sz w:val="24"/>
          <w:szCs w:val="21"/>
        </w:rPr>
        <w:t>IFNa3-RT</w:t>
      </w:r>
      <w:r>
        <w:rPr>
          <w:rFonts w:hint="eastAsia"/>
          <w:sz w:val="24"/>
          <w:szCs w:val="21"/>
        </w:rPr>
        <w:t>表</w:t>
      </w:r>
      <w:r>
        <w:rPr>
          <w:rFonts w:hint="eastAsia"/>
          <w:sz w:val="24"/>
          <w:szCs w:val="21"/>
        </w:rPr>
        <w:t>达量升高，表明复方制剂可能通过调节</w:t>
      </w:r>
      <w:r>
        <w:rPr>
          <w:sz w:val="24"/>
          <w:szCs w:val="21"/>
        </w:rPr>
        <w:t>NF-κB</w:t>
      </w:r>
      <w:r>
        <w:rPr>
          <w:rFonts w:hint="eastAsia"/>
          <w:sz w:val="24"/>
          <w:szCs w:val="21"/>
        </w:rPr>
        <w:t>信号通路维持金鲳鱼免疫稳态且不引起体内炎症反应。</w:t>
      </w:r>
    </w:p>
    <w:p w14:paraId="00624734" w14:textId="77777777" w:rsidR="007F0739" w:rsidRDefault="00E10E98">
      <w:pPr>
        <w:spacing w:line="360" w:lineRule="auto"/>
        <w:ind w:firstLineChars="200" w:firstLine="480"/>
        <w:rPr>
          <w:sz w:val="24"/>
          <w:szCs w:val="21"/>
        </w:rPr>
      </w:pPr>
      <w:r>
        <w:rPr>
          <w:sz w:val="24"/>
          <w:szCs w:val="21"/>
        </w:rPr>
        <w:t>TNF-α</w:t>
      </w:r>
      <w:r>
        <w:rPr>
          <w:rFonts w:hint="eastAsia"/>
          <w:sz w:val="24"/>
          <w:szCs w:val="21"/>
        </w:rPr>
        <w:t>和</w:t>
      </w:r>
      <w:r>
        <w:rPr>
          <w:sz w:val="24"/>
          <w:szCs w:val="21"/>
        </w:rPr>
        <w:t>IL-1β</w:t>
      </w:r>
      <w:r>
        <w:rPr>
          <w:rFonts w:hint="eastAsia"/>
          <w:sz w:val="24"/>
          <w:szCs w:val="21"/>
        </w:rPr>
        <w:t>作为关键的炎症调节因子，常通过激活</w:t>
      </w:r>
      <w:r>
        <w:rPr>
          <w:sz w:val="24"/>
          <w:szCs w:val="21"/>
        </w:rPr>
        <w:t>NF-κB</w:t>
      </w:r>
      <w:r>
        <w:rPr>
          <w:rFonts w:hint="eastAsia"/>
          <w:sz w:val="24"/>
          <w:szCs w:val="21"/>
        </w:rPr>
        <w:t>信号通路参与免疫应答</w:t>
      </w:r>
      <w:r>
        <w:rPr>
          <w:rFonts w:hint="eastAsia"/>
          <w:sz w:val="24"/>
          <w:szCs w:val="21"/>
          <w:vertAlign w:val="superscript"/>
        </w:rPr>
        <w:t>[29]</w:t>
      </w:r>
      <w:r>
        <w:rPr>
          <w:rFonts w:hint="eastAsia"/>
          <w:sz w:val="24"/>
          <w:szCs w:val="21"/>
        </w:rPr>
        <w:t>。</w:t>
      </w:r>
      <w:r>
        <w:rPr>
          <w:sz w:val="24"/>
          <w:szCs w:val="21"/>
        </w:rPr>
        <w:t>TNF-α</w:t>
      </w:r>
      <w:r>
        <w:rPr>
          <w:rFonts w:hint="eastAsia"/>
          <w:sz w:val="24"/>
          <w:szCs w:val="21"/>
        </w:rPr>
        <w:t>作为促炎核心因子，其表达适度下调有助于减轻炎症负荷</w:t>
      </w:r>
      <w:r>
        <w:rPr>
          <w:rFonts w:hint="eastAsia"/>
          <w:sz w:val="24"/>
          <w:szCs w:val="21"/>
          <w:vertAlign w:val="superscript"/>
        </w:rPr>
        <w:t>[30]</w:t>
      </w:r>
      <w:r>
        <w:rPr>
          <w:rFonts w:hint="eastAsia"/>
          <w:sz w:val="24"/>
          <w:szCs w:val="21"/>
        </w:rPr>
        <w:t>；</w:t>
      </w:r>
      <w:r>
        <w:rPr>
          <w:sz w:val="24"/>
          <w:szCs w:val="21"/>
        </w:rPr>
        <w:t>IL-1β</w:t>
      </w:r>
      <w:r>
        <w:rPr>
          <w:rFonts w:hint="eastAsia"/>
          <w:sz w:val="24"/>
          <w:szCs w:val="21"/>
        </w:rPr>
        <w:t>在调节先天性和适应性免疫反应中起着核心作用，其表达量的升高则可能增强免疫监视功能，提高金鲳鱼的抗病能力</w:t>
      </w:r>
      <w:r>
        <w:rPr>
          <w:rFonts w:hint="eastAsia"/>
          <w:sz w:val="24"/>
          <w:szCs w:val="21"/>
          <w:vertAlign w:val="superscript"/>
        </w:rPr>
        <w:t>[31-32]</w:t>
      </w:r>
      <w:r>
        <w:rPr>
          <w:rFonts w:hint="eastAsia"/>
          <w:sz w:val="24"/>
          <w:szCs w:val="21"/>
        </w:rPr>
        <w:t>。</w:t>
      </w:r>
      <w:r>
        <w:rPr>
          <w:sz w:val="24"/>
          <w:szCs w:val="21"/>
        </w:rPr>
        <w:t>TNF-α</w:t>
      </w:r>
      <w:r>
        <w:rPr>
          <w:rFonts w:hint="eastAsia"/>
          <w:sz w:val="24"/>
          <w:szCs w:val="21"/>
        </w:rPr>
        <w:t>和</w:t>
      </w:r>
      <w:r>
        <w:rPr>
          <w:sz w:val="24"/>
          <w:szCs w:val="21"/>
        </w:rPr>
        <w:t>IL-1β</w:t>
      </w:r>
      <w:r>
        <w:rPr>
          <w:rFonts w:hint="eastAsia"/>
          <w:sz w:val="24"/>
          <w:szCs w:val="21"/>
        </w:rPr>
        <w:t>作为</w:t>
      </w:r>
      <w:r>
        <w:rPr>
          <w:sz w:val="24"/>
          <w:szCs w:val="21"/>
        </w:rPr>
        <w:t>NF-κB</w:t>
      </w:r>
      <w:r>
        <w:rPr>
          <w:rFonts w:hint="eastAsia"/>
          <w:sz w:val="24"/>
          <w:szCs w:val="21"/>
        </w:rPr>
        <w:t>信号通路的关键上游因子，二者表达趋势的差异，可能在避免过度炎症的同时维持基础免疫防御能力</w:t>
      </w:r>
      <w:r>
        <w:rPr>
          <w:rFonts w:hint="eastAsia"/>
          <w:sz w:val="24"/>
          <w:szCs w:val="21"/>
        </w:rPr>
        <w:t>，与黄芪多糖对鲫鱼免疫调节的研究结果存在相似性</w:t>
      </w:r>
      <w:r>
        <w:rPr>
          <w:rFonts w:hint="eastAsia"/>
          <w:sz w:val="24"/>
          <w:szCs w:val="21"/>
          <w:vertAlign w:val="superscript"/>
        </w:rPr>
        <w:t>[33]</w:t>
      </w:r>
      <w:r>
        <w:rPr>
          <w:rFonts w:hint="eastAsia"/>
          <w:sz w:val="24"/>
          <w:szCs w:val="21"/>
        </w:rPr>
        <w:t>。</w:t>
      </w:r>
      <w:r>
        <w:rPr>
          <w:sz w:val="24"/>
          <w:szCs w:val="21"/>
        </w:rPr>
        <w:t>NF-κB</w:t>
      </w:r>
      <w:r>
        <w:rPr>
          <w:rFonts w:hint="eastAsia"/>
          <w:sz w:val="24"/>
          <w:szCs w:val="21"/>
        </w:rPr>
        <w:t>与干扰素</w:t>
      </w:r>
      <w:r>
        <w:rPr>
          <w:sz w:val="24"/>
          <w:szCs w:val="21"/>
        </w:rPr>
        <w:t>α</w:t>
      </w:r>
      <w:r>
        <w:rPr>
          <w:rFonts w:hint="eastAsia"/>
          <w:sz w:val="24"/>
          <w:szCs w:val="21"/>
        </w:rPr>
        <w:t>3</w:t>
      </w:r>
      <w:r>
        <w:rPr>
          <w:rFonts w:hint="eastAsia"/>
          <w:sz w:val="24"/>
          <w:szCs w:val="21"/>
        </w:rPr>
        <w:t>（</w:t>
      </w:r>
      <w:r>
        <w:rPr>
          <w:rFonts w:hint="eastAsia"/>
          <w:sz w:val="24"/>
          <w:szCs w:val="21"/>
        </w:rPr>
        <w:t>IFNa3</w:t>
      </w:r>
      <w:r>
        <w:rPr>
          <w:rFonts w:hint="eastAsia"/>
          <w:sz w:val="24"/>
          <w:szCs w:val="21"/>
        </w:rPr>
        <w:t>）的协同变化，暗示该制剂可能通过多通路交叉调控维持机体免疫稳态。</w:t>
      </w:r>
      <w:r>
        <w:rPr>
          <w:rFonts w:hint="eastAsia"/>
          <w:sz w:val="24"/>
          <w:szCs w:val="21"/>
        </w:rPr>
        <w:t>IFNa3</w:t>
      </w:r>
      <w:r>
        <w:rPr>
          <w:rFonts w:hint="eastAsia"/>
          <w:sz w:val="24"/>
          <w:szCs w:val="21"/>
        </w:rPr>
        <w:t>作为抗病毒免疫关键分子，其表达上调暗示苋山黄复方制剂具有一定的免疫增强潜力，这与</w:t>
      </w:r>
      <w:r>
        <w:rPr>
          <w:rFonts w:hint="eastAsia"/>
          <w:sz w:val="24"/>
          <w:szCs w:val="21"/>
        </w:rPr>
        <w:t>LI</w:t>
      </w:r>
      <w:r>
        <w:rPr>
          <w:rFonts w:hint="eastAsia"/>
          <w:sz w:val="24"/>
          <w:szCs w:val="21"/>
        </w:rPr>
        <w:t>等</w:t>
      </w:r>
      <w:r>
        <w:rPr>
          <w:rFonts w:hint="eastAsia"/>
          <w:sz w:val="24"/>
          <w:szCs w:val="21"/>
          <w:vertAlign w:val="superscript"/>
        </w:rPr>
        <w:t>[34]</w:t>
      </w:r>
      <w:r>
        <w:rPr>
          <w:rFonts w:hint="eastAsia"/>
          <w:sz w:val="24"/>
          <w:szCs w:val="21"/>
        </w:rPr>
        <w:t>研究中的传统免疫增强剂（如多糖、寡肽）具有“免疫预刺激”效应的结果一致，但苋山黄复方制剂对机体免疫器官无显著炎症损伤，更契合水产养殖对绿色、安全免疫调控的需求。综上所述，苋山黄复方制剂对金鲳鱼具有健肝脾、促生长和调节免疫等多种作用，为开发绿色水产免疫增强</w:t>
      </w:r>
      <w:r>
        <w:rPr>
          <w:rFonts w:hint="eastAsia"/>
          <w:sz w:val="24"/>
          <w:szCs w:val="21"/>
        </w:rPr>
        <w:t>剂提供参考。</w:t>
      </w:r>
    </w:p>
    <w:p w14:paraId="555238A8" w14:textId="77777777" w:rsidR="007F0739" w:rsidRDefault="00E10E98">
      <w:pPr>
        <w:spacing w:line="360" w:lineRule="auto"/>
        <w:ind w:firstLineChars="200" w:firstLine="480"/>
        <w:rPr>
          <w:sz w:val="24"/>
          <w:szCs w:val="21"/>
        </w:rPr>
      </w:pPr>
      <w:r>
        <w:rPr>
          <w:rFonts w:hint="eastAsia"/>
          <w:sz w:val="24"/>
          <w:szCs w:val="21"/>
        </w:rPr>
        <w:t>苋山黄复方制剂的促生长机制可能源于其多种活性成分的协同作用。研究表明，该制剂的中药组分（马齿苳、山药等）富含多糖类（如山药多糖）与皂苷类（如甘草酸）等生物活性成分</w:t>
      </w:r>
      <w:r>
        <w:rPr>
          <w:rFonts w:hint="eastAsia"/>
          <w:sz w:val="24"/>
          <w:szCs w:val="21"/>
          <w:vertAlign w:val="superscript"/>
        </w:rPr>
        <w:t>[15]</w:t>
      </w:r>
      <w:r>
        <w:rPr>
          <w:rFonts w:hint="eastAsia"/>
          <w:sz w:val="24"/>
          <w:szCs w:val="21"/>
        </w:rPr>
        <w:t>。这些成分通过多种途径共同促进生长：马齿苋多糖能够增强肠道消化酶活性，提高蛋白质与脂肪的消化吸收效率</w:t>
      </w:r>
      <w:r>
        <w:rPr>
          <w:rFonts w:hint="eastAsia"/>
          <w:sz w:val="24"/>
          <w:szCs w:val="21"/>
          <w:vertAlign w:val="superscript"/>
        </w:rPr>
        <w:t>[35-36]</w:t>
      </w:r>
      <w:r>
        <w:rPr>
          <w:rFonts w:hint="eastAsia"/>
          <w:sz w:val="24"/>
          <w:szCs w:val="21"/>
        </w:rPr>
        <w:t>；山药多糖可改善肠道黏膜形态结构，扩大营养吸收面积，并具有调节血糖、免疫、抗氧化及抗炎抑菌等多种生理功能</w:t>
      </w:r>
      <w:r>
        <w:rPr>
          <w:rFonts w:hint="eastAsia"/>
          <w:sz w:val="24"/>
          <w:szCs w:val="21"/>
          <w:vertAlign w:val="superscript"/>
        </w:rPr>
        <w:t>[37-38]</w:t>
      </w:r>
      <w:r>
        <w:rPr>
          <w:rFonts w:hint="eastAsia"/>
          <w:sz w:val="24"/>
          <w:szCs w:val="21"/>
        </w:rPr>
        <w:t>；甘草总黄酮能够促进肠道组织中脂肪酸的分解与代谢，缓解高脂饲料引起的氧化应激损伤，并对罗非鱼肠道</w:t>
      </w:r>
      <w:r>
        <w:rPr>
          <w:rFonts w:hint="eastAsia"/>
          <w:sz w:val="24"/>
          <w:szCs w:val="21"/>
        </w:rPr>
        <w:t>组织发挥保护作用</w:t>
      </w:r>
      <w:r>
        <w:rPr>
          <w:rFonts w:hint="eastAsia"/>
          <w:sz w:val="24"/>
          <w:szCs w:val="21"/>
          <w:vertAlign w:val="superscript"/>
        </w:rPr>
        <w:t>[39]</w:t>
      </w:r>
      <w:r>
        <w:rPr>
          <w:rFonts w:hint="eastAsia"/>
          <w:sz w:val="24"/>
          <w:szCs w:val="21"/>
        </w:rPr>
        <w:t>。这种多靶点作用在本研究</w:t>
      </w:r>
      <w:r>
        <w:rPr>
          <w:rFonts w:hint="eastAsia"/>
          <w:sz w:val="24"/>
          <w:szCs w:val="21"/>
        </w:rPr>
        <w:t>30d</w:t>
      </w:r>
      <w:r>
        <w:rPr>
          <w:rFonts w:hint="eastAsia"/>
          <w:sz w:val="24"/>
          <w:szCs w:val="21"/>
        </w:rPr>
        <w:t>的养殖试验中表现为</w:t>
      </w:r>
      <w:r>
        <w:rPr>
          <w:rFonts w:hint="eastAsia"/>
          <w:sz w:val="24"/>
          <w:szCs w:val="21"/>
        </w:rPr>
        <w:t>WGR</w:t>
      </w:r>
      <w:r>
        <w:rPr>
          <w:rFonts w:hint="eastAsia"/>
          <w:sz w:val="24"/>
          <w:szCs w:val="21"/>
        </w:rPr>
        <w:t>与</w:t>
      </w:r>
      <w:r>
        <w:rPr>
          <w:rFonts w:hint="eastAsia"/>
          <w:sz w:val="24"/>
          <w:szCs w:val="21"/>
        </w:rPr>
        <w:t>SGR</w:t>
      </w:r>
      <w:r>
        <w:rPr>
          <w:rFonts w:hint="eastAsia"/>
          <w:sz w:val="24"/>
          <w:szCs w:val="21"/>
        </w:rPr>
        <w:t>的显著提高，在</w:t>
      </w:r>
      <w:r>
        <w:rPr>
          <w:rFonts w:hint="eastAsia"/>
          <w:sz w:val="24"/>
          <w:szCs w:val="21"/>
        </w:rPr>
        <w:t>10.0</w:t>
      </w:r>
      <w:r>
        <w:rPr>
          <w:rFonts w:hint="eastAsia"/>
          <w:sz w:val="24"/>
          <w:szCs w:val="21"/>
        </w:rPr>
        <w:t>组效果最为突出。苋山黄复方制剂可能通过类似黄芪“益卫固表”的作用机制，在适宜剂量下增强机体的非特异性免疫屏障功能，在维持基础炎症因子平衡的同时强化抗病毒免疫应答</w:t>
      </w:r>
      <w:r>
        <w:rPr>
          <w:rFonts w:hint="eastAsia"/>
          <w:sz w:val="24"/>
          <w:szCs w:val="21"/>
          <w:vertAlign w:val="superscript"/>
        </w:rPr>
        <w:t>[40-41]</w:t>
      </w:r>
      <w:r>
        <w:rPr>
          <w:rFonts w:hint="eastAsia"/>
          <w:sz w:val="24"/>
          <w:szCs w:val="21"/>
        </w:rPr>
        <w:t>。尽管本研究初步揭示了其潜在的免疫调控通路，但关于复方中黄酮、生物碱等活性成分如何精准作用于金鲳鱼代谢与免疫靶点的分子机制尚不明确，后续可结合代谢组学、转录组学等技术进行深入解析。此外，还应结合实际养殖环境中水温、水质等动态因素，</w:t>
      </w:r>
      <w:r>
        <w:rPr>
          <w:rFonts w:hint="eastAsia"/>
          <w:sz w:val="24"/>
          <w:szCs w:val="21"/>
        </w:rPr>
        <w:t>评估其对制剂效果的影响。</w:t>
      </w:r>
    </w:p>
    <w:p w14:paraId="4E5469A9" w14:textId="77777777" w:rsidR="007F0739" w:rsidRDefault="00E10E98">
      <w:pPr>
        <w:spacing w:line="360" w:lineRule="auto"/>
        <w:ind w:firstLineChars="200" w:firstLine="480"/>
        <w:rPr>
          <w:sz w:val="24"/>
          <w:szCs w:val="21"/>
        </w:rPr>
      </w:pPr>
      <w:r>
        <w:rPr>
          <w:rFonts w:hint="eastAsia"/>
          <w:sz w:val="24"/>
          <w:szCs w:val="21"/>
        </w:rPr>
        <w:t>综合研究结果，</w:t>
      </w:r>
      <w:r>
        <w:rPr>
          <w:rFonts w:hint="eastAsia"/>
          <w:sz w:val="24"/>
          <w:szCs w:val="21"/>
        </w:rPr>
        <w:t>10g/kg</w:t>
      </w:r>
      <w:r>
        <w:rPr>
          <w:rFonts w:hint="eastAsia"/>
          <w:sz w:val="24"/>
          <w:szCs w:val="21"/>
        </w:rPr>
        <w:t>苋山黄复方制剂在生长性能与免疫平衡方面表现最优，可作为推荐添加剂量。结合金鲳鱼最适生长温度（</w:t>
      </w:r>
      <w:r>
        <w:rPr>
          <w:rFonts w:hint="eastAsia"/>
          <w:sz w:val="24"/>
          <w:szCs w:val="21"/>
        </w:rPr>
        <w:t>26~32</w:t>
      </w:r>
      <w:r>
        <w:rPr>
          <w:rFonts w:hint="eastAsia"/>
          <w:sz w:val="24"/>
          <w:szCs w:val="21"/>
        </w:rPr>
        <w:t>℃），建议夏季高温阶段采用</w:t>
      </w:r>
      <w:r>
        <w:rPr>
          <w:rFonts w:hint="eastAsia"/>
          <w:sz w:val="24"/>
          <w:szCs w:val="21"/>
        </w:rPr>
        <w:t>8~10g/kg</w:t>
      </w:r>
      <w:r>
        <w:rPr>
          <w:rFonts w:hint="eastAsia"/>
          <w:sz w:val="24"/>
          <w:szCs w:val="21"/>
        </w:rPr>
        <w:t>剂量，以缓解高温应激的影响；冬季低温阶段可适当提高至</w:t>
      </w:r>
      <w:r>
        <w:rPr>
          <w:rFonts w:hint="eastAsia"/>
          <w:sz w:val="24"/>
          <w:szCs w:val="21"/>
        </w:rPr>
        <w:t>12~15g/kg</w:t>
      </w:r>
      <w:r>
        <w:rPr>
          <w:rFonts w:hint="eastAsia"/>
          <w:sz w:val="24"/>
          <w:szCs w:val="21"/>
        </w:rPr>
        <w:t>，以维持基础免疫水平。苋山黄复方制剂在金鲳鱼养殖中展现出良好的促生长效应、免疫平衡功能及应用安全性，具有广阔的开发前景。未来研究可重点关注以下方向：（</w:t>
      </w:r>
      <w:r>
        <w:rPr>
          <w:rFonts w:hint="eastAsia"/>
          <w:sz w:val="24"/>
          <w:szCs w:val="21"/>
        </w:rPr>
        <w:t>1</w:t>
      </w:r>
      <w:r>
        <w:rPr>
          <w:rFonts w:hint="eastAsia"/>
          <w:sz w:val="24"/>
          <w:szCs w:val="21"/>
        </w:rPr>
        <w:t>）活性成分互作机制。明确多糖、皂苷、黄酮及益生菌等组分的协同或拮抗关系，开展体内药</w:t>
      </w:r>
      <w:r>
        <w:rPr>
          <w:rFonts w:hint="eastAsia"/>
          <w:sz w:val="24"/>
          <w:szCs w:val="21"/>
        </w:rPr>
        <w:t>代动力学研究，揭示其吸收、分布与代谢规律。（</w:t>
      </w:r>
      <w:r>
        <w:rPr>
          <w:rFonts w:hint="eastAsia"/>
          <w:sz w:val="24"/>
          <w:szCs w:val="21"/>
        </w:rPr>
        <w:t>2</w:t>
      </w:r>
      <w:r>
        <w:rPr>
          <w:rFonts w:hint="eastAsia"/>
          <w:sz w:val="24"/>
          <w:szCs w:val="21"/>
        </w:rPr>
        <w:t>）环境适配性优化。探索温度应激（如</w:t>
      </w:r>
      <w:r>
        <w:rPr>
          <w:rFonts w:hint="eastAsia"/>
          <w:sz w:val="24"/>
          <w:szCs w:val="21"/>
        </w:rPr>
        <w:t>32</w:t>
      </w:r>
      <w:r>
        <w:rPr>
          <w:rFonts w:hint="eastAsia"/>
          <w:sz w:val="24"/>
          <w:szCs w:val="21"/>
        </w:rPr>
        <w:t>℃高温）条件下的剂量调整策略。（</w:t>
      </w:r>
      <w:r>
        <w:rPr>
          <w:rFonts w:hint="eastAsia"/>
          <w:sz w:val="24"/>
          <w:szCs w:val="21"/>
        </w:rPr>
        <w:t>3</w:t>
      </w:r>
      <w:r>
        <w:rPr>
          <w:rFonts w:hint="eastAsia"/>
          <w:sz w:val="24"/>
          <w:szCs w:val="21"/>
        </w:rPr>
        <w:t>）微生态调节机制。解析中药</w:t>
      </w:r>
      <w:r>
        <w:rPr>
          <w:rFonts w:hint="eastAsia"/>
          <w:sz w:val="24"/>
          <w:szCs w:val="21"/>
        </w:rPr>
        <w:t>-</w:t>
      </w:r>
      <w:r>
        <w:rPr>
          <w:rFonts w:hint="eastAsia"/>
          <w:sz w:val="24"/>
          <w:szCs w:val="21"/>
        </w:rPr>
        <w:t>益生菌</w:t>
      </w:r>
      <w:r>
        <w:rPr>
          <w:rFonts w:hint="eastAsia"/>
          <w:sz w:val="24"/>
          <w:szCs w:val="21"/>
        </w:rPr>
        <w:t>-</w:t>
      </w:r>
      <w:r>
        <w:rPr>
          <w:rFonts w:hint="eastAsia"/>
          <w:sz w:val="24"/>
          <w:szCs w:val="21"/>
        </w:rPr>
        <w:t>宿主免疫之间的三重互作网络。</w:t>
      </w:r>
    </w:p>
    <w:p w14:paraId="17665E73" w14:textId="77777777" w:rsidR="007F0739" w:rsidRDefault="00E10E98">
      <w:pPr>
        <w:spacing w:line="360" w:lineRule="auto"/>
        <w:rPr>
          <w:sz w:val="24"/>
          <w:szCs w:val="21"/>
        </w:rPr>
      </w:pPr>
      <w:r>
        <w:rPr>
          <w:rFonts w:hint="eastAsia"/>
          <w:sz w:val="24"/>
          <w:szCs w:val="21"/>
        </w:rPr>
        <w:t>4</w:t>
      </w:r>
      <w:r>
        <w:rPr>
          <w:rFonts w:hint="eastAsia"/>
          <w:sz w:val="24"/>
          <w:szCs w:val="21"/>
        </w:rPr>
        <w:t>结论</w:t>
      </w:r>
    </w:p>
    <w:p w14:paraId="4D422463" w14:textId="77777777" w:rsidR="007F0739" w:rsidRDefault="00E10E98">
      <w:pPr>
        <w:spacing w:line="360" w:lineRule="auto"/>
        <w:ind w:firstLineChars="200" w:firstLine="480"/>
        <w:rPr>
          <w:sz w:val="24"/>
          <w:szCs w:val="21"/>
        </w:rPr>
      </w:pPr>
      <w:r>
        <w:rPr>
          <w:rFonts w:hint="eastAsia"/>
          <w:sz w:val="24"/>
          <w:szCs w:val="21"/>
        </w:rPr>
        <w:t>本研究结果表明，苋山黄复方制剂可以提高金鲳鱼的生长性能，对血常规指标及肝脏、脾脏等组织的结构形态无不良影响，在</w:t>
      </w:r>
      <w:r>
        <w:rPr>
          <w:rFonts w:hint="eastAsia"/>
          <w:sz w:val="24"/>
          <w:szCs w:val="21"/>
        </w:rPr>
        <w:t>10g/kg</w:t>
      </w:r>
      <w:r>
        <w:rPr>
          <w:rFonts w:hint="eastAsia"/>
          <w:sz w:val="24"/>
          <w:szCs w:val="21"/>
        </w:rPr>
        <w:t>添加剂量、连续使用</w:t>
      </w:r>
      <w:r>
        <w:rPr>
          <w:rFonts w:hint="eastAsia"/>
          <w:sz w:val="24"/>
          <w:szCs w:val="21"/>
        </w:rPr>
        <w:t>30d</w:t>
      </w:r>
      <w:r>
        <w:rPr>
          <w:rFonts w:hint="eastAsia"/>
          <w:sz w:val="24"/>
          <w:szCs w:val="21"/>
        </w:rPr>
        <w:t>条件下促生长效果最为显著。</w:t>
      </w:r>
    </w:p>
    <w:p w14:paraId="7D7AD628" w14:textId="77777777" w:rsidR="007F0739" w:rsidRDefault="00E10E98">
      <w:pPr>
        <w:spacing w:line="360" w:lineRule="auto"/>
        <w:rPr>
          <w:sz w:val="24"/>
        </w:rPr>
      </w:pPr>
      <w:r>
        <w:rPr>
          <w:rFonts w:hint="eastAsia"/>
          <w:sz w:val="24"/>
        </w:rPr>
        <w:t>参考文献：略</w:t>
      </w:r>
    </w:p>
    <w:p w14:paraId="6C76C7D2" w14:textId="77777777" w:rsidR="007F0739" w:rsidRDefault="00E10E98">
      <w:pPr>
        <w:spacing w:line="360" w:lineRule="auto"/>
        <w:ind w:firstLineChars="200" w:firstLine="420"/>
        <w:jc w:val="right"/>
        <w:rPr>
          <w:rFonts w:ascii="宋体" w:hAnsi="宋体"/>
          <w:szCs w:val="21"/>
        </w:rPr>
      </w:pPr>
      <w:r>
        <w:rPr>
          <w:rFonts w:ascii="宋体" w:hAnsi="宋体" w:hint="eastAsia"/>
          <w:szCs w:val="21"/>
        </w:rPr>
        <w:t>原文刊登在《水生生物营养》，网络首发时间：</w:t>
      </w:r>
      <w:r>
        <w:rPr>
          <w:rFonts w:ascii="宋体" w:hAnsi="宋体" w:hint="eastAsia"/>
          <w:szCs w:val="21"/>
        </w:rPr>
        <w:t>2026-01-27 09:43:57</w:t>
      </w:r>
    </w:p>
    <w:p w14:paraId="1A5F2824" w14:textId="77777777" w:rsidR="00573088" w:rsidRDefault="00E10E98" w:rsidP="00573088">
      <w:pPr>
        <w:spacing w:line="360" w:lineRule="auto"/>
        <w:jc w:val="center"/>
        <w:outlineLvl w:val="1"/>
        <w:rPr>
          <w:rFonts w:ascii="黑体" w:eastAsia="黑体" w:hAnsi="黑体"/>
          <w:b/>
          <w:bCs/>
          <w:sz w:val="32"/>
          <w:szCs w:val="32"/>
        </w:rPr>
      </w:pPr>
      <w:bookmarkStart w:id="28" w:name="_Toc224464286"/>
      <w:r>
        <w:rPr>
          <w:rFonts w:ascii="黑体" w:eastAsia="黑体" w:hAnsi="黑体" w:hint="eastAsia"/>
          <w:b/>
          <w:bCs/>
          <w:sz w:val="32"/>
          <w:szCs w:val="32"/>
        </w:rPr>
        <w:t>猪胆囊粉替代鱼粉对黄鳝幼鱼生长、肝脏抗氧化能力及</w:t>
      </w:r>
    </w:p>
    <w:p w14:paraId="6561A03F" w14:textId="54D56A63" w:rsidR="007F0739" w:rsidRDefault="00E10E98" w:rsidP="00573088">
      <w:pPr>
        <w:spacing w:line="360" w:lineRule="auto"/>
        <w:jc w:val="center"/>
        <w:outlineLvl w:val="1"/>
        <w:rPr>
          <w:rFonts w:ascii="黑体" w:eastAsia="黑体" w:hAnsi="黑体"/>
          <w:b/>
          <w:bCs/>
          <w:sz w:val="32"/>
          <w:szCs w:val="32"/>
        </w:rPr>
      </w:pPr>
      <w:r>
        <w:rPr>
          <w:rFonts w:ascii="黑体" w:eastAsia="黑体" w:hAnsi="黑体" w:hint="eastAsia"/>
          <w:b/>
          <w:bCs/>
          <w:sz w:val="32"/>
          <w:szCs w:val="32"/>
        </w:rPr>
        <w:t>肝脏脂代谢的影响</w:t>
      </w:r>
      <w:bookmarkEnd w:id="28"/>
    </w:p>
    <w:p w14:paraId="6D4D730A" w14:textId="77777777" w:rsidR="007F0739" w:rsidRDefault="00E10E98">
      <w:pPr>
        <w:jc w:val="center"/>
        <w:rPr>
          <w:rFonts w:ascii="宋体" w:hAnsi="宋体"/>
          <w:szCs w:val="21"/>
        </w:rPr>
      </w:pPr>
      <w:r>
        <w:rPr>
          <w:rFonts w:ascii="宋体" w:hAnsi="宋体" w:hint="eastAsia"/>
          <w:szCs w:val="21"/>
        </w:rPr>
        <w:t>刘观平</w:t>
      </w:r>
      <w:r>
        <w:rPr>
          <w:rFonts w:ascii="宋体" w:hAnsi="宋体"/>
          <w:szCs w:val="21"/>
          <w:vertAlign w:val="superscript"/>
        </w:rPr>
        <w:t>1#</w:t>
      </w:r>
      <w:r>
        <w:rPr>
          <w:rFonts w:ascii="宋体" w:hAnsi="宋体" w:hint="eastAsia"/>
          <w:szCs w:val="21"/>
        </w:rPr>
        <w:t xml:space="preserve"> </w:t>
      </w:r>
      <w:r>
        <w:rPr>
          <w:rFonts w:ascii="宋体" w:hAnsi="宋体" w:hint="eastAsia"/>
          <w:szCs w:val="21"/>
        </w:rPr>
        <w:t>谢凯</w:t>
      </w:r>
      <w:r>
        <w:rPr>
          <w:rFonts w:ascii="宋体" w:hAnsi="宋体"/>
          <w:szCs w:val="21"/>
          <w:vertAlign w:val="superscript"/>
        </w:rPr>
        <w:t>1#</w:t>
      </w:r>
      <w:r>
        <w:rPr>
          <w:rFonts w:ascii="宋体" w:hAnsi="宋体" w:hint="eastAsia"/>
          <w:szCs w:val="21"/>
        </w:rPr>
        <w:t xml:space="preserve"> </w:t>
      </w:r>
      <w:r>
        <w:rPr>
          <w:rFonts w:ascii="宋体" w:hAnsi="宋体" w:hint="eastAsia"/>
          <w:szCs w:val="21"/>
        </w:rPr>
        <w:t>邓家国</w:t>
      </w:r>
      <w:r>
        <w:rPr>
          <w:rFonts w:ascii="宋体" w:hAnsi="宋体"/>
          <w:szCs w:val="21"/>
          <w:vertAlign w:val="superscript"/>
        </w:rPr>
        <w:t>2</w:t>
      </w:r>
      <w:r>
        <w:rPr>
          <w:rFonts w:ascii="宋体" w:hAnsi="宋体"/>
          <w:szCs w:val="21"/>
        </w:rPr>
        <w:t xml:space="preserve"> </w:t>
      </w:r>
      <w:r>
        <w:rPr>
          <w:rFonts w:ascii="宋体" w:hAnsi="宋体" w:hint="eastAsia"/>
          <w:szCs w:val="21"/>
        </w:rPr>
        <w:t>崔武成</w:t>
      </w:r>
      <w:r>
        <w:rPr>
          <w:rFonts w:ascii="宋体" w:hAnsi="宋体"/>
          <w:szCs w:val="21"/>
          <w:vertAlign w:val="superscript"/>
        </w:rPr>
        <w:t>2</w:t>
      </w:r>
      <w:r>
        <w:rPr>
          <w:rFonts w:ascii="宋体" w:hAnsi="宋体"/>
          <w:szCs w:val="21"/>
        </w:rPr>
        <w:t xml:space="preserve"> </w:t>
      </w:r>
      <w:r>
        <w:rPr>
          <w:rFonts w:ascii="宋体" w:hAnsi="宋体" w:hint="eastAsia"/>
          <w:szCs w:val="21"/>
        </w:rPr>
        <w:t>李国军</w:t>
      </w:r>
      <w:r>
        <w:rPr>
          <w:rFonts w:ascii="宋体" w:hAnsi="宋体"/>
          <w:szCs w:val="21"/>
          <w:vertAlign w:val="superscript"/>
        </w:rPr>
        <w:t>2*</w:t>
      </w:r>
      <w:r>
        <w:rPr>
          <w:rFonts w:ascii="宋体" w:hAnsi="宋体"/>
          <w:szCs w:val="21"/>
        </w:rPr>
        <w:t xml:space="preserve"> </w:t>
      </w:r>
      <w:r>
        <w:rPr>
          <w:rFonts w:ascii="宋体" w:hAnsi="宋体" w:hint="eastAsia"/>
          <w:szCs w:val="21"/>
        </w:rPr>
        <w:t>胡毅</w:t>
      </w:r>
      <w:r>
        <w:rPr>
          <w:rFonts w:ascii="宋体" w:hAnsi="宋体"/>
          <w:szCs w:val="21"/>
          <w:vertAlign w:val="superscript"/>
        </w:rPr>
        <w:t>1</w:t>
      </w:r>
      <w:r>
        <w:rPr>
          <w:rFonts w:ascii="宋体" w:hAnsi="宋体"/>
          <w:szCs w:val="21"/>
        </w:rPr>
        <w:t xml:space="preserve"> </w:t>
      </w:r>
      <w:r>
        <w:rPr>
          <w:rFonts w:ascii="宋体" w:hAnsi="宋体" w:hint="eastAsia"/>
          <w:szCs w:val="21"/>
        </w:rPr>
        <w:t>戴济鸿</w:t>
      </w:r>
      <w:r>
        <w:rPr>
          <w:rFonts w:ascii="宋体" w:hAnsi="宋体"/>
          <w:szCs w:val="21"/>
          <w:vertAlign w:val="superscript"/>
        </w:rPr>
        <w:t>1</w:t>
      </w:r>
    </w:p>
    <w:p w14:paraId="4F4344E3" w14:textId="77777777" w:rsidR="007F0739" w:rsidRDefault="00E10E98">
      <w:pPr>
        <w:jc w:val="center"/>
        <w:rPr>
          <w:rFonts w:ascii="宋体" w:hAnsi="宋体"/>
          <w:szCs w:val="21"/>
        </w:rPr>
      </w:pPr>
      <w:r>
        <w:rPr>
          <w:rFonts w:ascii="宋体" w:hAnsi="宋体"/>
          <w:szCs w:val="21"/>
        </w:rPr>
        <w:t>(1.</w:t>
      </w:r>
      <w:r>
        <w:rPr>
          <w:rFonts w:ascii="宋体" w:hAnsi="宋体" w:hint="eastAsia"/>
          <w:szCs w:val="21"/>
        </w:rPr>
        <w:t>湖南农业大学水产学院</w:t>
      </w:r>
      <w:r>
        <w:rPr>
          <w:rFonts w:ascii="宋体" w:hAnsi="宋体"/>
          <w:szCs w:val="21"/>
        </w:rPr>
        <w:t>，</w:t>
      </w:r>
      <w:r>
        <w:rPr>
          <w:rFonts w:ascii="宋体" w:hAnsi="宋体" w:hint="eastAsia"/>
          <w:szCs w:val="21"/>
        </w:rPr>
        <w:t>长沙</w:t>
      </w:r>
      <w:r>
        <w:rPr>
          <w:rFonts w:ascii="宋体" w:hAnsi="宋体"/>
          <w:szCs w:val="21"/>
        </w:rPr>
        <w:t>410128</w:t>
      </w:r>
      <w:r>
        <w:rPr>
          <w:rFonts w:ascii="宋体" w:hAnsi="宋体"/>
          <w:szCs w:val="21"/>
        </w:rPr>
        <w:t>；</w:t>
      </w:r>
      <w:r>
        <w:rPr>
          <w:rFonts w:ascii="宋体" w:hAnsi="宋体"/>
          <w:szCs w:val="21"/>
        </w:rPr>
        <w:t>2.</w:t>
      </w:r>
      <w:r>
        <w:rPr>
          <w:rFonts w:ascii="宋体" w:hAnsi="宋体" w:hint="eastAsia"/>
          <w:szCs w:val="21"/>
        </w:rPr>
        <w:t>常德云港生物科技股份有限公司</w:t>
      </w:r>
      <w:r>
        <w:rPr>
          <w:rFonts w:ascii="宋体" w:hAnsi="宋体"/>
          <w:szCs w:val="21"/>
        </w:rPr>
        <w:t>，</w:t>
      </w:r>
      <w:r>
        <w:rPr>
          <w:rFonts w:ascii="宋体" w:hAnsi="宋体" w:hint="eastAsia"/>
          <w:szCs w:val="21"/>
        </w:rPr>
        <w:t>常德</w:t>
      </w:r>
      <w:r>
        <w:rPr>
          <w:rFonts w:ascii="宋体" w:hAnsi="宋体"/>
          <w:szCs w:val="21"/>
        </w:rPr>
        <w:t>415199)</w:t>
      </w:r>
    </w:p>
    <w:p w14:paraId="62B694DA" w14:textId="77777777" w:rsidR="007F0739" w:rsidRDefault="00E10E98">
      <w:pPr>
        <w:rPr>
          <w:szCs w:val="21"/>
        </w:rPr>
      </w:pPr>
      <w:r>
        <w:rPr>
          <w:rFonts w:hint="eastAsia"/>
          <w:b/>
          <w:bCs/>
          <w:szCs w:val="21"/>
        </w:rPr>
        <w:t>摘要</w:t>
      </w:r>
      <w:r>
        <w:rPr>
          <w:b/>
          <w:bCs/>
          <w:szCs w:val="21"/>
        </w:rPr>
        <w:t>:</w:t>
      </w:r>
      <w:r>
        <w:rPr>
          <w:rFonts w:hint="eastAsia"/>
          <w:szCs w:val="21"/>
        </w:rPr>
        <w:t>为探究猪胆囊粉替代鱼粉对黄鳝</w:t>
      </w:r>
      <w:r>
        <w:rPr>
          <w:szCs w:val="21"/>
        </w:rPr>
        <w:t>[</w:t>
      </w:r>
      <w:r>
        <w:rPr>
          <w:i/>
          <w:iCs/>
          <w:szCs w:val="21"/>
        </w:rPr>
        <w:t>Monopterus albus</w:t>
      </w:r>
      <w:r>
        <w:rPr>
          <w:szCs w:val="21"/>
        </w:rPr>
        <w:t>，</w:t>
      </w:r>
      <w:r>
        <w:rPr>
          <w:rFonts w:hint="eastAsia"/>
          <w:szCs w:val="21"/>
        </w:rPr>
        <w:t>初体</w:t>
      </w:r>
      <w:r>
        <w:rPr>
          <w:szCs w:val="21"/>
        </w:rPr>
        <w:t>(30.00±0.01)g]</w:t>
      </w:r>
      <w:r>
        <w:rPr>
          <w:rFonts w:hint="eastAsia"/>
          <w:szCs w:val="21"/>
        </w:rPr>
        <w:t>幼鱼生长性能及健康状况的影响</w:t>
      </w:r>
      <w:r>
        <w:rPr>
          <w:szCs w:val="21"/>
        </w:rPr>
        <w:t>，</w:t>
      </w:r>
      <w:r>
        <w:rPr>
          <w:rFonts w:hint="eastAsia"/>
          <w:szCs w:val="21"/>
        </w:rPr>
        <w:t>设计</w:t>
      </w:r>
      <w:r>
        <w:rPr>
          <w:szCs w:val="21"/>
        </w:rPr>
        <w:t>5</w:t>
      </w:r>
      <w:r>
        <w:rPr>
          <w:rFonts w:hint="eastAsia"/>
          <w:szCs w:val="21"/>
        </w:rPr>
        <w:t>种等蛋白</w:t>
      </w:r>
      <w:r>
        <w:rPr>
          <w:szCs w:val="21"/>
        </w:rPr>
        <w:t>(</w:t>
      </w:r>
      <w:r>
        <w:rPr>
          <w:rFonts w:hint="eastAsia"/>
          <w:szCs w:val="21"/>
        </w:rPr>
        <w:t>粗蛋白水平</w:t>
      </w:r>
      <w:r>
        <w:rPr>
          <w:szCs w:val="21"/>
        </w:rPr>
        <w:t>41%</w:t>
      </w:r>
      <w:r>
        <w:rPr>
          <w:szCs w:val="21"/>
        </w:rPr>
        <w:t>，</w:t>
      </w:r>
      <w:r>
        <w:rPr>
          <w:rFonts w:hint="eastAsia"/>
          <w:szCs w:val="21"/>
        </w:rPr>
        <w:t>粗脂肪水平</w:t>
      </w:r>
      <w:r>
        <w:rPr>
          <w:szCs w:val="21"/>
        </w:rPr>
        <w:t>6.3%)</w:t>
      </w:r>
      <w:r>
        <w:rPr>
          <w:rFonts w:hint="eastAsia"/>
          <w:szCs w:val="21"/>
        </w:rPr>
        <w:t>、等脂肪的实验饲料</w:t>
      </w:r>
      <w:r>
        <w:rPr>
          <w:szCs w:val="21"/>
        </w:rPr>
        <w:t>，</w:t>
      </w:r>
      <w:r>
        <w:rPr>
          <w:rFonts w:hint="eastAsia"/>
          <w:szCs w:val="21"/>
        </w:rPr>
        <w:t>分别以</w:t>
      </w:r>
      <w:r>
        <w:rPr>
          <w:szCs w:val="21"/>
        </w:rPr>
        <w:t>0(</w:t>
      </w:r>
      <w:r>
        <w:rPr>
          <w:rFonts w:hint="eastAsia"/>
          <w:szCs w:val="21"/>
        </w:rPr>
        <w:t>对照</w:t>
      </w:r>
      <w:r>
        <w:rPr>
          <w:szCs w:val="21"/>
        </w:rPr>
        <w:t>，</w:t>
      </w:r>
      <w:r>
        <w:rPr>
          <w:szCs w:val="21"/>
        </w:rPr>
        <w:t>P0)15%(P15)</w:t>
      </w:r>
      <w:r>
        <w:rPr>
          <w:rFonts w:hint="eastAsia"/>
          <w:szCs w:val="21"/>
        </w:rPr>
        <w:t>、</w:t>
      </w:r>
      <w:r>
        <w:rPr>
          <w:szCs w:val="21"/>
        </w:rPr>
        <w:t>30%(P30)</w:t>
      </w:r>
      <w:r>
        <w:rPr>
          <w:rFonts w:hint="eastAsia"/>
          <w:szCs w:val="21"/>
        </w:rPr>
        <w:t>、</w:t>
      </w:r>
      <w:r>
        <w:rPr>
          <w:szCs w:val="21"/>
        </w:rPr>
        <w:t>45%(P45)</w:t>
      </w:r>
      <w:r>
        <w:rPr>
          <w:rFonts w:hint="eastAsia"/>
          <w:szCs w:val="21"/>
        </w:rPr>
        <w:t>和</w:t>
      </w:r>
      <w:r>
        <w:rPr>
          <w:szCs w:val="21"/>
        </w:rPr>
        <w:t>60%(P60)</w:t>
      </w:r>
      <w:r>
        <w:rPr>
          <w:rFonts w:hint="eastAsia"/>
          <w:szCs w:val="21"/>
        </w:rPr>
        <w:t>比例替代鱼粉中的蛋白源。实验周期为</w:t>
      </w:r>
      <w:r>
        <w:rPr>
          <w:szCs w:val="21"/>
        </w:rPr>
        <w:t>8</w:t>
      </w:r>
      <w:r>
        <w:rPr>
          <w:rFonts w:hint="eastAsia"/>
          <w:szCs w:val="21"/>
        </w:rPr>
        <w:t>周。与对照组相比</w:t>
      </w:r>
      <w:r>
        <w:rPr>
          <w:szCs w:val="21"/>
        </w:rPr>
        <w:t>，</w:t>
      </w:r>
      <w:r>
        <w:rPr>
          <w:szCs w:val="21"/>
        </w:rPr>
        <w:t>P15</w:t>
      </w:r>
      <w:r>
        <w:rPr>
          <w:rFonts w:hint="eastAsia"/>
          <w:szCs w:val="21"/>
        </w:rPr>
        <w:t>组黄鳝末重与增重率显著升高</w:t>
      </w:r>
      <w:r>
        <w:rPr>
          <w:szCs w:val="21"/>
        </w:rPr>
        <w:t>，</w:t>
      </w:r>
      <w:r>
        <w:rPr>
          <w:rFonts w:hint="eastAsia"/>
          <w:szCs w:val="21"/>
        </w:rPr>
        <w:t>饵料系数显著降低；</w:t>
      </w:r>
      <w:r>
        <w:rPr>
          <w:szCs w:val="21"/>
        </w:rPr>
        <w:t>P45</w:t>
      </w:r>
      <w:r>
        <w:rPr>
          <w:rFonts w:hint="eastAsia"/>
          <w:szCs w:val="21"/>
        </w:rPr>
        <w:t>与</w:t>
      </w:r>
      <w:r>
        <w:rPr>
          <w:szCs w:val="21"/>
        </w:rPr>
        <w:t>P60</w:t>
      </w:r>
      <w:r>
        <w:rPr>
          <w:rFonts w:hint="eastAsia"/>
          <w:szCs w:val="21"/>
        </w:rPr>
        <w:t>组则表现出生长抑制和饵料利用率下降</w:t>
      </w:r>
      <w:r>
        <w:rPr>
          <w:szCs w:val="21"/>
        </w:rPr>
        <w:t>，</w:t>
      </w:r>
      <w:r>
        <w:rPr>
          <w:szCs w:val="21"/>
        </w:rPr>
        <w:t>P60</w:t>
      </w:r>
      <w:r>
        <w:rPr>
          <w:rFonts w:hint="eastAsia"/>
          <w:szCs w:val="21"/>
        </w:rPr>
        <w:t>组还出现肝体比显著升高。同时</w:t>
      </w:r>
      <w:r>
        <w:rPr>
          <w:szCs w:val="21"/>
        </w:rPr>
        <w:t>，</w:t>
      </w:r>
      <w:r>
        <w:rPr>
          <w:rFonts w:hint="eastAsia"/>
          <w:szCs w:val="21"/>
        </w:rPr>
        <w:t>各替代组黄鳝肠道脂肪酶活性均显著上升</w:t>
      </w:r>
      <w:r>
        <w:rPr>
          <w:szCs w:val="21"/>
        </w:rPr>
        <w:t>，</w:t>
      </w:r>
      <w:r>
        <w:rPr>
          <w:rFonts w:hint="eastAsia"/>
          <w:szCs w:val="21"/>
        </w:rPr>
        <w:t>而</w:t>
      </w:r>
      <w:r>
        <w:rPr>
          <w:szCs w:val="21"/>
        </w:rPr>
        <w:t>P45</w:t>
      </w:r>
      <w:r>
        <w:rPr>
          <w:rFonts w:hint="eastAsia"/>
          <w:szCs w:val="21"/>
        </w:rPr>
        <w:t>与</w:t>
      </w:r>
      <w:r>
        <w:rPr>
          <w:szCs w:val="21"/>
        </w:rPr>
        <w:t>P60</w:t>
      </w:r>
      <w:r>
        <w:rPr>
          <w:rFonts w:hint="eastAsia"/>
          <w:szCs w:val="21"/>
        </w:rPr>
        <w:t>组胰蛋白酶活性显著下降。与</w:t>
      </w:r>
      <w:r>
        <w:rPr>
          <w:szCs w:val="21"/>
        </w:rPr>
        <w:t>P0</w:t>
      </w:r>
      <w:r>
        <w:rPr>
          <w:rFonts w:hint="eastAsia"/>
          <w:szCs w:val="21"/>
        </w:rPr>
        <w:t>组相比</w:t>
      </w:r>
      <w:r>
        <w:rPr>
          <w:szCs w:val="21"/>
        </w:rPr>
        <w:t>，</w:t>
      </w:r>
      <w:r>
        <w:rPr>
          <w:szCs w:val="21"/>
        </w:rPr>
        <w:t>P15</w:t>
      </w:r>
      <w:r>
        <w:rPr>
          <w:rFonts w:hint="eastAsia"/>
          <w:szCs w:val="21"/>
        </w:rPr>
        <w:t>组饲料改善了黄鳝肠道组织结构</w:t>
      </w:r>
      <w:r>
        <w:rPr>
          <w:szCs w:val="21"/>
        </w:rPr>
        <w:t>，</w:t>
      </w:r>
      <w:r>
        <w:rPr>
          <w:rFonts w:hint="eastAsia"/>
          <w:szCs w:val="21"/>
        </w:rPr>
        <w:t>而高比例组</w:t>
      </w:r>
      <w:r>
        <w:rPr>
          <w:szCs w:val="21"/>
        </w:rPr>
        <w:t>(P45</w:t>
      </w:r>
      <w:r>
        <w:rPr>
          <w:rFonts w:hint="eastAsia"/>
          <w:szCs w:val="21"/>
        </w:rPr>
        <w:t>和</w:t>
      </w:r>
      <w:r>
        <w:rPr>
          <w:szCs w:val="21"/>
        </w:rPr>
        <w:t>P60)</w:t>
      </w:r>
      <w:r>
        <w:rPr>
          <w:rFonts w:hint="eastAsia"/>
          <w:szCs w:val="21"/>
        </w:rPr>
        <w:t>黄鳝肠道组织出现损伤迹象。各实验组黄鳝血清</w:t>
      </w:r>
      <w:r>
        <w:rPr>
          <w:szCs w:val="21"/>
        </w:rPr>
        <w:t>TG</w:t>
      </w:r>
      <w:r>
        <w:rPr>
          <w:rFonts w:hint="eastAsia"/>
          <w:szCs w:val="21"/>
        </w:rPr>
        <w:t>、</w:t>
      </w:r>
      <w:r>
        <w:rPr>
          <w:szCs w:val="21"/>
        </w:rPr>
        <w:t>LDL-C</w:t>
      </w:r>
      <w:r>
        <w:rPr>
          <w:rFonts w:hint="eastAsia"/>
          <w:szCs w:val="21"/>
        </w:rPr>
        <w:t>、</w:t>
      </w:r>
      <w:r>
        <w:rPr>
          <w:szCs w:val="21"/>
        </w:rPr>
        <w:t>GLU</w:t>
      </w:r>
      <w:r>
        <w:rPr>
          <w:rFonts w:hint="eastAsia"/>
          <w:szCs w:val="21"/>
        </w:rPr>
        <w:t>及</w:t>
      </w:r>
      <w:r>
        <w:rPr>
          <w:szCs w:val="21"/>
        </w:rPr>
        <w:t>C4</w:t>
      </w:r>
      <w:r>
        <w:rPr>
          <w:rFonts w:hint="eastAsia"/>
          <w:szCs w:val="21"/>
        </w:rPr>
        <w:t>含量均显著升高</w:t>
      </w:r>
      <w:r>
        <w:rPr>
          <w:szCs w:val="21"/>
        </w:rPr>
        <w:t>，</w:t>
      </w:r>
      <w:r>
        <w:rPr>
          <w:szCs w:val="21"/>
        </w:rPr>
        <w:t>P45</w:t>
      </w:r>
      <w:r>
        <w:rPr>
          <w:rFonts w:hint="eastAsia"/>
          <w:szCs w:val="21"/>
        </w:rPr>
        <w:t>和</w:t>
      </w:r>
      <w:r>
        <w:rPr>
          <w:szCs w:val="21"/>
        </w:rPr>
        <w:t>P60</w:t>
      </w:r>
      <w:r>
        <w:rPr>
          <w:rFonts w:hint="eastAsia"/>
          <w:szCs w:val="21"/>
        </w:rPr>
        <w:t>组</w:t>
      </w:r>
      <w:r>
        <w:rPr>
          <w:szCs w:val="21"/>
        </w:rPr>
        <w:t>TC</w:t>
      </w:r>
      <w:r>
        <w:rPr>
          <w:rFonts w:hint="eastAsia"/>
          <w:szCs w:val="21"/>
        </w:rPr>
        <w:t>含量显著升高</w:t>
      </w:r>
      <w:r>
        <w:rPr>
          <w:szCs w:val="21"/>
        </w:rPr>
        <w:t>，</w:t>
      </w:r>
      <w:r>
        <w:rPr>
          <w:szCs w:val="21"/>
        </w:rPr>
        <w:t>HDLC</w:t>
      </w:r>
      <w:r>
        <w:rPr>
          <w:rFonts w:hint="eastAsia"/>
          <w:szCs w:val="21"/>
        </w:rPr>
        <w:t>、</w:t>
      </w:r>
      <w:r>
        <w:rPr>
          <w:szCs w:val="21"/>
        </w:rPr>
        <w:t>TBA</w:t>
      </w:r>
      <w:r>
        <w:rPr>
          <w:rFonts w:hint="eastAsia"/>
          <w:szCs w:val="21"/>
        </w:rPr>
        <w:t>含量显著下降。实验组脂肪合</w:t>
      </w:r>
      <w:r>
        <w:rPr>
          <w:rFonts w:hint="eastAsia"/>
          <w:szCs w:val="21"/>
        </w:rPr>
        <w:t>成相关基因表达水平显著上调</w:t>
      </w:r>
      <w:r>
        <w:rPr>
          <w:szCs w:val="21"/>
        </w:rPr>
        <w:t>，</w:t>
      </w:r>
      <w:r>
        <w:rPr>
          <w:szCs w:val="21"/>
        </w:rPr>
        <w:t>P15</w:t>
      </w:r>
      <w:r>
        <w:rPr>
          <w:rFonts w:hint="eastAsia"/>
          <w:szCs w:val="21"/>
        </w:rPr>
        <w:t>组脂肪分解与氧化相关基因上调</w:t>
      </w:r>
      <w:r>
        <w:rPr>
          <w:szCs w:val="21"/>
        </w:rPr>
        <w:t>，</w:t>
      </w:r>
      <w:r>
        <w:rPr>
          <w:rFonts w:hint="eastAsia"/>
          <w:szCs w:val="21"/>
        </w:rPr>
        <w:t>而</w:t>
      </w:r>
      <w:r>
        <w:rPr>
          <w:szCs w:val="21"/>
        </w:rPr>
        <w:t>P45</w:t>
      </w:r>
      <w:r>
        <w:rPr>
          <w:rFonts w:hint="eastAsia"/>
          <w:szCs w:val="21"/>
        </w:rPr>
        <w:t>与</w:t>
      </w:r>
      <w:r>
        <w:rPr>
          <w:szCs w:val="21"/>
        </w:rPr>
        <w:t>P60</w:t>
      </w:r>
      <w:r>
        <w:rPr>
          <w:rFonts w:hint="eastAsia"/>
          <w:szCs w:val="21"/>
        </w:rPr>
        <w:t>组则下调。</w:t>
      </w:r>
      <w:r>
        <w:rPr>
          <w:szCs w:val="21"/>
        </w:rPr>
        <w:t>P15</w:t>
      </w:r>
      <w:r>
        <w:rPr>
          <w:rFonts w:hint="eastAsia"/>
          <w:szCs w:val="21"/>
        </w:rPr>
        <w:t>组肝脏炎症因子基因表达水平下调</w:t>
      </w:r>
      <w:r>
        <w:rPr>
          <w:szCs w:val="21"/>
        </w:rPr>
        <w:t>，</w:t>
      </w:r>
      <w:r>
        <w:rPr>
          <w:rFonts w:hint="eastAsia"/>
          <w:szCs w:val="21"/>
        </w:rPr>
        <w:t>抗氧化酶活力及相关基因表达上调</w:t>
      </w:r>
      <w:r>
        <w:rPr>
          <w:szCs w:val="21"/>
        </w:rPr>
        <w:t>，</w:t>
      </w:r>
      <w:r>
        <w:rPr>
          <w:rFonts w:hint="eastAsia"/>
          <w:szCs w:val="21"/>
        </w:rPr>
        <w:t>表明炎症反应受到抑制</w:t>
      </w:r>
      <w:r>
        <w:rPr>
          <w:szCs w:val="21"/>
        </w:rPr>
        <w:t>，</w:t>
      </w:r>
      <w:r>
        <w:rPr>
          <w:rFonts w:hint="eastAsia"/>
          <w:szCs w:val="21"/>
        </w:rPr>
        <w:t>抗氧化能力增强</w:t>
      </w:r>
      <w:r>
        <w:rPr>
          <w:szCs w:val="21"/>
        </w:rPr>
        <w:t>；</w:t>
      </w:r>
      <w:r>
        <w:rPr>
          <w:rFonts w:hint="eastAsia"/>
          <w:szCs w:val="21"/>
        </w:rPr>
        <w:t>而</w:t>
      </w:r>
      <w:r>
        <w:rPr>
          <w:szCs w:val="21"/>
        </w:rPr>
        <w:t>P45</w:t>
      </w:r>
      <w:r>
        <w:rPr>
          <w:rFonts w:hint="eastAsia"/>
          <w:szCs w:val="21"/>
        </w:rPr>
        <w:t>与</w:t>
      </w:r>
      <w:r>
        <w:rPr>
          <w:szCs w:val="21"/>
        </w:rPr>
        <w:t>P60</w:t>
      </w:r>
      <w:r>
        <w:rPr>
          <w:rFonts w:hint="eastAsia"/>
          <w:szCs w:val="21"/>
        </w:rPr>
        <w:t>组则呈现出相反趋势。肝组织切片显示</w:t>
      </w:r>
      <w:r>
        <w:rPr>
          <w:szCs w:val="21"/>
        </w:rPr>
        <w:t>，</w:t>
      </w:r>
      <w:r>
        <w:rPr>
          <w:rFonts w:hint="eastAsia"/>
          <w:szCs w:val="21"/>
        </w:rPr>
        <w:t>高比例替代组</w:t>
      </w:r>
      <w:r>
        <w:rPr>
          <w:szCs w:val="21"/>
        </w:rPr>
        <w:t>(P45</w:t>
      </w:r>
      <w:r>
        <w:rPr>
          <w:rFonts w:hint="eastAsia"/>
          <w:szCs w:val="21"/>
        </w:rPr>
        <w:t>和</w:t>
      </w:r>
      <w:r>
        <w:rPr>
          <w:szCs w:val="21"/>
        </w:rPr>
        <w:t>P60)</w:t>
      </w:r>
      <w:r>
        <w:rPr>
          <w:rFonts w:hint="eastAsia"/>
          <w:szCs w:val="21"/>
        </w:rPr>
        <w:t>肝细胞出现明显空泡样变性及炎性细胞聚集</w:t>
      </w:r>
      <w:r>
        <w:rPr>
          <w:szCs w:val="21"/>
        </w:rPr>
        <w:t>，</w:t>
      </w:r>
      <w:r>
        <w:rPr>
          <w:rFonts w:hint="eastAsia"/>
          <w:szCs w:val="21"/>
        </w:rPr>
        <w:t>血清</w:t>
      </w:r>
      <w:r>
        <w:rPr>
          <w:szCs w:val="21"/>
        </w:rPr>
        <w:t>GPT</w:t>
      </w:r>
      <w:r>
        <w:rPr>
          <w:rFonts w:hint="eastAsia"/>
          <w:szCs w:val="21"/>
        </w:rPr>
        <w:t>和</w:t>
      </w:r>
      <w:r>
        <w:rPr>
          <w:szCs w:val="21"/>
        </w:rPr>
        <w:t>GOT</w:t>
      </w:r>
      <w:r>
        <w:rPr>
          <w:rFonts w:hint="eastAsia"/>
          <w:szCs w:val="21"/>
        </w:rPr>
        <w:t>活性显著升高</w:t>
      </w:r>
      <w:r>
        <w:rPr>
          <w:szCs w:val="21"/>
        </w:rPr>
        <w:t>，</w:t>
      </w:r>
      <w:r>
        <w:rPr>
          <w:rFonts w:hint="eastAsia"/>
          <w:szCs w:val="21"/>
        </w:rPr>
        <w:t>组织结构破坏加剧。综上所述</w:t>
      </w:r>
      <w:r>
        <w:rPr>
          <w:szCs w:val="21"/>
        </w:rPr>
        <w:t>，</w:t>
      </w:r>
      <w:r>
        <w:rPr>
          <w:rFonts w:hint="eastAsia"/>
          <w:szCs w:val="21"/>
        </w:rPr>
        <w:t>猪胆囊粉替代鱼粉比例在</w:t>
      </w:r>
      <w:r>
        <w:rPr>
          <w:szCs w:val="21"/>
        </w:rPr>
        <w:t>15%</w:t>
      </w:r>
      <w:r>
        <w:rPr>
          <w:rFonts w:hint="eastAsia"/>
          <w:szCs w:val="21"/>
        </w:rPr>
        <w:t>时鱼体生长性能提升</w:t>
      </w:r>
      <w:r>
        <w:rPr>
          <w:szCs w:val="21"/>
        </w:rPr>
        <w:t>，</w:t>
      </w:r>
      <w:r>
        <w:rPr>
          <w:rFonts w:hint="eastAsia"/>
          <w:szCs w:val="21"/>
        </w:rPr>
        <w:t>同时健康状况得到改善</w:t>
      </w:r>
      <w:r>
        <w:rPr>
          <w:szCs w:val="21"/>
        </w:rPr>
        <w:t>；</w:t>
      </w:r>
      <w:r>
        <w:rPr>
          <w:rFonts w:hint="eastAsia"/>
          <w:szCs w:val="21"/>
        </w:rPr>
        <w:t>超过</w:t>
      </w:r>
      <w:r>
        <w:rPr>
          <w:szCs w:val="21"/>
        </w:rPr>
        <w:t>45%</w:t>
      </w:r>
      <w:r>
        <w:rPr>
          <w:rFonts w:hint="eastAsia"/>
          <w:szCs w:val="21"/>
        </w:rPr>
        <w:t>替代水平对肝、肠健康</w:t>
      </w:r>
      <w:r>
        <w:rPr>
          <w:rFonts w:hint="eastAsia"/>
          <w:szCs w:val="21"/>
        </w:rPr>
        <w:t>及脂代谢造成负面影响。研究建议猪胆粉在黄鳝饲料中的替代比例不超过</w:t>
      </w:r>
      <w:r>
        <w:rPr>
          <w:szCs w:val="21"/>
        </w:rPr>
        <w:t>30%</w:t>
      </w:r>
      <w:r>
        <w:rPr>
          <w:rFonts w:hint="eastAsia"/>
          <w:szCs w:val="21"/>
        </w:rPr>
        <w:t>。</w:t>
      </w:r>
    </w:p>
    <w:p w14:paraId="1179479D" w14:textId="77777777" w:rsidR="007F0739" w:rsidRDefault="00E10E98">
      <w:pPr>
        <w:rPr>
          <w:szCs w:val="21"/>
        </w:rPr>
      </w:pPr>
      <w:r>
        <w:rPr>
          <w:rFonts w:hint="eastAsia"/>
          <w:b/>
          <w:bCs/>
          <w:szCs w:val="21"/>
        </w:rPr>
        <w:t>关键词：</w:t>
      </w:r>
      <w:r>
        <w:rPr>
          <w:rFonts w:hint="eastAsia"/>
          <w:szCs w:val="21"/>
        </w:rPr>
        <w:t>猪胆囊粉；鱼粉替代；生长性能；抗氧化能力；脂代谢；黄鳝</w:t>
      </w:r>
    </w:p>
    <w:p w14:paraId="74BD1265" w14:textId="7FE42D03" w:rsidR="007F0739" w:rsidRDefault="00E10E98">
      <w:pPr>
        <w:jc w:val="center"/>
        <w:rPr>
          <w:b/>
          <w:bCs/>
          <w:sz w:val="24"/>
        </w:rPr>
      </w:pPr>
      <w:r>
        <w:rPr>
          <w:b/>
          <w:bCs/>
          <w:sz w:val="24"/>
        </w:rPr>
        <w:t>Replacing</w:t>
      </w:r>
      <w:r>
        <w:rPr>
          <w:rFonts w:hint="eastAsia"/>
          <w:b/>
          <w:bCs/>
          <w:sz w:val="24"/>
        </w:rPr>
        <w:t xml:space="preserve"> Fish Meal </w:t>
      </w:r>
      <w:r>
        <w:rPr>
          <w:b/>
          <w:bCs/>
          <w:sz w:val="24"/>
        </w:rPr>
        <w:t>with</w:t>
      </w:r>
      <w:r>
        <w:rPr>
          <w:rFonts w:hint="eastAsia"/>
          <w:b/>
          <w:bCs/>
          <w:sz w:val="24"/>
        </w:rPr>
        <w:t xml:space="preserve"> Porcine Gallbladder Meal on Growth</w:t>
      </w:r>
      <w:r w:rsidR="008A4F10">
        <w:rPr>
          <w:rFonts w:hint="eastAsia"/>
          <w:b/>
          <w:bCs/>
          <w:sz w:val="24"/>
        </w:rPr>
        <w:t>,</w:t>
      </w:r>
      <w:r>
        <w:rPr>
          <w:rFonts w:hint="eastAsia"/>
          <w:b/>
          <w:bCs/>
          <w:sz w:val="24"/>
        </w:rPr>
        <w:t xml:space="preserve"> Hepatic </w:t>
      </w:r>
      <w:r>
        <w:rPr>
          <w:b/>
          <w:bCs/>
          <w:sz w:val="24"/>
        </w:rPr>
        <w:t>Antioxidant</w:t>
      </w:r>
      <w:r>
        <w:rPr>
          <w:rFonts w:hint="eastAsia"/>
          <w:b/>
          <w:bCs/>
          <w:sz w:val="24"/>
        </w:rPr>
        <w:t xml:space="preserve"> </w:t>
      </w:r>
      <w:r>
        <w:rPr>
          <w:b/>
          <w:bCs/>
          <w:sz w:val="24"/>
        </w:rPr>
        <w:t>Capacity</w:t>
      </w:r>
      <w:r w:rsidR="008A4F10">
        <w:rPr>
          <w:rFonts w:hint="eastAsia"/>
          <w:b/>
          <w:bCs/>
          <w:sz w:val="24"/>
        </w:rPr>
        <w:t>,</w:t>
      </w:r>
      <w:r>
        <w:rPr>
          <w:rFonts w:hint="eastAsia"/>
          <w:b/>
          <w:bCs/>
          <w:sz w:val="24"/>
        </w:rPr>
        <w:t xml:space="preserve"> and Lipid Metabolism in Juvenile Rice Field eel</w:t>
      </w:r>
    </w:p>
    <w:p w14:paraId="1477AE05" w14:textId="77777777" w:rsidR="007F0739" w:rsidRDefault="00E10E98">
      <w:pPr>
        <w:jc w:val="center"/>
        <w:rPr>
          <w:b/>
          <w:bCs/>
          <w:sz w:val="24"/>
        </w:rPr>
      </w:pPr>
      <w:r>
        <w:rPr>
          <w:rFonts w:hint="eastAsia"/>
          <w:b/>
          <w:bCs/>
          <w:sz w:val="24"/>
        </w:rPr>
        <w:t>(</w:t>
      </w:r>
      <w:r>
        <w:rPr>
          <w:rFonts w:hint="eastAsia"/>
          <w:b/>
          <w:bCs/>
          <w:i/>
          <w:iCs/>
          <w:sz w:val="24"/>
        </w:rPr>
        <w:t>Monopterus albus</w:t>
      </w:r>
      <w:r>
        <w:rPr>
          <w:rFonts w:hint="eastAsia"/>
          <w:b/>
          <w:bCs/>
          <w:sz w:val="24"/>
        </w:rPr>
        <w:t>)</w:t>
      </w:r>
    </w:p>
    <w:p w14:paraId="4E5BBD13" w14:textId="77777777" w:rsidR="007F0739" w:rsidRDefault="00E10E98">
      <w:pPr>
        <w:jc w:val="center"/>
        <w:rPr>
          <w:szCs w:val="21"/>
        </w:rPr>
      </w:pPr>
      <w:r>
        <w:rPr>
          <w:szCs w:val="21"/>
        </w:rPr>
        <w:t>LIU Guan-Ping</w:t>
      </w:r>
      <w:r>
        <w:rPr>
          <w:szCs w:val="21"/>
          <w:vertAlign w:val="superscript"/>
        </w:rPr>
        <w:t>1</w:t>
      </w:r>
      <w:r>
        <w:rPr>
          <w:szCs w:val="21"/>
        </w:rPr>
        <w:t xml:space="preserve"> XIE Kai</w:t>
      </w:r>
      <w:r>
        <w:rPr>
          <w:szCs w:val="21"/>
          <w:vertAlign w:val="superscript"/>
        </w:rPr>
        <w:t>1</w:t>
      </w:r>
      <w:r>
        <w:rPr>
          <w:szCs w:val="21"/>
        </w:rPr>
        <w:t xml:space="preserve"> DENG </w:t>
      </w:r>
      <w:r>
        <w:rPr>
          <w:szCs w:val="21"/>
        </w:rPr>
        <w:t>Jia-Guo</w:t>
      </w:r>
      <w:r>
        <w:rPr>
          <w:szCs w:val="21"/>
          <w:vertAlign w:val="superscript"/>
        </w:rPr>
        <w:t>2</w:t>
      </w:r>
      <w:r>
        <w:rPr>
          <w:szCs w:val="21"/>
        </w:rPr>
        <w:t xml:space="preserve"> CUI Wu-Cheng</w:t>
      </w:r>
      <w:r>
        <w:rPr>
          <w:szCs w:val="21"/>
          <w:vertAlign w:val="superscript"/>
        </w:rPr>
        <w:t xml:space="preserve">2 </w:t>
      </w:r>
      <w:r>
        <w:rPr>
          <w:szCs w:val="21"/>
        </w:rPr>
        <w:t>LI Guo-Jun</w:t>
      </w:r>
      <w:r>
        <w:rPr>
          <w:szCs w:val="21"/>
          <w:vertAlign w:val="superscript"/>
        </w:rPr>
        <w:t>2</w:t>
      </w:r>
      <w:r>
        <w:rPr>
          <w:szCs w:val="21"/>
        </w:rPr>
        <w:t xml:space="preserve"> HU Yi</w:t>
      </w:r>
      <w:r>
        <w:rPr>
          <w:szCs w:val="21"/>
          <w:vertAlign w:val="superscript"/>
        </w:rPr>
        <w:t>1</w:t>
      </w:r>
      <w:r>
        <w:rPr>
          <w:szCs w:val="21"/>
        </w:rPr>
        <w:t xml:space="preserve"> DAI Ji-Hong</w:t>
      </w:r>
      <w:r>
        <w:rPr>
          <w:rFonts w:hint="eastAsia"/>
          <w:szCs w:val="21"/>
          <w:vertAlign w:val="superscript"/>
        </w:rPr>
        <w:t>1</w:t>
      </w:r>
    </w:p>
    <w:p w14:paraId="307151C7" w14:textId="2E585C90" w:rsidR="007F0739" w:rsidRDefault="00E10E98">
      <w:pPr>
        <w:jc w:val="center"/>
        <w:rPr>
          <w:szCs w:val="21"/>
        </w:rPr>
      </w:pPr>
      <w:r>
        <w:rPr>
          <w:rFonts w:hint="eastAsia"/>
          <w:szCs w:val="21"/>
        </w:rPr>
        <w:t>(</w:t>
      </w:r>
      <w:r>
        <w:rPr>
          <w:rFonts w:hint="eastAsia"/>
          <w:i/>
          <w:iCs/>
          <w:szCs w:val="21"/>
        </w:rPr>
        <w:t>Fisheries College</w:t>
      </w:r>
      <w:r w:rsidR="008A4F10">
        <w:rPr>
          <w:rFonts w:hint="eastAsia"/>
          <w:i/>
          <w:iCs/>
          <w:szCs w:val="21"/>
        </w:rPr>
        <w:t>,</w:t>
      </w:r>
      <w:r>
        <w:rPr>
          <w:rFonts w:hint="eastAsia"/>
          <w:i/>
          <w:iCs/>
          <w:szCs w:val="21"/>
        </w:rPr>
        <w:t>Hunan Agricultural University</w:t>
      </w:r>
      <w:r w:rsidR="008A4F10">
        <w:rPr>
          <w:rFonts w:hint="eastAsia"/>
          <w:i/>
          <w:iCs/>
          <w:szCs w:val="21"/>
        </w:rPr>
        <w:t>,</w:t>
      </w:r>
      <w:r>
        <w:rPr>
          <w:rFonts w:hint="eastAsia"/>
          <w:i/>
          <w:iCs/>
          <w:szCs w:val="21"/>
        </w:rPr>
        <w:t xml:space="preserve">Changsha </w:t>
      </w:r>
      <w:r>
        <w:rPr>
          <w:rFonts w:hint="eastAsia"/>
          <w:szCs w:val="21"/>
        </w:rPr>
        <w:t>410128</w:t>
      </w:r>
      <w:r w:rsidR="008A4F10">
        <w:rPr>
          <w:rFonts w:hint="eastAsia"/>
          <w:i/>
          <w:iCs/>
          <w:szCs w:val="21"/>
        </w:rPr>
        <w:t>,</w:t>
      </w:r>
      <w:r>
        <w:rPr>
          <w:rFonts w:hint="eastAsia"/>
          <w:i/>
          <w:iCs/>
          <w:szCs w:val="21"/>
        </w:rPr>
        <w:t>China</w:t>
      </w:r>
      <w:r>
        <w:rPr>
          <w:rFonts w:hint="eastAsia"/>
          <w:szCs w:val="21"/>
        </w:rPr>
        <w:t xml:space="preserve">; 2. </w:t>
      </w:r>
      <w:r>
        <w:rPr>
          <w:rFonts w:hint="eastAsia"/>
          <w:i/>
          <w:iCs/>
          <w:szCs w:val="21"/>
        </w:rPr>
        <w:t xml:space="preserve">Changde </w:t>
      </w:r>
      <w:r>
        <w:rPr>
          <w:i/>
          <w:iCs/>
          <w:szCs w:val="21"/>
        </w:rPr>
        <w:t>Yungang</w:t>
      </w:r>
      <w:r>
        <w:rPr>
          <w:rFonts w:hint="eastAsia"/>
          <w:i/>
          <w:iCs/>
          <w:szCs w:val="21"/>
        </w:rPr>
        <w:t xml:space="preserve"> Biotechnology Co.</w:t>
      </w:r>
      <w:r w:rsidR="008A4F10">
        <w:rPr>
          <w:rFonts w:hint="eastAsia"/>
          <w:i/>
          <w:iCs/>
          <w:szCs w:val="21"/>
        </w:rPr>
        <w:t>,</w:t>
      </w:r>
      <w:r>
        <w:rPr>
          <w:rFonts w:hint="eastAsia"/>
          <w:i/>
          <w:iCs/>
          <w:szCs w:val="21"/>
        </w:rPr>
        <w:t>Ltd.</w:t>
      </w:r>
      <w:r w:rsidR="008A4F10">
        <w:rPr>
          <w:rFonts w:hint="eastAsia"/>
          <w:i/>
          <w:iCs/>
          <w:szCs w:val="21"/>
        </w:rPr>
        <w:t>,</w:t>
      </w:r>
      <w:r>
        <w:rPr>
          <w:rFonts w:hint="eastAsia"/>
          <w:i/>
          <w:iCs/>
          <w:szCs w:val="21"/>
        </w:rPr>
        <w:t xml:space="preserve">Changde </w:t>
      </w:r>
      <w:r>
        <w:rPr>
          <w:rFonts w:hint="eastAsia"/>
          <w:szCs w:val="21"/>
        </w:rPr>
        <w:t>415199</w:t>
      </w:r>
      <w:r w:rsidR="008A4F10">
        <w:rPr>
          <w:rFonts w:hint="eastAsia"/>
          <w:i/>
          <w:iCs/>
          <w:szCs w:val="21"/>
        </w:rPr>
        <w:t>,</w:t>
      </w:r>
      <w:r>
        <w:rPr>
          <w:rFonts w:hint="eastAsia"/>
          <w:i/>
          <w:iCs/>
          <w:szCs w:val="21"/>
        </w:rPr>
        <w:t>China</w:t>
      </w:r>
      <w:r>
        <w:rPr>
          <w:rFonts w:hint="eastAsia"/>
          <w:szCs w:val="21"/>
        </w:rPr>
        <w:t>)</w:t>
      </w:r>
    </w:p>
    <w:p w14:paraId="065B0AE6" w14:textId="77777777" w:rsidR="007F0739" w:rsidRDefault="00E10E98">
      <w:pPr>
        <w:rPr>
          <w:szCs w:val="21"/>
        </w:rPr>
      </w:pPr>
      <w:r>
        <w:rPr>
          <w:rFonts w:hint="eastAsia"/>
          <w:b/>
          <w:bCs/>
          <w:szCs w:val="21"/>
        </w:rPr>
        <w:t>Abstract:</w:t>
      </w:r>
      <w:r>
        <w:rPr>
          <w:rFonts w:hint="eastAsia"/>
          <w:szCs w:val="21"/>
        </w:rPr>
        <w:t xml:space="preserve"> To evaluate the effects of replacing fish meal with porcine gallbladder meal on the growth performance and </w:t>
      </w:r>
      <w:r>
        <w:rPr>
          <w:szCs w:val="21"/>
        </w:rPr>
        <w:t>health status in juvenile rice field eel [</w:t>
      </w:r>
      <w:r>
        <w:rPr>
          <w:i/>
          <w:iCs/>
          <w:szCs w:val="21"/>
        </w:rPr>
        <w:t>Monopterus albus</w:t>
      </w:r>
      <w:r>
        <w:rPr>
          <w:szCs w:val="21"/>
        </w:rPr>
        <w:t>, initial body weight: (30.00±0.01) g],</w:t>
      </w:r>
      <w:r>
        <w:rPr>
          <w:rFonts w:hint="eastAsia"/>
          <w:szCs w:val="21"/>
        </w:rPr>
        <w:t xml:space="preserve"> </w:t>
      </w:r>
      <w:r>
        <w:rPr>
          <w:szCs w:val="21"/>
        </w:rPr>
        <w:t>five isonitrogenous Andis lipidic</w:t>
      </w:r>
      <w:r>
        <w:rPr>
          <w:rFonts w:hint="eastAsia"/>
          <w:szCs w:val="21"/>
        </w:rPr>
        <w:t xml:space="preserve"> experimental die</w:t>
      </w:r>
      <w:r>
        <w:rPr>
          <w:rFonts w:hint="eastAsia"/>
          <w:szCs w:val="21"/>
        </w:rPr>
        <w:t xml:space="preserve">ts were formulated with 0 (control, P0), 15% (P15), 30% (P30), 45% (P45), and 60% (P60)of fish meal protein replaced by porcine gallbladder meal. The feeding trial lasted for 8 weeks. Compared to the </w:t>
      </w:r>
      <w:r>
        <w:rPr>
          <w:szCs w:val="21"/>
        </w:rPr>
        <w:t>control, the</w:t>
      </w:r>
      <w:r>
        <w:rPr>
          <w:rFonts w:hint="eastAsia"/>
          <w:szCs w:val="21"/>
        </w:rPr>
        <w:t xml:space="preserve"> P15 group showed significantly higher final</w:t>
      </w:r>
      <w:r>
        <w:rPr>
          <w:rFonts w:hint="eastAsia"/>
          <w:szCs w:val="21"/>
        </w:rPr>
        <w:t xml:space="preserve"> body weight and weight gain rate, along with a lower feed </w:t>
      </w:r>
      <w:r>
        <w:rPr>
          <w:szCs w:val="21"/>
        </w:rPr>
        <w:t>conversion ratio</w:t>
      </w:r>
      <w:r>
        <w:rPr>
          <w:rFonts w:hint="eastAsia"/>
          <w:szCs w:val="21"/>
        </w:rPr>
        <w:t xml:space="preserve">. In contrast, the P45 and P60 groups exhibited growth suppression and reduced feed efficiency, with the P60 </w:t>
      </w:r>
      <w:r>
        <w:rPr>
          <w:szCs w:val="21"/>
        </w:rPr>
        <w:t>group also</w:t>
      </w:r>
      <w:r>
        <w:rPr>
          <w:rFonts w:hint="eastAsia"/>
          <w:szCs w:val="21"/>
        </w:rPr>
        <w:t xml:space="preserve"> showing a significantly increased hepatosomatic index. Intest</w:t>
      </w:r>
      <w:r>
        <w:rPr>
          <w:rFonts w:hint="eastAsia"/>
          <w:szCs w:val="21"/>
        </w:rPr>
        <w:t xml:space="preserve">inal lipase activity was significantly elevated in </w:t>
      </w:r>
      <w:r>
        <w:rPr>
          <w:szCs w:val="21"/>
        </w:rPr>
        <w:t>all replacement</w:t>
      </w:r>
      <w:r>
        <w:rPr>
          <w:rFonts w:hint="eastAsia"/>
          <w:szCs w:val="21"/>
        </w:rPr>
        <w:t xml:space="preserve"> groups, while trypsin activity decreased significantly in P45 and P60. Histological examination </w:t>
      </w:r>
      <w:r>
        <w:rPr>
          <w:szCs w:val="21"/>
        </w:rPr>
        <w:t>revealed improved</w:t>
      </w:r>
      <w:r>
        <w:rPr>
          <w:rFonts w:hint="eastAsia"/>
          <w:szCs w:val="21"/>
        </w:rPr>
        <w:t xml:space="preserve"> intestinal structure in the P15, whereas structural damage was observed in </w:t>
      </w:r>
      <w:r>
        <w:rPr>
          <w:rFonts w:hint="eastAsia"/>
          <w:szCs w:val="21"/>
        </w:rPr>
        <w:t xml:space="preserve">the P45 and P60. Serum biochemical analysis showed significantly increased levels of TG, LDL-C, GLU, and C4 in all experimental groups. TC </w:t>
      </w:r>
      <w:r>
        <w:rPr>
          <w:szCs w:val="21"/>
        </w:rPr>
        <w:t>levels increased</w:t>
      </w:r>
      <w:r>
        <w:rPr>
          <w:rFonts w:hint="eastAsia"/>
          <w:szCs w:val="21"/>
        </w:rPr>
        <w:t xml:space="preserve"> significantly in P45 and P60, while HDL-C and TBA levels significantly decreased. Genes related to </w:t>
      </w:r>
      <w:r>
        <w:rPr>
          <w:szCs w:val="21"/>
        </w:rPr>
        <w:t>l</w:t>
      </w:r>
      <w:r>
        <w:rPr>
          <w:szCs w:val="21"/>
        </w:rPr>
        <w:t>ipid synthesis</w:t>
      </w:r>
      <w:r>
        <w:rPr>
          <w:rFonts w:hint="eastAsia"/>
          <w:szCs w:val="21"/>
        </w:rPr>
        <w:t xml:space="preserve"> were upregulated across all experimental groups; lipid decomposition and oxidation-related genes were upregulated in P15 but downregulated in P45 and P60. In P15, hepatic inflammatory cytokine expression was downregulated, and antioxidant en</w:t>
      </w:r>
      <w:r>
        <w:rPr>
          <w:rFonts w:hint="eastAsia"/>
          <w:szCs w:val="21"/>
        </w:rPr>
        <w:t xml:space="preserve">zyme activities and related gene expression were upregulated, indicating suppressed inflammation and enhanced antioxidant capacity. Conversely, P45 and P60 exhibited increased expression of inflammatory </w:t>
      </w:r>
      <w:r>
        <w:rPr>
          <w:szCs w:val="21"/>
        </w:rPr>
        <w:t>genes and</w:t>
      </w:r>
      <w:r>
        <w:rPr>
          <w:rFonts w:hint="eastAsia"/>
          <w:szCs w:val="21"/>
        </w:rPr>
        <w:t xml:space="preserve"> impaired antioxidant responses. Liver histo</w:t>
      </w:r>
      <w:r>
        <w:rPr>
          <w:rFonts w:hint="eastAsia"/>
          <w:szCs w:val="21"/>
        </w:rPr>
        <w:t xml:space="preserve">logy revealed pronounced vacuolar degeneration and inflammatory </w:t>
      </w:r>
      <w:r>
        <w:rPr>
          <w:szCs w:val="21"/>
        </w:rPr>
        <w:t>cell infiltration</w:t>
      </w:r>
      <w:r>
        <w:rPr>
          <w:rFonts w:hint="eastAsia"/>
          <w:szCs w:val="21"/>
        </w:rPr>
        <w:t xml:space="preserve"> in the high-replacement groups (P45 and P60), along with significantly elevated serum GPT and GOT levels and aggravated structural damage. In conclusion, at a replacement lev</w:t>
      </w:r>
      <w:r>
        <w:rPr>
          <w:rFonts w:hint="eastAsia"/>
          <w:szCs w:val="21"/>
        </w:rPr>
        <w:t>el of 15%, porcine gallbladder powder effectively improved growth performance and overall health status in juvenile M. albus, while high replacement levels (</w:t>
      </w:r>
      <w:r>
        <w:rPr>
          <w:rFonts w:hint="eastAsia"/>
          <w:szCs w:val="21"/>
        </w:rPr>
        <w:t>≥</w:t>
      </w:r>
      <w:r>
        <w:rPr>
          <w:rFonts w:hint="eastAsia"/>
          <w:szCs w:val="21"/>
        </w:rPr>
        <w:t>45</w:t>
      </w:r>
      <w:r>
        <w:rPr>
          <w:szCs w:val="21"/>
        </w:rPr>
        <w:t>%) impair</w:t>
      </w:r>
      <w:r>
        <w:rPr>
          <w:rFonts w:hint="eastAsia"/>
          <w:szCs w:val="21"/>
        </w:rPr>
        <w:t xml:space="preserve"> hepatic and intestinal health and disturb lipid metabolism. It is recommended that por</w:t>
      </w:r>
      <w:r>
        <w:rPr>
          <w:rFonts w:hint="eastAsia"/>
          <w:szCs w:val="21"/>
        </w:rPr>
        <w:t xml:space="preserve">cine gallbladder </w:t>
      </w:r>
      <w:r>
        <w:rPr>
          <w:szCs w:val="21"/>
        </w:rPr>
        <w:t>powder substitutions</w:t>
      </w:r>
      <w:r>
        <w:rPr>
          <w:rFonts w:hint="eastAsia"/>
          <w:szCs w:val="21"/>
        </w:rPr>
        <w:t xml:space="preserve"> not exceed 30% in M. albus diets.</w:t>
      </w:r>
    </w:p>
    <w:p w14:paraId="6DBDD798" w14:textId="77777777" w:rsidR="007F0739" w:rsidRDefault="00E10E98">
      <w:pPr>
        <w:rPr>
          <w:i/>
          <w:iCs/>
          <w:szCs w:val="21"/>
        </w:rPr>
      </w:pPr>
      <w:r>
        <w:rPr>
          <w:rFonts w:hint="eastAsia"/>
          <w:b/>
          <w:bCs/>
          <w:szCs w:val="21"/>
        </w:rPr>
        <w:t>Key words:</w:t>
      </w:r>
      <w:r>
        <w:rPr>
          <w:rFonts w:hint="eastAsia"/>
          <w:szCs w:val="21"/>
        </w:rPr>
        <w:t xml:space="preserve"> Porcine gallbladder meal; Fish meal replacement; Growth performance; Antioxidant capacity; Lipid metabolism; </w:t>
      </w:r>
      <w:r>
        <w:rPr>
          <w:rFonts w:hint="eastAsia"/>
          <w:i/>
          <w:iCs/>
          <w:szCs w:val="21"/>
        </w:rPr>
        <w:t>Monopterus albus</w:t>
      </w:r>
    </w:p>
    <w:p w14:paraId="2704CB58" w14:textId="77777777" w:rsidR="007F0739" w:rsidRDefault="007F0739">
      <w:pPr>
        <w:rPr>
          <w:i/>
          <w:iCs/>
          <w:szCs w:val="21"/>
        </w:rPr>
      </w:pPr>
    </w:p>
    <w:p w14:paraId="7DF9C2CF" w14:textId="77777777" w:rsidR="007F0739" w:rsidRDefault="00E10E98">
      <w:pPr>
        <w:spacing w:line="360" w:lineRule="auto"/>
        <w:ind w:firstLineChars="200" w:firstLine="480"/>
        <w:rPr>
          <w:sz w:val="24"/>
          <w:szCs w:val="21"/>
        </w:rPr>
      </w:pPr>
      <w:r>
        <w:rPr>
          <w:rFonts w:hint="eastAsia"/>
          <w:sz w:val="24"/>
          <w:szCs w:val="21"/>
        </w:rPr>
        <w:t>鱼粉是鱼饲料中非常需要的蛋白质成分，因为它具有很高的蛋白质消化率和适口性，并且富含正常生长所</w:t>
      </w:r>
      <w:r>
        <w:rPr>
          <w:rFonts w:hint="eastAsia"/>
          <w:sz w:val="24"/>
          <w:szCs w:val="21"/>
        </w:rPr>
        <w:t>需的营养物质</w:t>
      </w:r>
      <w:r>
        <w:rPr>
          <w:rFonts w:hint="eastAsia"/>
          <w:sz w:val="24"/>
          <w:szCs w:val="21"/>
          <w:vertAlign w:val="superscript"/>
        </w:rPr>
        <w:t>[1]</w:t>
      </w:r>
      <w:r>
        <w:rPr>
          <w:rFonts w:hint="eastAsia"/>
          <w:sz w:val="24"/>
          <w:szCs w:val="21"/>
        </w:rPr>
        <w:t>。一般来说，肉食性鱼类饲料比杂食性或草食性鱼类需要更高的鱼粉含量。然而有限的鱼粉资源使得养殖成本日益增加，严重制约了水产养殖业的发展。因此开发新型蛋白源替代鱼粉是减少鱼粉进口依赖，是促进养殖产业发展的研究热点。黄鳝</w:t>
      </w:r>
      <w:r>
        <w:rPr>
          <w:rFonts w:hint="eastAsia"/>
          <w:sz w:val="24"/>
          <w:szCs w:val="21"/>
        </w:rPr>
        <w:t>(</w:t>
      </w:r>
      <w:r>
        <w:rPr>
          <w:rFonts w:hint="eastAsia"/>
          <w:i/>
          <w:iCs/>
          <w:sz w:val="24"/>
          <w:szCs w:val="21"/>
        </w:rPr>
        <w:t>Monopterus albus</w:t>
      </w:r>
      <w:r>
        <w:rPr>
          <w:rFonts w:hint="eastAsia"/>
          <w:sz w:val="24"/>
          <w:szCs w:val="21"/>
        </w:rPr>
        <w:t>)</w:t>
      </w:r>
      <w:r>
        <w:rPr>
          <w:rFonts w:hint="eastAsia"/>
          <w:sz w:val="24"/>
          <w:szCs w:val="21"/>
        </w:rPr>
        <w:t>配合饲料中的主要蛋白质来源是鱼粉</w:t>
      </w:r>
      <w:r>
        <w:rPr>
          <w:sz w:val="24"/>
          <w:szCs w:val="21"/>
        </w:rPr>
        <w:t>，</w:t>
      </w:r>
      <w:r>
        <w:rPr>
          <w:rFonts w:hint="eastAsia"/>
          <w:sz w:val="24"/>
          <w:szCs w:val="21"/>
        </w:rPr>
        <w:t>由于资源的紧张及成本高昂</w:t>
      </w:r>
      <w:r>
        <w:rPr>
          <w:sz w:val="24"/>
          <w:szCs w:val="21"/>
        </w:rPr>
        <w:t>，</w:t>
      </w:r>
      <w:r>
        <w:rPr>
          <w:rFonts w:hint="eastAsia"/>
          <w:sz w:val="24"/>
          <w:szCs w:val="21"/>
        </w:rPr>
        <w:t>近年来</w:t>
      </w:r>
      <w:r>
        <w:rPr>
          <w:sz w:val="24"/>
          <w:szCs w:val="21"/>
        </w:rPr>
        <w:t>，</w:t>
      </w:r>
      <w:r>
        <w:rPr>
          <w:rFonts w:hint="eastAsia"/>
          <w:sz w:val="24"/>
          <w:szCs w:val="21"/>
        </w:rPr>
        <w:t>本实验室对于黄鳝饲料中动物蛋白源替代鱼粉的可行性进行了评估</w:t>
      </w:r>
      <w:r>
        <w:rPr>
          <w:sz w:val="24"/>
          <w:szCs w:val="21"/>
          <w:vertAlign w:val="superscript"/>
        </w:rPr>
        <w:t>[2]</w:t>
      </w:r>
      <w:r>
        <w:rPr>
          <w:rFonts w:hint="eastAsia"/>
          <w:sz w:val="24"/>
          <w:szCs w:val="21"/>
        </w:rPr>
        <w:t>。磷虾粉</w:t>
      </w:r>
      <w:r>
        <w:rPr>
          <w:sz w:val="24"/>
          <w:szCs w:val="21"/>
          <w:vertAlign w:val="superscript"/>
        </w:rPr>
        <w:t>[3]</w:t>
      </w:r>
      <w:r>
        <w:rPr>
          <w:rFonts w:hint="eastAsia"/>
          <w:sz w:val="24"/>
          <w:szCs w:val="21"/>
        </w:rPr>
        <w:t>、黑水虻</w:t>
      </w:r>
      <w:r>
        <w:rPr>
          <w:sz w:val="24"/>
          <w:szCs w:val="21"/>
        </w:rPr>
        <w:t>(</w:t>
      </w:r>
      <w:r>
        <w:rPr>
          <w:i/>
          <w:iCs/>
          <w:sz w:val="24"/>
          <w:szCs w:val="21"/>
        </w:rPr>
        <w:t xml:space="preserve">Hermetia illucens </w:t>
      </w:r>
      <w:r>
        <w:rPr>
          <w:sz w:val="24"/>
          <w:szCs w:val="21"/>
        </w:rPr>
        <w:t>L.)</w:t>
      </w:r>
      <w:r>
        <w:rPr>
          <w:sz w:val="24"/>
          <w:szCs w:val="21"/>
          <w:vertAlign w:val="superscript"/>
        </w:rPr>
        <w:t>[4]</w:t>
      </w:r>
      <w:r>
        <w:rPr>
          <w:rFonts w:hint="eastAsia"/>
          <w:sz w:val="24"/>
          <w:szCs w:val="21"/>
        </w:rPr>
        <w:t>、酶解鱼溶浆</w:t>
      </w:r>
      <w:r>
        <w:rPr>
          <w:sz w:val="24"/>
          <w:szCs w:val="21"/>
          <w:vertAlign w:val="superscript"/>
        </w:rPr>
        <w:t>[5]</w:t>
      </w:r>
      <w:r>
        <w:rPr>
          <w:rFonts w:hint="eastAsia"/>
          <w:sz w:val="24"/>
          <w:szCs w:val="21"/>
        </w:rPr>
        <w:t>和鸡肉粉</w:t>
      </w:r>
      <w:r>
        <w:rPr>
          <w:sz w:val="24"/>
          <w:szCs w:val="21"/>
          <w:vertAlign w:val="superscript"/>
        </w:rPr>
        <w:t>[6]</w:t>
      </w:r>
      <w:r>
        <w:rPr>
          <w:rFonts w:hint="eastAsia"/>
          <w:sz w:val="24"/>
          <w:szCs w:val="21"/>
        </w:rPr>
        <w:t>等能够替代黄鳝饲料中一定比例的鱼粉</w:t>
      </w:r>
      <w:r>
        <w:rPr>
          <w:sz w:val="24"/>
          <w:szCs w:val="21"/>
        </w:rPr>
        <w:t>;</w:t>
      </w:r>
      <w:r>
        <w:rPr>
          <w:rFonts w:hint="eastAsia"/>
          <w:sz w:val="24"/>
          <w:szCs w:val="21"/>
        </w:rPr>
        <w:t>此外</w:t>
      </w:r>
      <w:r>
        <w:rPr>
          <w:sz w:val="24"/>
          <w:szCs w:val="21"/>
        </w:rPr>
        <w:t>，</w:t>
      </w:r>
      <w:r>
        <w:rPr>
          <w:rFonts w:hint="eastAsia"/>
          <w:sz w:val="24"/>
          <w:szCs w:val="21"/>
        </w:rPr>
        <w:t>膨化豆粕</w:t>
      </w:r>
      <w:r>
        <w:rPr>
          <w:sz w:val="24"/>
          <w:szCs w:val="21"/>
          <w:vertAlign w:val="superscript"/>
        </w:rPr>
        <w:t>[7]</w:t>
      </w:r>
      <w:r>
        <w:rPr>
          <w:rFonts w:hint="eastAsia"/>
          <w:sz w:val="24"/>
          <w:szCs w:val="21"/>
        </w:rPr>
        <w:t>和大豆浓缩蛋白</w:t>
      </w:r>
      <w:r>
        <w:rPr>
          <w:sz w:val="24"/>
          <w:szCs w:val="21"/>
          <w:vertAlign w:val="superscript"/>
        </w:rPr>
        <w:t>[8]</w:t>
      </w:r>
      <w:r>
        <w:rPr>
          <w:rFonts w:hint="eastAsia"/>
          <w:sz w:val="24"/>
          <w:szCs w:val="21"/>
        </w:rPr>
        <w:t>等植物蛋白源也能够替代一定比例的鱼粉</w:t>
      </w:r>
      <w:r>
        <w:rPr>
          <w:sz w:val="24"/>
          <w:szCs w:val="21"/>
        </w:rPr>
        <w:t>，</w:t>
      </w:r>
      <w:r>
        <w:rPr>
          <w:rFonts w:hint="eastAsia"/>
          <w:sz w:val="24"/>
          <w:szCs w:val="21"/>
        </w:rPr>
        <w:t>然而鱼粉被过量替代也会对黄鳝生长及健康状况造成一定损伤。</w:t>
      </w:r>
    </w:p>
    <w:p w14:paraId="71B38937" w14:textId="77777777" w:rsidR="007F0739" w:rsidRDefault="00E10E98">
      <w:pPr>
        <w:spacing w:line="360" w:lineRule="auto"/>
        <w:ind w:firstLineChars="200" w:firstLine="480"/>
        <w:rPr>
          <w:sz w:val="24"/>
          <w:szCs w:val="21"/>
        </w:rPr>
      </w:pPr>
      <w:r>
        <w:rPr>
          <w:rFonts w:hint="eastAsia"/>
          <w:sz w:val="24"/>
          <w:szCs w:val="21"/>
        </w:rPr>
        <w:t>中国作为全球最大的猪肉生产国</w:t>
      </w:r>
      <w:r>
        <w:rPr>
          <w:sz w:val="24"/>
          <w:szCs w:val="21"/>
        </w:rPr>
        <w:t>，</w:t>
      </w:r>
      <w:r>
        <w:rPr>
          <w:rFonts w:hint="eastAsia"/>
          <w:sz w:val="24"/>
          <w:szCs w:val="21"/>
        </w:rPr>
        <w:t>近年来肉猪产量保持稳定增长。美国农业部数据显示</w:t>
      </w:r>
      <w:r>
        <w:rPr>
          <w:sz w:val="24"/>
          <w:szCs w:val="21"/>
        </w:rPr>
        <w:t>，</w:t>
      </w:r>
      <w:r>
        <w:rPr>
          <w:sz w:val="24"/>
          <w:szCs w:val="21"/>
        </w:rPr>
        <w:t>2024</w:t>
      </w:r>
      <w:r>
        <w:rPr>
          <w:rFonts w:hint="eastAsia"/>
          <w:sz w:val="24"/>
          <w:szCs w:val="21"/>
        </w:rPr>
        <w:t>年全球生猪出栏量达</w:t>
      </w:r>
      <w:r>
        <w:rPr>
          <w:sz w:val="24"/>
          <w:szCs w:val="21"/>
        </w:rPr>
        <w:t>75930</w:t>
      </w:r>
      <w:r>
        <w:rPr>
          <w:rFonts w:hint="eastAsia"/>
          <w:sz w:val="24"/>
          <w:szCs w:val="21"/>
        </w:rPr>
        <w:t>万头</w:t>
      </w:r>
      <w:r>
        <w:rPr>
          <w:sz w:val="24"/>
          <w:szCs w:val="21"/>
        </w:rPr>
        <w:t>，</w:t>
      </w:r>
      <w:r>
        <w:rPr>
          <w:rFonts w:hint="eastAsia"/>
          <w:sz w:val="24"/>
          <w:szCs w:val="21"/>
        </w:rPr>
        <w:t>猪肉产量达</w:t>
      </w:r>
      <w:r>
        <w:rPr>
          <w:sz w:val="24"/>
          <w:szCs w:val="21"/>
        </w:rPr>
        <w:t>11602</w:t>
      </w:r>
      <w:r>
        <w:rPr>
          <w:rFonts w:hint="eastAsia"/>
          <w:sz w:val="24"/>
          <w:szCs w:val="21"/>
        </w:rPr>
        <w:t>万吨</w:t>
      </w:r>
      <w:r>
        <w:rPr>
          <w:sz w:val="24"/>
          <w:szCs w:val="21"/>
        </w:rPr>
        <w:t>，</w:t>
      </w:r>
      <w:r>
        <w:rPr>
          <w:rFonts w:hint="eastAsia"/>
          <w:sz w:val="24"/>
          <w:szCs w:val="21"/>
        </w:rPr>
        <w:t>我国生产猪肉为</w:t>
      </w:r>
      <w:r>
        <w:rPr>
          <w:sz w:val="24"/>
          <w:szCs w:val="21"/>
        </w:rPr>
        <w:t>5675</w:t>
      </w:r>
      <w:r>
        <w:rPr>
          <w:rFonts w:hint="eastAsia"/>
          <w:sz w:val="24"/>
          <w:szCs w:val="21"/>
        </w:rPr>
        <w:t>万吨</w:t>
      </w:r>
      <w:r>
        <w:rPr>
          <w:sz w:val="24"/>
          <w:szCs w:val="21"/>
        </w:rPr>
        <w:t>，</w:t>
      </w:r>
      <w:r>
        <w:rPr>
          <w:rFonts w:hint="eastAsia"/>
          <w:sz w:val="24"/>
          <w:szCs w:val="21"/>
        </w:rPr>
        <w:t>约占全球猪肉总产量的</w:t>
      </w:r>
      <w:r>
        <w:rPr>
          <w:sz w:val="24"/>
          <w:szCs w:val="21"/>
        </w:rPr>
        <w:t>50%</w:t>
      </w:r>
      <w:r>
        <w:rPr>
          <w:sz w:val="24"/>
          <w:szCs w:val="21"/>
          <w:vertAlign w:val="superscript"/>
        </w:rPr>
        <w:t>[9]</w:t>
      </w:r>
      <w:r>
        <w:rPr>
          <w:rFonts w:hint="eastAsia"/>
          <w:sz w:val="24"/>
          <w:szCs w:val="21"/>
        </w:rPr>
        <w:t>。如此庞大的产业规模意味着在屠宰加工环节会产生数量可观的副产品资源。在屠宰场将生猪转化为猪肉的过程中</w:t>
      </w:r>
      <w:r>
        <w:rPr>
          <w:sz w:val="24"/>
          <w:szCs w:val="21"/>
        </w:rPr>
        <w:t>，</w:t>
      </w:r>
      <w:r>
        <w:rPr>
          <w:rFonts w:hint="eastAsia"/>
          <w:sz w:val="24"/>
          <w:szCs w:val="21"/>
        </w:rPr>
        <w:t>通常会产生大量不可直接供人类食用</w:t>
      </w:r>
      <w:r>
        <w:rPr>
          <w:rFonts w:hint="eastAsia"/>
          <w:sz w:val="24"/>
          <w:szCs w:val="21"/>
        </w:rPr>
        <w:t>的动物副产品</w:t>
      </w:r>
      <w:r>
        <w:rPr>
          <w:sz w:val="24"/>
          <w:szCs w:val="21"/>
        </w:rPr>
        <w:t>，</w:t>
      </w:r>
      <w:r>
        <w:rPr>
          <w:rFonts w:hint="eastAsia"/>
          <w:sz w:val="24"/>
          <w:szCs w:val="21"/>
        </w:rPr>
        <w:t>包括内脏、血液和骨头等</w:t>
      </w:r>
      <w:r>
        <w:rPr>
          <w:sz w:val="24"/>
          <w:szCs w:val="21"/>
        </w:rPr>
        <w:t>，</w:t>
      </w:r>
      <w:r>
        <w:rPr>
          <w:rFonts w:hint="eastAsia"/>
          <w:sz w:val="24"/>
          <w:szCs w:val="21"/>
        </w:rPr>
        <w:t>这些部分是在屠宰过程中产生的</w:t>
      </w:r>
      <w:r>
        <w:rPr>
          <w:sz w:val="24"/>
          <w:szCs w:val="21"/>
        </w:rPr>
        <w:t>，</w:t>
      </w:r>
      <w:r>
        <w:rPr>
          <w:rFonts w:hint="eastAsia"/>
          <w:sz w:val="24"/>
          <w:szCs w:val="21"/>
        </w:rPr>
        <w:t>约占其活重的</w:t>
      </w:r>
      <w:r>
        <w:rPr>
          <w:sz w:val="24"/>
          <w:szCs w:val="21"/>
        </w:rPr>
        <w:t>52%</w:t>
      </w:r>
      <w:r>
        <w:rPr>
          <w:sz w:val="24"/>
          <w:szCs w:val="21"/>
          <w:vertAlign w:val="superscript"/>
        </w:rPr>
        <w:t>[10]</w:t>
      </w:r>
      <w:r>
        <w:rPr>
          <w:rFonts w:hint="eastAsia"/>
          <w:sz w:val="24"/>
          <w:szCs w:val="21"/>
        </w:rPr>
        <w:t>。这些副产品经过进一步加工</w:t>
      </w:r>
      <w:r>
        <w:rPr>
          <w:sz w:val="24"/>
          <w:szCs w:val="21"/>
        </w:rPr>
        <w:t>，</w:t>
      </w:r>
      <w:r>
        <w:rPr>
          <w:rFonts w:hint="eastAsia"/>
          <w:sz w:val="24"/>
          <w:szCs w:val="21"/>
        </w:rPr>
        <w:t>可制成肉骨粉、血粉等</w:t>
      </w:r>
      <w:r>
        <w:rPr>
          <w:sz w:val="24"/>
          <w:szCs w:val="21"/>
        </w:rPr>
        <w:t>，</w:t>
      </w:r>
      <w:r>
        <w:rPr>
          <w:rFonts w:hint="eastAsia"/>
          <w:sz w:val="24"/>
          <w:szCs w:val="21"/>
        </w:rPr>
        <w:t>广泛用于农业和工业生产</w:t>
      </w:r>
      <w:r>
        <w:rPr>
          <w:sz w:val="24"/>
          <w:szCs w:val="21"/>
        </w:rPr>
        <w:t>，</w:t>
      </w:r>
      <w:r>
        <w:rPr>
          <w:rFonts w:hint="eastAsia"/>
          <w:sz w:val="24"/>
          <w:szCs w:val="21"/>
        </w:rPr>
        <w:t>实现资源的高效利用与增值</w:t>
      </w:r>
      <w:r>
        <w:rPr>
          <w:sz w:val="24"/>
          <w:szCs w:val="21"/>
          <w:vertAlign w:val="superscript"/>
        </w:rPr>
        <w:t>[11</w:t>
      </w:r>
      <w:r>
        <w:rPr>
          <w:sz w:val="24"/>
          <w:szCs w:val="21"/>
          <w:vertAlign w:val="superscript"/>
        </w:rPr>
        <w:t>，</w:t>
      </w:r>
      <w:r>
        <w:rPr>
          <w:sz w:val="24"/>
          <w:szCs w:val="21"/>
          <w:vertAlign w:val="superscript"/>
        </w:rPr>
        <w:t>12]</w:t>
      </w:r>
      <w:r>
        <w:rPr>
          <w:rFonts w:hint="eastAsia"/>
          <w:sz w:val="24"/>
          <w:szCs w:val="21"/>
        </w:rPr>
        <w:t>。凭借其优异的营养组成</w:t>
      </w:r>
      <w:r>
        <w:rPr>
          <w:sz w:val="24"/>
          <w:szCs w:val="21"/>
        </w:rPr>
        <w:t>，</w:t>
      </w:r>
      <w:r>
        <w:rPr>
          <w:rFonts w:hint="eastAsia"/>
          <w:sz w:val="24"/>
          <w:szCs w:val="21"/>
        </w:rPr>
        <w:t>猪源性副产物展现出在水产饲料中作为鱼粉替代蛋白源的巨大潜力。此前已有大量猪副产物粉替代鱼粉在大黄鱼</w:t>
      </w:r>
      <w:r>
        <w:rPr>
          <w:sz w:val="24"/>
          <w:szCs w:val="21"/>
        </w:rPr>
        <w:t>(</w:t>
      </w:r>
      <w:r>
        <w:rPr>
          <w:i/>
          <w:iCs/>
          <w:sz w:val="24"/>
          <w:szCs w:val="21"/>
        </w:rPr>
        <w:t>Larimichthys crocea</w:t>
      </w:r>
      <w:r>
        <w:rPr>
          <w:sz w:val="24"/>
          <w:szCs w:val="21"/>
        </w:rPr>
        <w:t>)</w:t>
      </w:r>
      <w:r>
        <w:rPr>
          <w:rFonts w:hint="eastAsia"/>
          <w:sz w:val="24"/>
          <w:szCs w:val="21"/>
        </w:rPr>
        <w:t>、鲤</w:t>
      </w:r>
      <w:r>
        <w:rPr>
          <w:sz w:val="24"/>
          <w:szCs w:val="21"/>
        </w:rPr>
        <w:t>(</w:t>
      </w:r>
      <w:r>
        <w:rPr>
          <w:i/>
          <w:iCs/>
          <w:sz w:val="24"/>
          <w:szCs w:val="21"/>
        </w:rPr>
        <w:t>Cyprinus carpio</w:t>
      </w:r>
      <w:r>
        <w:rPr>
          <w:sz w:val="24"/>
          <w:szCs w:val="21"/>
        </w:rPr>
        <w:t>)</w:t>
      </w:r>
      <w:r>
        <w:rPr>
          <w:rFonts w:hint="eastAsia"/>
          <w:sz w:val="24"/>
          <w:szCs w:val="21"/>
        </w:rPr>
        <w:t>和海鲷</w:t>
      </w:r>
      <w:r>
        <w:rPr>
          <w:sz w:val="24"/>
          <w:szCs w:val="21"/>
        </w:rPr>
        <w:t>(</w:t>
      </w:r>
      <w:r>
        <w:rPr>
          <w:i/>
          <w:iCs/>
          <w:sz w:val="24"/>
          <w:szCs w:val="21"/>
        </w:rPr>
        <w:t>Pagrus major</w:t>
      </w:r>
      <w:r>
        <w:rPr>
          <w:sz w:val="24"/>
          <w:szCs w:val="21"/>
        </w:rPr>
        <w:t>)</w:t>
      </w:r>
      <w:r>
        <w:rPr>
          <w:sz w:val="24"/>
          <w:szCs w:val="21"/>
          <w:vertAlign w:val="superscript"/>
        </w:rPr>
        <w:t>[13</w:t>
      </w:r>
      <w:r>
        <w:rPr>
          <w:rFonts w:hint="eastAsia"/>
          <w:sz w:val="24"/>
          <w:szCs w:val="21"/>
          <w:vertAlign w:val="superscript"/>
        </w:rPr>
        <w:t>~</w:t>
      </w:r>
      <w:r>
        <w:rPr>
          <w:sz w:val="24"/>
          <w:szCs w:val="21"/>
          <w:vertAlign w:val="superscript"/>
        </w:rPr>
        <w:t>15]</w:t>
      </w:r>
      <w:r>
        <w:rPr>
          <w:rFonts w:hint="eastAsia"/>
          <w:sz w:val="24"/>
          <w:szCs w:val="21"/>
        </w:rPr>
        <w:t>等水产动物中的研究。猪胆皮是生猪屠宰过程中的主要副产品之</w:t>
      </w:r>
      <w:r>
        <w:rPr>
          <w:rFonts w:hint="eastAsia"/>
          <w:sz w:val="24"/>
          <w:szCs w:val="21"/>
        </w:rPr>
        <w:t>一</w:t>
      </w:r>
      <w:r>
        <w:rPr>
          <w:sz w:val="24"/>
          <w:szCs w:val="21"/>
        </w:rPr>
        <w:t>，</w:t>
      </w:r>
      <w:r>
        <w:rPr>
          <w:rFonts w:hint="eastAsia"/>
          <w:sz w:val="24"/>
          <w:szCs w:val="21"/>
        </w:rPr>
        <w:t>通常来源于猪胆囊的结缔组织</w:t>
      </w:r>
      <w:r>
        <w:rPr>
          <w:sz w:val="24"/>
          <w:szCs w:val="21"/>
          <w:vertAlign w:val="superscript"/>
        </w:rPr>
        <w:t>[16]</w:t>
      </w:r>
      <w:r>
        <w:rPr>
          <w:rFonts w:hint="eastAsia"/>
          <w:sz w:val="24"/>
          <w:szCs w:val="21"/>
        </w:rPr>
        <w:t>。在生猪屠宰加工过程中</w:t>
      </w:r>
      <w:r>
        <w:rPr>
          <w:sz w:val="24"/>
          <w:szCs w:val="21"/>
        </w:rPr>
        <w:t>，</w:t>
      </w:r>
      <w:r>
        <w:rPr>
          <w:rFonts w:hint="eastAsia"/>
          <w:sz w:val="24"/>
          <w:szCs w:val="21"/>
        </w:rPr>
        <w:t>猪胆皮通常被视为废弃物</w:t>
      </w:r>
      <w:r>
        <w:rPr>
          <w:sz w:val="24"/>
          <w:szCs w:val="21"/>
        </w:rPr>
        <w:t>，</w:t>
      </w:r>
      <w:r>
        <w:rPr>
          <w:rFonts w:hint="eastAsia"/>
          <w:sz w:val="24"/>
          <w:szCs w:val="21"/>
        </w:rPr>
        <w:t>但其富含胶原蛋白、弹性蛋白及多种功能性肽</w:t>
      </w:r>
      <w:r>
        <w:rPr>
          <w:sz w:val="24"/>
          <w:szCs w:val="21"/>
        </w:rPr>
        <w:t>，</w:t>
      </w:r>
      <w:r>
        <w:rPr>
          <w:rFonts w:hint="eastAsia"/>
          <w:sz w:val="24"/>
          <w:szCs w:val="21"/>
        </w:rPr>
        <w:t>蛋白质含量可达</w:t>
      </w:r>
      <w:r>
        <w:rPr>
          <w:sz w:val="24"/>
          <w:szCs w:val="21"/>
        </w:rPr>
        <w:t>70%</w:t>
      </w:r>
      <w:r>
        <w:rPr>
          <w:rFonts w:hint="eastAsia"/>
          <w:sz w:val="24"/>
          <w:szCs w:val="21"/>
        </w:rPr>
        <w:t>~</w:t>
      </w:r>
      <w:r>
        <w:rPr>
          <w:sz w:val="24"/>
          <w:szCs w:val="21"/>
        </w:rPr>
        <w:t>80%(</w:t>
      </w:r>
      <w:r>
        <w:rPr>
          <w:rFonts w:hint="eastAsia"/>
          <w:sz w:val="24"/>
          <w:szCs w:val="21"/>
        </w:rPr>
        <w:t>干基</w:t>
      </w:r>
      <w:r>
        <w:rPr>
          <w:sz w:val="24"/>
          <w:szCs w:val="21"/>
        </w:rPr>
        <w:t>)</w:t>
      </w:r>
      <w:r>
        <w:rPr>
          <w:sz w:val="24"/>
          <w:szCs w:val="21"/>
        </w:rPr>
        <w:t>，</w:t>
      </w:r>
      <w:r>
        <w:rPr>
          <w:rFonts w:hint="eastAsia"/>
          <w:sz w:val="24"/>
          <w:szCs w:val="21"/>
        </w:rPr>
        <w:t>并含有甘氨酸、脯氨酸、羟脯氨酸等对动物生长有益的氨基酸。此外</w:t>
      </w:r>
      <w:r>
        <w:rPr>
          <w:sz w:val="24"/>
          <w:szCs w:val="21"/>
        </w:rPr>
        <w:t>，</w:t>
      </w:r>
      <w:r>
        <w:rPr>
          <w:rFonts w:hint="eastAsia"/>
          <w:sz w:val="24"/>
          <w:szCs w:val="21"/>
        </w:rPr>
        <w:t>猪胆皮还含有一定的硫酸软骨素、透明质酸和剩余的胆汁酸</w:t>
      </w:r>
      <w:r>
        <w:rPr>
          <w:sz w:val="24"/>
          <w:szCs w:val="21"/>
        </w:rPr>
        <w:t>，</w:t>
      </w:r>
      <w:r>
        <w:rPr>
          <w:rFonts w:hint="eastAsia"/>
          <w:sz w:val="24"/>
          <w:szCs w:val="21"/>
        </w:rPr>
        <w:t>具有一定的生物活性</w:t>
      </w:r>
      <w:r>
        <w:rPr>
          <w:sz w:val="24"/>
          <w:szCs w:val="21"/>
        </w:rPr>
        <w:t>，</w:t>
      </w:r>
      <w:r>
        <w:rPr>
          <w:rFonts w:hint="eastAsia"/>
          <w:sz w:val="24"/>
          <w:szCs w:val="21"/>
        </w:rPr>
        <w:t>可促进动物肠道健康和免疫功能</w:t>
      </w:r>
      <w:r>
        <w:rPr>
          <w:sz w:val="24"/>
          <w:szCs w:val="21"/>
          <w:vertAlign w:val="superscript"/>
        </w:rPr>
        <w:t>[17</w:t>
      </w:r>
      <w:r>
        <w:rPr>
          <w:sz w:val="24"/>
          <w:szCs w:val="21"/>
          <w:vertAlign w:val="superscript"/>
        </w:rPr>
        <w:t>，</w:t>
      </w:r>
      <w:r>
        <w:rPr>
          <w:sz w:val="24"/>
          <w:szCs w:val="21"/>
          <w:vertAlign w:val="superscript"/>
        </w:rPr>
        <w:t>18]</w:t>
      </w:r>
      <w:r>
        <w:rPr>
          <w:rFonts w:hint="eastAsia"/>
          <w:sz w:val="24"/>
          <w:szCs w:val="21"/>
        </w:rPr>
        <w:t>。目前关于猪胆囊粉替代鱼粉在水产饲料中的研究仍较为有限。为更好地开发和利用该类副产物资源</w:t>
      </w:r>
      <w:r>
        <w:rPr>
          <w:sz w:val="24"/>
          <w:szCs w:val="21"/>
        </w:rPr>
        <w:t>，</w:t>
      </w:r>
      <w:r>
        <w:rPr>
          <w:rFonts w:hint="eastAsia"/>
          <w:sz w:val="24"/>
          <w:szCs w:val="21"/>
        </w:rPr>
        <w:t>本研究以黄鳝为模型</w:t>
      </w:r>
      <w:r>
        <w:rPr>
          <w:sz w:val="24"/>
          <w:szCs w:val="21"/>
        </w:rPr>
        <w:t>，</w:t>
      </w:r>
      <w:r>
        <w:rPr>
          <w:rFonts w:hint="eastAsia"/>
          <w:sz w:val="24"/>
          <w:szCs w:val="21"/>
        </w:rPr>
        <w:t>设计不同替代水平的饲料配方</w:t>
      </w:r>
      <w:r>
        <w:rPr>
          <w:sz w:val="24"/>
          <w:szCs w:val="21"/>
        </w:rPr>
        <w:t>，</w:t>
      </w:r>
      <w:r>
        <w:rPr>
          <w:rFonts w:hint="eastAsia"/>
          <w:sz w:val="24"/>
          <w:szCs w:val="21"/>
        </w:rPr>
        <w:t>系统评估猪胆囊粉替代鱼粉的可行性与生理影响</w:t>
      </w:r>
      <w:r>
        <w:rPr>
          <w:sz w:val="24"/>
          <w:szCs w:val="21"/>
        </w:rPr>
        <w:t>，</w:t>
      </w:r>
      <w:r>
        <w:rPr>
          <w:rFonts w:hint="eastAsia"/>
          <w:sz w:val="24"/>
          <w:szCs w:val="21"/>
        </w:rPr>
        <w:t>旨在为新型生态环保饲料资源的开发提供理论依据与实践参考。</w:t>
      </w:r>
    </w:p>
    <w:p w14:paraId="0FA3F34D" w14:textId="77777777" w:rsidR="007F0739" w:rsidRDefault="00E10E98">
      <w:pPr>
        <w:spacing w:line="360" w:lineRule="auto"/>
        <w:rPr>
          <w:sz w:val="24"/>
          <w:szCs w:val="21"/>
        </w:rPr>
      </w:pPr>
      <w:r>
        <w:rPr>
          <w:sz w:val="24"/>
          <w:szCs w:val="21"/>
        </w:rPr>
        <w:t>1</w:t>
      </w:r>
      <w:r>
        <w:rPr>
          <w:rFonts w:hint="eastAsia"/>
          <w:sz w:val="24"/>
        </w:rPr>
        <w:t>材料与方法</w:t>
      </w:r>
    </w:p>
    <w:p w14:paraId="1FB98F3E" w14:textId="77777777" w:rsidR="007F0739" w:rsidRDefault="00E10E98">
      <w:pPr>
        <w:spacing w:line="360" w:lineRule="auto"/>
        <w:rPr>
          <w:sz w:val="24"/>
          <w:szCs w:val="21"/>
        </w:rPr>
      </w:pPr>
      <w:r>
        <w:rPr>
          <w:sz w:val="24"/>
          <w:szCs w:val="21"/>
        </w:rPr>
        <w:t>1.1</w:t>
      </w:r>
      <w:r>
        <w:rPr>
          <w:rFonts w:hint="eastAsia"/>
          <w:sz w:val="24"/>
          <w:szCs w:val="21"/>
        </w:rPr>
        <w:t>实验饲料</w:t>
      </w:r>
    </w:p>
    <w:p w14:paraId="2CB8EED4" w14:textId="77777777" w:rsidR="007F0739" w:rsidRDefault="00E10E98">
      <w:pPr>
        <w:spacing w:line="360" w:lineRule="auto"/>
        <w:ind w:firstLineChars="200" w:firstLine="480"/>
        <w:rPr>
          <w:sz w:val="24"/>
          <w:szCs w:val="21"/>
        </w:rPr>
      </w:pPr>
      <w:r>
        <w:rPr>
          <w:rFonts w:hint="eastAsia"/>
          <w:sz w:val="24"/>
          <w:szCs w:val="21"/>
        </w:rPr>
        <w:t>猪胆囊粉由常德云港生物科技股份有限公司提供</w:t>
      </w:r>
      <w:r>
        <w:rPr>
          <w:sz w:val="24"/>
          <w:szCs w:val="21"/>
        </w:rPr>
        <w:t>，</w:t>
      </w:r>
      <w:r>
        <w:rPr>
          <w:rFonts w:hint="eastAsia"/>
          <w:sz w:val="24"/>
          <w:szCs w:val="21"/>
        </w:rPr>
        <w:t>为取完胆汁后的副产物</w:t>
      </w:r>
      <w:r>
        <w:rPr>
          <w:sz w:val="24"/>
          <w:szCs w:val="21"/>
        </w:rPr>
        <w:t>，</w:t>
      </w:r>
      <w:r>
        <w:rPr>
          <w:rFonts w:hint="eastAsia"/>
          <w:sz w:val="24"/>
          <w:szCs w:val="21"/>
        </w:rPr>
        <w:t>具体制备方法：选取新鲜猪胆为原料</w:t>
      </w:r>
      <w:r>
        <w:rPr>
          <w:sz w:val="24"/>
          <w:szCs w:val="21"/>
        </w:rPr>
        <w:t>，</w:t>
      </w:r>
      <w:r>
        <w:rPr>
          <w:rFonts w:hint="eastAsia"/>
          <w:sz w:val="24"/>
          <w:szCs w:val="21"/>
        </w:rPr>
        <w:t>首先将其切片并进行解冻处理</w:t>
      </w:r>
      <w:r>
        <w:rPr>
          <w:sz w:val="24"/>
          <w:szCs w:val="21"/>
        </w:rPr>
        <w:t>，</w:t>
      </w:r>
      <w:r>
        <w:rPr>
          <w:rFonts w:hint="eastAsia"/>
          <w:sz w:val="24"/>
          <w:szCs w:val="21"/>
        </w:rPr>
        <w:t>随后通过粗滤去除杂质</w:t>
      </w:r>
      <w:r>
        <w:rPr>
          <w:sz w:val="24"/>
          <w:szCs w:val="21"/>
        </w:rPr>
        <w:t>，</w:t>
      </w:r>
      <w:r>
        <w:rPr>
          <w:rFonts w:hint="eastAsia"/>
          <w:sz w:val="24"/>
          <w:szCs w:val="21"/>
        </w:rPr>
        <w:t>得到相对纯净的胆皮；胆皮经减压脱水处理后</w:t>
      </w:r>
      <w:r>
        <w:rPr>
          <w:sz w:val="24"/>
          <w:szCs w:val="21"/>
        </w:rPr>
        <w:t>，</w:t>
      </w:r>
      <w:r>
        <w:rPr>
          <w:rFonts w:hint="eastAsia"/>
          <w:sz w:val="24"/>
          <w:szCs w:val="21"/>
        </w:rPr>
        <w:t>再次过滤</w:t>
      </w:r>
      <w:r>
        <w:rPr>
          <w:sz w:val="24"/>
          <w:szCs w:val="21"/>
        </w:rPr>
        <w:t>，</w:t>
      </w:r>
      <w:r>
        <w:rPr>
          <w:rFonts w:hint="eastAsia"/>
          <w:sz w:val="24"/>
          <w:szCs w:val="21"/>
        </w:rPr>
        <w:t>得到含油油渣</w:t>
      </w:r>
      <w:r>
        <w:rPr>
          <w:sz w:val="24"/>
          <w:szCs w:val="21"/>
        </w:rPr>
        <w:t>，</w:t>
      </w:r>
      <w:r>
        <w:rPr>
          <w:rFonts w:hint="eastAsia"/>
          <w:sz w:val="24"/>
          <w:szCs w:val="21"/>
        </w:rPr>
        <w:t>经过进一步滤除杂质后进入压榨环节</w:t>
      </w:r>
      <w:r>
        <w:rPr>
          <w:sz w:val="24"/>
          <w:szCs w:val="21"/>
        </w:rPr>
        <w:t>，</w:t>
      </w:r>
      <w:r>
        <w:rPr>
          <w:rFonts w:hint="eastAsia"/>
          <w:sz w:val="24"/>
          <w:szCs w:val="21"/>
        </w:rPr>
        <w:t>压榨后的固体残渣为干品油渣</w:t>
      </w:r>
      <w:r>
        <w:rPr>
          <w:sz w:val="24"/>
          <w:szCs w:val="21"/>
        </w:rPr>
        <w:t>，</w:t>
      </w:r>
      <w:r>
        <w:rPr>
          <w:rFonts w:hint="eastAsia"/>
          <w:sz w:val="24"/>
          <w:szCs w:val="21"/>
        </w:rPr>
        <w:t>将其进行粉碎处理</w:t>
      </w:r>
      <w:r>
        <w:rPr>
          <w:sz w:val="24"/>
          <w:szCs w:val="21"/>
        </w:rPr>
        <w:t>，</w:t>
      </w:r>
      <w:r>
        <w:rPr>
          <w:rFonts w:hint="eastAsia"/>
          <w:sz w:val="24"/>
          <w:szCs w:val="21"/>
        </w:rPr>
        <w:t>所得粉末即为猪胆囊粉。实验使用秘鲁蒸汽鱼粉和啤酒酵母作为主要蛋白质来源</w:t>
      </w:r>
      <w:r>
        <w:rPr>
          <w:sz w:val="24"/>
          <w:szCs w:val="21"/>
        </w:rPr>
        <w:t>，</w:t>
      </w:r>
      <w:r>
        <w:rPr>
          <w:rFonts w:hint="eastAsia"/>
          <w:sz w:val="24"/>
          <w:szCs w:val="21"/>
        </w:rPr>
        <w:t>购自张家界新</w:t>
      </w:r>
      <w:r>
        <w:rPr>
          <w:rFonts w:hint="eastAsia"/>
          <w:sz w:val="24"/>
          <w:szCs w:val="21"/>
        </w:rPr>
        <w:t>瑞生物科技有限公司</w:t>
      </w:r>
      <w:r>
        <w:rPr>
          <w:sz w:val="24"/>
          <w:szCs w:val="21"/>
        </w:rPr>
        <w:t>;</w:t>
      </w:r>
      <w:r>
        <w:rPr>
          <w:rFonts w:hint="eastAsia"/>
          <w:sz w:val="24"/>
          <w:szCs w:val="21"/>
        </w:rPr>
        <w:t>使用鱼油作为脂肪来源</w:t>
      </w:r>
      <w:r>
        <w:rPr>
          <w:sz w:val="24"/>
          <w:szCs w:val="21"/>
        </w:rPr>
        <w:t>，</w:t>
      </w:r>
      <w:r>
        <w:rPr>
          <w:rFonts w:hint="eastAsia"/>
          <w:sz w:val="24"/>
          <w:szCs w:val="21"/>
        </w:rPr>
        <w:t>购自佛山市顺德区金闪闪饲料有限公司。猪胆囊粉及鱼粉营养组成见表</w:t>
      </w:r>
      <w:r>
        <w:rPr>
          <w:sz w:val="24"/>
          <w:szCs w:val="21"/>
        </w:rPr>
        <w:t>1</w:t>
      </w:r>
      <w:r>
        <w:rPr>
          <w:rFonts w:hint="eastAsia"/>
          <w:sz w:val="24"/>
          <w:szCs w:val="21"/>
        </w:rPr>
        <w:t>。根据黄鳝的营养需求</w:t>
      </w:r>
      <w:r>
        <w:rPr>
          <w:sz w:val="24"/>
          <w:szCs w:val="21"/>
        </w:rPr>
        <w:t>，</w:t>
      </w:r>
      <w:r>
        <w:rPr>
          <w:rFonts w:hint="eastAsia"/>
          <w:sz w:val="24"/>
          <w:szCs w:val="21"/>
        </w:rPr>
        <w:t>设计了</w:t>
      </w:r>
      <w:r>
        <w:rPr>
          <w:sz w:val="24"/>
          <w:szCs w:val="21"/>
        </w:rPr>
        <w:t>5</w:t>
      </w:r>
      <w:r>
        <w:rPr>
          <w:rFonts w:hint="eastAsia"/>
          <w:sz w:val="24"/>
          <w:szCs w:val="21"/>
        </w:rPr>
        <w:t>种等蛋白、等脂肪的实验饲料。以含</w:t>
      </w:r>
      <w:r>
        <w:rPr>
          <w:sz w:val="24"/>
          <w:szCs w:val="21"/>
        </w:rPr>
        <w:t>55%</w:t>
      </w:r>
      <w:r>
        <w:rPr>
          <w:rFonts w:hint="eastAsia"/>
          <w:sz w:val="24"/>
          <w:szCs w:val="21"/>
        </w:rPr>
        <w:t>鱼粉的饲料作为对照组</w:t>
      </w:r>
      <w:r>
        <w:rPr>
          <w:sz w:val="24"/>
          <w:szCs w:val="21"/>
        </w:rPr>
        <w:t>(P0)</w:t>
      </w:r>
      <w:r>
        <w:rPr>
          <w:sz w:val="24"/>
          <w:szCs w:val="21"/>
        </w:rPr>
        <w:t>，</w:t>
      </w:r>
      <w:r>
        <w:rPr>
          <w:rFonts w:hint="eastAsia"/>
          <w:sz w:val="24"/>
          <w:szCs w:val="21"/>
        </w:rPr>
        <w:t>分别以猪胆囊粉替代对照饲料中</w:t>
      </w:r>
      <w:r>
        <w:rPr>
          <w:sz w:val="24"/>
          <w:szCs w:val="21"/>
        </w:rPr>
        <w:t>15.00%</w:t>
      </w:r>
      <w:r>
        <w:rPr>
          <w:rFonts w:hint="eastAsia"/>
          <w:sz w:val="24"/>
          <w:szCs w:val="21"/>
        </w:rPr>
        <w:t>、</w:t>
      </w:r>
      <w:r>
        <w:rPr>
          <w:sz w:val="24"/>
          <w:szCs w:val="21"/>
        </w:rPr>
        <w:t>30.00%</w:t>
      </w:r>
      <w:r>
        <w:rPr>
          <w:rFonts w:hint="eastAsia"/>
          <w:sz w:val="24"/>
          <w:szCs w:val="21"/>
        </w:rPr>
        <w:t>、</w:t>
      </w:r>
      <w:r>
        <w:rPr>
          <w:sz w:val="24"/>
          <w:szCs w:val="21"/>
        </w:rPr>
        <w:t>45.00%</w:t>
      </w:r>
      <w:r>
        <w:rPr>
          <w:rFonts w:hint="eastAsia"/>
          <w:sz w:val="24"/>
          <w:szCs w:val="21"/>
        </w:rPr>
        <w:t>和</w:t>
      </w:r>
      <w:r>
        <w:rPr>
          <w:sz w:val="24"/>
          <w:szCs w:val="21"/>
        </w:rPr>
        <w:t>60.00%</w:t>
      </w:r>
      <w:r>
        <w:rPr>
          <w:rFonts w:hint="eastAsia"/>
          <w:sz w:val="24"/>
          <w:szCs w:val="21"/>
        </w:rPr>
        <w:t>的鱼粉</w:t>
      </w:r>
      <w:r>
        <w:rPr>
          <w:sz w:val="24"/>
          <w:szCs w:val="21"/>
        </w:rPr>
        <w:t>，</w:t>
      </w:r>
      <w:r>
        <w:rPr>
          <w:rFonts w:hint="eastAsia"/>
          <w:sz w:val="24"/>
          <w:szCs w:val="21"/>
        </w:rPr>
        <w:t>分别命名为</w:t>
      </w:r>
      <w:r>
        <w:rPr>
          <w:sz w:val="24"/>
          <w:szCs w:val="21"/>
        </w:rPr>
        <w:t>P15</w:t>
      </w:r>
      <w:r>
        <w:rPr>
          <w:rFonts w:hint="eastAsia"/>
          <w:sz w:val="24"/>
          <w:szCs w:val="21"/>
        </w:rPr>
        <w:t>、</w:t>
      </w:r>
      <w:r>
        <w:rPr>
          <w:sz w:val="24"/>
          <w:szCs w:val="21"/>
        </w:rPr>
        <w:t>P30</w:t>
      </w:r>
      <w:r>
        <w:rPr>
          <w:rFonts w:hint="eastAsia"/>
          <w:sz w:val="24"/>
          <w:szCs w:val="21"/>
        </w:rPr>
        <w:t>、</w:t>
      </w:r>
      <w:r>
        <w:rPr>
          <w:sz w:val="24"/>
          <w:szCs w:val="21"/>
        </w:rPr>
        <w:t>P45</w:t>
      </w:r>
      <w:r>
        <w:rPr>
          <w:rFonts w:hint="eastAsia"/>
          <w:sz w:val="24"/>
          <w:szCs w:val="21"/>
        </w:rPr>
        <w:t>和</w:t>
      </w:r>
      <w:r>
        <w:rPr>
          <w:sz w:val="24"/>
          <w:szCs w:val="21"/>
        </w:rPr>
        <w:t>P60</w:t>
      </w:r>
      <w:r>
        <w:rPr>
          <w:rFonts w:hint="eastAsia"/>
          <w:sz w:val="24"/>
          <w:szCs w:val="21"/>
        </w:rPr>
        <w:t>。在上述替代水平下</w:t>
      </w:r>
      <w:r>
        <w:rPr>
          <w:sz w:val="24"/>
          <w:szCs w:val="21"/>
        </w:rPr>
        <w:t>，</w:t>
      </w:r>
      <w:r>
        <w:rPr>
          <w:rFonts w:hint="eastAsia"/>
          <w:sz w:val="24"/>
          <w:szCs w:val="21"/>
        </w:rPr>
        <w:t>猪胆囊粉在饲料中实际添加量分别为</w:t>
      </w:r>
      <w:r>
        <w:rPr>
          <w:sz w:val="24"/>
          <w:szCs w:val="21"/>
        </w:rPr>
        <w:t>0</w:t>
      </w:r>
      <w:r>
        <w:rPr>
          <w:rFonts w:hint="eastAsia"/>
          <w:sz w:val="24"/>
          <w:szCs w:val="21"/>
        </w:rPr>
        <w:t>、</w:t>
      </w:r>
      <w:r>
        <w:rPr>
          <w:sz w:val="24"/>
          <w:szCs w:val="21"/>
        </w:rPr>
        <w:t>10.73%</w:t>
      </w:r>
      <w:r>
        <w:rPr>
          <w:rFonts w:hint="eastAsia"/>
          <w:sz w:val="24"/>
          <w:szCs w:val="21"/>
        </w:rPr>
        <w:t>、</w:t>
      </w:r>
      <w:r>
        <w:rPr>
          <w:sz w:val="24"/>
          <w:szCs w:val="21"/>
        </w:rPr>
        <w:t>21.45%</w:t>
      </w:r>
      <w:r>
        <w:rPr>
          <w:rFonts w:hint="eastAsia"/>
          <w:sz w:val="24"/>
          <w:szCs w:val="21"/>
        </w:rPr>
        <w:t>、</w:t>
      </w:r>
      <w:r>
        <w:rPr>
          <w:sz w:val="24"/>
          <w:szCs w:val="21"/>
        </w:rPr>
        <w:t>32.18%</w:t>
      </w:r>
      <w:r>
        <w:rPr>
          <w:rFonts w:hint="eastAsia"/>
          <w:sz w:val="24"/>
          <w:szCs w:val="21"/>
        </w:rPr>
        <w:t>和</w:t>
      </w:r>
      <w:r>
        <w:rPr>
          <w:sz w:val="24"/>
          <w:szCs w:val="21"/>
        </w:rPr>
        <w:t>42.90%(</w:t>
      </w:r>
      <w:r>
        <w:rPr>
          <w:rFonts w:hint="eastAsia"/>
          <w:sz w:val="24"/>
          <w:szCs w:val="21"/>
        </w:rPr>
        <w:t>表</w:t>
      </w:r>
      <w:r>
        <w:rPr>
          <w:sz w:val="24"/>
          <w:szCs w:val="21"/>
        </w:rPr>
        <w:t>2)</w:t>
      </w:r>
      <w:r>
        <w:rPr>
          <w:rFonts w:hint="eastAsia"/>
          <w:sz w:val="24"/>
          <w:szCs w:val="21"/>
        </w:rPr>
        <w:t>。饲料的制备方法参考实验室之前的研究</w:t>
      </w:r>
      <w:r>
        <w:rPr>
          <w:sz w:val="24"/>
          <w:szCs w:val="21"/>
        </w:rPr>
        <w:t>[19]</w:t>
      </w:r>
      <w:r>
        <w:rPr>
          <w:rFonts w:hint="eastAsia"/>
          <w:sz w:val="24"/>
          <w:szCs w:val="21"/>
        </w:rPr>
        <w:t>。所有饲料在</w:t>
      </w:r>
      <w:r>
        <w:rPr>
          <w:sz w:val="24"/>
          <w:szCs w:val="21"/>
        </w:rPr>
        <w:t>25</w:t>
      </w:r>
      <w:r>
        <w:rPr>
          <w:rFonts w:hint="eastAsia"/>
          <w:sz w:val="24"/>
          <w:szCs w:val="21"/>
        </w:rPr>
        <w:t>℃下风干</w:t>
      </w:r>
      <w:r>
        <w:rPr>
          <w:sz w:val="24"/>
          <w:szCs w:val="21"/>
        </w:rPr>
        <w:t>，</w:t>
      </w:r>
      <w:r>
        <w:rPr>
          <w:rFonts w:hint="eastAsia"/>
          <w:sz w:val="24"/>
          <w:szCs w:val="21"/>
        </w:rPr>
        <w:t>直至水分含量低于</w:t>
      </w:r>
      <w:r>
        <w:rPr>
          <w:sz w:val="24"/>
          <w:szCs w:val="21"/>
        </w:rPr>
        <w:t>10%</w:t>
      </w:r>
      <w:r>
        <w:rPr>
          <w:sz w:val="24"/>
          <w:szCs w:val="21"/>
        </w:rPr>
        <w:t>，</w:t>
      </w:r>
      <w:r>
        <w:rPr>
          <w:rFonts w:hint="eastAsia"/>
          <w:sz w:val="24"/>
          <w:szCs w:val="21"/>
        </w:rPr>
        <w:t>随后置于</w:t>
      </w:r>
      <w:r>
        <w:rPr>
          <w:sz w:val="24"/>
          <w:szCs w:val="21"/>
        </w:rPr>
        <w:t>–20</w:t>
      </w:r>
      <w:r>
        <w:rPr>
          <w:rFonts w:hint="eastAsia"/>
          <w:sz w:val="24"/>
          <w:szCs w:val="21"/>
        </w:rPr>
        <w:t>℃保存。饲喂前</w:t>
      </w:r>
      <w:r>
        <w:rPr>
          <w:sz w:val="24"/>
          <w:szCs w:val="21"/>
        </w:rPr>
        <w:t>，</w:t>
      </w:r>
      <w:r>
        <w:rPr>
          <w:rFonts w:hint="eastAsia"/>
          <w:sz w:val="24"/>
          <w:szCs w:val="21"/>
        </w:rPr>
        <w:t>向饲料中加入</w:t>
      </w:r>
      <w:r>
        <w:rPr>
          <w:sz w:val="24"/>
          <w:szCs w:val="21"/>
        </w:rPr>
        <w:t>10%</w:t>
      </w:r>
      <w:r>
        <w:rPr>
          <w:rFonts w:hint="eastAsia"/>
          <w:sz w:val="24"/>
          <w:szCs w:val="21"/>
        </w:rPr>
        <w:t>水分制成团投喂。</w:t>
      </w:r>
    </w:p>
    <w:p w14:paraId="4DAF026C" w14:textId="77777777" w:rsidR="007F0739" w:rsidRDefault="00E10E98">
      <w:pPr>
        <w:spacing w:line="360" w:lineRule="auto"/>
        <w:rPr>
          <w:sz w:val="24"/>
          <w:szCs w:val="21"/>
        </w:rPr>
      </w:pPr>
      <w:r>
        <w:rPr>
          <w:sz w:val="24"/>
          <w:szCs w:val="21"/>
        </w:rPr>
        <w:t>1.2</w:t>
      </w:r>
      <w:r>
        <w:rPr>
          <w:rFonts w:hint="eastAsia"/>
          <w:sz w:val="24"/>
          <w:szCs w:val="21"/>
        </w:rPr>
        <w:t>饲养与管理</w:t>
      </w:r>
    </w:p>
    <w:p w14:paraId="4DFCC70B" w14:textId="77777777" w:rsidR="007F0739" w:rsidRDefault="00E10E98">
      <w:pPr>
        <w:spacing w:line="360" w:lineRule="auto"/>
        <w:ind w:firstLineChars="200" w:firstLine="480"/>
        <w:rPr>
          <w:sz w:val="24"/>
          <w:szCs w:val="21"/>
        </w:rPr>
      </w:pPr>
      <w:r>
        <w:rPr>
          <w:rFonts w:hint="eastAsia"/>
          <w:sz w:val="24"/>
          <w:szCs w:val="21"/>
        </w:rPr>
        <w:t>养殖实验在湖南省常德市黄鳝实验基地池塘网箱</w:t>
      </w:r>
      <w:r>
        <w:rPr>
          <w:sz w:val="24"/>
          <w:szCs w:val="21"/>
        </w:rPr>
        <w:t>(1.5m×1.5m×2.0m)</w:t>
      </w:r>
      <w:r>
        <w:rPr>
          <w:rFonts w:hint="eastAsia"/>
          <w:sz w:val="24"/>
          <w:szCs w:val="21"/>
        </w:rPr>
        <w:t>中进行</w:t>
      </w:r>
      <w:r>
        <w:rPr>
          <w:sz w:val="24"/>
          <w:szCs w:val="21"/>
        </w:rPr>
        <w:t>，</w:t>
      </w:r>
      <w:r>
        <w:rPr>
          <w:rFonts w:hint="eastAsia"/>
          <w:sz w:val="24"/>
          <w:szCs w:val="21"/>
        </w:rPr>
        <w:t>挑选健康、规格整齐的黄鳝</w:t>
      </w:r>
      <w:r>
        <w:rPr>
          <w:sz w:val="24"/>
          <w:szCs w:val="21"/>
        </w:rPr>
        <w:t>，</w:t>
      </w:r>
      <w:r>
        <w:rPr>
          <w:rFonts w:hint="eastAsia"/>
          <w:sz w:val="24"/>
          <w:szCs w:val="21"/>
        </w:rPr>
        <w:t>放入网箱后停食</w:t>
      </w:r>
      <w:r>
        <w:rPr>
          <w:sz w:val="24"/>
          <w:szCs w:val="21"/>
        </w:rPr>
        <w:t>48h</w:t>
      </w:r>
      <w:r>
        <w:rPr>
          <w:sz w:val="24"/>
          <w:szCs w:val="21"/>
        </w:rPr>
        <w:t>，</w:t>
      </w:r>
      <w:r>
        <w:rPr>
          <w:rFonts w:hint="eastAsia"/>
          <w:sz w:val="24"/>
          <w:szCs w:val="21"/>
        </w:rPr>
        <w:t>用蚯蚓和鱼浆进行前期驯化</w:t>
      </w:r>
      <w:r>
        <w:rPr>
          <w:sz w:val="24"/>
          <w:szCs w:val="21"/>
        </w:rPr>
        <w:t>，</w:t>
      </w:r>
      <w:r>
        <w:rPr>
          <w:rFonts w:hint="eastAsia"/>
          <w:sz w:val="24"/>
          <w:szCs w:val="21"/>
        </w:rPr>
        <w:t>驯养到能够正常摄食鱼浆后</w:t>
      </w:r>
      <w:r>
        <w:rPr>
          <w:sz w:val="24"/>
          <w:szCs w:val="21"/>
        </w:rPr>
        <w:t>，</w:t>
      </w:r>
      <w:r>
        <w:rPr>
          <w:rFonts w:hint="eastAsia"/>
          <w:sz w:val="24"/>
          <w:szCs w:val="21"/>
        </w:rPr>
        <w:t>投喂饲料与鱼浆混合物</w:t>
      </w:r>
      <w:r>
        <w:rPr>
          <w:sz w:val="24"/>
          <w:szCs w:val="21"/>
        </w:rPr>
        <w:t>(</w:t>
      </w:r>
      <w:r>
        <w:rPr>
          <w:rFonts w:hint="eastAsia"/>
          <w:sz w:val="24"/>
          <w:szCs w:val="21"/>
        </w:rPr>
        <w:t>比例</w:t>
      </w:r>
      <w:r>
        <w:rPr>
          <w:sz w:val="24"/>
          <w:szCs w:val="21"/>
        </w:rPr>
        <w:t>1</w:t>
      </w:r>
      <w:r>
        <w:rPr>
          <w:sz w:val="24"/>
          <w:szCs w:val="21"/>
        </w:rPr>
        <w:t>﹕</w:t>
      </w:r>
      <w:r>
        <w:rPr>
          <w:sz w:val="24"/>
          <w:szCs w:val="21"/>
        </w:rPr>
        <w:t>4)</w:t>
      </w:r>
      <w:r>
        <w:rPr>
          <w:sz w:val="24"/>
          <w:szCs w:val="21"/>
        </w:rPr>
        <w:t>，</w:t>
      </w:r>
      <w:r>
        <w:rPr>
          <w:rFonts w:hint="eastAsia"/>
          <w:sz w:val="24"/>
          <w:szCs w:val="21"/>
        </w:rPr>
        <w:t>根据摄食情况提高饲料的比例</w:t>
      </w:r>
      <w:r>
        <w:rPr>
          <w:sz w:val="24"/>
          <w:szCs w:val="21"/>
        </w:rPr>
        <w:t>，</w:t>
      </w:r>
      <w:r>
        <w:rPr>
          <w:rFonts w:hint="eastAsia"/>
          <w:sz w:val="24"/>
          <w:szCs w:val="21"/>
        </w:rPr>
        <w:t>直至黄鳝完全摄食饲料</w:t>
      </w:r>
      <w:r>
        <w:rPr>
          <w:sz w:val="24"/>
          <w:szCs w:val="21"/>
        </w:rPr>
        <w:t>，</w:t>
      </w:r>
      <w:r>
        <w:rPr>
          <w:rFonts w:hint="eastAsia"/>
          <w:sz w:val="24"/>
          <w:szCs w:val="21"/>
        </w:rPr>
        <w:t>整个驯化时间约为</w:t>
      </w:r>
      <w:r>
        <w:rPr>
          <w:sz w:val="24"/>
          <w:szCs w:val="21"/>
        </w:rPr>
        <w:t>15d</w:t>
      </w:r>
      <w:r>
        <w:rPr>
          <w:sz w:val="24"/>
          <w:szCs w:val="21"/>
        </w:rPr>
        <w:t>，</w:t>
      </w:r>
      <w:r>
        <w:rPr>
          <w:rFonts w:hint="eastAsia"/>
          <w:sz w:val="24"/>
          <w:szCs w:val="21"/>
        </w:rPr>
        <w:t>停食</w:t>
      </w:r>
      <w:r>
        <w:rPr>
          <w:sz w:val="24"/>
          <w:szCs w:val="21"/>
        </w:rPr>
        <w:t>24h</w:t>
      </w:r>
      <w:r>
        <w:rPr>
          <w:rFonts w:hint="eastAsia"/>
          <w:sz w:val="24"/>
          <w:szCs w:val="21"/>
        </w:rPr>
        <w:t>后</w:t>
      </w:r>
      <w:r>
        <w:rPr>
          <w:sz w:val="24"/>
          <w:szCs w:val="21"/>
        </w:rPr>
        <w:t>，</w:t>
      </w:r>
      <w:r>
        <w:rPr>
          <w:rFonts w:hint="eastAsia"/>
          <w:sz w:val="24"/>
          <w:szCs w:val="21"/>
        </w:rPr>
        <w:t>挑选初始体重为</w:t>
      </w:r>
      <w:r>
        <w:rPr>
          <w:sz w:val="24"/>
          <w:szCs w:val="21"/>
        </w:rPr>
        <w:t>(30.00±0.01)g</w:t>
      </w:r>
      <w:r>
        <w:rPr>
          <w:rFonts w:hint="eastAsia"/>
          <w:sz w:val="24"/>
          <w:szCs w:val="21"/>
        </w:rPr>
        <w:t>的黄鳝随机分成</w:t>
      </w:r>
      <w:r>
        <w:rPr>
          <w:sz w:val="24"/>
          <w:szCs w:val="21"/>
        </w:rPr>
        <w:t>5</w:t>
      </w:r>
      <w:r>
        <w:rPr>
          <w:rFonts w:hint="eastAsia"/>
          <w:sz w:val="24"/>
          <w:szCs w:val="21"/>
        </w:rPr>
        <w:t>组</w:t>
      </w:r>
      <w:r>
        <w:rPr>
          <w:sz w:val="24"/>
          <w:szCs w:val="21"/>
        </w:rPr>
        <w:t>，</w:t>
      </w:r>
      <w:r>
        <w:rPr>
          <w:rFonts w:hint="eastAsia"/>
          <w:sz w:val="24"/>
          <w:szCs w:val="21"/>
        </w:rPr>
        <w:t>每组</w:t>
      </w:r>
      <w:r>
        <w:rPr>
          <w:sz w:val="24"/>
          <w:szCs w:val="21"/>
        </w:rPr>
        <w:t>3</w:t>
      </w:r>
      <w:r>
        <w:rPr>
          <w:rFonts w:hint="eastAsia"/>
          <w:sz w:val="24"/>
          <w:szCs w:val="21"/>
        </w:rPr>
        <w:t>个重复</w:t>
      </w:r>
      <w:r>
        <w:rPr>
          <w:sz w:val="24"/>
          <w:szCs w:val="21"/>
        </w:rPr>
        <w:t>，</w:t>
      </w:r>
      <w:r>
        <w:rPr>
          <w:rFonts w:hint="eastAsia"/>
          <w:sz w:val="24"/>
          <w:szCs w:val="21"/>
        </w:rPr>
        <w:t>共</w:t>
      </w:r>
      <w:r>
        <w:rPr>
          <w:sz w:val="24"/>
          <w:szCs w:val="21"/>
        </w:rPr>
        <w:t>15</w:t>
      </w:r>
      <w:r>
        <w:rPr>
          <w:rFonts w:hint="eastAsia"/>
          <w:sz w:val="24"/>
          <w:szCs w:val="21"/>
        </w:rPr>
        <w:t>个网箱</w:t>
      </w:r>
      <w:r>
        <w:rPr>
          <w:sz w:val="24"/>
          <w:szCs w:val="21"/>
        </w:rPr>
        <w:t>，</w:t>
      </w:r>
      <w:r>
        <w:rPr>
          <w:rFonts w:hint="eastAsia"/>
          <w:sz w:val="24"/>
          <w:szCs w:val="21"/>
        </w:rPr>
        <w:t>每个网箱饲养</w:t>
      </w:r>
      <w:r>
        <w:rPr>
          <w:sz w:val="24"/>
          <w:szCs w:val="21"/>
        </w:rPr>
        <w:t>50</w:t>
      </w:r>
      <w:r>
        <w:rPr>
          <w:rFonts w:hint="eastAsia"/>
          <w:sz w:val="24"/>
          <w:szCs w:val="21"/>
        </w:rPr>
        <w:t>尾黄鳝。日投喂</w:t>
      </w:r>
      <w:r>
        <w:rPr>
          <w:sz w:val="24"/>
          <w:szCs w:val="21"/>
        </w:rPr>
        <w:t>1</w:t>
      </w:r>
      <w:r>
        <w:rPr>
          <w:rFonts w:hint="eastAsia"/>
          <w:sz w:val="24"/>
          <w:szCs w:val="21"/>
        </w:rPr>
        <w:t>次</w:t>
      </w:r>
      <w:r>
        <w:rPr>
          <w:sz w:val="24"/>
          <w:szCs w:val="21"/>
        </w:rPr>
        <w:t>(17:00</w:t>
      </w:r>
      <w:r>
        <w:rPr>
          <w:rFonts w:hint="eastAsia"/>
          <w:sz w:val="24"/>
          <w:szCs w:val="21"/>
        </w:rPr>
        <w:t>~</w:t>
      </w:r>
      <w:r>
        <w:rPr>
          <w:sz w:val="24"/>
          <w:szCs w:val="21"/>
        </w:rPr>
        <w:t>18:00)</w:t>
      </w:r>
      <w:r>
        <w:rPr>
          <w:sz w:val="24"/>
          <w:szCs w:val="21"/>
        </w:rPr>
        <w:t>，</w:t>
      </w:r>
      <w:r>
        <w:rPr>
          <w:rFonts w:hint="eastAsia"/>
          <w:sz w:val="24"/>
          <w:szCs w:val="21"/>
        </w:rPr>
        <w:t>投喂量为黄鳝初始体重的</w:t>
      </w:r>
      <w:r>
        <w:rPr>
          <w:sz w:val="24"/>
          <w:szCs w:val="21"/>
        </w:rPr>
        <w:t>3%</w:t>
      </w:r>
      <w:r>
        <w:rPr>
          <w:rFonts w:hint="eastAsia"/>
          <w:sz w:val="24"/>
          <w:szCs w:val="21"/>
        </w:rPr>
        <w:t>~</w:t>
      </w:r>
      <w:r>
        <w:rPr>
          <w:sz w:val="24"/>
          <w:szCs w:val="21"/>
        </w:rPr>
        <w:t>5%(</w:t>
      </w:r>
      <w:r>
        <w:rPr>
          <w:rFonts w:hint="eastAsia"/>
          <w:sz w:val="24"/>
          <w:szCs w:val="21"/>
        </w:rPr>
        <w:t>饲料为湿重</w:t>
      </w:r>
      <w:r>
        <w:rPr>
          <w:sz w:val="24"/>
          <w:szCs w:val="21"/>
        </w:rPr>
        <w:t>)</w:t>
      </w:r>
      <w:r>
        <w:rPr>
          <w:sz w:val="24"/>
          <w:szCs w:val="21"/>
        </w:rPr>
        <w:t>，</w:t>
      </w:r>
      <w:r>
        <w:rPr>
          <w:rFonts w:hint="eastAsia"/>
          <w:sz w:val="24"/>
          <w:szCs w:val="21"/>
        </w:rPr>
        <w:t>每周调整</w:t>
      </w:r>
      <w:r>
        <w:rPr>
          <w:sz w:val="24"/>
          <w:szCs w:val="21"/>
        </w:rPr>
        <w:t>1</w:t>
      </w:r>
      <w:r>
        <w:rPr>
          <w:rFonts w:hint="eastAsia"/>
          <w:sz w:val="24"/>
          <w:szCs w:val="21"/>
        </w:rPr>
        <w:t>次投喂量</w:t>
      </w:r>
      <w:r>
        <w:rPr>
          <w:sz w:val="24"/>
          <w:szCs w:val="21"/>
        </w:rPr>
        <w:t>，</w:t>
      </w:r>
      <w:r>
        <w:rPr>
          <w:rFonts w:hint="eastAsia"/>
          <w:sz w:val="24"/>
          <w:szCs w:val="21"/>
        </w:rPr>
        <w:t>养殖时间持续</w:t>
      </w:r>
      <w:r>
        <w:rPr>
          <w:sz w:val="24"/>
          <w:szCs w:val="21"/>
        </w:rPr>
        <w:t>8</w:t>
      </w:r>
      <w:r>
        <w:rPr>
          <w:rFonts w:hint="eastAsia"/>
          <w:sz w:val="24"/>
          <w:szCs w:val="21"/>
        </w:rPr>
        <w:t>周。每周测量水体指标</w:t>
      </w:r>
      <w:r>
        <w:rPr>
          <w:sz w:val="24"/>
          <w:szCs w:val="21"/>
        </w:rPr>
        <w:t>:</w:t>
      </w:r>
      <w:r>
        <w:rPr>
          <w:rFonts w:hint="eastAsia"/>
          <w:sz w:val="24"/>
          <w:szCs w:val="21"/>
        </w:rPr>
        <w:t>水温</w:t>
      </w:r>
      <w:r>
        <w:rPr>
          <w:sz w:val="24"/>
          <w:szCs w:val="21"/>
        </w:rPr>
        <w:t>(34.0±2.0)</w:t>
      </w:r>
      <w:r>
        <w:rPr>
          <w:rFonts w:hint="eastAsia"/>
          <w:sz w:val="24"/>
          <w:szCs w:val="21"/>
        </w:rPr>
        <w:t>℃、溶氧≥</w:t>
      </w:r>
      <w:r>
        <w:rPr>
          <w:sz w:val="24"/>
          <w:szCs w:val="21"/>
        </w:rPr>
        <w:t>6.0mg/L</w:t>
      </w:r>
      <w:r>
        <w:rPr>
          <w:rFonts w:hint="eastAsia"/>
          <w:sz w:val="24"/>
          <w:szCs w:val="21"/>
        </w:rPr>
        <w:t>、氨氮</w:t>
      </w:r>
      <w:r>
        <w:rPr>
          <w:sz w:val="24"/>
          <w:szCs w:val="21"/>
        </w:rPr>
        <w:t>&lt;0.5mg/L</w:t>
      </w:r>
      <w:r>
        <w:rPr>
          <w:rFonts w:hint="eastAsia"/>
          <w:sz w:val="24"/>
          <w:szCs w:val="21"/>
        </w:rPr>
        <w:t>。本实验获得湖南农业大学生物医学研究伦理委员会批准</w:t>
      </w:r>
      <w:r>
        <w:rPr>
          <w:sz w:val="24"/>
          <w:szCs w:val="21"/>
        </w:rPr>
        <w:t>(2025121)</w:t>
      </w:r>
      <w:r>
        <w:rPr>
          <w:sz w:val="24"/>
          <w:szCs w:val="21"/>
        </w:rPr>
        <w:t>，</w:t>
      </w:r>
      <w:r>
        <w:rPr>
          <w:rFonts w:hint="eastAsia"/>
          <w:sz w:val="24"/>
          <w:szCs w:val="21"/>
        </w:rPr>
        <w:t>实验参与人员严格遵守湖南农业大学伦理规范</w:t>
      </w:r>
      <w:r>
        <w:rPr>
          <w:sz w:val="24"/>
          <w:szCs w:val="21"/>
        </w:rPr>
        <w:t>，</w:t>
      </w:r>
      <w:r>
        <w:rPr>
          <w:rFonts w:hint="eastAsia"/>
          <w:sz w:val="24"/>
          <w:szCs w:val="21"/>
        </w:rPr>
        <w:t>并按照湖南农业大学生物医学研究伦理委员会制定的规章制度执行。</w:t>
      </w:r>
    </w:p>
    <w:p w14:paraId="756CDAB8" w14:textId="77777777" w:rsidR="007F0739" w:rsidRDefault="00E10E98">
      <w:pPr>
        <w:spacing w:line="360" w:lineRule="auto"/>
        <w:jc w:val="center"/>
        <w:rPr>
          <w:sz w:val="24"/>
          <w:szCs w:val="21"/>
        </w:rPr>
      </w:pPr>
      <w:r>
        <w:rPr>
          <w:noProof/>
          <w:sz w:val="24"/>
          <w:szCs w:val="21"/>
        </w:rPr>
        <w:drawing>
          <wp:inline distT="0" distB="0" distL="0" distR="0" wp14:anchorId="4F4BDF79" wp14:editId="65692464">
            <wp:extent cx="2190877" cy="3519204"/>
            <wp:effectExtent l="0" t="0" r="0" b="5080"/>
            <wp:docPr id="202124865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48652" name="图片 1" descr="表格&#10;&#10;AI 生成的内容可能不正确。"/>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04101" cy="3540445"/>
                    </a:xfrm>
                    <a:prstGeom prst="rect">
                      <a:avLst/>
                    </a:prstGeom>
                  </pic:spPr>
                </pic:pic>
              </a:graphicData>
            </a:graphic>
          </wp:inline>
        </w:drawing>
      </w:r>
    </w:p>
    <w:p w14:paraId="6C0FA9FF" w14:textId="77777777" w:rsidR="007F0739" w:rsidRDefault="00E10E98">
      <w:pPr>
        <w:spacing w:line="360" w:lineRule="auto"/>
        <w:rPr>
          <w:sz w:val="24"/>
          <w:szCs w:val="21"/>
        </w:rPr>
      </w:pPr>
      <w:r>
        <w:rPr>
          <w:b/>
          <w:bCs/>
          <w:sz w:val="24"/>
          <w:szCs w:val="21"/>
        </w:rPr>
        <w:t>1.3</w:t>
      </w:r>
      <w:r>
        <w:rPr>
          <w:rFonts w:hint="eastAsia"/>
          <w:sz w:val="24"/>
          <w:szCs w:val="21"/>
        </w:rPr>
        <w:t>样本采集及指标测定</w:t>
      </w:r>
    </w:p>
    <w:p w14:paraId="2FF97DDE" w14:textId="77777777" w:rsidR="007F0739" w:rsidRDefault="00E10E98">
      <w:pPr>
        <w:spacing w:line="360" w:lineRule="auto"/>
        <w:ind w:firstLineChars="200" w:firstLine="480"/>
        <w:rPr>
          <w:sz w:val="24"/>
          <w:szCs w:val="21"/>
        </w:rPr>
      </w:pPr>
      <w:r>
        <w:rPr>
          <w:rFonts w:hint="eastAsia"/>
          <w:sz w:val="24"/>
          <w:szCs w:val="21"/>
        </w:rPr>
        <w:t>生长性能指标在饲养试验结束后</w:t>
      </w:r>
      <w:r>
        <w:rPr>
          <w:sz w:val="24"/>
          <w:szCs w:val="21"/>
        </w:rPr>
        <w:t>，</w:t>
      </w:r>
      <w:r>
        <w:rPr>
          <w:rFonts w:hint="eastAsia"/>
          <w:sz w:val="24"/>
          <w:szCs w:val="21"/>
        </w:rPr>
        <w:t>黄鳝停止摄食</w:t>
      </w:r>
      <w:r>
        <w:rPr>
          <w:sz w:val="24"/>
          <w:szCs w:val="21"/>
        </w:rPr>
        <w:t>24h</w:t>
      </w:r>
      <w:r>
        <w:rPr>
          <w:rFonts w:hint="eastAsia"/>
          <w:sz w:val="24"/>
          <w:szCs w:val="21"/>
        </w:rPr>
        <w:t>。为计算成活率</w:t>
      </w:r>
      <w:r>
        <w:rPr>
          <w:sz w:val="24"/>
          <w:szCs w:val="21"/>
        </w:rPr>
        <w:t>(SR)</w:t>
      </w:r>
      <w:r>
        <w:rPr>
          <w:rFonts w:hint="eastAsia"/>
          <w:sz w:val="24"/>
          <w:szCs w:val="21"/>
        </w:rPr>
        <w:t>、增重率</w:t>
      </w:r>
      <w:r>
        <w:rPr>
          <w:sz w:val="24"/>
          <w:szCs w:val="21"/>
        </w:rPr>
        <w:t>(WGR)</w:t>
      </w:r>
      <w:r>
        <w:rPr>
          <w:rFonts w:hint="eastAsia"/>
          <w:sz w:val="24"/>
          <w:szCs w:val="21"/>
        </w:rPr>
        <w:t>及饲料系数</w:t>
      </w:r>
      <w:r>
        <w:rPr>
          <w:sz w:val="24"/>
          <w:szCs w:val="21"/>
        </w:rPr>
        <w:t>(FCR)</w:t>
      </w:r>
      <w:r>
        <w:rPr>
          <w:sz w:val="24"/>
          <w:szCs w:val="21"/>
        </w:rPr>
        <w:t>，</w:t>
      </w:r>
      <w:r>
        <w:rPr>
          <w:rFonts w:hint="eastAsia"/>
          <w:sz w:val="24"/>
          <w:szCs w:val="21"/>
        </w:rPr>
        <w:t>对网箱中所有黄鳝进行麻醉处理</w:t>
      </w:r>
      <w:r>
        <w:rPr>
          <w:sz w:val="24"/>
          <w:szCs w:val="21"/>
        </w:rPr>
        <w:t>，</w:t>
      </w:r>
      <w:r>
        <w:rPr>
          <w:rFonts w:hint="eastAsia"/>
          <w:sz w:val="24"/>
          <w:szCs w:val="21"/>
        </w:rPr>
        <w:t>麻醉剂为丁香酚</w:t>
      </w:r>
      <w:r>
        <w:rPr>
          <w:sz w:val="24"/>
          <w:szCs w:val="21"/>
        </w:rPr>
        <w:t>(5mg/L</w:t>
      </w:r>
      <w:r>
        <w:rPr>
          <w:sz w:val="24"/>
          <w:szCs w:val="21"/>
        </w:rPr>
        <w:t>，</w:t>
      </w:r>
      <w:r>
        <w:rPr>
          <w:sz w:val="24"/>
          <w:szCs w:val="21"/>
        </w:rPr>
        <w:t>MCE</w:t>
      </w:r>
      <w:r>
        <w:rPr>
          <w:sz w:val="24"/>
          <w:szCs w:val="21"/>
        </w:rPr>
        <w:t>，</w:t>
      </w:r>
      <w:r>
        <w:rPr>
          <w:rFonts w:hint="eastAsia"/>
          <w:sz w:val="24"/>
          <w:szCs w:val="21"/>
        </w:rPr>
        <w:t>美国</w:t>
      </w:r>
      <w:r>
        <w:rPr>
          <w:sz w:val="24"/>
          <w:szCs w:val="21"/>
        </w:rPr>
        <w:t>)</w:t>
      </w:r>
      <w:r>
        <w:rPr>
          <w:rFonts w:hint="eastAsia"/>
          <w:sz w:val="24"/>
          <w:szCs w:val="21"/>
        </w:rPr>
        <w:t>。随后</w:t>
      </w:r>
      <w:r>
        <w:rPr>
          <w:sz w:val="24"/>
          <w:szCs w:val="21"/>
        </w:rPr>
        <w:t>，</w:t>
      </w:r>
      <w:r>
        <w:rPr>
          <w:rFonts w:hint="eastAsia"/>
          <w:sz w:val="24"/>
          <w:szCs w:val="21"/>
        </w:rPr>
        <w:t>每个网箱随机选取</w:t>
      </w:r>
      <w:r>
        <w:rPr>
          <w:sz w:val="24"/>
          <w:szCs w:val="21"/>
        </w:rPr>
        <w:t>3</w:t>
      </w:r>
      <w:r>
        <w:rPr>
          <w:rFonts w:hint="eastAsia"/>
          <w:sz w:val="24"/>
          <w:szCs w:val="21"/>
        </w:rPr>
        <w:t>尾黄鳝</w:t>
      </w:r>
      <w:r>
        <w:rPr>
          <w:sz w:val="24"/>
          <w:szCs w:val="21"/>
        </w:rPr>
        <w:t>，</w:t>
      </w:r>
      <w:r>
        <w:rPr>
          <w:rFonts w:hint="eastAsia"/>
          <w:sz w:val="24"/>
          <w:szCs w:val="21"/>
        </w:rPr>
        <w:t>测定其体长和体重</w:t>
      </w:r>
      <w:r>
        <w:rPr>
          <w:sz w:val="24"/>
          <w:szCs w:val="21"/>
        </w:rPr>
        <w:t>，</w:t>
      </w:r>
      <w:r>
        <w:rPr>
          <w:rFonts w:hint="eastAsia"/>
          <w:sz w:val="24"/>
          <w:szCs w:val="21"/>
        </w:rPr>
        <w:t>并进行解剖</w:t>
      </w:r>
      <w:r>
        <w:rPr>
          <w:sz w:val="24"/>
          <w:szCs w:val="21"/>
        </w:rPr>
        <w:t>，</w:t>
      </w:r>
      <w:r>
        <w:rPr>
          <w:rFonts w:hint="eastAsia"/>
          <w:sz w:val="24"/>
          <w:szCs w:val="21"/>
        </w:rPr>
        <w:t>分离内脏和肝脏称重。据此</w:t>
      </w:r>
      <w:r>
        <w:rPr>
          <w:sz w:val="24"/>
          <w:szCs w:val="21"/>
        </w:rPr>
        <w:t>，</w:t>
      </w:r>
      <w:r>
        <w:rPr>
          <w:rFonts w:hint="eastAsia"/>
          <w:sz w:val="24"/>
          <w:szCs w:val="21"/>
        </w:rPr>
        <w:t>测定并计算肝体指数</w:t>
      </w:r>
      <w:r>
        <w:rPr>
          <w:sz w:val="24"/>
          <w:szCs w:val="21"/>
        </w:rPr>
        <w:t>(HSI)</w:t>
      </w:r>
      <w:r>
        <w:rPr>
          <w:rFonts w:hint="eastAsia"/>
          <w:sz w:val="24"/>
          <w:szCs w:val="21"/>
        </w:rPr>
        <w:t>、内脏指数</w:t>
      </w:r>
      <w:r>
        <w:rPr>
          <w:sz w:val="24"/>
          <w:szCs w:val="21"/>
        </w:rPr>
        <w:t>(VSI)</w:t>
      </w:r>
      <w:r>
        <w:rPr>
          <w:rFonts w:hint="eastAsia"/>
          <w:sz w:val="24"/>
          <w:szCs w:val="21"/>
        </w:rPr>
        <w:t>及肥满度</w:t>
      </w:r>
      <w:r>
        <w:rPr>
          <w:sz w:val="24"/>
          <w:szCs w:val="21"/>
        </w:rPr>
        <w:t>(K)</w:t>
      </w:r>
      <w:r>
        <w:rPr>
          <w:rFonts w:hint="eastAsia"/>
          <w:sz w:val="24"/>
          <w:szCs w:val="21"/>
        </w:rPr>
        <w:t>。</w:t>
      </w:r>
    </w:p>
    <w:p w14:paraId="115E8C96" w14:textId="77777777" w:rsidR="007F0739" w:rsidRDefault="00E10E98">
      <w:pPr>
        <w:spacing w:line="360" w:lineRule="auto"/>
        <w:ind w:firstLineChars="200" w:firstLine="480"/>
        <w:rPr>
          <w:sz w:val="24"/>
          <w:szCs w:val="21"/>
        </w:rPr>
      </w:pPr>
      <w:r>
        <w:rPr>
          <w:rFonts w:hint="eastAsia"/>
          <w:sz w:val="24"/>
          <w:szCs w:val="21"/>
        </w:rPr>
        <w:t>增重率</w:t>
      </w:r>
      <w:r>
        <w:rPr>
          <w:sz w:val="24"/>
          <w:szCs w:val="21"/>
        </w:rPr>
        <w:t>(Weight gain rate</w:t>
      </w:r>
      <w:r>
        <w:rPr>
          <w:sz w:val="24"/>
          <w:szCs w:val="21"/>
        </w:rPr>
        <w:t>，</w:t>
      </w:r>
      <w:r>
        <w:rPr>
          <w:sz w:val="24"/>
          <w:szCs w:val="21"/>
        </w:rPr>
        <w:t>WGR</w:t>
      </w:r>
      <w:r>
        <w:rPr>
          <w:sz w:val="24"/>
          <w:szCs w:val="21"/>
        </w:rPr>
        <w:t>，</w:t>
      </w:r>
      <w:r>
        <w:rPr>
          <w:sz w:val="24"/>
          <w:szCs w:val="21"/>
        </w:rPr>
        <w:t>%)=(</w:t>
      </w:r>
      <w:r>
        <w:rPr>
          <w:i/>
          <w:iCs/>
          <w:sz w:val="24"/>
          <w:szCs w:val="21"/>
        </w:rPr>
        <w:t>W</w:t>
      </w:r>
      <w:r>
        <w:rPr>
          <w:i/>
          <w:iCs/>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W</w:t>
      </w:r>
      <w:r>
        <w:rPr>
          <w:sz w:val="24"/>
          <w:szCs w:val="21"/>
          <w:vertAlign w:val="subscript"/>
        </w:rPr>
        <w:t>0</w:t>
      </w:r>
      <w:r>
        <w:rPr>
          <w:sz w:val="24"/>
          <w:szCs w:val="21"/>
        </w:rPr>
        <w:t>×100</w:t>
      </w:r>
    </w:p>
    <w:p w14:paraId="73440F49" w14:textId="77777777" w:rsidR="007F0739" w:rsidRDefault="00E10E98">
      <w:pPr>
        <w:spacing w:line="360" w:lineRule="auto"/>
        <w:ind w:firstLineChars="200" w:firstLine="480"/>
        <w:rPr>
          <w:sz w:val="24"/>
          <w:szCs w:val="21"/>
        </w:rPr>
      </w:pPr>
      <w:r>
        <w:rPr>
          <w:rFonts w:hint="eastAsia"/>
          <w:sz w:val="24"/>
          <w:szCs w:val="21"/>
        </w:rPr>
        <w:t>饲料系数</w:t>
      </w:r>
      <w:r>
        <w:rPr>
          <w:sz w:val="24"/>
          <w:szCs w:val="21"/>
        </w:rPr>
        <w:t>(Feed conversion ratio</w:t>
      </w:r>
      <w:r>
        <w:rPr>
          <w:sz w:val="24"/>
          <w:szCs w:val="21"/>
        </w:rPr>
        <w:t>，</w:t>
      </w:r>
      <w:r>
        <w:rPr>
          <w:sz w:val="24"/>
          <w:szCs w:val="21"/>
        </w:rPr>
        <w:t>FCR)=</w:t>
      </w:r>
      <w:r>
        <w:rPr>
          <w:i/>
          <w:iCs/>
          <w:sz w:val="24"/>
          <w:szCs w:val="21"/>
        </w:rPr>
        <w:t>W</w:t>
      </w:r>
      <w:r>
        <w:rPr>
          <w:sz w:val="24"/>
          <w:szCs w:val="21"/>
          <w:vertAlign w:val="subscript"/>
        </w:rPr>
        <w:t>f</w:t>
      </w:r>
      <w:r>
        <w:rPr>
          <w:sz w:val="24"/>
          <w:szCs w:val="21"/>
        </w:rPr>
        <w:t>/(</w:t>
      </w:r>
      <w:r>
        <w:rPr>
          <w:i/>
          <w:iCs/>
          <w:sz w:val="24"/>
          <w:szCs w:val="21"/>
        </w:rPr>
        <w:t>W</w:t>
      </w:r>
      <w:r>
        <w:rPr>
          <w:i/>
          <w:iCs/>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p>
    <w:p w14:paraId="150B5796" w14:textId="77777777" w:rsidR="007F0739" w:rsidRDefault="00E10E98">
      <w:pPr>
        <w:spacing w:line="360" w:lineRule="auto"/>
        <w:ind w:firstLineChars="200" w:firstLine="480"/>
        <w:rPr>
          <w:sz w:val="24"/>
          <w:szCs w:val="21"/>
        </w:rPr>
      </w:pPr>
      <w:r>
        <w:rPr>
          <w:rFonts w:hint="eastAsia"/>
          <w:sz w:val="24"/>
          <w:szCs w:val="21"/>
        </w:rPr>
        <w:t>存活率</w:t>
      </w:r>
      <w:r>
        <w:rPr>
          <w:sz w:val="24"/>
          <w:szCs w:val="21"/>
        </w:rPr>
        <w:t>(Survival rate</w:t>
      </w:r>
      <w:r>
        <w:rPr>
          <w:sz w:val="24"/>
          <w:szCs w:val="21"/>
        </w:rPr>
        <w:t>，</w:t>
      </w:r>
      <w:r>
        <w:rPr>
          <w:sz w:val="24"/>
          <w:szCs w:val="21"/>
        </w:rPr>
        <w:t>SR</w:t>
      </w:r>
      <w:r>
        <w:rPr>
          <w:sz w:val="24"/>
          <w:szCs w:val="21"/>
        </w:rPr>
        <w:t>，</w:t>
      </w:r>
      <w:r>
        <w:rPr>
          <w:sz w:val="24"/>
          <w:szCs w:val="21"/>
        </w:rPr>
        <w:t>%)=</w:t>
      </w:r>
      <w:r>
        <w:rPr>
          <w:i/>
          <w:iCs/>
          <w:sz w:val="24"/>
          <w:szCs w:val="21"/>
        </w:rPr>
        <w:t>N</w:t>
      </w:r>
      <w:r>
        <w:rPr>
          <w:sz w:val="24"/>
          <w:szCs w:val="21"/>
          <w:vertAlign w:val="subscript"/>
        </w:rPr>
        <w:t>t</w:t>
      </w:r>
      <w:r>
        <w:rPr>
          <w:i/>
          <w:iCs/>
          <w:sz w:val="24"/>
          <w:szCs w:val="21"/>
        </w:rPr>
        <w:t xml:space="preserve"> </w:t>
      </w:r>
      <w:r>
        <w:rPr>
          <w:sz w:val="24"/>
          <w:szCs w:val="21"/>
        </w:rPr>
        <w:t>/</w:t>
      </w:r>
      <w:r>
        <w:rPr>
          <w:i/>
          <w:iCs/>
          <w:sz w:val="24"/>
          <w:szCs w:val="21"/>
        </w:rPr>
        <w:t>N</w:t>
      </w:r>
      <w:r>
        <w:rPr>
          <w:sz w:val="24"/>
          <w:szCs w:val="21"/>
          <w:vertAlign w:val="subscript"/>
        </w:rPr>
        <w:t>0</w:t>
      </w:r>
      <w:r>
        <w:rPr>
          <w:sz w:val="24"/>
          <w:szCs w:val="21"/>
        </w:rPr>
        <w:t>×100</w:t>
      </w:r>
    </w:p>
    <w:p w14:paraId="6F2BD6E7" w14:textId="77777777" w:rsidR="007F0739" w:rsidRDefault="00E10E98">
      <w:pPr>
        <w:spacing w:line="360" w:lineRule="auto"/>
        <w:ind w:firstLineChars="200" w:firstLine="480"/>
        <w:rPr>
          <w:sz w:val="24"/>
          <w:szCs w:val="21"/>
        </w:rPr>
      </w:pPr>
      <w:r>
        <w:rPr>
          <w:rFonts w:hint="eastAsia"/>
          <w:sz w:val="24"/>
          <w:szCs w:val="21"/>
        </w:rPr>
        <w:t>肝体比</w:t>
      </w:r>
      <w:r>
        <w:rPr>
          <w:sz w:val="24"/>
          <w:szCs w:val="21"/>
        </w:rPr>
        <w:t>(Hepatosomatic index</w:t>
      </w:r>
      <w:r>
        <w:rPr>
          <w:sz w:val="24"/>
          <w:szCs w:val="21"/>
        </w:rPr>
        <w:t>，</w:t>
      </w:r>
      <w:r>
        <w:rPr>
          <w:sz w:val="24"/>
          <w:szCs w:val="21"/>
        </w:rPr>
        <w:t>HSI)=</w:t>
      </w:r>
      <w:r>
        <w:rPr>
          <w:i/>
          <w:iCs/>
          <w:sz w:val="24"/>
          <w:szCs w:val="21"/>
        </w:rPr>
        <w:t>W</w:t>
      </w:r>
      <w:r>
        <w:rPr>
          <w:sz w:val="24"/>
          <w:szCs w:val="21"/>
          <w:vertAlign w:val="subscript"/>
        </w:rPr>
        <w:t>h</w:t>
      </w:r>
      <w:r>
        <w:rPr>
          <w:sz w:val="24"/>
          <w:szCs w:val="21"/>
        </w:rPr>
        <w:t>/</w:t>
      </w:r>
      <w:r>
        <w:rPr>
          <w:i/>
          <w:iCs/>
          <w:sz w:val="24"/>
          <w:szCs w:val="21"/>
        </w:rPr>
        <w:t>W</w:t>
      </w:r>
      <w:r>
        <w:rPr>
          <w:sz w:val="24"/>
          <w:szCs w:val="21"/>
        </w:rPr>
        <w:t>×100</w:t>
      </w:r>
    </w:p>
    <w:p w14:paraId="7FE04BB5" w14:textId="77777777" w:rsidR="007F0739" w:rsidRDefault="00E10E98">
      <w:pPr>
        <w:spacing w:line="360" w:lineRule="auto"/>
        <w:ind w:firstLineChars="200" w:firstLine="480"/>
        <w:rPr>
          <w:sz w:val="24"/>
          <w:szCs w:val="21"/>
        </w:rPr>
      </w:pPr>
      <w:r>
        <w:rPr>
          <w:rFonts w:hint="eastAsia"/>
          <w:sz w:val="24"/>
          <w:szCs w:val="21"/>
        </w:rPr>
        <w:t>脏体比</w:t>
      </w:r>
      <w:r>
        <w:rPr>
          <w:sz w:val="24"/>
          <w:szCs w:val="21"/>
        </w:rPr>
        <w:t>(Viscerosomatic index</w:t>
      </w:r>
      <w:r>
        <w:rPr>
          <w:sz w:val="24"/>
          <w:szCs w:val="21"/>
        </w:rPr>
        <w:t>，</w:t>
      </w:r>
      <w:r>
        <w:rPr>
          <w:sz w:val="24"/>
          <w:szCs w:val="21"/>
        </w:rPr>
        <w:t>VSI)=</w:t>
      </w:r>
      <w:r>
        <w:rPr>
          <w:i/>
          <w:iCs/>
          <w:sz w:val="24"/>
          <w:szCs w:val="21"/>
        </w:rPr>
        <w:t>W</w:t>
      </w:r>
      <w:r>
        <w:rPr>
          <w:sz w:val="24"/>
          <w:szCs w:val="21"/>
          <w:vertAlign w:val="subscript"/>
        </w:rPr>
        <w:t>v</w:t>
      </w:r>
      <w:r>
        <w:rPr>
          <w:sz w:val="24"/>
          <w:szCs w:val="21"/>
        </w:rPr>
        <w:t>/</w:t>
      </w:r>
      <w:r>
        <w:rPr>
          <w:i/>
          <w:iCs/>
          <w:sz w:val="24"/>
          <w:szCs w:val="21"/>
        </w:rPr>
        <w:t>W</w:t>
      </w:r>
      <w:r>
        <w:rPr>
          <w:sz w:val="24"/>
          <w:szCs w:val="21"/>
        </w:rPr>
        <w:t>×100</w:t>
      </w:r>
    </w:p>
    <w:p w14:paraId="5AC55F41" w14:textId="77777777" w:rsidR="007F0739" w:rsidRDefault="00E10E98">
      <w:pPr>
        <w:spacing w:line="360" w:lineRule="auto"/>
        <w:ind w:firstLineChars="200" w:firstLine="480"/>
        <w:rPr>
          <w:sz w:val="24"/>
          <w:szCs w:val="21"/>
        </w:rPr>
      </w:pPr>
      <w:r>
        <w:rPr>
          <w:rFonts w:hint="eastAsia"/>
          <w:sz w:val="24"/>
          <w:szCs w:val="21"/>
        </w:rPr>
        <w:t>肥满度</w:t>
      </w:r>
      <w:r>
        <w:rPr>
          <w:sz w:val="24"/>
          <w:szCs w:val="21"/>
        </w:rPr>
        <w:t>(Condition factor</w:t>
      </w:r>
      <w:r>
        <w:rPr>
          <w:sz w:val="24"/>
          <w:szCs w:val="21"/>
        </w:rPr>
        <w:t>，</w:t>
      </w:r>
      <w:r>
        <w:rPr>
          <w:sz w:val="24"/>
          <w:szCs w:val="21"/>
        </w:rPr>
        <w:t>CF</w:t>
      </w:r>
      <w:r>
        <w:rPr>
          <w:sz w:val="24"/>
          <w:szCs w:val="21"/>
        </w:rPr>
        <w:t>，</w:t>
      </w:r>
      <w:r>
        <w:rPr>
          <w:sz w:val="24"/>
          <w:szCs w:val="21"/>
        </w:rPr>
        <w:t>g/cm</w:t>
      </w:r>
      <w:r>
        <w:rPr>
          <w:sz w:val="24"/>
          <w:szCs w:val="21"/>
          <w:vertAlign w:val="superscript"/>
        </w:rPr>
        <w:t>3</w:t>
      </w:r>
      <w:r>
        <w:rPr>
          <w:sz w:val="24"/>
          <w:szCs w:val="21"/>
        </w:rPr>
        <w:t>)=</w:t>
      </w:r>
      <w:r>
        <w:rPr>
          <w:i/>
          <w:iCs/>
          <w:sz w:val="24"/>
          <w:szCs w:val="21"/>
        </w:rPr>
        <w:t>W</w:t>
      </w:r>
      <w:r>
        <w:rPr>
          <w:sz w:val="24"/>
          <w:szCs w:val="21"/>
        </w:rPr>
        <w:t>/</w:t>
      </w:r>
      <w:r>
        <w:rPr>
          <w:i/>
          <w:iCs/>
          <w:sz w:val="24"/>
          <w:szCs w:val="21"/>
        </w:rPr>
        <w:t>L</w:t>
      </w:r>
      <w:r>
        <w:rPr>
          <w:sz w:val="24"/>
          <w:szCs w:val="21"/>
          <w:vertAlign w:val="superscript"/>
        </w:rPr>
        <w:t>3</w:t>
      </w:r>
      <w:r>
        <w:rPr>
          <w:sz w:val="24"/>
          <w:szCs w:val="21"/>
        </w:rPr>
        <w:t>×100</w:t>
      </w:r>
    </w:p>
    <w:p w14:paraId="60E42E3B" w14:textId="77777777" w:rsidR="007F0739" w:rsidRDefault="00E10E98">
      <w:pPr>
        <w:spacing w:line="360" w:lineRule="auto"/>
        <w:ind w:firstLineChars="200" w:firstLine="480"/>
        <w:rPr>
          <w:sz w:val="24"/>
          <w:szCs w:val="21"/>
        </w:rPr>
      </w:pPr>
      <w:r>
        <w:rPr>
          <w:rFonts w:hint="eastAsia"/>
          <w:sz w:val="24"/>
          <w:szCs w:val="21"/>
        </w:rPr>
        <w:t>式中</w:t>
      </w:r>
      <w:r>
        <w:rPr>
          <w:sz w:val="24"/>
          <w:szCs w:val="21"/>
        </w:rPr>
        <w:t>，</w:t>
      </w:r>
      <w:r>
        <w:rPr>
          <w:i/>
          <w:iCs/>
          <w:sz w:val="24"/>
          <w:szCs w:val="21"/>
        </w:rPr>
        <w:t>N</w:t>
      </w:r>
      <w:r>
        <w:rPr>
          <w:i/>
          <w:iCs/>
          <w:sz w:val="24"/>
          <w:szCs w:val="21"/>
          <w:vertAlign w:val="subscript"/>
        </w:rPr>
        <w:t>t</w:t>
      </w:r>
      <w:r>
        <w:rPr>
          <w:rFonts w:hint="eastAsia"/>
          <w:sz w:val="24"/>
          <w:szCs w:val="21"/>
        </w:rPr>
        <w:t>为单个网箱终末尾数</w:t>
      </w:r>
      <w:r>
        <w:rPr>
          <w:sz w:val="24"/>
          <w:szCs w:val="21"/>
        </w:rPr>
        <w:t>；</w:t>
      </w:r>
      <w:r>
        <w:rPr>
          <w:i/>
          <w:iCs/>
          <w:sz w:val="24"/>
          <w:szCs w:val="21"/>
        </w:rPr>
        <w:t>N</w:t>
      </w:r>
      <w:r>
        <w:rPr>
          <w:sz w:val="24"/>
          <w:szCs w:val="21"/>
          <w:vertAlign w:val="subscript"/>
        </w:rPr>
        <w:t>0</w:t>
      </w:r>
      <w:r>
        <w:rPr>
          <w:rFonts w:hint="eastAsia"/>
          <w:sz w:val="24"/>
          <w:szCs w:val="21"/>
        </w:rPr>
        <w:t>为单个网箱初始尾数</w:t>
      </w:r>
      <w:r>
        <w:rPr>
          <w:sz w:val="24"/>
          <w:szCs w:val="21"/>
        </w:rPr>
        <w:t>；</w:t>
      </w:r>
      <w:r>
        <w:rPr>
          <w:i/>
          <w:iCs/>
          <w:sz w:val="24"/>
          <w:szCs w:val="21"/>
        </w:rPr>
        <w:t>W</w:t>
      </w:r>
      <w:r>
        <w:rPr>
          <w:sz w:val="24"/>
          <w:szCs w:val="21"/>
        </w:rPr>
        <w:t>0</w:t>
      </w:r>
      <w:r>
        <w:rPr>
          <w:rFonts w:hint="eastAsia"/>
          <w:sz w:val="24"/>
          <w:szCs w:val="21"/>
        </w:rPr>
        <w:t>为单个网箱初始体质量</w:t>
      </w:r>
      <w:r>
        <w:rPr>
          <w:sz w:val="24"/>
          <w:szCs w:val="21"/>
        </w:rPr>
        <w:t>(g)</w:t>
      </w:r>
      <w:r>
        <w:rPr>
          <w:sz w:val="24"/>
          <w:szCs w:val="21"/>
        </w:rPr>
        <w:t>；</w:t>
      </w:r>
      <w:r>
        <w:rPr>
          <w:i/>
          <w:iCs/>
          <w:sz w:val="24"/>
          <w:szCs w:val="21"/>
        </w:rPr>
        <w:t>W</w:t>
      </w:r>
      <w:r>
        <w:rPr>
          <w:i/>
          <w:iCs/>
          <w:sz w:val="24"/>
          <w:szCs w:val="21"/>
          <w:vertAlign w:val="subscript"/>
        </w:rPr>
        <w:t>t</w:t>
      </w:r>
      <w:r>
        <w:rPr>
          <w:rFonts w:hint="eastAsia"/>
          <w:sz w:val="24"/>
          <w:szCs w:val="21"/>
        </w:rPr>
        <w:t>为单个网箱终末体质量</w:t>
      </w:r>
      <w:r>
        <w:rPr>
          <w:sz w:val="24"/>
          <w:szCs w:val="21"/>
        </w:rPr>
        <w:t>(g)</w:t>
      </w:r>
      <w:r>
        <w:rPr>
          <w:sz w:val="24"/>
          <w:szCs w:val="21"/>
        </w:rPr>
        <w:t>；</w:t>
      </w:r>
      <w:r>
        <w:rPr>
          <w:i/>
          <w:iCs/>
          <w:sz w:val="24"/>
          <w:szCs w:val="21"/>
        </w:rPr>
        <w:t>W</w:t>
      </w:r>
      <w:r>
        <w:rPr>
          <w:sz w:val="24"/>
          <w:szCs w:val="21"/>
          <w:vertAlign w:val="subscript"/>
        </w:rPr>
        <w:t>f</w:t>
      </w:r>
      <w:r>
        <w:rPr>
          <w:rFonts w:hint="eastAsia"/>
          <w:sz w:val="24"/>
          <w:szCs w:val="21"/>
        </w:rPr>
        <w:t>为饲料总投喂量</w:t>
      </w:r>
      <w:r>
        <w:rPr>
          <w:sz w:val="24"/>
          <w:szCs w:val="21"/>
        </w:rPr>
        <w:t>(g)</w:t>
      </w:r>
      <w:r>
        <w:rPr>
          <w:sz w:val="24"/>
          <w:szCs w:val="21"/>
        </w:rPr>
        <w:t>；</w:t>
      </w:r>
      <w:r>
        <w:rPr>
          <w:i/>
          <w:iCs/>
          <w:sz w:val="24"/>
          <w:szCs w:val="21"/>
        </w:rPr>
        <w:t>W</w:t>
      </w:r>
      <w:r>
        <w:rPr>
          <w:rFonts w:hint="eastAsia"/>
          <w:sz w:val="24"/>
          <w:szCs w:val="21"/>
        </w:rPr>
        <w:t>为单条黄鳝体重</w:t>
      </w:r>
      <w:r>
        <w:rPr>
          <w:sz w:val="24"/>
          <w:szCs w:val="21"/>
        </w:rPr>
        <w:t>(g)</w:t>
      </w:r>
      <w:r>
        <w:rPr>
          <w:sz w:val="24"/>
          <w:szCs w:val="21"/>
        </w:rPr>
        <w:t>；</w:t>
      </w:r>
      <w:r>
        <w:rPr>
          <w:i/>
          <w:iCs/>
          <w:sz w:val="24"/>
          <w:szCs w:val="21"/>
        </w:rPr>
        <w:t>W</w:t>
      </w:r>
      <w:r>
        <w:rPr>
          <w:sz w:val="24"/>
          <w:szCs w:val="21"/>
          <w:vertAlign w:val="subscript"/>
        </w:rPr>
        <w:t>h</w:t>
      </w:r>
      <w:r>
        <w:rPr>
          <w:rFonts w:hint="eastAsia"/>
          <w:sz w:val="24"/>
          <w:szCs w:val="21"/>
        </w:rPr>
        <w:t>为单条黄鳝肝脏重</w:t>
      </w:r>
      <w:r>
        <w:rPr>
          <w:sz w:val="24"/>
          <w:szCs w:val="21"/>
        </w:rPr>
        <w:t>(g)</w:t>
      </w:r>
      <w:r>
        <w:rPr>
          <w:sz w:val="24"/>
          <w:szCs w:val="21"/>
        </w:rPr>
        <w:t>；</w:t>
      </w:r>
      <w:r>
        <w:rPr>
          <w:i/>
          <w:iCs/>
          <w:sz w:val="24"/>
          <w:szCs w:val="21"/>
        </w:rPr>
        <w:t>W</w:t>
      </w:r>
      <w:r>
        <w:rPr>
          <w:sz w:val="24"/>
          <w:szCs w:val="21"/>
        </w:rPr>
        <w:t>v</w:t>
      </w:r>
      <w:r>
        <w:rPr>
          <w:rFonts w:hint="eastAsia"/>
          <w:sz w:val="24"/>
          <w:szCs w:val="21"/>
        </w:rPr>
        <w:t>为单条黄鳝内脏重</w:t>
      </w:r>
      <w:r>
        <w:rPr>
          <w:sz w:val="24"/>
          <w:szCs w:val="21"/>
        </w:rPr>
        <w:t>(g)</w:t>
      </w:r>
      <w:r>
        <w:rPr>
          <w:sz w:val="24"/>
          <w:szCs w:val="21"/>
        </w:rPr>
        <w:t>；</w:t>
      </w:r>
      <w:r>
        <w:rPr>
          <w:i/>
          <w:iCs/>
          <w:sz w:val="24"/>
          <w:szCs w:val="21"/>
        </w:rPr>
        <w:t>L</w:t>
      </w:r>
      <w:r>
        <w:rPr>
          <w:rFonts w:hint="eastAsia"/>
          <w:sz w:val="24"/>
          <w:szCs w:val="21"/>
        </w:rPr>
        <w:t>为单条黄鳝体长</w:t>
      </w:r>
      <w:r>
        <w:rPr>
          <w:sz w:val="24"/>
          <w:szCs w:val="21"/>
        </w:rPr>
        <w:t>(cm)</w:t>
      </w:r>
      <w:r>
        <w:rPr>
          <w:rFonts w:hint="eastAsia"/>
          <w:sz w:val="24"/>
          <w:szCs w:val="21"/>
        </w:rPr>
        <w:t>。</w:t>
      </w:r>
    </w:p>
    <w:p w14:paraId="2CCE83AC" w14:textId="77777777" w:rsidR="007F0739" w:rsidRDefault="00E10E98">
      <w:pPr>
        <w:spacing w:line="360" w:lineRule="auto"/>
        <w:jc w:val="center"/>
        <w:rPr>
          <w:sz w:val="24"/>
          <w:szCs w:val="21"/>
        </w:rPr>
      </w:pPr>
      <w:r>
        <w:rPr>
          <w:noProof/>
          <w:sz w:val="24"/>
          <w:szCs w:val="21"/>
        </w:rPr>
        <w:drawing>
          <wp:inline distT="0" distB="0" distL="0" distR="0" wp14:anchorId="36B2A078" wp14:editId="5785FBD2">
            <wp:extent cx="2585033" cy="4482960"/>
            <wp:effectExtent l="0" t="0" r="6350" b="0"/>
            <wp:docPr id="34919348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3480" name="图片 1" descr="表格&#10;&#10;AI 生成的内容可能不正确。"/>
                    <pic:cNvPicPr>
                      <a:picLocks noChangeAspect="1"/>
                    </pic:cNvPicPr>
                  </pic:nvPicPr>
                  <pic:blipFill>
                    <a:blip r:embed="rId25"/>
                    <a:srcRect r="1995"/>
                    <a:stretch>
                      <a:fillRect/>
                    </a:stretch>
                  </pic:blipFill>
                  <pic:spPr>
                    <a:xfrm>
                      <a:off x="0" y="0"/>
                      <a:ext cx="2603826" cy="4515551"/>
                    </a:xfrm>
                    <a:prstGeom prst="rect">
                      <a:avLst/>
                    </a:prstGeom>
                    <a:ln>
                      <a:noFill/>
                    </a:ln>
                  </pic:spPr>
                </pic:pic>
              </a:graphicData>
            </a:graphic>
          </wp:inline>
        </w:drawing>
      </w:r>
    </w:p>
    <w:p w14:paraId="099E2917" w14:textId="77777777" w:rsidR="007F0739" w:rsidRDefault="00E10E98">
      <w:pPr>
        <w:spacing w:line="360" w:lineRule="auto"/>
        <w:ind w:firstLineChars="200" w:firstLine="480"/>
        <w:rPr>
          <w:sz w:val="24"/>
          <w:szCs w:val="21"/>
        </w:rPr>
      </w:pPr>
      <w:r>
        <w:rPr>
          <w:sz w:val="24"/>
          <w:szCs w:val="21"/>
        </w:rPr>
        <w:t>营养成分测定</w:t>
      </w:r>
    </w:p>
    <w:p w14:paraId="139B1566" w14:textId="77777777" w:rsidR="007F0739" w:rsidRDefault="00E10E98">
      <w:pPr>
        <w:spacing w:line="360" w:lineRule="auto"/>
        <w:ind w:firstLineChars="200" w:firstLine="480"/>
        <w:rPr>
          <w:sz w:val="24"/>
          <w:szCs w:val="21"/>
        </w:rPr>
      </w:pPr>
      <w:r>
        <w:rPr>
          <w:sz w:val="24"/>
          <w:szCs w:val="21"/>
        </w:rPr>
        <w:t>饲料水分、粗蛋白、粗脂肪和粗灰分含量分别采用</w:t>
      </w:r>
      <w:r>
        <w:rPr>
          <w:sz w:val="24"/>
          <w:szCs w:val="21"/>
        </w:rPr>
        <w:t>105℃</w:t>
      </w:r>
      <w:r>
        <w:rPr>
          <w:sz w:val="24"/>
          <w:szCs w:val="21"/>
        </w:rPr>
        <w:t>烘箱干燥恒重法</w:t>
      </w:r>
      <w:r>
        <w:rPr>
          <w:sz w:val="24"/>
          <w:szCs w:val="21"/>
        </w:rPr>
        <w:t>(GB/T5009.3-2003)</w:t>
      </w:r>
      <w:r>
        <w:rPr>
          <w:sz w:val="24"/>
          <w:szCs w:val="21"/>
        </w:rPr>
        <w:t>、凯氏定氮法</w:t>
      </w:r>
      <w:r>
        <w:rPr>
          <w:sz w:val="24"/>
          <w:szCs w:val="21"/>
        </w:rPr>
        <w:t>(GB/T5009.5-1985)</w:t>
      </w:r>
      <w:r>
        <w:rPr>
          <w:sz w:val="24"/>
          <w:szCs w:val="21"/>
        </w:rPr>
        <w:t>、索氏抽提法</w:t>
      </w:r>
      <w:r>
        <w:rPr>
          <w:sz w:val="24"/>
          <w:szCs w:val="21"/>
        </w:rPr>
        <w:t>(GB/T5009.6-1985)</w:t>
      </w:r>
      <w:r>
        <w:rPr>
          <w:sz w:val="24"/>
          <w:szCs w:val="21"/>
        </w:rPr>
        <w:t>和</w:t>
      </w:r>
      <w:r>
        <w:rPr>
          <w:sz w:val="24"/>
          <w:szCs w:val="21"/>
        </w:rPr>
        <w:t>550℃</w:t>
      </w:r>
      <w:r>
        <w:rPr>
          <w:sz w:val="24"/>
          <w:szCs w:val="21"/>
        </w:rPr>
        <w:t>马弗炉</w:t>
      </w:r>
      <w:r>
        <w:rPr>
          <w:sz w:val="24"/>
          <w:szCs w:val="21"/>
        </w:rPr>
        <w:t>(GB/T5009.4-1985)</w:t>
      </w:r>
      <w:r>
        <w:rPr>
          <w:sz w:val="24"/>
          <w:szCs w:val="21"/>
        </w:rPr>
        <w:t>进行测定。原料氨基酸组成通过高速氨基酸分析仪</w:t>
      </w:r>
      <w:r>
        <w:rPr>
          <w:sz w:val="24"/>
          <w:szCs w:val="21"/>
        </w:rPr>
        <w:t>(L-8900</w:t>
      </w:r>
      <w:r>
        <w:rPr>
          <w:sz w:val="24"/>
          <w:szCs w:val="21"/>
        </w:rPr>
        <w:t>，日本日立高新技术公司，东京</w:t>
      </w:r>
      <w:r>
        <w:rPr>
          <w:sz w:val="24"/>
          <w:szCs w:val="21"/>
        </w:rPr>
        <w:t>)</w:t>
      </w:r>
      <w:r>
        <w:rPr>
          <w:sz w:val="24"/>
          <w:szCs w:val="21"/>
        </w:rPr>
        <w:t>测定，具体方法参照</w:t>
      </w:r>
      <w:r>
        <w:rPr>
          <w:sz w:val="24"/>
          <w:szCs w:val="21"/>
        </w:rPr>
        <w:t>Li</w:t>
      </w:r>
      <w:r>
        <w:rPr>
          <w:sz w:val="24"/>
          <w:szCs w:val="21"/>
        </w:rPr>
        <w:t>等</w:t>
      </w:r>
      <w:r>
        <w:rPr>
          <w:sz w:val="24"/>
          <w:szCs w:val="21"/>
          <w:vertAlign w:val="superscript"/>
        </w:rPr>
        <w:t>[20]</w:t>
      </w:r>
      <w:r>
        <w:rPr>
          <w:sz w:val="24"/>
          <w:szCs w:val="21"/>
        </w:rPr>
        <w:t>描述。</w:t>
      </w:r>
    </w:p>
    <w:p w14:paraId="3F90ACD1" w14:textId="77777777" w:rsidR="007F0739" w:rsidRDefault="00E10E98">
      <w:pPr>
        <w:spacing w:line="360" w:lineRule="auto"/>
        <w:ind w:firstLineChars="200" w:firstLine="480"/>
        <w:rPr>
          <w:sz w:val="24"/>
          <w:szCs w:val="21"/>
        </w:rPr>
      </w:pPr>
      <w:r>
        <w:rPr>
          <w:sz w:val="24"/>
          <w:szCs w:val="21"/>
        </w:rPr>
        <w:t>肠道消化酶活性测定</w:t>
      </w:r>
    </w:p>
    <w:p w14:paraId="2C42A1B2" w14:textId="77777777" w:rsidR="007F0739" w:rsidRDefault="00E10E98">
      <w:pPr>
        <w:spacing w:line="360" w:lineRule="auto"/>
        <w:ind w:firstLineChars="200" w:firstLine="480"/>
        <w:rPr>
          <w:sz w:val="24"/>
          <w:szCs w:val="21"/>
        </w:rPr>
      </w:pPr>
      <w:r>
        <w:rPr>
          <w:sz w:val="24"/>
          <w:szCs w:val="21"/>
        </w:rPr>
        <w:t>为测定消化酶淀粉酶</w:t>
      </w:r>
      <w:r>
        <w:rPr>
          <w:sz w:val="24"/>
          <w:szCs w:val="21"/>
        </w:rPr>
        <w:t>(AMS)</w:t>
      </w:r>
      <w:r>
        <w:rPr>
          <w:sz w:val="24"/>
          <w:szCs w:val="21"/>
        </w:rPr>
        <w:t>、脂肪酶</w:t>
      </w:r>
      <w:r>
        <w:rPr>
          <w:sz w:val="24"/>
          <w:szCs w:val="21"/>
        </w:rPr>
        <w:t>(LPS)</w:t>
      </w:r>
      <w:r>
        <w:rPr>
          <w:sz w:val="24"/>
          <w:szCs w:val="21"/>
        </w:rPr>
        <w:t>和胰蛋白酶</w:t>
      </w:r>
      <w:r>
        <w:rPr>
          <w:sz w:val="24"/>
          <w:szCs w:val="21"/>
        </w:rPr>
        <w:t>(TRP)</w:t>
      </w:r>
      <w:r>
        <w:rPr>
          <w:sz w:val="24"/>
          <w:szCs w:val="21"/>
        </w:rPr>
        <w:t>的活性，每个网箱随机选取</w:t>
      </w:r>
      <w:r>
        <w:rPr>
          <w:sz w:val="24"/>
          <w:szCs w:val="21"/>
        </w:rPr>
        <w:t>6</w:t>
      </w:r>
      <w:r>
        <w:rPr>
          <w:sz w:val="24"/>
          <w:szCs w:val="21"/>
        </w:rPr>
        <w:t>尾黄鳝，分离肠道组织，使用</w:t>
      </w:r>
      <w:r>
        <w:rPr>
          <w:sz w:val="24"/>
          <w:szCs w:val="21"/>
        </w:rPr>
        <w:t>PB</w:t>
      </w:r>
      <w:r>
        <w:rPr>
          <w:sz w:val="24"/>
          <w:szCs w:val="21"/>
        </w:rPr>
        <w:t>S</w:t>
      </w:r>
      <w:r>
        <w:rPr>
          <w:sz w:val="24"/>
          <w:szCs w:val="21"/>
        </w:rPr>
        <w:t>缓冲液清洗干净后，于</w:t>
      </w:r>
      <w:r>
        <w:rPr>
          <w:sz w:val="24"/>
          <w:szCs w:val="21"/>
        </w:rPr>
        <w:t>–20℃</w:t>
      </w:r>
      <w:r>
        <w:rPr>
          <w:sz w:val="24"/>
          <w:szCs w:val="21"/>
        </w:rPr>
        <w:t>条件下保存。消化酶活性测定采用商业试剂盒</w:t>
      </w:r>
      <w:r>
        <w:rPr>
          <w:sz w:val="24"/>
          <w:szCs w:val="21"/>
        </w:rPr>
        <w:t>(</w:t>
      </w:r>
      <w:r>
        <w:rPr>
          <w:sz w:val="24"/>
          <w:szCs w:val="21"/>
        </w:rPr>
        <w:t>南京建成生物工程研究所，南京，中国</w:t>
      </w:r>
      <w:r>
        <w:rPr>
          <w:sz w:val="24"/>
          <w:szCs w:val="21"/>
        </w:rPr>
        <w:t>)</w:t>
      </w:r>
      <w:r>
        <w:rPr>
          <w:sz w:val="24"/>
          <w:szCs w:val="21"/>
        </w:rPr>
        <w:t>进行。</w:t>
      </w:r>
    </w:p>
    <w:p w14:paraId="1342065A" w14:textId="77777777" w:rsidR="007F0739" w:rsidRDefault="00E10E98">
      <w:pPr>
        <w:spacing w:line="360" w:lineRule="auto"/>
        <w:ind w:firstLineChars="200" w:firstLine="480"/>
        <w:rPr>
          <w:sz w:val="24"/>
          <w:szCs w:val="21"/>
        </w:rPr>
      </w:pPr>
      <w:r>
        <w:rPr>
          <w:sz w:val="24"/>
          <w:szCs w:val="21"/>
        </w:rPr>
        <w:t>血清指标的测定</w:t>
      </w:r>
    </w:p>
    <w:p w14:paraId="66FA789E" w14:textId="77777777" w:rsidR="007F0739" w:rsidRDefault="00E10E98">
      <w:pPr>
        <w:spacing w:line="360" w:lineRule="auto"/>
        <w:ind w:firstLineChars="200" w:firstLine="480"/>
        <w:rPr>
          <w:sz w:val="24"/>
          <w:szCs w:val="21"/>
        </w:rPr>
      </w:pPr>
      <w:r>
        <w:rPr>
          <w:sz w:val="24"/>
          <w:szCs w:val="21"/>
        </w:rPr>
        <w:t>每个网箱随机选取</w:t>
      </w:r>
      <w:r>
        <w:rPr>
          <w:sz w:val="24"/>
          <w:szCs w:val="21"/>
        </w:rPr>
        <w:t>6</w:t>
      </w:r>
      <w:r>
        <w:rPr>
          <w:sz w:val="24"/>
          <w:szCs w:val="21"/>
        </w:rPr>
        <w:t>尾黄鳝，使用</w:t>
      </w:r>
      <w:r>
        <w:rPr>
          <w:sz w:val="24"/>
          <w:szCs w:val="21"/>
        </w:rPr>
        <w:t>2.5 mL</w:t>
      </w:r>
      <w:r>
        <w:rPr>
          <w:sz w:val="24"/>
          <w:szCs w:val="21"/>
        </w:rPr>
        <w:t>注射器从尾静脉采集血液，收集于</w:t>
      </w:r>
      <w:r>
        <w:rPr>
          <w:sz w:val="24"/>
          <w:szCs w:val="21"/>
        </w:rPr>
        <w:t>2.0 mL</w:t>
      </w:r>
      <w:r>
        <w:rPr>
          <w:sz w:val="24"/>
          <w:szCs w:val="21"/>
        </w:rPr>
        <w:t>离心管中，置于</w:t>
      </w:r>
      <w:r>
        <w:rPr>
          <w:sz w:val="24"/>
          <w:szCs w:val="21"/>
        </w:rPr>
        <w:t>4℃</w:t>
      </w:r>
      <w:r>
        <w:rPr>
          <w:sz w:val="24"/>
          <w:szCs w:val="21"/>
        </w:rPr>
        <w:t>静置凝血</w:t>
      </w:r>
      <w:r>
        <w:rPr>
          <w:sz w:val="24"/>
          <w:szCs w:val="21"/>
        </w:rPr>
        <w:t>6h</w:t>
      </w:r>
      <w:r>
        <w:rPr>
          <w:sz w:val="24"/>
          <w:szCs w:val="21"/>
        </w:rPr>
        <w:t>。随后在</w:t>
      </w:r>
      <w:r>
        <w:rPr>
          <w:sz w:val="24"/>
          <w:szCs w:val="21"/>
        </w:rPr>
        <w:t>4℃</w:t>
      </w:r>
      <w:r>
        <w:rPr>
          <w:sz w:val="24"/>
          <w:szCs w:val="21"/>
        </w:rPr>
        <w:t>下以</w:t>
      </w:r>
      <w:r>
        <w:rPr>
          <w:sz w:val="24"/>
          <w:szCs w:val="21"/>
        </w:rPr>
        <w:t>3500 r/min</w:t>
      </w:r>
      <w:r>
        <w:rPr>
          <w:sz w:val="24"/>
          <w:szCs w:val="21"/>
        </w:rPr>
        <w:t>离心</w:t>
      </w:r>
      <w:r>
        <w:rPr>
          <w:sz w:val="24"/>
          <w:szCs w:val="21"/>
        </w:rPr>
        <w:t>10min</w:t>
      </w:r>
      <w:r>
        <w:rPr>
          <w:sz w:val="24"/>
          <w:szCs w:val="21"/>
        </w:rPr>
        <w:t>，分离血清。血清中甘油三酯</w:t>
      </w:r>
      <w:r>
        <w:rPr>
          <w:sz w:val="24"/>
          <w:szCs w:val="21"/>
        </w:rPr>
        <w:t>(TG)</w:t>
      </w:r>
      <w:r>
        <w:rPr>
          <w:sz w:val="24"/>
          <w:szCs w:val="21"/>
        </w:rPr>
        <w:t>、总胆固醇</w:t>
      </w:r>
      <w:r>
        <w:rPr>
          <w:sz w:val="24"/>
          <w:szCs w:val="21"/>
        </w:rPr>
        <w:t>(TC)</w:t>
      </w:r>
      <w:r>
        <w:rPr>
          <w:sz w:val="24"/>
          <w:szCs w:val="21"/>
        </w:rPr>
        <w:t>、高密度脂蛋白胆固醇</w:t>
      </w:r>
      <w:r>
        <w:rPr>
          <w:sz w:val="24"/>
          <w:szCs w:val="21"/>
        </w:rPr>
        <w:t>(HDL-C)</w:t>
      </w:r>
      <w:r>
        <w:rPr>
          <w:sz w:val="24"/>
          <w:szCs w:val="21"/>
        </w:rPr>
        <w:t>、低密度脂蛋白胆固醇</w:t>
      </w:r>
      <w:r>
        <w:rPr>
          <w:sz w:val="24"/>
          <w:szCs w:val="21"/>
        </w:rPr>
        <w:t>(LDL-C)</w:t>
      </w:r>
      <w:r>
        <w:rPr>
          <w:sz w:val="24"/>
          <w:szCs w:val="21"/>
        </w:rPr>
        <w:t>、总胆汁酸</w:t>
      </w:r>
      <w:r>
        <w:rPr>
          <w:sz w:val="24"/>
          <w:szCs w:val="21"/>
        </w:rPr>
        <w:t>(TBA)</w:t>
      </w:r>
      <w:r>
        <w:rPr>
          <w:sz w:val="24"/>
          <w:szCs w:val="21"/>
        </w:rPr>
        <w:t>、天冬氨酸氨基转移酶</w:t>
      </w:r>
      <w:r>
        <w:rPr>
          <w:sz w:val="24"/>
          <w:szCs w:val="21"/>
        </w:rPr>
        <w:t>(AST)</w:t>
      </w:r>
      <w:r>
        <w:rPr>
          <w:sz w:val="24"/>
          <w:szCs w:val="21"/>
        </w:rPr>
        <w:t>、丙氨酸氨基转移酶</w:t>
      </w:r>
      <w:r>
        <w:rPr>
          <w:sz w:val="24"/>
          <w:szCs w:val="21"/>
        </w:rPr>
        <w:t>(ALT)</w:t>
      </w:r>
      <w:r>
        <w:rPr>
          <w:sz w:val="24"/>
          <w:szCs w:val="21"/>
        </w:rPr>
        <w:t>、葡萄糖</w:t>
      </w:r>
      <w:r>
        <w:rPr>
          <w:sz w:val="24"/>
          <w:szCs w:val="21"/>
        </w:rPr>
        <w:t>(GLU)</w:t>
      </w:r>
      <w:r>
        <w:rPr>
          <w:sz w:val="24"/>
          <w:szCs w:val="21"/>
        </w:rPr>
        <w:t>、白蛋白</w:t>
      </w:r>
      <w:r>
        <w:rPr>
          <w:sz w:val="24"/>
          <w:szCs w:val="21"/>
        </w:rPr>
        <w:t>(ALB)</w:t>
      </w:r>
      <w:r>
        <w:rPr>
          <w:sz w:val="24"/>
          <w:szCs w:val="21"/>
        </w:rPr>
        <w:t>、碱性磷酸酶</w:t>
      </w:r>
      <w:r>
        <w:rPr>
          <w:sz w:val="24"/>
          <w:szCs w:val="21"/>
        </w:rPr>
        <w:t>(AKP)</w:t>
      </w:r>
      <w:r>
        <w:rPr>
          <w:sz w:val="24"/>
          <w:szCs w:val="21"/>
        </w:rPr>
        <w:t>、酸性磷酸酶</w:t>
      </w:r>
      <w:r>
        <w:rPr>
          <w:sz w:val="24"/>
          <w:szCs w:val="21"/>
        </w:rPr>
        <w:t>(ACP)</w:t>
      </w:r>
      <w:r>
        <w:rPr>
          <w:sz w:val="24"/>
          <w:szCs w:val="21"/>
        </w:rPr>
        <w:t>等指标的含量，均采用商业试剂盒</w:t>
      </w:r>
      <w:r>
        <w:rPr>
          <w:sz w:val="24"/>
          <w:szCs w:val="21"/>
        </w:rPr>
        <w:t>(</w:t>
      </w:r>
      <w:r>
        <w:rPr>
          <w:sz w:val="24"/>
          <w:szCs w:val="21"/>
        </w:rPr>
        <w:t>南京建成生物工程研究所，南京，中国</w:t>
      </w:r>
      <w:r>
        <w:rPr>
          <w:sz w:val="24"/>
          <w:szCs w:val="21"/>
        </w:rPr>
        <w:t>)</w:t>
      </w:r>
      <w:r>
        <w:rPr>
          <w:sz w:val="24"/>
          <w:szCs w:val="21"/>
        </w:rPr>
        <w:t>进行测定</w:t>
      </w:r>
      <w:r>
        <w:rPr>
          <w:sz w:val="24"/>
          <w:szCs w:val="21"/>
        </w:rPr>
        <w:t>;</w:t>
      </w:r>
      <w:r>
        <w:rPr>
          <w:sz w:val="24"/>
          <w:szCs w:val="21"/>
        </w:rPr>
        <w:t>补体</w:t>
      </w:r>
      <w:r>
        <w:rPr>
          <w:sz w:val="24"/>
          <w:szCs w:val="21"/>
        </w:rPr>
        <w:t>3(C3)</w:t>
      </w:r>
      <w:r>
        <w:rPr>
          <w:sz w:val="24"/>
          <w:szCs w:val="21"/>
        </w:rPr>
        <w:t>、补体</w:t>
      </w:r>
      <w:r>
        <w:rPr>
          <w:sz w:val="24"/>
          <w:szCs w:val="21"/>
        </w:rPr>
        <w:t>4(C4)</w:t>
      </w:r>
      <w:r>
        <w:rPr>
          <w:sz w:val="24"/>
          <w:szCs w:val="21"/>
        </w:rPr>
        <w:t>、免疫球蛋白</w:t>
      </w:r>
      <w:r>
        <w:rPr>
          <w:sz w:val="24"/>
          <w:szCs w:val="21"/>
        </w:rPr>
        <w:t>M(IgM)</w:t>
      </w:r>
      <w:r>
        <w:rPr>
          <w:sz w:val="24"/>
          <w:szCs w:val="21"/>
        </w:rPr>
        <w:t>均采用商业试剂盒</w:t>
      </w:r>
      <w:r>
        <w:rPr>
          <w:sz w:val="24"/>
          <w:szCs w:val="21"/>
        </w:rPr>
        <w:t>(</w:t>
      </w:r>
      <w:r>
        <w:rPr>
          <w:sz w:val="24"/>
          <w:szCs w:val="21"/>
        </w:rPr>
        <w:t>浙江伊利康生物技术有限公司，温州，中国</w:t>
      </w:r>
      <w:r>
        <w:rPr>
          <w:sz w:val="24"/>
          <w:szCs w:val="21"/>
        </w:rPr>
        <w:t>)</w:t>
      </w:r>
      <w:r>
        <w:rPr>
          <w:sz w:val="24"/>
          <w:szCs w:val="21"/>
        </w:rPr>
        <w:t>进行测定。</w:t>
      </w:r>
    </w:p>
    <w:p w14:paraId="31F24201" w14:textId="77777777" w:rsidR="007F0739" w:rsidRDefault="00E10E98">
      <w:pPr>
        <w:spacing w:line="360" w:lineRule="auto"/>
        <w:ind w:firstLineChars="200" w:firstLine="480"/>
        <w:rPr>
          <w:sz w:val="24"/>
          <w:szCs w:val="21"/>
        </w:rPr>
      </w:pPr>
      <w:r>
        <w:rPr>
          <w:sz w:val="24"/>
          <w:szCs w:val="21"/>
        </w:rPr>
        <w:t>肠道及肝脏组织形态的观察</w:t>
      </w:r>
    </w:p>
    <w:p w14:paraId="35DAFCD3" w14:textId="77777777" w:rsidR="007F0739" w:rsidRDefault="00E10E98">
      <w:pPr>
        <w:spacing w:line="360" w:lineRule="auto"/>
        <w:ind w:firstLineChars="200" w:firstLine="480"/>
        <w:rPr>
          <w:sz w:val="24"/>
          <w:szCs w:val="21"/>
        </w:rPr>
      </w:pPr>
      <w:r>
        <w:rPr>
          <w:sz w:val="24"/>
          <w:szCs w:val="21"/>
        </w:rPr>
        <w:t>每个网箱随机选取</w:t>
      </w:r>
      <w:r>
        <w:rPr>
          <w:sz w:val="24"/>
          <w:szCs w:val="21"/>
        </w:rPr>
        <w:t>3</w:t>
      </w:r>
      <w:r>
        <w:rPr>
          <w:sz w:val="24"/>
          <w:szCs w:val="21"/>
        </w:rPr>
        <w:t>尾黄鳝，分别采集肠道和肝脏组织，按照</w:t>
      </w:r>
      <w:r>
        <w:rPr>
          <w:sz w:val="24"/>
          <w:szCs w:val="21"/>
        </w:rPr>
        <w:t>Xie</w:t>
      </w:r>
      <w:r>
        <w:rPr>
          <w:sz w:val="24"/>
          <w:szCs w:val="21"/>
        </w:rPr>
        <w:t>等</w:t>
      </w:r>
      <w:r>
        <w:rPr>
          <w:sz w:val="24"/>
          <w:szCs w:val="21"/>
          <w:vertAlign w:val="superscript"/>
        </w:rPr>
        <w:t>[21]</w:t>
      </w:r>
      <w:r>
        <w:rPr>
          <w:sz w:val="24"/>
          <w:szCs w:val="21"/>
        </w:rPr>
        <w:t>的方法制备组织切片。切片经光学显微镜</w:t>
      </w:r>
      <w:r>
        <w:rPr>
          <w:sz w:val="24"/>
          <w:szCs w:val="21"/>
        </w:rPr>
        <w:t>(</w:t>
      </w:r>
      <w:r>
        <w:rPr>
          <w:sz w:val="24"/>
          <w:szCs w:val="21"/>
        </w:rPr>
        <w:t>配有摄像头和</w:t>
      </w:r>
      <w:r>
        <w:rPr>
          <w:sz w:val="24"/>
          <w:szCs w:val="21"/>
        </w:rPr>
        <w:t>CellSenStandard</w:t>
      </w:r>
      <w:r>
        <w:rPr>
          <w:sz w:val="24"/>
          <w:szCs w:val="21"/>
        </w:rPr>
        <w:t>软件</w:t>
      </w:r>
      <w:r>
        <w:rPr>
          <w:sz w:val="24"/>
          <w:szCs w:val="21"/>
        </w:rPr>
        <w:t>)</w:t>
      </w:r>
      <w:r>
        <w:rPr>
          <w:sz w:val="24"/>
          <w:szCs w:val="21"/>
        </w:rPr>
        <w:t>观察并拍照记录。每张肠道切片随机选取</w:t>
      </w:r>
      <w:r>
        <w:rPr>
          <w:sz w:val="24"/>
          <w:szCs w:val="21"/>
        </w:rPr>
        <w:t>8</w:t>
      </w:r>
      <w:r>
        <w:rPr>
          <w:sz w:val="24"/>
          <w:szCs w:val="21"/>
        </w:rPr>
        <w:t>个绒毛，测量其从顶端至基部的</w:t>
      </w:r>
      <w:r>
        <w:rPr>
          <w:sz w:val="24"/>
          <w:szCs w:val="21"/>
        </w:rPr>
        <w:t>长度，同时测定并</w:t>
      </w:r>
      <w:r>
        <w:rPr>
          <w:rFonts w:hint="eastAsia"/>
          <w:sz w:val="24"/>
          <w:szCs w:val="21"/>
        </w:rPr>
        <w:t xml:space="preserve"> </w:t>
      </w:r>
      <w:r>
        <w:rPr>
          <w:sz w:val="24"/>
          <w:szCs w:val="21"/>
        </w:rPr>
        <w:t>分析肌层厚度。</w:t>
      </w:r>
    </w:p>
    <w:p w14:paraId="2D220A0A" w14:textId="77777777" w:rsidR="007F0739" w:rsidRDefault="00E10E98">
      <w:pPr>
        <w:spacing w:line="360" w:lineRule="auto"/>
        <w:ind w:firstLineChars="200" w:firstLine="480"/>
        <w:rPr>
          <w:sz w:val="24"/>
          <w:szCs w:val="21"/>
        </w:rPr>
      </w:pPr>
      <w:r>
        <w:rPr>
          <w:sz w:val="24"/>
          <w:szCs w:val="21"/>
        </w:rPr>
        <w:t>肝脏抗氧化指标测定</w:t>
      </w:r>
    </w:p>
    <w:p w14:paraId="0DE7DDE1" w14:textId="77777777" w:rsidR="007F0739" w:rsidRDefault="00E10E98">
      <w:pPr>
        <w:spacing w:line="360" w:lineRule="auto"/>
        <w:ind w:firstLineChars="200" w:firstLine="480"/>
        <w:rPr>
          <w:sz w:val="24"/>
          <w:szCs w:val="21"/>
        </w:rPr>
      </w:pPr>
      <w:r>
        <w:rPr>
          <w:sz w:val="24"/>
          <w:szCs w:val="21"/>
        </w:rPr>
        <w:t>每个网箱随机采集</w:t>
      </w:r>
      <w:r>
        <w:rPr>
          <w:sz w:val="24"/>
          <w:szCs w:val="21"/>
        </w:rPr>
        <w:t>6</w:t>
      </w:r>
      <w:r>
        <w:rPr>
          <w:sz w:val="24"/>
          <w:szCs w:val="21"/>
        </w:rPr>
        <w:t>尾黄鳝，分离肝脏组织，置于</w:t>
      </w:r>
      <w:r>
        <w:rPr>
          <w:sz w:val="24"/>
          <w:szCs w:val="21"/>
        </w:rPr>
        <w:t>2.0 mL</w:t>
      </w:r>
      <w:r>
        <w:rPr>
          <w:sz w:val="24"/>
          <w:szCs w:val="21"/>
        </w:rPr>
        <w:t>离心管中，于</w:t>
      </w:r>
      <w:r>
        <w:rPr>
          <w:sz w:val="24"/>
          <w:szCs w:val="21"/>
        </w:rPr>
        <w:t>–80℃</w:t>
      </w:r>
      <w:r>
        <w:rPr>
          <w:sz w:val="24"/>
          <w:szCs w:val="21"/>
        </w:rPr>
        <w:t>保存备用。肝脏中抗氧化指标丙二醛</w:t>
      </w:r>
      <w:r>
        <w:rPr>
          <w:sz w:val="24"/>
          <w:szCs w:val="21"/>
        </w:rPr>
        <w:t>(MDA)</w:t>
      </w:r>
      <w:r>
        <w:rPr>
          <w:sz w:val="24"/>
          <w:szCs w:val="21"/>
        </w:rPr>
        <w:t>、过氧化氢酶</w:t>
      </w:r>
      <w:r>
        <w:rPr>
          <w:sz w:val="24"/>
          <w:szCs w:val="21"/>
        </w:rPr>
        <w:t>(CAT)</w:t>
      </w:r>
      <w:r>
        <w:rPr>
          <w:sz w:val="24"/>
          <w:szCs w:val="21"/>
        </w:rPr>
        <w:t>、超氧化物歧化酶</w:t>
      </w:r>
      <w:r>
        <w:rPr>
          <w:sz w:val="24"/>
          <w:szCs w:val="21"/>
        </w:rPr>
        <w:t>(SOD)</w:t>
      </w:r>
      <w:r>
        <w:rPr>
          <w:sz w:val="24"/>
          <w:szCs w:val="21"/>
        </w:rPr>
        <w:t>、还原型谷胱甘肽</w:t>
      </w:r>
      <w:r>
        <w:rPr>
          <w:sz w:val="24"/>
          <w:szCs w:val="21"/>
        </w:rPr>
        <w:t>(GSH)</w:t>
      </w:r>
      <w:r>
        <w:rPr>
          <w:sz w:val="24"/>
          <w:szCs w:val="21"/>
        </w:rPr>
        <w:t>及谷胱甘肽过氧化物酶</w:t>
      </w:r>
      <w:r>
        <w:rPr>
          <w:sz w:val="24"/>
          <w:szCs w:val="21"/>
        </w:rPr>
        <w:t>(GPx)</w:t>
      </w:r>
      <w:r>
        <w:rPr>
          <w:sz w:val="24"/>
          <w:szCs w:val="21"/>
        </w:rPr>
        <w:t>含量或活性，均按照商业试剂盒说明书操作进行测定</w:t>
      </w:r>
      <w:r>
        <w:rPr>
          <w:sz w:val="24"/>
          <w:szCs w:val="21"/>
        </w:rPr>
        <w:t>(</w:t>
      </w:r>
      <w:r>
        <w:rPr>
          <w:sz w:val="24"/>
          <w:szCs w:val="21"/>
        </w:rPr>
        <w:t>南京建成生物工程研究所</w:t>
      </w:r>
      <w:r>
        <w:rPr>
          <w:sz w:val="24"/>
          <w:szCs w:val="21"/>
        </w:rPr>
        <w:t>)</w:t>
      </w:r>
      <w:r>
        <w:rPr>
          <w:sz w:val="24"/>
          <w:szCs w:val="21"/>
        </w:rPr>
        <w:t>。</w:t>
      </w:r>
    </w:p>
    <w:p w14:paraId="1337B5B7" w14:textId="77777777" w:rsidR="007F0739" w:rsidRDefault="00E10E98">
      <w:pPr>
        <w:spacing w:line="360" w:lineRule="auto"/>
        <w:ind w:firstLineChars="200" w:firstLine="480"/>
        <w:rPr>
          <w:sz w:val="24"/>
          <w:szCs w:val="21"/>
        </w:rPr>
      </w:pPr>
      <w:r>
        <w:rPr>
          <w:sz w:val="24"/>
          <w:szCs w:val="21"/>
        </w:rPr>
        <w:t>实时荧光定量</w:t>
      </w:r>
      <w:r>
        <w:rPr>
          <w:sz w:val="24"/>
          <w:szCs w:val="21"/>
        </w:rPr>
        <w:t>PCR</w:t>
      </w:r>
      <w:r>
        <w:rPr>
          <w:sz w:val="24"/>
          <w:szCs w:val="21"/>
        </w:rPr>
        <w:t>检测</w:t>
      </w:r>
    </w:p>
    <w:p w14:paraId="5B42F110" w14:textId="77777777" w:rsidR="007F0739" w:rsidRDefault="00E10E98">
      <w:pPr>
        <w:spacing w:line="360" w:lineRule="auto"/>
        <w:ind w:firstLineChars="200" w:firstLine="480"/>
        <w:rPr>
          <w:sz w:val="24"/>
          <w:szCs w:val="21"/>
        </w:rPr>
      </w:pPr>
      <w:r>
        <w:rPr>
          <w:sz w:val="24"/>
          <w:szCs w:val="21"/>
        </w:rPr>
        <w:t>每个网箱随机选取</w:t>
      </w:r>
      <w:r>
        <w:rPr>
          <w:sz w:val="24"/>
          <w:szCs w:val="21"/>
        </w:rPr>
        <w:t>3</w:t>
      </w:r>
      <w:r>
        <w:rPr>
          <w:sz w:val="24"/>
          <w:szCs w:val="21"/>
        </w:rPr>
        <w:t>尾黄鳝，采集其肝脏组织，使用</w:t>
      </w:r>
      <w:r>
        <w:rPr>
          <w:sz w:val="24"/>
          <w:szCs w:val="21"/>
        </w:rPr>
        <w:t>PBS</w:t>
      </w:r>
      <w:r>
        <w:rPr>
          <w:sz w:val="24"/>
          <w:szCs w:val="21"/>
        </w:rPr>
        <w:t>缓冲液清洗后剪成小块，立即投入液氮冷冻，随后转存于</w:t>
      </w:r>
      <w:r>
        <w:rPr>
          <w:sz w:val="24"/>
          <w:szCs w:val="21"/>
        </w:rPr>
        <w:t>–80℃</w:t>
      </w:r>
      <w:r>
        <w:rPr>
          <w:sz w:val="24"/>
          <w:szCs w:val="21"/>
        </w:rPr>
        <w:t>，用于目标基因表达水平的检</w:t>
      </w:r>
      <w:r>
        <w:rPr>
          <w:sz w:val="24"/>
          <w:szCs w:val="21"/>
        </w:rPr>
        <w:t>测。</w:t>
      </w:r>
      <w:r>
        <w:rPr>
          <w:sz w:val="24"/>
          <w:szCs w:val="21"/>
        </w:rPr>
        <w:t>RNA</w:t>
      </w:r>
      <w:r>
        <w:rPr>
          <w:sz w:val="24"/>
          <w:szCs w:val="21"/>
        </w:rPr>
        <w:t>提取、</w:t>
      </w:r>
      <w:r>
        <w:rPr>
          <w:sz w:val="24"/>
          <w:szCs w:val="21"/>
        </w:rPr>
        <w:t>cDNA</w:t>
      </w:r>
      <w:r>
        <w:rPr>
          <w:sz w:val="24"/>
          <w:szCs w:val="21"/>
        </w:rPr>
        <w:t>合成及实时荧光定量</w:t>
      </w:r>
      <w:r>
        <w:rPr>
          <w:sz w:val="24"/>
          <w:szCs w:val="21"/>
        </w:rPr>
        <w:t>PCR</w:t>
      </w:r>
      <w:r>
        <w:rPr>
          <w:sz w:val="24"/>
          <w:szCs w:val="21"/>
        </w:rPr>
        <w:t>操作均参照</w:t>
      </w:r>
      <w:r>
        <w:rPr>
          <w:sz w:val="24"/>
          <w:szCs w:val="21"/>
        </w:rPr>
        <w:t>Xie</w:t>
      </w:r>
      <w:r>
        <w:rPr>
          <w:sz w:val="24"/>
          <w:szCs w:val="21"/>
        </w:rPr>
        <w:t>等</w:t>
      </w:r>
      <w:r>
        <w:rPr>
          <w:sz w:val="24"/>
          <w:szCs w:val="21"/>
          <w:vertAlign w:val="superscript"/>
        </w:rPr>
        <w:t>[19]</w:t>
      </w:r>
      <w:r>
        <w:rPr>
          <w:sz w:val="24"/>
          <w:szCs w:val="21"/>
        </w:rPr>
        <w:t>方法进行。总</w:t>
      </w:r>
      <w:r>
        <w:rPr>
          <w:sz w:val="24"/>
          <w:szCs w:val="21"/>
        </w:rPr>
        <w:t>RNA</w:t>
      </w:r>
      <w:r>
        <w:rPr>
          <w:sz w:val="24"/>
          <w:szCs w:val="21"/>
        </w:rPr>
        <w:t>采用</w:t>
      </w:r>
      <w:r>
        <w:rPr>
          <w:sz w:val="24"/>
          <w:szCs w:val="21"/>
        </w:rPr>
        <w:t>TRIzol</w:t>
      </w:r>
      <w:r>
        <w:rPr>
          <w:sz w:val="24"/>
          <w:szCs w:val="21"/>
        </w:rPr>
        <w:t>试剂</w:t>
      </w:r>
      <w:r>
        <w:rPr>
          <w:sz w:val="24"/>
          <w:szCs w:val="21"/>
        </w:rPr>
        <w:t>(</w:t>
      </w:r>
      <w:r>
        <w:rPr>
          <w:sz w:val="24"/>
          <w:szCs w:val="21"/>
        </w:rPr>
        <w:t>莫纳生物</w:t>
      </w:r>
      <w:r>
        <w:rPr>
          <w:sz w:val="24"/>
          <w:szCs w:val="21"/>
        </w:rPr>
        <w:t>)</w:t>
      </w:r>
      <w:r>
        <w:rPr>
          <w:sz w:val="24"/>
          <w:szCs w:val="21"/>
        </w:rPr>
        <w:t>提取，利用</w:t>
      </w:r>
      <w:r>
        <w:rPr>
          <w:sz w:val="24"/>
          <w:szCs w:val="21"/>
        </w:rPr>
        <w:t>NanoDrop</w:t>
      </w:r>
      <w:r>
        <w:rPr>
          <w:sz w:val="24"/>
          <w:szCs w:val="21"/>
        </w:rPr>
        <w:t>分光光度计和琼脂糖凝胶电泳对</w:t>
      </w:r>
      <w:r>
        <w:rPr>
          <w:sz w:val="24"/>
          <w:szCs w:val="21"/>
        </w:rPr>
        <w:t>RNA</w:t>
      </w:r>
      <w:r>
        <w:rPr>
          <w:sz w:val="24"/>
          <w:szCs w:val="21"/>
        </w:rPr>
        <w:t>的纯度及浓度进行评估。</w:t>
      </w:r>
      <w:r>
        <w:rPr>
          <w:sz w:val="24"/>
          <w:szCs w:val="21"/>
        </w:rPr>
        <w:t>cDNA</w:t>
      </w:r>
      <w:r>
        <w:rPr>
          <w:sz w:val="24"/>
          <w:szCs w:val="21"/>
        </w:rPr>
        <w:t>合成使用</w:t>
      </w:r>
      <w:r>
        <w:rPr>
          <w:sz w:val="24"/>
          <w:szCs w:val="21"/>
        </w:rPr>
        <w:t>Prime</w:t>
      </w:r>
      <w:r>
        <w:rPr>
          <w:rFonts w:hint="eastAsia"/>
          <w:sz w:val="24"/>
          <w:szCs w:val="21"/>
        </w:rPr>
        <w:t xml:space="preserve"> </w:t>
      </w:r>
      <w:r>
        <w:rPr>
          <w:sz w:val="24"/>
          <w:szCs w:val="21"/>
        </w:rPr>
        <w:t>Script</w:t>
      </w:r>
      <w:r>
        <w:rPr>
          <w:rFonts w:hint="eastAsia"/>
          <w:sz w:val="24"/>
          <w:szCs w:val="21"/>
        </w:rPr>
        <w:t xml:space="preserve"> </w:t>
      </w:r>
      <w:r>
        <w:rPr>
          <w:sz w:val="24"/>
          <w:szCs w:val="21"/>
        </w:rPr>
        <w:t>Reagent</w:t>
      </w:r>
      <w:r>
        <w:rPr>
          <w:rFonts w:hint="eastAsia"/>
          <w:sz w:val="24"/>
          <w:szCs w:val="21"/>
        </w:rPr>
        <w:t xml:space="preserve"> </w:t>
      </w:r>
      <w:r>
        <w:rPr>
          <w:sz w:val="24"/>
          <w:szCs w:val="21"/>
        </w:rPr>
        <w:t>Kit</w:t>
      </w:r>
      <w:r>
        <w:rPr>
          <w:rFonts w:hint="eastAsia"/>
          <w:sz w:val="24"/>
          <w:szCs w:val="21"/>
        </w:rPr>
        <w:t xml:space="preserve"> </w:t>
      </w:r>
      <w:r>
        <w:rPr>
          <w:sz w:val="24"/>
          <w:szCs w:val="21"/>
        </w:rPr>
        <w:t>with</w:t>
      </w:r>
      <w:r>
        <w:rPr>
          <w:rFonts w:hint="eastAsia"/>
          <w:sz w:val="24"/>
          <w:szCs w:val="21"/>
        </w:rPr>
        <w:t xml:space="preserve"> </w:t>
      </w:r>
      <w:r>
        <w:rPr>
          <w:sz w:val="24"/>
          <w:szCs w:val="21"/>
        </w:rPr>
        <w:t>DNA Eraser</w:t>
      </w:r>
      <w:r>
        <w:rPr>
          <w:sz w:val="24"/>
          <w:szCs w:val="21"/>
        </w:rPr>
        <w:t>试剂盒</w:t>
      </w:r>
      <w:r>
        <w:rPr>
          <w:sz w:val="24"/>
          <w:szCs w:val="21"/>
        </w:rPr>
        <w:t>(</w:t>
      </w:r>
      <w:r>
        <w:rPr>
          <w:sz w:val="24"/>
          <w:szCs w:val="21"/>
        </w:rPr>
        <w:t>莫纳生物</w:t>
      </w:r>
      <w:r>
        <w:rPr>
          <w:sz w:val="24"/>
          <w:szCs w:val="21"/>
        </w:rPr>
        <w:t>)</w:t>
      </w:r>
      <w:r>
        <w:rPr>
          <w:sz w:val="24"/>
          <w:szCs w:val="21"/>
        </w:rPr>
        <w:t>。实时荧光定量</w:t>
      </w:r>
      <w:r>
        <w:rPr>
          <w:sz w:val="24"/>
          <w:szCs w:val="21"/>
        </w:rPr>
        <w:t>PCR</w:t>
      </w:r>
      <w:r>
        <w:rPr>
          <w:sz w:val="24"/>
          <w:szCs w:val="21"/>
        </w:rPr>
        <w:t>使用</w:t>
      </w:r>
      <w:r>
        <w:rPr>
          <w:sz w:val="24"/>
          <w:szCs w:val="21"/>
        </w:rPr>
        <w:t>CFX96™</w:t>
      </w:r>
      <w:r>
        <w:rPr>
          <w:rFonts w:hint="eastAsia"/>
          <w:sz w:val="24"/>
          <w:szCs w:val="21"/>
        </w:rPr>
        <w:t xml:space="preserve"> </w:t>
      </w:r>
      <w:r>
        <w:rPr>
          <w:sz w:val="24"/>
          <w:szCs w:val="21"/>
        </w:rPr>
        <w:t>Real-Time</w:t>
      </w:r>
      <w:r>
        <w:rPr>
          <w:rFonts w:hint="eastAsia"/>
          <w:sz w:val="24"/>
          <w:szCs w:val="21"/>
        </w:rPr>
        <w:t xml:space="preserve"> </w:t>
      </w:r>
      <w:r>
        <w:rPr>
          <w:sz w:val="24"/>
          <w:szCs w:val="21"/>
        </w:rPr>
        <w:t>PCR</w:t>
      </w:r>
      <w:r>
        <w:rPr>
          <w:sz w:val="24"/>
          <w:szCs w:val="21"/>
        </w:rPr>
        <w:t>系统</w:t>
      </w:r>
      <w:r>
        <w:rPr>
          <w:sz w:val="24"/>
          <w:szCs w:val="21"/>
        </w:rPr>
        <w:t>(</w:t>
      </w:r>
      <w:r>
        <w:rPr>
          <w:sz w:val="24"/>
          <w:szCs w:val="21"/>
        </w:rPr>
        <w:t>莫纳生物</w:t>
      </w:r>
      <w:r>
        <w:rPr>
          <w:sz w:val="24"/>
          <w:szCs w:val="21"/>
        </w:rPr>
        <w:t>)</w:t>
      </w:r>
      <w:r>
        <w:rPr>
          <w:sz w:val="24"/>
          <w:szCs w:val="21"/>
        </w:rPr>
        <w:t>进行，引物由擎科生物工程有限公司合成。每个</w:t>
      </w:r>
      <w:r>
        <w:rPr>
          <w:sz w:val="24"/>
          <w:szCs w:val="21"/>
        </w:rPr>
        <w:t>PCR</w:t>
      </w:r>
      <w:r>
        <w:rPr>
          <w:sz w:val="24"/>
          <w:szCs w:val="21"/>
        </w:rPr>
        <w:t>反应体系总量为</w:t>
      </w:r>
      <w:r>
        <w:rPr>
          <w:sz w:val="24"/>
          <w:szCs w:val="21"/>
        </w:rPr>
        <w:t>10μL</w:t>
      </w:r>
      <w:r>
        <w:rPr>
          <w:sz w:val="24"/>
          <w:szCs w:val="21"/>
        </w:rPr>
        <w:t>，</w:t>
      </w:r>
      <w:r>
        <w:rPr>
          <w:sz w:val="24"/>
          <w:szCs w:val="21"/>
        </w:rPr>
        <w:t>SYBR</w:t>
      </w:r>
      <w:r>
        <w:rPr>
          <w:rFonts w:hint="eastAsia"/>
          <w:sz w:val="24"/>
          <w:szCs w:val="21"/>
        </w:rPr>
        <w:t xml:space="preserve"> </w:t>
      </w:r>
      <w:r>
        <w:rPr>
          <w:sz w:val="24"/>
          <w:szCs w:val="21"/>
        </w:rPr>
        <w:t>Green</w:t>
      </w:r>
      <w:r>
        <w:rPr>
          <w:rFonts w:hint="eastAsia"/>
          <w:sz w:val="24"/>
          <w:szCs w:val="21"/>
        </w:rPr>
        <w:t xml:space="preserve"> </w:t>
      </w:r>
      <w:r>
        <w:rPr>
          <w:sz w:val="24"/>
          <w:szCs w:val="21"/>
        </w:rPr>
        <w:t>qPCR</w:t>
      </w:r>
      <w:r>
        <w:rPr>
          <w:rFonts w:hint="eastAsia"/>
          <w:sz w:val="24"/>
          <w:szCs w:val="21"/>
        </w:rPr>
        <w:t xml:space="preserve"> </w:t>
      </w:r>
      <w:r>
        <w:rPr>
          <w:sz w:val="24"/>
          <w:szCs w:val="21"/>
        </w:rPr>
        <w:t>Mix4</w:t>
      </w:r>
      <w:r>
        <w:rPr>
          <w:sz w:val="24"/>
          <w:szCs w:val="21"/>
        </w:rPr>
        <w:t>μL(</w:t>
      </w:r>
      <w:r>
        <w:rPr>
          <w:sz w:val="24"/>
          <w:szCs w:val="21"/>
        </w:rPr>
        <w:t>莫纳生物</w:t>
      </w:r>
      <w:r>
        <w:rPr>
          <w:sz w:val="24"/>
          <w:szCs w:val="21"/>
        </w:rPr>
        <w:t>)</w:t>
      </w:r>
      <w:r>
        <w:rPr>
          <w:sz w:val="24"/>
          <w:szCs w:val="21"/>
        </w:rPr>
        <w:t>、正反向引物各</w:t>
      </w:r>
      <w:r>
        <w:rPr>
          <w:sz w:val="24"/>
          <w:szCs w:val="21"/>
        </w:rPr>
        <w:t>1μL</w:t>
      </w:r>
      <w:r>
        <w:rPr>
          <w:sz w:val="24"/>
          <w:szCs w:val="21"/>
        </w:rPr>
        <w:t>、</w:t>
      </w:r>
      <w:r>
        <w:rPr>
          <w:sz w:val="24"/>
          <w:szCs w:val="21"/>
        </w:rPr>
        <w:t>cDNA1μL</w:t>
      </w:r>
      <w:r>
        <w:rPr>
          <w:sz w:val="24"/>
          <w:szCs w:val="21"/>
        </w:rPr>
        <w:t>、水</w:t>
      </w:r>
      <w:r>
        <w:rPr>
          <w:sz w:val="24"/>
          <w:szCs w:val="21"/>
        </w:rPr>
        <w:t>3μL</w:t>
      </w:r>
      <w:r>
        <w:rPr>
          <w:sz w:val="24"/>
          <w:szCs w:val="21"/>
        </w:rPr>
        <w:t>。</w:t>
      </w:r>
      <w:r>
        <w:rPr>
          <w:sz w:val="24"/>
          <w:szCs w:val="21"/>
        </w:rPr>
        <w:t>PCR</w:t>
      </w:r>
      <w:r>
        <w:rPr>
          <w:sz w:val="24"/>
          <w:szCs w:val="21"/>
        </w:rPr>
        <w:t>扩增程序设定</w:t>
      </w:r>
      <w:r>
        <w:rPr>
          <w:sz w:val="24"/>
          <w:szCs w:val="21"/>
        </w:rPr>
        <w:t>:95℃</w:t>
      </w:r>
      <w:r>
        <w:rPr>
          <w:sz w:val="24"/>
          <w:szCs w:val="21"/>
        </w:rPr>
        <w:t>预变性</w:t>
      </w:r>
      <w:r>
        <w:rPr>
          <w:sz w:val="24"/>
          <w:szCs w:val="21"/>
        </w:rPr>
        <w:t>30s;</w:t>
      </w:r>
      <w:r>
        <w:rPr>
          <w:sz w:val="24"/>
          <w:szCs w:val="21"/>
        </w:rPr>
        <w:t>随后进行</w:t>
      </w:r>
      <w:r>
        <w:rPr>
          <w:sz w:val="24"/>
          <w:szCs w:val="21"/>
        </w:rPr>
        <w:t>35</w:t>
      </w:r>
      <w:r>
        <w:rPr>
          <w:sz w:val="24"/>
          <w:szCs w:val="21"/>
        </w:rPr>
        <w:t>个循环</w:t>
      </w:r>
      <w:r>
        <w:rPr>
          <w:sz w:val="24"/>
          <w:szCs w:val="21"/>
        </w:rPr>
        <w:t>:95℃</w:t>
      </w:r>
      <w:r>
        <w:rPr>
          <w:sz w:val="24"/>
          <w:szCs w:val="21"/>
        </w:rPr>
        <w:t>变性</w:t>
      </w:r>
      <w:r>
        <w:rPr>
          <w:sz w:val="24"/>
          <w:szCs w:val="21"/>
        </w:rPr>
        <w:t>5s</w:t>
      </w:r>
      <w:r>
        <w:rPr>
          <w:sz w:val="24"/>
          <w:szCs w:val="21"/>
        </w:rPr>
        <w:t>，</w:t>
      </w:r>
      <w:r>
        <w:rPr>
          <w:sz w:val="24"/>
          <w:szCs w:val="21"/>
        </w:rPr>
        <w:t>58℃</w:t>
      </w:r>
      <w:r>
        <w:rPr>
          <w:sz w:val="24"/>
          <w:szCs w:val="21"/>
        </w:rPr>
        <w:t>退火</w:t>
      </w:r>
      <w:r>
        <w:rPr>
          <w:sz w:val="24"/>
          <w:szCs w:val="21"/>
        </w:rPr>
        <w:t>15s</w:t>
      </w:r>
      <w:r>
        <w:rPr>
          <w:sz w:val="24"/>
          <w:szCs w:val="21"/>
        </w:rPr>
        <w:t>，</w:t>
      </w:r>
      <w:r>
        <w:rPr>
          <w:sz w:val="24"/>
          <w:szCs w:val="21"/>
        </w:rPr>
        <w:t>72 ℃</w:t>
      </w:r>
      <w:r>
        <w:rPr>
          <w:sz w:val="24"/>
          <w:szCs w:val="21"/>
        </w:rPr>
        <w:t>延伸</w:t>
      </w:r>
      <w:r>
        <w:rPr>
          <w:sz w:val="24"/>
          <w:szCs w:val="21"/>
        </w:rPr>
        <w:t>20s</w:t>
      </w:r>
      <w:r>
        <w:rPr>
          <w:sz w:val="24"/>
          <w:szCs w:val="21"/>
        </w:rPr>
        <w:t>。每次反应结束后进行熔解曲线分析以确认扩增特异性。目标基因相对表达量用</w:t>
      </w:r>
      <w:r>
        <w:rPr>
          <w:sz w:val="24"/>
          <w:szCs w:val="21"/>
        </w:rPr>
        <w:t>2</w:t>
      </w:r>
      <w:r>
        <w:rPr>
          <w:sz w:val="24"/>
          <w:szCs w:val="21"/>
          <w:vertAlign w:val="superscript"/>
        </w:rPr>
        <w:t>–ΔΔCt</w:t>
      </w:r>
      <w:r>
        <w:rPr>
          <w:sz w:val="24"/>
          <w:szCs w:val="21"/>
        </w:rPr>
        <w:t>法计算，</w:t>
      </w:r>
      <w:r>
        <w:rPr>
          <w:sz w:val="24"/>
          <w:szCs w:val="21"/>
        </w:rPr>
        <w:t>ΔΔC</w:t>
      </w:r>
      <w:r>
        <w:rPr>
          <w:sz w:val="24"/>
          <w:szCs w:val="21"/>
          <w:vertAlign w:val="subscript"/>
        </w:rPr>
        <w:t>t</w:t>
      </w:r>
      <w:r>
        <w:rPr>
          <w:sz w:val="24"/>
          <w:szCs w:val="21"/>
        </w:rPr>
        <w:t>=[(C</w:t>
      </w:r>
      <w:r>
        <w:rPr>
          <w:sz w:val="24"/>
          <w:szCs w:val="21"/>
          <w:vertAlign w:val="subscript"/>
        </w:rPr>
        <w:t>t</w:t>
      </w:r>
      <w:r>
        <w:rPr>
          <w:sz w:val="24"/>
          <w:szCs w:val="21"/>
          <w:vertAlign w:val="subscript"/>
        </w:rPr>
        <w:t>目标基因</w:t>
      </w:r>
      <w:r>
        <w:rPr>
          <w:sz w:val="24"/>
          <w:szCs w:val="21"/>
        </w:rPr>
        <w:t>–C</w:t>
      </w:r>
      <w:r>
        <w:rPr>
          <w:sz w:val="24"/>
          <w:szCs w:val="21"/>
          <w:vertAlign w:val="subscript"/>
        </w:rPr>
        <w:t>t</w:t>
      </w:r>
      <w:r>
        <w:rPr>
          <w:sz w:val="24"/>
          <w:szCs w:val="21"/>
          <w:vertAlign w:val="subscript"/>
        </w:rPr>
        <w:t>内参基因</w:t>
      </w:r>
      <w:r>
        <w:rPr>
          <w:sz w:val="24"/>
          <w:szCs w:val="21"/>
        </w:rPr>
        <w:t>)</w:t>
      </w:r>
      <w:r>
        <w:rPr>
          <w:sz w:val="24"/>
          <w:szCs w:val="21"/>
        </w:rPr>
        <w:t>实验组</w:t>
      </w:r>
      <w:r>
        <w:rPr>
          <w:sz w:val="24"/>
          <w:szCs w:val="21"/>
        </w:rPr>
        <w:t>–(C</w:t>
      </w:r>
      <w:r>
        <w:rPr>
          <w:sz w:val="24"/>
          <w:szCs w:val="21"/>
          <w:vertAlign w:val="subscript"/>
        </w:rPr>
        <w:t>t</w:t>
      </w:r>
      <w:r>
        <w:rPr>
          <w:sz w:val="24"/>
          <w:szCs w:val="21"/>
          <w:vertAlign w:val="subscript"/>
        </w:rPr>
        <w:t>目标基因</w:t>
      </w:r>
      <w:r>
        <w:rPr>
          <w:sz w:val="24"/>
          <w:szCs w:val="21"/>
        </w:rPr>
        <w:t>–C</w:t>
      </w:r>
      <w:r>
        <w:rPr>
          <w:sz w:val="24"/>
          <w:szCs w:val="21"/>
          <w:vertAlign w:val="subscript"/>
        </w:rPr>
        <w:t>t</w:t>
      </w:r>
      <w:r>
        <w:rPr>
          <w:sz w:val="24"/>
          <w:szCs w:val="21"/>
          <w:vertAlign w:val="subscript"/>
        </w:rPr>
        <w:t>内参基因</w:t>
      </w:r>
      <w:r>
        <w:rPr>
          <w:sz w:val="24"/>
          <w:szCs w:val="21"/>
        </w:rPr>
        <w:t>)</w:t>
      </w:r>
      <w:r>
        <w:rPr>
          <w:sz w:val="24"/>
          <w:szCs w:val="21"/>
        </w:rPr>
        <w:t>对照组</w:t>
      </w:r>
      <w:r>
        <w:rPr>
          <w:sz w:val="24"/>
          <w:szCs w:val="21"/>
        </w:rPr>
        <w:t>]</w:t>
      </w:r>
      <w:r>
        <w:rPr>
          <w:sz w:val="24"/>
          <w:szCs w:val="21"/>
        </w:rPr>
        <w:t>。引物序列详见表</w:t>
      </w:r>
      <w:r>
        <w:rPr>
          <w:sz w:val="24"/>
          <w:szCs w:val="21"/>
        </w:rPr>
        <w:t>3</w:t>
      </w:r>
      <w:r>
        <w:rPr>
          <w:sz w:val="24"/>
          <w:szCs w:val="21"/>
        </w:rPr>
        <w:t>。</w:t>
      </w:r>
      <w:r>
        <w:rPr>
          <w:i/>
          <w:iCs/>
          <w:sz w:val="24"/>
          <w:szCs w:val="21"/>
        </w:rPr>
        <w:t>rpl17</w:t>
      </w:r>
      <w:r>
        <w:rPr>
          <w:sz w:val="24"/>
          <w:szCs w:val="21"/>
        </w:rPr>
        <w:t>基因被选作内参基因，用于标准化目标基因的表达水平。</w:t>
      </w:r>
    </w:p>
    <w:p w14:paraId="3226ECDF" w14:textId="77777777" w:rsidR="007F0739" w:rsidRDefault="00E10E98">
      <w:pPr>
        <w:spacing w:line="360" w:lineRule="auto"/>
        <w:jc w:val="center"/>
        <w:rPr>
          <w:sz w:val="24"/>
          <w:szCs w:val="21"/>
        </w:rPr>
      </w:pPr>
      <w:r>
        <w:rPr>
          <w:noProof/>
          <w:sz w:val="24"/>
          <w:szCs w:val="21"/>
        </w:rPr>
        <w:drawing>
          <wp:inline distT="0" distB="0" distL="0" distR="0" wp14:anchorId="3CC4242F" wp14:editId="01D5A48F">
            <wp:extent cx="2572301" cy="5891702"/>
            <wp:effectExtent l="0" t="0" r="0" b="0"/>
            <wp:docPr id="1347460421"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60421" name="图片 1" descr="文本&#10;&#10;AI 生成的内容可能不正确。"/>
                    <pic:cNvPicPr>
                      <a:picLocks noChangeAspect="1"/>
                    </pic:cNvPicPr>
                  </pic:nvPicPr>
                  <pic:blipFill>
                    <a:blip r:embed="rId26"/>
                    <a:srcRect r="5179"/>
                    <a:stretch>
                      <a:fillRect/>
                    </a:stretch>
                  </pic:blipFill>
                  <pic:spPr>
                    <a:xfrm>
                      <a:off x="0" y="0"/>
                      <a:ext cx="2578764" cy="5906506"/>
                    </a:xfrm>
                    <a:prstGeom prst="rect">
                      <a:avLst/>
                    </a:prstGeom>
                    <a:ln>
                      <a:noFill/>
                    </a:ln>
                  </pic:spPr>
                </pic:pic>
              </a:graphicData>
            </a:graphic>
          </wp:inline>
        </w:drawing>
      </w:r>
    </w:p>
    <w:p w14:paraId="1A59FCBB" w14:textId="77777777" w:rsidR="007F0739" w:rsidRDefault="00E10E98">
      <w:pPr>
        <w:spacing w:line="360" w:lineRule="auto"/>
        <w:rPr>
          <w:sz w:val="24"/>
          <w:szCs w:val="21"/>
        </w:rPr>
      </w:pPr>
      <w:r>
        <w:rPr>
          <w:sz w:val="24"/>
          <w:szCs w:val="21"/>
        </w:rPr>
        <w:t>1.4</w:t>
      </w:r>
      <w:r>
        <w:rPr>
          <w:sz w:val="24"/>
          <w:szCs w:val="21"/>
        </w:rPr>
        <w:t>数据统计与分析</w:t>
      </w:r>
    </w:p>
    <w:p w14:paraId="094163FC" w14:textId="77777777" w:rsidR="007F0739" w:rsidRDefault="00E10E98">
      <w:pPr>
        <w:spacing w:line="360" w:lineRule="auto"/>
        <w:ind w:firstLineChars="200" w:firstLine="480"/>
        <w:rPr>
          <w:sz w:val="24"/>
          <w:szCs w:val="21"/>
        </w:rPr>
      </w:pPr>
      <w:r>
        <w:rPr>
          <w:sz w:val="24"/>
          <w:szCs w:val="21"/>
        </w:rPr>
        <w:t>实验数据的初步分析采用</w:t>
      </w:r>
      <w:r>
        <w:rPr>
          <w:sz w:val="24"/>
          <w:szCs w:val="21"/>
        </w:rPr>
        <w:t>Excel2019</w:t>
      </w:r>
      <w:r>
        <w:rPr>
          <w:sz w:val="24"/>
          <w:szCs w:val="21"/>
        </w:rPr>
        <w:t>软件进行，</w:t>
      </w:r>
      <w:r>
        <w:rPr>
          <w:sz w:val="24"/>
          <w:szCs w:val="21"/>
        </w:rPr>
        <w:t>全面统计分析使用</w:t>
      </w:r>
      <w:r>
        <w:rPr>
          <w:sz w:val="24"/>
          <w:szCs w:val="21"/>
        </w:rPr>
        <w:t>SPSS25.0</w:t>
      </w:r>
      <w:r>
        <w:rPr>
          <w:sz w:val="24"/>
          <w:szCs w:val="21"/>
        </w:rPr>
        <w:t>软件完成。采用</w:t>
      </w:r>
      <w:r>
        <w:rPr>
          <w:sz w:val="24"/>
          <w:szCs w:val="21"/>
        </w:rPr>
        <w:t>Shapiro-Wilk</w:t>
      </w:r>
      <w:r>
        <w:rPr>
          <w:sz w:val="24"/>
          <w:szCs w:val="21"/>
        </w:rPr>
        <w:t>检验对数据的正态性进行检验，方差齐性通过</w:t>
      </w:r>
      <w:r>
        <w:rPr>
          <w:sz w:val="24"/>
          <w:szCs w:val="21"/>
        </w:rPr>
        <w:t>Bartlett</w:t>
      </w:r>
      <w:r>
        <w:rPr>
          <w:sz w:val="24"/>
          <w:szCs w:val="21"/>
        </w:rPr>
        <w:t>检验进行评估。对于满足正态分布且方差齐性的指标，采用单因素方差分析</w:t>
      </w:r>
      <w:r>
        <w:rPr>
          <w:sz w:val="24"/>
          <w:szCs w:val="21"/>
        </w:rPr>
        <w:t>(One-way</w:t>
      </w:r>
      <w:r>
        <w:rPr>
          <w:rFonts w:hint="eastAsia"/>
          <w:sz w:val="24"/>
          <w:szCs w:val="21"/>
        </w:rPr>
        <w:t xml:space="preserve"> </w:t>
      </w:r>
      <w:r>
        <w:rPr>
          <w:sz w:val="24"/>
          <w:szCs w:val="21"/>
        </w:rPr>
        <w:t>ANOVA)</w:t>
      </w:r>
      <w:r>
        <w:rPr>
          <w:sz w:val="24"/>
          <w:szCs w:val="21"/>
        </w:rPr>
        <w:t>，并结合</w:t>
      </w:r>
      <w:r>
        <w:rPr>
          <w:sz w:val="24"/>
          <w:szCs w:val="21"/>
        </w:rPr>
        <w:t>Duncan</w:t>
      </w:r>
      <w:r>
        <w:rPr>
          <w:sz w:val="24"/>
          <w:szCs w:val="21"/>
        </w:rPr>
        <w:t>多重比较法</w:t>
      </w:r>
      <w:r>
        <w:rPr>
          <w:sz w:val="24"/>
          <w:szCs w:val="21"/>
        </w:rPr>
        <w:t>(Duncan’s test)</w:t>
      </w:r>
      <w:r>
        <w:rPr>
          <w:sz w:val="24"/>
          <w:szCs w:val="21"/>
        </w:rPr>
        <w:t>进行差异性分析</w:t>
      </w:r>
      <w:r>
        <w:rPr>
          <w:sz w:val="24"/>
          <w:szCs w:val="21"/>
        </w:rPr>
        <w:t>(</w:t>
      </w:r>
      <w:r>
        <w:rPr>
          <w:sz w:val="24"/>
          <w:szCs w:val="21"/>
        </w:rPr>
        <w:t>显著性水平设为</w:t>
      </w:r>
      <w:r>
        <w:rPr>
          <w:i/>
          <w:iCs/>
          <w:sz w:val="24"/>
          <w:szCs w:val="21"/>
        </w:rPr>
        <w:t>P</w:t>
      </w:r>
      <w:r>
        <w:rPr>
          <w:sz w:val="24"/>
          <w:szCs w:val="21"/>
        </w:rPr>
        <w:t>&lt;0.05)</w:t>
      </w:r>
      <w:r>
        <w:rPr>
          <w:sz w:val="24"/>
          <w:szCs w:val="21"/>
        </w:rPr>
        <w:t>。所有数据均以均值</w:t>
      </w:r>
      <w:r>
        <w:rPr>
          <w:sz w:val="24"/>
          <w:szCs w:val="21"/>
        </w:rPr>
        <w:t>±</w:t>
      </w:r>
      <w:r>
        <w:rPr>
          <w:sz w:val="24"/>
          <w:szCs w:val="21"/>
        </w:rPr>
        <w:t>标准误</w:t>
      </w:r>
      <w:r>
        <w:rPr>
          <w:sz w:val="24"/>
          <w:szCs w:val="21"/>
        </w:rPr>
        <w:t>(mean±SE)</w:t>
      </w:r>
      <w:r>
        <w:rPr>
          <w:sz w:val="24"/>
          <w:szCs w:val="21"/>
        </w:rPr>
        <w:t>表示。</w:t>
      </w:r>
    </w:p>
    <w:p w14:paraId="2CA56A0E" w14:textId="77777777" w:rsidR="007F0739" w:rsidRDefault="00E10E98">
      <w:pPr>
        <w:spacing w:line="360" w:lineRule="auto"/>
        <w:rPr>
          <w:sz w:val="24"/>
          <w:szCs w:val="21"/>
        </w:rPr>
      </w:pPr>
      <w:r>
        <w:rPr>
          <w:sz w:val="24"/>
          <w:szCs w:val="21"/>
        </w:rPr>
        <w:t>2</w:t>
      </w:r>
      <w:r>
        <w:rPr>
          <w:sz w:val="24"/>
          <w:szCs w:val="21"/>
        </w:rPr>
        <w:t>结果</w:t>
      </w:r>
    </w:p>
    <w:p w14:paraId="60E254B4" w14:textId="77777777" w:rsidR="007F0739" w:rsidRDefault="00E10E98">
      <w:pPr>
        <w:spacing w:line="360" w:lineRule="auto"/>
        <w:rPr>
          <w:sz w:val="24"/>
          <w:szCs w:val="21"/>
        </w:rPr>
      </w:pPr>
      <w:r>
        <w:rPr>
          <w:sz w:val="24"/>
          <w:szCs w:val="21"/>
        </w:rPr>
        <w:t>2.1</w:t>
      </w:r>
      <w:r>
        <w:rPr>
          <w:sz w:val="24"/>
          <w:szCs w:val="21"/>
        </w:rPr>
        <w:t>猪胆囊粉替代鱼粉对黄鳝幼鱼生长性能的影响</w:t>
      </w:r>
    </w:p>
    <w:p w14:paraId="65D87161" w14:textId="77777777" w:rsidR="007F0739" w:rsidRDefault="00E10E98">
      <w:pPr>
        <w:spacing w:line="360" w:lineRule="auto"/>
        <w:ind w:firstLineChars="200" w:firstLine="480"/>
        <w:rPr>
          <w:sz w:val="24"/>
          <w:szCs w:val="21"/>
        </w:rPr>
      </w:pPr>
      <w:r>
        <w:rPr>
          <w:sz w:val="24"/>
          <w:szCs w:val="21"/>
        </w:rPr>
        <w:t>由表</w:t>
      </w:r>
      <w:r>
        <w:rPr>
          <w:sz w:val="24"/>
          <w:szCs w:val="21"/>
        </w:rPr>
        <w:t>4</w:t>
      </w:r>
      <w:r>
        <w:rPr>
          <w:sz w:val="24"/>
          <w:szCs w:val="21"/>
        </w:rPr>
        <w:t>可知，各组黄鳝初均重、存活率、脏体比和肥满度无显著差异</w:t>
      </w:r>
      <w:r>
        <w:rPr>
          <w:sz w:val="24"/>
          <w:szCs w:val="21"/>
        </w:rPr>
        <w:t>(</w:t>
      </w:r>
      <w:r>
        <w:rPr>
          <w:i/>
          <w:iCs/>
          <w:sz w:val="24"/>
          <w:szCs w:val="21"/>
        </w:rPr>
        <w:t>P</w:t>
      </w:r>
      <w:r>
        <w:rPr>
          <w:sz w:val="24"/>
          <w:szCs w:val="21"/>
        </w:rPr>
        <w:t>&gt;0.05)</w:t>
      </w:r>
      <w:r>
        <w:rPr>
          <w:sz w:val="24"/>
          <w:szCs w:val="21"/>
        </w:rPr>
        <w:t>。与</w:t>
      </w:r>
      <w:r>
        <w:rPr>
          <w:sz w:val="24"/>
          <w:szCs w:val="21"/>
        </w:rPr>
        <w:t>P0</w:t>
      </w:r>
      <w:r>
        <w:rPr>
          <w:sz w:val="24"/>
          <w:szCs w:val="21"/>
        </w:rPr>
        <w:t>组相比，</w:t>
      </w:r>
      <w:r>
        <w:rPr>
          <w:sz w:val="24"/>
          <w:szCs w:val="21"/>
        </w:rPr>
        <w:t>P15</w:t>
      </w:r>
      <w:r>
        <w:rPr>
          <w:sz w:val="24"/>
          <w:szCs w:val="21"/>
        </w:rPr>
        <w:t>组黄鳝末均重、增重率显著上升，饵料系数显著下降</w:t>
      </w:r>
      <w:r>
        <w:rPr>
          <w:sz w:val="24"/>
          <w:szCs w:val="21"/>
        </w:rPr>
        <w:t>(</w:t>
      </w:r>
      <w:r>
        <w:rPr>
          <w:i/>
          <w:iCs/>
          <w:sz w:val="24"/>
          <w:szCs w:val="21"/>
        </w:rPr>
        <w:t>P</w:t>
      </w:r>
      <w:r>
        <w:rPr>
          <w:sz w:val="24"/>
          <w:szCs w:val="21"/>
        </w:rPr>
        <w:t>&lt;0.05)</w:t>
      </w:r>
      <w:r>
        <w:rPr>
          <w:rFonts w:hint="eastAsia"/>
          <w:sz w:val="24"/>
          <w:szCs w:val="21"/>
        </w:rPr>
        <w:t>；</w:t>
      </w:r>
      <w:r>
        <w:rPr>
          <w:sz w:val="24"/>
          <w:szCs w:val="21"/>
        </w:rPr>
        <w:t>P45</w:t>
      </w:r>
      <w:r>
        <w:rPr>
          <w:sz w:val="24"/>
          <w:szCs w:val="21"/>
        </w:rPr>
        <w:t>和</w:t>
      </w:r>
      <w:r>
        <w:rPr>
          <w:sz w:val="24"/>
          <w:szCs w:val="21"/>
        </w:rPr>
        <w:t>P60</w:t>
      </w:r>
      <w:r>
        <w:rPr>
          <w:sz w:val="24"/>
          <w:szCs w:val="21"/>
        </w:rPr>
        <w:t>组黄鳝末均重、增重率显著下降，饵料系数显著上升</w:t>
      </w:r>
      <w:r>
        <w:rPr>
          <w:sz w:val="24"/>
          <w:szCs w:val="21"/>
        </w:rPr>
        <w:t>(</w:t>
      </w:r>
      <w:r>
        <w:rPr>
          <w:i/>
          <w:iCs/>
          <w:sz w:val="24"/>
          <w:szCs w:val="21"/>
        </w:rPr>
        <w:t>P</w:t>
      </w:r>
      <w:r>
        <w:rPr>
          <w:sz w:val="24"/>
          <w:szCs w:val="21"/>
        </w:rPr>
        <w:t>&lt;0.05)</w:t>
      </w:r>
      <w:r>
        <w:rPr>
          <w:sz w:val="24"/>
          <w:szCs w:val="21"/>
        </w:rPr>
        <w:t>。与</w:t>
      </w:r>
      <w:r>
        <w:rPr>
          <w:sz w:val="24"/>
          <w:szCs w:val="21"/>
        </w:rPr>
        <w:t>P0</w:t>
      </w:r>
      <w:r>
        <w:rPr>
          <w:sz w:val="24"/>
          <w:szCs w:val="21"/>
        </w:rPr>
        <w:t>组相比，</w:t>
      </w:r>
      <w:r>
        <w:rPr>
          <w:sz w:val="24"/>
          <w:szCs w:val="21"/>
        </w:rPr>
        <w:t>P60</w:t>
      </w:r>
      <w:r>
        <w:rPr>
          <w:sz w:val="24"/>
          <w:szCs w:val="21"/>
        </w:rPr>
        <w:t>组黄鳝肝体比显著上升</w:t>
      </w:r>
      <w:r>
        <w:rPr>
          <w:sz w:val="24"/>
          <w:szCs w:val="21"/>
        </w:rPr>
        <w:t>(</w:t>
      </w:r>
      <w:r>
        <w:rPr>
          <w:i/>
          <w:iCs/>
          <w:sz w:val="24"/>
          <w:szCs w:val="21"/>
        </w:rPr>
        <w:t>P</w:t>
      </w:r>
      <w:r>
        <w:rPr>
          <w:sz w:val="24"/>
          <w:szCs w:val="21"/>
        </w:rPr>
        <w:t>&lt;0.05)</w:t>
      </w:r>
      <w:r>
        <w:rPr>
          <w:sz w:val="24"/>
          <w:szCs w:val="21"/>
        </w:rPr>
        <w:t>。</w:t>
      </w:r>
    </w:p>
    <w:p w14:paraId="3B8276F9" w14:textId="77777777" w:rsidR="007F0739" w:rsidRDefault="00E10E98">
      <w:pPr>
        <w:spacing w:line="360" w:lineRule="auto"/>
        <w:jc w:val="center"/>
        <w:rPr>
          <w:sz w:val="24"/>
          <w:szCs w:val="21"/>
        </w:rPr>
      </w:pPr>
      <w:r>
        <w:rPr>
          <w:noProof/>
          <w:sz w:val="24"/>
          <w:szCs w:val="21"/>
        </w:rPr>
        <w:drawing>
          <wp:inline distT="0" distB="0" distL="0" distR="0" wp14:anchorId="45F87921" wp14:editId="36E7716C">
            <wp:extent cx="5584632" cy="2293415"/>
            <wp:effectExtent l="0" t="0" r="0" b="0"/>
            <wp:docPr id="1975239488" name="图片 1" descr="图形用户界面, 应用程序, 表格,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39488" name="图片 1" descr="图形用户界面, 应用程序, 表格, Excel&#10;&#10;AI 生成的内容可能不正确。"/>
                    <pic:cNvPicPr>
                      <a:picLocks noChangeAspect="1"/>
                    </pic:cNvPicPr>
                  </pic:nvPicPr>
                  <pic:blipFill>
                    <a:blip r:embed="rId27"/>
                    <a:srcRect r="1654"/>
                    <a:stretch>
                      <a:fillRect/>
                    </a:stretch>
                  </pic:blipFill>
                  <pic:spPr>
                    <a:xfrm>
                      <a:off x="0" y="0"/>
                      <a:ext cx="5626450" cy="2310588"/>
                    </a:xfrm>
                    <a:prstGeom prst="rect">
                      <a:avLst/>
                    </a:prstGeom>
                    <a:ln>
                      <a:noFill/>
                    </a:ln>
                  </pic:spPr>
                </pic:pic>
              </a:graphicData>
            </a:graphic>
          </wp:inline>
        </w:drawing>
      </w:r>
    </w:p>
    <w:p w14:paraId="171AF50B" w14:textId="77777777" w:rsidR="007F0739" w:rsidRDefault="00E10E98">
      <w:pPr>
        <w:spacing w:line="360" w:lineRule="auto"/>
        <w:rPr>
          <w:sz w:val="24"/>
          <w:szCs w:val="21"/>
        </w:rPr>
      </w:pPr>
      <w:r>
        <w:rPr>
          <w:sz w:val="24"/>
          <w:szCs w:val="21"/>
        </w:rPr>
        <w:t>2.2</w:t>
      </w:r>
      <w:r>
        <w:rPr>
          <w:sz w:val="24"/>
          <w:szCs w:val="21"/>
        </w:rPr>
        <w:t>猪胆囊粉替代鱼粉对黄鳝幼鱼肠道消化酶的影响</w:t>
      </w:r>
    </w:p>
    <w:p w14:paraId="00375E86" w14:textId="77777777" w:rsidR="007F0739" w:rsidRDefault="00E10E98">
      <w:pPr>
        <w:spacing w:line="360" w:lineRule="auto"/>
        <w:ind w:firstLineChars="200" w:firstLine="480"/>
        <w:rPr>
          <w:sz w:val="24"/>
          <w:szCs w:val="21"/>
        </w:rPr>
      </w:pPr>
      <w:r>
        <w:rPr>
          <w:sz w:val="24"/>
          <w:szCs w:val="21"/>
        </w:rPr>
        <w:t>由表</w:t>
      </w:r>
      <w:r>
        <w:rPr>
          <w:sz w:val="24"/>
          <w:szCs w:val="21"/>
        </w:rPr>
        <w:t>5</w:t>
      </w:r>
      <w:r>
        <w:rPr>
          <w:sz w:val="24"/>
          <w:szCs w:val="21"/>
        </w:rPr>
        <w:t>可知，各组黄鳝肠道淀粉酶无显著差异</w:t>
      </w:r>
      <w:r>
        <w:rPr>
          <w:sz w:val="24"/>
          <w:szCs w:val="21"/>
        </w:rPr>
        <w:t>(</w:t>
      </w:r>
      <w:r>
        <w:rPr>
          <w:i/>
          <w:iCs/>
          <w:sz w:val="24"/>
          <w:szCs w:val="21"/>
        </w:rPr>
        <w:t>P</w:t>
      </w:r>
      <w:r>
        <w:rPr>
          <w:sz w:val="24"/>
          <w:szCs w:val="21"/>
        </w:rPr>
        <w:t>&gt;0.05)</w:t>
      </w:r>
      <w:r>
        <w:rPr>
          <w:sz w:val="24"/>
          <w:szCs w:val="21"/>
        </w:rPr>
        <w:t>。与对照组相比，各猪胆囊粉替代鱼粉组黄鳝肠道脂肪酶显著上升</w:t>
      </w:r>
      <w:r>
        <w:rPr>
          <w:sz w:val="24"/>
          <w:szCs w:val="21"/>
        </w:rPr>
        <w:t>(</w:t>
      </w:r>
      <w:r>
        <w:rPr>
          <w:i/>
          <w:iCs/>
          <w:sz w:val="24"/>
          <w:szCs w:val="21"/>
        </w:rPr>
        <w:t>P</w:t>
      </w:r>
      <w:r>
        <w:rPr>
          <w:sz w:val="24"/>
          <w:szCs w:val="21"/>
        </w:rPr>
        <w:t>&lt;0.05)</w:t>
      </w:r>
      <w:r>
        <w:rPr>
          <w:rFonts w:hint="eastAsia"/>
          <w:sz w:val="24"/>
          <w:szCs w:val="21"/>
        </w:rPr>
        <w:t>；</w:t>
      </w:r>
      <w:r>
        <w:rPr>
          <w:sz w:val="24"/>
          <w:szCs w:val="21"/>
        </w:rPr>
        <w:t>P45</w:t>
      </w:r>
      <w:r>
        <w:rPr>
          <w:sz w:val="24"/>
          <w:szCs w:val="21"/>
        </w:rPr>
        <w:t>和</w:t>
      </w:r>
      <w:r>
        <w:rPr>
          <w:sz w:val="24"/>
          <w:szCs w:val="21"/>
        </w:rPr>
        <w:t>P60</w:t>
      </w:r>
      <w:r>
        <w:rPr>
          <w:sz w:val="24"/>
          <w:szCs w:val="21"/>
        </w:rPr>
        <w:t>组黄鳝肠道胰蛋白酶显著下降</w:t>
      </w:r>
      <w:r>
        <w:rPr>
          <w:sz w:val="24"/>
          <w:szCs w:val="21"/>
        </w:rPr>
        <w:t>(</w:t>
      </w:r>
      <w:r>
        <w:rPr>
          <w:i/>
          <w:iCs/>
          <w:sz w:val="24"/>
          <w:szCs w:val="21"/>
        </w:rPr>
        <w:t>P</w:t>
      </w:r>
      <w:r>
        <w:rPr>
          <w:sz w:val="24"/>
          <w:szCs w:val="21"/>
        </w:rPr>
        <w:t>&lt;0.05)</w:t>
      </w:r>
      <w:r>
        <w:rPr>
          <w:sz w:val="24"/>
          <w:szCs w:val="21"/>
        </w:rPr>
        <w:t>。</w:t>
      </w:r>
    </w:p>
    <w:p w14:paraId="6731DEA5" w14:textId="77777777" w:rsidR="007F0739" w:rsidRDefault="00E10E98">
      <w:pPr>
        <w:spacing w:line="360" w:lineRule="auto"/>
        <w:jc w:val="center"/>
        <w:rPr>
          <w:sz w:val="24"/>
          <w:szCs w:val="21"/>
        </w:rPr>
      </w:pPr>
      <w:r>
        <w:rPr>
          <w:noProof/>
          <w:sz w:val="24"/>
          <w:szCs w:val="21"/>
        </w:rPr>
        <w:drawing>
          <wp:inline distT="0" distB="0" distL="0" distR="0" wp14:anchorId="3B76AA9B" wp14:editId="6DE342B6">
            <wp:extent cx="6011740" cy="1299931"/>
            <wp:effectExtent l="0" t="0" r="8255" b="0"/>
            <wp:docPr id="2940450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4509" name="图片 1" descr="表格&#10;&#10;AI 生成的内容可能不正确。"/>
                    <pic:cNvPicPr>
                      <a:picLocks noChangeAspect="1"/>
                    </pic:cNvPicPr>
                  </pic:nvPicPr>
                  <pic:blipFill>
                    <a:blip r:embed="rId28"/>
                    <a:srcRect r="1687"/>
                    <a:stretch>
                      <a:fillRect/>
                    </a:stretch>
                  </pic:blipFill>
                  <pic:spPr>
                    <a:xfrm>
                      <a:off x="0" y="0"/>
                      <a:ext cx="6044550" cy="1307025"/>
                    </a:xfrm>
                    <a:prstGeom prst="rect">
                      <a:avLst/>
                    </a:prstGeom>
                    <a:ln>
                      <a:noFill/>
                    </a:ln>
                  </pic:spPr>
                </pic:pic>
              </a:graphicData>
            </a:graphic>
          </wp:inline>
        </w:drawing>
      </w:r>
    </w:p>
    <w:p w14:paraId="4107F2F2" w14:textId="77777777" w:rsidR="00BF609F" w:rsidRDefault="00BF609F">
      <w:pPr>
        <w:spacing w:line="360" w:lineRule="auto"/>
        <w:rPr>
          <w:sz w:val="24"/>
          <w:szCs w:val="21"/>
        </w:rPr>
      </w:pPr>
    </w:p>
    <w:p w14:paraId="7F3740F9" w14:textId="42834557" w:rsidR="007F0739" w:rsidRDefault="00E10E98">
      <w:pPr>
        <w:spacing w:line="360" w:lineRule="auto"/>
        <w:rPr>
          <w:sz w:val="24"/>
          <w:szCs w:val="21"/>
        </w:rPr>
      </w:pPr>
      <w:r>
        <w:rPr>
          <w:sz w:val="24"/>
          <w:szCs w:val="21"/>
        </w:rPr>
        <w:t>2.3</w:t>
      </w:r>
      <w:r>
        <w:rPr>
          <w:sz w:val="24"/>
          <w:szCs w:val="21"/>
        </w:rPr>
        <w:t>猪胆囊粉替代鱼粉对黄鳝幼鱼血清</w:t>
      </w:r>
      <w:r>
        <w:rPr>
          <w:sz w:val="24"/>
          <w:szCs w:val="21"/>
        </w:rPr>
        <w:t>生化及免疫指标的影响</w:t>
      </w:r>
    </w:p>
    <w:p w14:paraId="05C4814E" w14:textId="77777777" w:rsidR="007F0739" w:rsidRDefault="00E10E98">
      <w:pPr>
        <w:spacing w:line="360" w:lineRule="auto"/>
        <w:ind w:firstLineChars="200" w:firstLine="480"/>
        <w:rPr>
          <w:sz w:val="24"/>
          <w:szCs w:val="21"/>
        </w:rPr>
      </w:pPr>
      <w:r>
        <w:rPr>
          <w:sz w:val="24"/>
          <w:szCs w:val="21"/>
        </w:rPr>
        <w:t>由表</w:t>
      </w:r>
      <w:r>
        <w:rPr>
          <w:sz w:val="24"/>
          <w:szCs w:val="21"/>
        </w:rPr>
        <w:t>6</w:t>
      </w:r>
      <w:r>
        <w:rPr>
          <w:sz w:val="24"/>
          <w:szCs w:val="21"/>
        </w:rPr>
        <w:t>可知，各组黄鳝血清</w:t>
      </w:r>
      <w:r>
        <w:rPr>
          <w:sz w:val="24"/>
          <w:szCs w:val="21"/>
        </w:rPr>
        <w:t>ALB</w:t>
      </w:r>
      <w:r>
        <w:rPr>
          <w:sz w:val="24"/>
          <w:szCs w:val="21"/>
        </w:rPr>
        <w:t>、</w:t>
      </w:r>
      <w:r>
        <w:rPr>
          <w:sz w:val="24"/>
          <w:szCs w:val="21"/>
        </w:rPr>
        <w:t>C3</w:t>
      </w:r>
      <w:r>
        <w:rPr>
          <w:sz w:val="24"/>
          <w:szCs w:val="21"/>
        </w:rPr>
        <w:t>、</w:t>
      </w:r>
      <w:r>
        <w:rPr>
          <w:sz w:val="24"/>
          <w:szCs w:val="21"/>
        </w:rPr>
        <w:t>IgM</w:t>
      </w:r>
      <w:r>
        <w:rPr>
          <w:sz w:val="24"/>
          <w:szCs w:val="21"/>
        </w:rPr>
        <w:t>、</w:t>
      </w:r>
      <w:r>
        <w:rPr>
          <w:sz w:val="24"/>
          <w:szCs w:val="21"/>
        </w:rPr>
        <w:t>AKP</w:t>
      </w:r>
      <w:r>
        <w:rPr>
          <w:sz w:val="24"/>
          <w:szCs w:val="21"/>
        </w:rPr>
        <w:t>和</w:t>
      </w:r>
      <w:r>
        <w:rPr>
          <w:sz w:val="24"/>
          <w:szCs w:val="21"/>
        </w:rPr>
        <w:t>ACP</w:t>
      </w:r>
      <w:r>
        <w:rPr>
          <w:sz w:val="24"/>
          <w:szCs w:val="21"/>
        </w:rPr>
        <w:t>含量无显著差异</w:t>
      </w:r>
      <w:r>
        <w:rPr>
          <w:sz w:val="24"/>
          <w:szCs w:val="21"/>
        </w:rPr>
        <w:t>(</w:t>
      </w:r>
      <w:r>
        <w:rPr>
          <w:i/>
          <w:iCs/>
          <w:sz w:val="24"/>
          <w:szCs w:val="21"/>
        </w:rPr>
        <w:t>P</w:t>
      </w:r>
      <w:r>
        <w:rPr>
          <w:sz w:val="24"/>
          <w:szCs w:val="21"/>
        </w:rPr>
        <w:t>&gt;0.05)</w:t>
      </w:r>
      <w:r>
        <w:rPr>
          <w:sz w:val="24"/>
          <w:szCs w:val="21"/>
        </w:rPr>
        <w:t>。与对照组相比，各猪胆囊粉替代鱼粉组黄鳝血清</w:t>
      </w:r>
      <w:r>
        <w:rPr>
          <w:sz w:val="24"/>
          <w:szCs w:val="21"/>
        </w:rPr>
        <w:t>TG</w:t>
      </w:r>
      <w:r>
        <w:rPr>
          <w:sz w:val="24"/>
          <w:szCs w:val="21"/>
        </w:rPr>
        <w:t>、</w:t>
      </w:r>
      <w:r>
        <w:rPr>
          <w:sz w:val="24"/>
          <w:szCs w:val="21"/>
        </w:rPr>
        <w:t>LDL-C</w:t>
      </w:r>
      <w:r>
        <w:rPr>
          <w:sz w:val="24"/>
          <w:szCs w:val="21"/>
        </w:rPr>
        <w:t>、</w:t>
      </w:r>
      <w:r>
        <w:rPr>
          <w:sz w:val="24"/>
          <w:szCs w:val="21"/>
        </w:rPr>
        <w:t>GLU</w:t>
      </w:r>
      <w:r>
        <w:rPr>
          <w:sz w:val="24"/>
          <w:szCs w:val="21"/>
        </w:rPr>
        <w:t>和</w:t>
      </w:r>
      <w:r>
        <w:rPr>
          <w:sz w:val="24"/>
          <w:szCs w:val="21"/>
        </w:rPr>
        <w:t>C4</w:t>
      </w:r>
      <w:r>
        <w:rPr>
          <w:sz w:val="24"/>
          <w:szCs w:val="21"/>
        </w:rPr>
        <w:t>含量显著上升</w:t>
      </w:r>
      <w:r>
        <w:rPr>
          <w:sz w:val="24"/>
          <w:szCs w:val="21"/>
        </w:rPr>
        <w:t>(</w:t>
      </w:r>
      <w:r>
        <w:rPr>
          <w:i/>
          <w:iCs/>
          <w:sz w:val="24"/>
          <w:szCs w:val="21"/>
        </w:rPr>
        <w:t>P</w:t>
      </w:r>
      <w:r>
        <w:rPr>
          <w:sz w:val="24"/>
          <w:szCs w:val="21"/>
        </w:rPr>
        <w:t>&lt;0.05)</w:t>
      </w:r>
      <w:r>
        <w:rPr>
          <w:sz w:val="24"/>
          <w:szCs w:val="21"/>
        </w:rPr>
        <w:t>。与</w:t>
      </w:r>
      <w:r>
        <w:rPr>
          <w:sz w:val="24"/>
          <w:szCs w:val="21"/>
        </w:rPr>
        <w:t>P0</w:t>
      </w:r>
      <w:r>
        <w:rPr>
          <w:sz w:val="24"/>
          <w:szCs w:val="21"/>
        </w:rPr>
        <w:t>组相比，</w:t>
      </w:r>
      <w:r>
        <w:rPr>
          <w:sz w:val="24"/>
          <w:szCs w:val="21"/>
        </w:rPr>
        <w:t>P45</w:t>
      </w:r>
      <w:r>
        <w:rPr>
          <w:sz w:val="24"/>
          <w:szCs w:val="21"/>
        </w:rPr>
        <w:t>和</w:t>
      </w:r>
      <w:r>
        <w:rPr>
          <w:sz w:val="24"/>
          <w:szCs w:val="21"/>
        </w:rPr>
        <w:t>P60</w:t>
      </w:r>
      <w:r>
        <w:rPr>
          <w:sz w:val="24"/>
          <w:szCs w:val="21"/>
        </w:rPr>
        <w:t>组黄鳝血清</w:t>
      </w:r>
      <w:r>
        <w:rPr>
          <w:sz w:val="24"/>
          <w:szCs w:val="21"/>
        </w:rPr>
        <w:t>TC</w:t>
      </w:r>
      <w:r>
        <w:rPr>
          <w:sz w:val="24"/>
          <w:szCs w:val="21"/>
        </w:rPr>
        <w:t>、</w:t>
      </w:r>
      <w:r>
        <w:rPr>
          <w:sz w:val="24"/>
          <w:szCs w:val="21"/>
        </w:rPr>
        <w:t>GOT</w:t>
      </w:r>
      <w:r>
        <w:rPr>
          <w:sz w:val="24"/>
          <w:szCs w:val="21"/>
        </w:rPr>
        <w:t>和</w:t>
      </w:r>
      <w:r>
        <w:rPr>
          <w:sz w:val="24"/>
          <w:szCs w:val="21"/>
        </w:rPr>
        <w:t>GPT</w:t>
      </w:r>
      <w:r>
        <w:rPr>
          <w:sz w:val="24"/>
          <w:szCs w:val="21"/>
        </w:rPr>
        <w:t>含量显著上升，</w:t>
      </w:r>
      <w:r>
        <w:rPr>
          <w:sz w:val="24"/>
          <w:szCs w:val="21"/>
        </w:rPr>
        <w:t>HDL-C</w:t>
      </w:r>
      <w:r>
        <w:rPr>
          <w:sz w:val="24"/>
          <w:szCs w:val="21"/>
        </w:rPr>
        <w:t>和</w:t>
      </w:r>
      <w:r>
        <w:rPr>
          <w:sz w:val="24"/>
          <w:szCs w:val="21"/>
        </w:rPr>
        <w:t>TBA</w:t>
      </w:r>
      <w:r>
        <w:rPr>
          <w:sz w:val="24"/>
          <w:szCs w:val="21"/>
        </w:rPr>
        <w:t>含量显著下降</w:t>
      </w:r>
      <w:r>
        <w:rPr>
          <w:sz w:val="24"/>
          <w:szCs w:val="21"/>
        </w:rPr>
        <w:t>(</w:t>
      </w:r>
      <w:r>
        <w:rPr>
          <w:i/>
          <w:iCs/>
          <w:sz w:val="24"/>
          <w:szCs w:val="21"/>
        </w:rPr>
        <w:t>P</w:t>
      </w:r>
      <w:r>
        <w:rPr>
          <w:sz w:val="24"/>
          <w:szCs w:val="21"/>
        </w:rPr>
        <w:t>&lt;0.05)</w:t>
      </w:r>
      <w:r>
        <w:rPr>
          <w:sz w:val="24"/>
          <w:szCs w:val="21"/>
        </w:rPr>
        <w:t>。</w:t>
      </w:r>
    </w:p>
    <w:p w14:paraId="5EA12FBA" w14:textId="77777777" w:rsidR="007F0739" w:rsidRDefault="00E10E98">
      <w:pPr>
        <w:spacing w:line="360" w:lineRule="auto"/>
        <w:jc w:val="center"/>
        <w:rPr>
          <w:sz w:val="24"/>
          <w:szCs w:val="21"/>
        </w:rPr>
      </w:pPr>
      <w:r>
        <w:rPr>
          <w:noProof/>
          <w:sz w:val="24"/>
          <w:szCs w:val="21"/>
        </w:rPr>
        <w:drawing>
          <wp:inline distT="0" distB="0" distL="0" distR="0" wp14:anchorId="71216083" wp14:editId="288078F4">
            <wp:extent cx="4521835" cy="2426335"/>
            <wp:effectExtent l="0" t="0" r="0" b="0"/>
            <wp:docPr id="1917757778" name="图片 1" descr="图形用户界面, 应用程序, 表格,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7778" name="图片 1" descr="图形用户界面, 应用程序, 表格, Excel&#10;&#10;AI 生成的内容可能不正确。"/>
                    <pic:cNvPicPr>
                      <a:picLocks noChangeAspect="1"/>
                    </pic:cNvPicPr>
                  </pic:nvPicPr>
                  <pic:blipFill>
                    <a:blip r:embed="rId29"/>
                    <a:stretch>
                      <a:fillRect/>
                    </a:stretch>
                  </pic:blipFill>
                  <pic:spPr>
                    <a:xfrm>
                      <a:off x="0" y="0"/>
                      <a:ext cx="4541755" cy="2437531"/>
                    </a:xfrm>
                    <a:prstGeom prst="rect">
                      <a:avLst/>
                    </a:prstGeom>
                  </pic:spPr>
                </pic:pic>
              </a:graphicData>
            </a:graphic>
          </wp:inline>
        </w:drawing>
      </w:r>
    </w:p>
    <w:p w14:paraId="68B0DAB8" w14:textId="77777777" w:rsidR="007F0739" w:rsidRDefault="00E10E98">
      <w:pPr>
        <w:spacing w:line="360" w:lineRule="auto"/>
        <w:rPr>
          <w:sz w:val="24"/>
          <w:szCs w:val="21"/>
        </w:rPr>
      </w:pPr>
      <w:r>
        <w:rPr>
          <w:sz w:val="24"/>
          <w:szCs w:val="21"/>
        </w:rPr>
        <w:t>2.4</w:t>
      </w:r>
      <w:r>
        <w:rPr>
          <w:sz w:val="24"/>
          <w:szCs w:val="21"/>
        </w:rPr>
        <w:t>猪胆囊粉替代鱼粉对黄鳝幼鱼肠道切片</w:t>
      </w:r>
      <w:r>
        <w:rPr>
          <w:sz w:val="24"/>
          <w:szCs w:val="21"/>
        </w:rPr>
        <w:t>HE</w:t>
      </w:r>
      <w:r>
        <w:rPr>
          <w:sz w:val="24"/>
          <w:szCs w:val="21"/>
        </w:rPr>
        <w:t>染色影响</w:t>
      </w:r>
    </w:p>
    <w:p w14:paraId="63C3B11D" w14:textId="77777777" w:rsidR="007F0739" w:rsidRDefault="00E10E98">
      <w:pPr>
        <w:spacing w:line="360" w:lineRule="auto"/>
        <w:ind w:firstLineChars="200" w:firstLine="480"/>
        <w:rPr>
          <w:sz w:val="24"/>
          <w:szCs w:val="21"/>
        </w:rPr>
      </w:pPr>
      <w:r>
        <w:rPr>
          <w:sz w:val="24"/>
          <w:szCs w:val="21"/>
        </w:rPr>
        <w:t>由图</w:t>
      </w:r>
      <w:r>
        <w:rPr>
          <w:sz w:val="24"/>
          <w:szCs w:val="21"/>
        </w:rPr>
        <w:t>1</w:t>
      </w:r>
      <w:r>
        <w:rPr>
          <w:sz w:val="24"/>
          <w:szCs w:val="21"/>
        </w:rPr>
        <w:t>可知，</w:t>
      </w:r>
      <w:r>
        <w:rPr>
          <w:sz w:val="24"/>
          <w:szCs w:val="21"/>
        </w:rPr>
        <w:t>P0</w:t>
      </w:r>
      <w:r>
        <w:rPr>
          <w:sz w:val="24"/>
          <w:szCs w:val="21"/>
        </w:rPr>
        <w:t>、</w:t>
      </w:r>
      <w:r>
        <w:rPr>
          <w:sz w:val="24"/>
          <w:szCs w:val="21"/>
        </w:rPr>
        <w:t>P15</w:t>
      </w:r>
      <w:r>
        <w:rPr>
          <w:sz w:val="24"/>
          <w:szCs w:val="21"/>
        </w:rPr>
        <w:t>和</w:t>
      </w:r>
      <w:r>
        <w:rPr>
          <w:sz w:val="24"/>
          <w:szCs w:val="21"/>
        </w:rPr>
        <w:t>P30</w:t>
      </w:r>
      <w:r>
        <w:rPr>
          <w:sz w:val="24"/>
          <w:szCs w:val="21"/>
        </w:rPr>
        <w:t>组肠道组织形态正常，未见肠绒毛缩短、边缘溶解、细胞核上吸收空泡消失、固有层和黏膜下层</w:t>
      </w:r>
      <w:r>
        <w:rPr>
          <w:sz w:val="24"/>
          <w:szCs w:val="21"/>
        </w:rPr>
        <w:t>增宽、炎性细胞浸润等炎症表型，但</w:t>
      </w:r>
      <w:r>
        <w:rPr>
          <w:sz w:val="24"/>
          <w:szCs w:val="21"/>
        </w:rPr>
        <w:t>P45</w:t>
      </w:r>
      <w:r>
        <w:rPr>
          <w:sz w:val="24"/>
          <w:szCs w:val="21"/>
        </w:rPr>
        <w:t>和</w:t>
      </w:r>
      <w:r>
        <w:rPr>
          <w:sz w:val="24"/>
          <w:szCs w:val="21"/>
        </w:rPr>
        <w:t>P60</w:t>
      </w:r>
      <w:r>
        <w:rPr>
          <w:sz w:val="24"/>
          <w:szCs w:val="21"/>
        </w:rPr>
        <w:t>组绒毛边缘轻度溶解，提示黏膜屏障轻度受损。由表</w:t>
      </w:r>
      <w:r>
        <w:rPr>
          <w:sz w:val="24"/>
          <w:szCs w:val="21"/>
        </w:rPr>
        <w:t>7</w:t>
      </w:r>
      <w:r>
        <w:rPr>
          <w:sz w:val="24"/>
          <w:szCs w:val="21"/>
        </w:rPr>
        <w:t>可知，与</w:t>
      </w:r>
      <w:r>
        <w:rPr>
          <w:sz w:val="24"/>
          <w:szCs w:val="21"/>
        </w:rPr>
        <w:t>P0</w:t>
      </w:r>
      <w:r>
        <w:rPr>
          <w:sz w:val="24"/>
          <w:szCs w:val="21"/>
        </w:rPr>
        <w:t>组相比，</w:t>
      </w:r>
      <w:r>
        <w:rPr>
          <w:sz w:val="24"/>
          <w:szCs w:val="21"/>
        </w:rPr>
        <w:t>P15</w:t>
      </w:r>
      <w:r>
        <w:rPr>
          <w:sz w:val="24"/>
          <w:szCs w:val="21"/>
        </w:rPr>
        <w:t>组黄鳝肠道绒毛高度、肌层厚度及杯状细胞数量显著上升</w:t>
      </w:r>
      <w:r>
        <w:rPr>
          <w:sz w:val="24"/>
          <w:szCs w:val="21"/>
        </w:rPr>
        <w:t>(</w:t>
      </w:r>
      <w:r>
        <w:rPr>
          <w:i/>
          <w:iCs/>
          <w:sz w:val="24"/>
          <w:szCs w:val="21"/>
        </w:rPr>
        <w:t>P</w:t>
      </w:r>
      <w:r>
        <w:rPr>
          <w:sz w:val="24"/>
          <w:szCs w:val="21"/>
        </w:rPr>
        <w:t>&lt;0.05)</w:t>
      </w:r>
      <w:r>
        <w:rPr>
          <w:rFonts w:hint="eastAsia"/>
          <w:sz w:val="24"/>
          <w:szCs w:val="21"/>
        </w:rPr>
        <w:t>；</w:t>
      </w:r>
      <w:r>
        <w:rPr>
          <w:sz w:val="24"/>
          <w:szCs w:val="21"/>
        </w:rPr>
        <w:t>P45</w:t>
      </w:r>
      <w:r>
        <w:rPr>
          <w:sz w:val="24"/>
          <w:szCs w:val="21"/>
        </w:rPr>
        <w:t>和</w:t>
      </w:r>
      <w:r>
        <w:rPr>
          <w:sz w:val="24"/>
          <w:szCs w:val="21"/>
        </w:rPr>
        <w:t>P60</w:t>
      </w:r>
      <w:r>
        <w:rPr>
          <w:sz w:val="24"/>
          <w:szCs w:val="21"/>
        </w:rPr>
        <w:t>组黄鳝肠道绒毛高</w:t>
      </w:r>
      <w:r>
        <w:rPr>
          <w:rFonts w:hint="eastAsia"/>
          <w:sz w:val="24"/>
          <w:szCs w:val="21"/>
        </w:rPr>
        <w:t>。</w:t>
      </w:r>
    </w:p>
    <w:p w14:paraId="656E916E" w14:textId="77777777" w:rsidR="007F0739" w:rsidRDefault="00E10E98">
      <w:pPr>
        <w:spacing w:line="360" w:lineRule="auto"/>
        <w:jc w:val="center"/>
        <w:rPr>
          <w:sz w:val="24"/>
          <w:szCs w:val="21"/>
        </w:rPr>
      </w:pPr>
      <w:r>
        <w:rPr>
          <w:noProof/>
          <w:sz w:val="24"/>
          <w:szCs w:val="21"/>
        </w:rPr>
        <w:drawing>
          <wp:inline distT="0" distB="0" distL="0" distR="0" wp14:anchorId="63ACE9C0" wp14:editId="3E072D17">
            <wp:extent cx="4236099" cy="3237470"/>
            <wp:effectExtent l="0" t="0" r="0" b="1270"/>
            <wp:docPr id="860000048" name="图片 1" descr="图片包含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00048" name="图片 1" descr="图片包含 地图&#10;&#10;AI 生成的内容可能不正确。"/>
                    <pic:cNvPicPr>
                      <a:picLocks noChangeAspect="1"/>
                    </pic:cNvPicPr>
                  </pic:nvPicPr>
                  <pic:blipFill>
                    <a:blip r:embed="rId30"/>
                    <a:srcRect l="113" t="-301" r="1312" b="301"/>
                    <a:stretch>
                      <a:fillRect/>
                    </a:stretch>
                  </pic:blipFill>
                  <pic:spPr>
                    <a:xfrm>
                      <a:off x="0" y="0"/>
                      <a:ext cx="4270721" cy="3263930"/>
                    </a:xfrm>
                    <a:prstGeom prst="rect">
                      <a:avLst/>
                    </a:prstGeom>
                    <a:ln>
                      <a:noFill/>
                    </a:ln>
                  </pic:spPr>
                </pic:pic>
              </a:graphicData>
            </a:graphic>
          </wp:inline>
        </w:drawing>
      </w:r>
    </w:p>
    <w:p w14:paraId="5DCE1861" w14:textId="77777777" w:rsidR="007F0739" w:rsidRDefault="00E10E98">
      <w:pPr>
        <w:spacing w:line="360" w:lineRule="auto"/>
        <w:jc w:val="center"/>
        <w:rPr>
          <w:sz w:val="24"/>
          <w:szCs w:val="21"/>
        </w:rPr>
      </w:pPr>
      <w:r>
        <w:rPr>
          <w:noProof/>
          <w:sz w:val="24"/>
          <w:szCs w:val="21"/>
        </w:rPr>
        <w:drawing>
          <wp:inline distT="0" distB="0" distL="0" distR="0" wp14:anchorId="6D80CE87" wp14:editId="017FFD2B">
            <wp:extent cx="5831840" cy="1248410"/>
            <wp:effectExtent l="0" t="0" r="0" b="8890"/>
            <wp:docPr id="176953078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0780" name="图片 1" descr="表格&#10;&#10;AI 生成的内容可能不正确。"/>
                    <pic:cNvPicPr>
                      <a:picLocks noChangeAspect="1"/>
                    </pic:cNvPicPr>
                  </pic:nvPicPr>
                  <pic:blipFill>
                    <a:blip r:embed="rId31"/>
                    <a:stretch>
                      <a:fillRect/>
                    </a:stretch>
                  </pic:blipFill>
                  <pic:spPr>
                    <a:xfrm>
                      <a:off x="0" y="0"/>
                      <a:ext cx="5868746" cy="1256782"/>
                    </a:xfrm>
                    <a:prstGeom prst="rect">
                      <a:avLst/>
                    </a:prstGeom>
                  </pic:spPr>
                </pic:pic>
              </a:graphicData>
            </a:graphic>
          </wp:inline>
        </w:drawing>
      </w:r>
    </w:p>
    <w:p w14:paraId="468A1EE6" w14:textId="77777777" w:rsidR="007F0739" w:rsidRDefault="00E10E98">
      <w:pPr>
        <w:spacing w:line="360" w:lineRule="auto"/>
        <w:rPr>
          <w:sz w:val="24"/>
          <w:szCs w:val="21"/>
        </w:rPr>
      </w:pPr>
      <w:r>
        <w:rPr>
          <w:sz w:val="24"/>
          <w:szCs w:val="21"/>
        </w:rPr>
        <w:t>2.5</w:t>
      </w:r>
      <w:r>
        <w:rPr>
          <w:sz w:val="24"/>
          <w:szCs w:val="21"/>
        </w:rPr>
        <w:t>猪胆囊粉替代鱼粉对黄鳝幼鱼肝脏切片</w:t>
      </w:r>
      <w:r>
        <w:rPr>
          <w:sz w:val="24"/>
          <w:szCs w:val="21"/>
        </w:rPr>
        <w:t>HE</w:t>
      </w:r>
      <w:r>
        <w:rPr>
          <w:sz w:val="24"/>
          <w:szCs w:val="21"/>
        </w:rPr>
        <w:t>染色影响</w:t>
      </w:r>
    </w:p>
    <w:p w14:paraId="3BD03958" w14:textId="77777777" w:rsidR="007F0739" w:rsidRDefault="00E10E98">
      <w:pPr>
        <w:spacing w:line="360" w:lineRule="auto"/>
        <w:ind w:firstLineChars="200" w:firstLine="480"/>
        <w:rPr>
          <w:sz w:val="24"/>
          <w:szCs w:val="21"/>
        </w:rPr>
      </w:pPr>
      <w:r>
        <w:rPr>
          <w:sz w:val="24"/>
          <w:szCs w:val="21"/>
        </w:rPr>
        <w:t>由图</w:t>
      </w:r>
      <w:r>
        <w:rPr>
          <w:sz w:val="24"/>
          <w:szCs w:val="21"/>
        </w:rPr>
        <w:t>2</w:t>
      </w:r>
      <w:r>
        <w:rPr>
          <w:sz w:val="24"/>
          <w:szCs w:val="21"/>
        </w:rPr>
        <w:t>可知，摄食各处理组饲料的黄鳝，肝索围绕中心静脉呈放射状排列，由肝血窦</w:t>
      </w:r>
      <w:r>
        <w:rPr>
          <w:sz w:val="24"/>
          <w:szCs w:val="21"/>
        </w:rPr>
        <w:t>(</w:t>
      </w:r>
      <w:r>
        <w:rPr>
          <w:sz w:val="24"/>
          <w:szCs w:val="21"/>
        </w:rPr>
        <w:t>肝细胞间毛细血管</w:t>
      </w:r>
      <w:r>
        <w:rPr>
          <w:sz w:val="24"/>
          <w:szCs w:val="21"/>
        </w:rPr>
        <w:t>)</w:t>
      </w:r>
      <w:r>
        <w:rPr>
          <w:sz w:val="24"/>
          <w:szCs w:val="21"/>
        </w:rPr>
        <w:t>分隔。但随着猪胆囊粉替代鱼粉比例的升高，大部分肝细胞呈现明显的空泡样变性，细胞质内有大量大小不一的空泡，提示脂滴沉积加剧；此外，</w:t>
      </w:r>
      <w:r>
        <w:rPr>
          <w:sz w:val="24"/>
          <w:szCs w:val="21"/>
        </w:rPr>
        <w:t>P60</w:t>
      </w:r>
      <w:r>
        <w:rPr>
          <w:sz w:val="24"/>
          <w:szCs w:val="21"/>
        </w:rPr>
        <w:t>组可见多个炎性细胞聚集区域，伴有明显的组织结构破坏。</w:t>
      </w:r>
    </w:p>
    <w:p w14:paraId="3E34AC00" w14:textId="77777777" w:rsidR="007F0739" w:rsidRDefault="00E10E98">
      <w:pPr>
        <w:spacing w:line="360" w:lineRule="auto"/>
        <w:jc w:val="center"/>
        <w:rPr>
          <w:sz w:val="24"/>
          <w:szCs w:val="21"/>
        </w:rPr>
      </w:pPr>
      <w:r>
        <w:rPr>
          <w:noProof/>
          <w:sz w:val="24"/>
          <w:szCs w:val="21"/>
        </w:rPr>
        <w:drawing>
          <wp:inline distT="0" distB="0" distL="0" distR="0" wp14:anchorId="2620124B" wp14:editId="376A9F83">
            <wp:extent cx="5194300" cy="3998595"/>
            <wp:effectExtent l="0" t="0" r="6350" b="1905"/>
            <wp:docPr id="560796578"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578" name="图片 1" descr="文本, 信件&#10;&#10;AI 生成的内容可能不正确。"/>
                    <pic:cNvPicPr>
                      <a:picLocks noChangeAspect="1"/>
                    </pic:cNvPicPr>
                  </pic:nvPicPr>
                  <pic:blipFill>
                    <a:blip r:embed="rId32"/>
                    <a:srcRect l="-1" r="1572"/>
                    <a:stretch>
                      <a:fillRect/>
                    </a:stretch>
                  </pic:blipFill>
                  <pic:spPr>
                    <a:xfrm>
                      <a:off x="0" y="0"/>
                      <a:ext cx="5195181" cy="3999230"/>
                    </a:xfrm>
                    <a:prstGeom prst="rect">
                      <a:avLst/>
                    </a:prstGeom>
                    <a:ln>
                      <a:noFill/>
                    </a:ln>
                  </pic:spPr>
                </pic:pic>
              </a:graphicData>
            </a:graphic>
          </wp:inline>
        </w:drawing>
      </w:r>
    </w:p>
    <w:p w14:paraId="05B75D56" w14:textId="77777777" w:rsidR="007F0739" w:rsidRDefault="00E10E98">
      <w:pPr>
        <w:spacing w:line="360" w:lineRule="auto"/>
        <w:rPr>
          <w:sz w:val="24"/>
          <w:szCs w:val="21"/>
        </w:rPr>
      </w:pPr>
      <w:r>
        <w:rPr>
          <w:sz w:val="24"/>
          <w:szCs w:val="21"/>
        </w:rPr>
        <w:t>2.6</w:t>
      </w:r>
      <w:r>
        <w:rPr>
          <w:sz w:val="24"/>
          <w:szCs w:val="21"/>
        </w:rPr>
        <w:t>猪胆囊粉替代鱼粉对黄鳝幼鱼肝脏抗氧化酶活性的影响</w:t>
      </w:r>
    </w:p>
    <w:p w14:paraId="66845DD8" w14:textId="77777777" w:rsidR="007F0739" w:rsidRDefault="00E10E98">
      <w:pPr>
        <w:spacing w:line="360" w:lineRule="auto"/>
        <w:ind w:firstLineChars="200" w:firstLine="480"/>
        <w:rPr>
          <w:sz w:val="24"/>
          <w:szCs w:val="21"/>
        </w:rPr>
      </w:pPr>
      <w:r>
        <w:rPr>
          <w:sz w:val="24"/>
          <w:szCs w:val="21"/>
        </w:rPr>
        <w:t>由表</w:t>
      </w:r>
      <w:r>
        <w:rPr>
          <w:sz w:val="24"/>
          <w:szCs w:val="21"/>
        </w:rPr>
        <w:t>8</w:t>
      </w:r>
      <w:r>
        <w:rPr>
          <w:sz w:val="24"/>
          <w:szCs w:val="21"/>
        </w:rPr>
        <w:t>可知，与</w:t>
      </w:r>
      <w:r>
        <w:rPr>
          <w:sz w:val="24"/>
          <w:szCs w:val="21"/>
        </w:rPr>
        <w:t>P0</w:t>
      </w:r>
      <w:r>
        <w:rPr>
          <w:sz w:val="24"/>
          <w:szCs w:val="21"/>
        </w:rPr>
        <w:t>组相比，</w:t>
      </w:r>
      <w:r>
        <w:rPr>
          <w:sz w:val="24"/>
          <w:szCs w:val="21"/>
        </w:rPr>
        <w:t>P15</w:t>
      </w:r>
      <w:r>
        <w:rPr>
          <w:sz w:val="24"/>
          <w:szCs w:val="21"/>
        </w:rPr>
        <w:t>组黄鳝肝脏</w:t>
      </w:r>
      <w:r>
        <w:rPr>
          <w:sz w:val="24"/>
          <w:szCs w:val="21"/>
        </w:rPr>
        <w:t>GSH</w:t>
      </w:r>
      <w:r>
        <w:rPr>
          <w:sz w:val="24"/>
          <w:szCs w:val="21"/>
        </w:rPr>
        <w:t>含量显著下降，</w:t>
      </w:r>
      <w:r>
        <w:rPr>
          <w:sz w:val="24"/>
          <w:szCs w:val="21"/>
        </w:rPr>
        <w:t>CAT</w:t>
      </w:r>
      <w:r>
        <w:rPr>
          <w:sz w:val="24"/>
          <w:szCs w:val="21"/>
        </w:rPr>
        <w:t>、</w:t>
      </w:r>
      <w:r>
        <w:rPr>
          <w:sz w:val="24"/>
          <w:szCs w:val="21"/>
        </w:rPr>
        <w:t>SOD</w:t>
      </w:r>
      <w:r>
        <w:rPr>
          <w:sz w:val="24"/>
          <w:szCs w:val="21"/>
        </w:rPr>
        <w:t>和</w:t>
      </w:r>
      <w:r>
        <w:rPr>
          <w:sz w:val="24"/>
          <w:szCs w:val="21"/>
        </w:rPr>
        <w:t>GPx</w:t>
      </w:r>
      <w:r>
        <w:rPr>
          <w:sz w:val="24"/>
          <w:szCs w:val="21"/>
        </w:rPr>
        <w:t>活性显著上升</w:t>
      </w:r>
      <w:r>
        <w:rPr>
          <w:sz w:val="24"/>
          <w:szCs w:val="21"/>
        </w:rPr>
        <w:t>(</w:t>
      </w:r>
      <w:r>
        <w:rPr>
          <w:i/>
          <w:iCs/>
          <w:sz w:val="24"/>
          <w:szCs w:val="21"/>
        </w:rPr>
        <w:t>P</w:t>
      </w:r>
      <w:r>
        <w:rPr>
          <w:sz w:val="24"/>
          <w:szCs w:val="21"/>
        </w:rPr>
        <w:t>&lt;0.05)</w:t>
      </w:r>
      <w:r>
        <w:rPr>
          <w:sz w:val="24"/>
          <w:szCs w:val="21"/>
        </w:rPr>
        <w:t>；</w:t>
      </w:r>
      <w:r>
        <w:rPr>
          <w:sz w:val="24"/>
          <w:szCs w:val="21"/>
        </w:rPr>
        <w:t>P30</w:t>
      </w:r>
      <w:r>
        <w:rPr>
          <w:sz w:val="24"/>
          <w:szCs w:val="21"/>
        </w:rPr>
        <w:t>组</w:t>
      </w:r>
      <w:r>
        <w:rPr>
          <w:sz w:val="24"/>
          <w:szCs w:val="21"/>
        </w:rPr>
        <w:t>CAT</w:t>
      </w:r>
      <w:r>
        <w:rPr>
          <w:sz w:val="24"/>
          <w:szCs w:val="21"/>
        </w:rPr>
        <w:t>活性显著上升</w:t>
      </w:r>
      <w:r>
        <w:rPr>
          <w:sz w:val="24"/>
          <w:szCs w:val="21"/>
        </w:rPr>
        <w:t>(</w:t>
      </w:r>
      <w:r>
        <w:rPr>
          <w:i/>
          <w:iCs/>
          <w:sz w:val="24"/>
          <w:szCs w:val="21"/>
        </w:rPr>
        <w:t>P</w:t>
      </w:r>
      <w:r>
        <w:rPr>
          <w:sz w:val="24"/>
          <w:szCs w:val="21"/>
        </w:rPr>
        <w:t>&lt;0.05)</w:t>
      </w:r>
      <w:r>
        <w:rPr>
          <w:sz w:val="24"/>
          <w:szCs w:val="21"/>
        </w:rPr>
        <w:t>；</w:t>
      </w:r>
      <w:r>
        <w:rPr>
          <w:sz w:val="24"/>
          <w:szCs w:val="21"/>
        </w:rPr>
        <w:t>P45</w:t>
      </w:r>
      <w:r>
        <w:rPr>
          <w:sz w:val="24"/>
          <w:szCs w:val="21"/>
        </w:rPr>
        <w:t>组黄鳝肝脏</w:t>
      </w:r>
      <w:r>
        <w:rPr>
          <w:sz w:val="24"/>
          <w:szCs w:val="21"/>
        </w:rPr>
        <w:t>GSH</w:t>
      </w:r>
      <w:r>
        <w:rPr>
          <w:sz w:val="24"/>
          <w:szCs w:val="21"/>
        </w:rPr>
        <w:t>含量显著下降，</w:t>
      </w:r>
      <w:r>
        <w:rPr>
          <w:sz w:val="24"/>
          <w:szCs w:val="21"/>
        </w:rPr>
        <w:t>MDA</w:t>
      </w:r>
      <w:r>
        <w:rPr>
          <w:sz w:val="24"/>
          <w:szCs w:val="21"/>
        </w:rPr>
        <w:t>含量显著上升，</w:t>
      </w:r>
      <w:r>
        <w:rPr>
          <w:sz w:val="24"/>
          <w:szCs w:val="21"/>
        </w:rPr>
        <w:t>CAT</w:t>
      </w:r>
      <w:r>
        <w:rPr>
          <w:sz w:val="24"/>
          <w:szCs w:val="21"/>
        </w:rPr>
        <w:t>、</w:t>
      </w:r>
      <w:r>
        <w:rPr>
          <w:sz w:val="24"/>
          <w:szCs w:val="21"/>
        </w:rPr>
        <w:t>SOD</w:t>
      </w:r>
      <w:r>
        <w:rPr>
          <w:sz w:val="24"/>
          <w:szCs w:val="21"/>
        </w:rPr>
        <w:t>和</w:t>
      </w:r>
      <w:r>
        <w:rPr>
          <w:sz w:val="24"/>
          <w:szCs w:val="21"/>
        </w:rPr>
        <w:t>GPx</w:t>
      </w:r>
      <w:r>
        <w:rPr>
          <w:sz w:val="24"/>
          <w:szCs w:val="21"/>
        </w:rPr>
        <w:t>活性显著下降</w:t>
      </w:r>
      <w:r>
        <w:rPr>
          <w:sz w:val="24"/>
          <w:szCs w:val="21"/>
        </w:rPr>
        <w:t>(</w:t>
      </w:r>
      <w:r>
        <w:rPr>
          <w:i/>
          <w:iCs/>
          <w:sz w:val="24"/>
          <w:szCs w:val="21"/>
        </w:rPr>
        <w:t>P</w:t>
      </w:r>
      <w:r>
        <w:rPr>
          <w:sz w:val="24"/>
          <w:szCs w:val="21"/>
        </w:rPr>
        <w:t>&lt;0.05)</w:t>
      </w:r>
      <w:r>
        <w:rPr>
          <w:sz w:val="24"/>
          <w:szCs w:val="21"/>
        </w:rPr>
        <w:t>；</w:t>
      </w:r>
      <w:r>
        <w:rPr>
          <w:sz w:val="24"/>
          <w:szCs w:val="21"/>
        </w:rPr>
        <w:t>P60</w:t>
      </w:r>
      <w:r>
        <w:rPr>
          <w:sz w:val="24"/>
          <w:szCs w:val="21"/>
        </w:rPr>
        <w:t>组黄鳝肝脏</w:t>
      </w:r>
      <w:r>
        <w:rPr>
          <w:sz w:val="24"/>
          <w:szCs w:val="21"/>
        </w:rPr>
        <w:t>GSH</w:t>
      </w:r>
      <w:r>
        <w:rPr>
          <w:sz w:val="24"/>
          <w:szCs w:val="21"/>
        </w:rPr>
        <w:t>含量显著下降，</w:t>
      </w:r>
      <w:r>
        <w:rPr>
          <w:sz w:val="24"/>
          <w:szCs w:val="21"/>
        </w:rPr>
        <w:t>MDA</w:t>
      </w:r>
      <w:r>
        <w:rPr>
          <w:sz w:val="24"/>
          <w:szCs w:val="21"/>
        </w:rPr>
        <w:t>含量显著上升，</w:t>
      </w:r>
      <w:r>
        <w:rPr>
          <w:sz w:val="24"/>
          <w:szCs w:val="21"/>
        </w:rPr>
        <w:t>SOD</w:t>
      </w:r>
      <w:r>
        <w:rPr>
          <w:sz w:val="24"/>
          <w:szCs w:val="21"/>
        </w:rPr>
        <w:t>活性显著下降</w:t>
      </w:r>
      <w:r>
        <w:rPr>
          <w:sz w:val="24"/>
          <w:szCs w:val="21"/>
        </w:rPr>
        <w:t>(</w:t>
      </w:r>
      <w:r>
        <w:rPr>
          <w:i/>
          <w:iCs/>
          <w:sz w:val="24"/>
          <w:szCs w:val="21"/>
        </w:rPr>
        <w:t>P</w:t>
      </w:r>
      <w:r>
        <w:rPr>
          <w:sz w:val="24"/>
          <w:szCs w:val="21"/>
        </w:rPr>
        <w:t>&lt;0.05)</w:t>
      </w:r>
      <w:r>
        <w:rPr>
          <w:sz w:val="24"/>
          <w:szCs w:val="21"/>
        </w:rPr>
        <w:t>。</w:t>
      </w:r>
    </w:p>
    <w:p w14:paraId="7F110ABF" w14:textId="77777777" w:rsidR="007F0739" w:rsidRDefault="00E10E98">
      <w:pPr>
        <w:spacing w:line="360" w:lineRule="auto"/>
        <w:jc w:val="center"/>
        <w:rPr>
          <w:sz w:val="24"/>
          <w:szCs w:val="21"/>
        </w:rPr>
      </w:pPr>
      <w:r>
        <w:rPr>
          <w:noProof/>
          <w:sz w:val="24"/>
          <w:szCs w:val="21"/>
        </w:rPr>
        <w:drawing>
          <wp:inline distT="0" distB="0" distL="0" distR="0" wp14:anchorId="107648E2" wp14:editId="2ED70BCF">
            <wp:extent cx="5831958" cy="1552008"/>
            <wp:effectExtent l="0" t="0" r="0" b="0"/>
            <wp:docPr id="76016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882" name="图片 1"/>
                    <pic:cNvPicPr>
                      <a:picLocks noChangeAspect="1"/>
                    </pic:cNvPicPr>
                  </pic:nvPicPr>
                  <pic:blipFill>
                    <a:blip r:embed="rId33"/>
                    <a:stretch>
                      <a:fillRect/>
                    </a:stretch>
                  </pic:blipFill>
                  <pic:spPr>
                    <a:xfrm>
                      <a:off x="0" y="0"/>
                      <a:ext cx="5850067" cy="1556827"/>
                    </a:xfrm>
                    <a:prstGeom prst="rect">
                      <a:avLst/>
                    </a:prstGeom>
                  </pic:spPr>
                </pic:pic>
              </a:graphicData>
            </a:graphic>
          </wp:inline>
        </w:drawing>
      </w:r>
    </w:p>
    <w:p w14:paraId="4BD63513" w14:textId="77777777" w:rsidR="007F0739" w:rsidRDefault="00E10E98">
      <w:pPr>
        <w:spacing w:line="360" w:lineRule="auto"/>
        <w:rPr>
          <w:sz w:val="24"/>
          <w:szCs w:val="21"/>
        </w:rPr>
      </w:pPr>
      <w:r>
        <w:rPr>
          <w:sz w:val="24"/>
          <w:szCs w:val="21"/>
        </w:rPr>
        <w:t>2.7</w:t>
      </w:r>
      <w:r>
        <w:rPr>
          <w:sz w:val="24"/>
          <w:szCs w:val="21"/>
        </w:rPr>
        <w:t>猪胆囊粉替代鱼粉对黄鳝幼鱼肝</w:t>
      </w:r>
      <w:r>
        <w:rPr>
          <w:sz w:val="24"/>
          <w:szCs w:val="21"/>
        </w:rPr>
        <w:t>脏抗氧化、炎症及脂代谢相关基因表达的影响</w:t>
      </w:r>
    </w:p>
    <w:p w14:paraId="73BF051F" w14:textId="77777777" w:rsidR="007F0739" w:rsidRDefault="00E10E98">
      <w:pPr>
        <w:spacing w:line="360" w:lineRule="auto"/>
        <w:ind w:firstLineChars="200" w:firstLine="480"/>
        <w:rPr>
          <w:sz w:val="24"/>
          <w:szCs w:val="21"/>
        </w:rPr>
      </w:pPr>
      <w:r>
        <w:rPr>
          <w:sz w:val="24"/>
          <w:szCs w:val="21"/>
        </w:rPr>
        <w:t>由图</w:t>
      </w:r>
      <w:r>
        <w:rPr>
          <w:sz w:val="24"/>
          <w:szCs w:val="21"/>
        </w:rPr>
        <w:t>3</w:t>
      </w:r>
      <w:r>
        <w:rPr>
          <w:sz w:val="24"/>
          <w:szCs w:val="21"/>
        </w:rPr>
        <w:t>可知，与</w:t>
      </w:r>
      <w:r>
        <w:rPr>
          <w:sz w:val="24"/>
          <w:szCs w:val="21"/>
        </w:rPr>
        <w:t>P0</w:t>
      </w:r>
      <w:r>
        <w:rPr>
          <w:sz w:val="24"/>
          <w:szCs w:val="21"/>
        </w:rPr>
        <w:t>组相比，</w:t>
      </w:r>
      <w:r>
        <w:rPr>
          <w:sz w:val="24"/>
          <w:szCs w:val="21"/>
        </w:rPr>
        <w:t>P15</w:t>
      </w:r>
      <w:r>
        <w:rPr>
          <w:sz w:val="24"/>
          <w:szCs w:val="21"/>
        </w:rPr>
        <w:t>组黄鳝肝脏</w:t>
      </w:r>
      <w:r>
        <w:rPr>
          <w:i/>
          <w:iCs/>
          <w:sz w:val="24"/>
          <w:szCs w:val="21"/>
        </w:rPr>
        <w:t>nf-κb</w:t>
      </w:r>
      <w:r>
        <w:rPr>
          <w:sz w:val="24"/>
          <w:szCs w:val="21"/>
        </w:rPr>
        <w:t>、</w:t>
      </w:r>
      <w:r>
        <w:rPr>
          <w:i/>
          <w:iCs/>
          <w:sz w:val="24"/>
          <w:szCs w:val="21"/>
        </w:rPr>
        <w:t>tlr3</w:t>
      </w:r>
      <w:r>
        <w:rPr>
          <w:sz w:val="24"/>
          <w:szCs w:val="21"/>
        </w:rPr>
        <w:t>、</w:t>
      </w:r>
      <w:r>
        <w:rPr>
          <w:i/>
          <w:iCs/>
          <w:sz w:val="24"/>
          <w:szCs w:val="21"/>
        </w:rPr>
        <w:t>il-1β</w:t>
      </w:r>
      <w:r>
        <w:rPr>
          <w:sz w:val="24"/>
          <w:szCs w:val="21"/>
        </w:rPr>
        <w:t>和</w:t>
      </w:r>
      <w:r>
        <w:rPr>
          <w:i/>
          <w:iCs/>
          <w:sz w:val="24"/>
          <w:szCs w:val="21"/>
        </w:rPr>
        <w:t>il-8</w:t>
      </w:r>
      <w:r>
        <w:rPr>
          <w:sz w:val="24"/>
          <w:szCs w:val="21"/>
        </w:rPr>
        <w:t>基因表达量显著下调，</w:t>
      </w:r>
      <w:r>
        <w:rPr>
          <w:i/>
          <w:iCs/>
          <w:sz w:val="24"/>
          <w:szCs w:val="21"/>
        </w:rPr>
        <w:t>il-10</w:t>
      </w:r>
      <w:r>
        <w:rPr>
          <w:sz w:val="24"/>
          <w:szCs w:val="21"/>
        </w:rPr>
        <w:t>和</w:t>
      </w:r>
      <w:r>
        <w:rPr>
          <w:i/>
          <w:iCs/>
          <w:sz w:val="24"/>
          <w:szCs w:val="21"/>
        </w:rPr>
        <w:t>tgf-β1</w:t>
      </w:r>
      <w:r>
        <w:rPr>
          <w:sz w:val="24"/>
          <w:szCs w:val="21"/>
        </w:rPr>
        <w:t>基因表达量显著上调</w:t>
      </w:r>
      <w:r>
        <w:rPr>
          <w:sz w:val="24"/>
          <w:szCs w:val="21"/>
        </w:rPr>
        <w:t>(</w:t>
      </w:r>
      <w:r>
        <w:rPr>
          <w:i/>
          <w:iCs/>
          <w:sz w:val="24"/>
          <w:szCs w:val="21"/>
        </w:rPr>
        <w:t>P</w:t>
      </w:r>
      <w:r>
        <w:rPr>
          <w:sz w:val="24"/>
          <w:szCs w:val="21"/>
        </w:rPr>
        <w:t>&lt;0.05)</w:t>
      </w:r>
      <w:r>
        <w:rPr>
          <w:sz w:val="24"/>
          <w:szCs w:val="21"/>
        </w:rPr>
        <w:t>；</w:t>
      </w:r>
      <w:r>
        <w:rPr>
          <w:sz w:val="24"/>
          <w:szCs w:val="21"/>
        </w:rPr>
        <w:t>P45</w:t>
      </w:r>
      <w:r>
        <w:rPr>
          <w:sz w:val="24"/>
          <w:szCs w:val="21"/>
        </w:rPr>
        <w:t>和</w:t>
      </w:r>
      <w:r>
        <w:rPr>
          <w:sz w:val="24"/>
          <w:szCs w:val="21"/>
        </w:rPr>
        <w:t>P60</w:t>
      </w:r>
      <w:r>
        <w:rPr>
          <w:sz w:val="24"/>
          <w:szCs w:val="21"/>
        </w:rPr>
        <w:t>组黄鳝肝脏</w:t>
      </w:r>
      <w:r>
        <w:rPr>
          <w:i/>
          <w:iCs/>
          <w:sz w:val="24"/>
          <w:szCs w:val="21"/>
        </w:rPr>
        <w:t>nf-κb</w:t>
      </w:r>
      <w:r>
        <w:rPr>
          <w:sz w:val="24"/>
          <w:szCs w:val="21"/>
        </w:rPr>
        <w:t>、</w:t>
      </w:r>
      <w:r>
        <w:rPr>
          <w:i/>
          <w:iCs/>
          <w:sz w:val="24"/>
          <w:szCs w:val="21"/>
        </w:rPr>
        <w:t>tlr3</w:t>
      </w:r>
      <w:r>
        <w:rPr>
          <w:sz w:val="24"/>
          <w:szCs w:val="21"/>
        </w:rPr>
        <w:t>、</w:t>
      </w:r>
      <w:r>
        <w:rPr>
          <w:i/>
          <w:iCs/>
          <w:sz w:val="24"/>
          <w:szCs w:val="21"/>
        </w:rPr>
        <w:t>il1β</w:t>
      </w:r>
      <w:r>
        <w:rPr>
          <w:sz w:val="24"/>
          <w:szCs w:val="21"/>
        </w:rPr>
        <w:t>和</w:t>
      </w:r>
      <w:r>
        <w:rPr>
          <w:i/>
          <w:iCs/>
          <w:sz w:val="24"/>
          <w:szCs w:val="21"/>
        </w:rPr>
        <w:t>il-8</w:t>
      </w:r>
      <w:r>
        <w:rPr>
          <w:sz w:val="24"/>
          <w:szCs w:val="21"/>
        </w:rPr>
        <w:t>基因表达量显著上调，</w:t>
      </w:r>
      <w:r>
        <w:rPr>
          <w:i/>
          <w:iCs/>
          <w:sz w:val="24"/>
          <w:szCs w:val="21"/>
        </w:rPr>
        <w:t>il-10</w:t>
      </w:r>
      <w:r>
        <w:rPr>
          <w:sz w:val="24"/>
          <w:szCs w:val="21"/>
        </w:rPr>
        <w:t>和</w:t>
      </w:r>
      <w:r>
        <w:rPr>
          <w:i/>
          <w:iCs/>
          <w:sz w:val="24"/>
          <w:szCs w:val="21"/>
        </w:rPr>
        <w:t>tgf-β1</w:t>
      </w:r>
      <w:r>
        <w:rPr>
          <w:sz w:val="24"/>
          <w:szCs w:val="21"/>
        </w:rPr>
        <w:t>基因表达量显著下调</w:t>
      </w:r>
      <w:r>
        <w:rPr>
          <w:sz w:val="24"/>
          <w:szCs w:val="21"/>
        </w:rPr>
        <w:t>(</w:t>
      </w:r>
      <w:r>
        <w:rPr>
          <w:i/>
          <w:iCs/>
          <w:sz w:val="24"/>
          <w:szCs w:val="21"/>
        </w:rPr>
        <w:t>P</w:t>
      </w:r>
      <w:r>
        <w:rPr>
          <w:sz w:val="24"/>
          <w:szCs w:val="21"/>
        </w:rPr>
        <w:t>&lt;0.05)</w:t>
      </w:r>
      <w:r>
        <w:rPr>
          <w:sz w:val="24"/>
          <w:szCs w:val="21"/>
        </w:rPr>
        <w:t>。</w:t>
      </w:r>
    </w:p>
    <w:p w14:paraId="023473B2" w14:textId="77777777" w:rsidR="007F0739" w:rsidRDefault="00E10E98">
      <w:pPr>
        <w:spacing w:line="360" w:lineRule="auto"/>
        <w:ind w:firstLineChars="200" w:firstLine="480"/>
        <w:rPr>
          <w:sz w:val="24"/>
          <w:szCs w:val="21"/>
        </w:rPr>
      </w:pPr>
      <w:r>
        <w:rPr>
          <w:sz w:val="24"/>
          <w:szCs w:val="21"/>
        </w:rPr>
        <w:t>由图</w:t>
      </w:r>
      <w:r>
        <w:rPr>
          <w:sz w:val="24"/>
          <w:szCs w:val="21"/>
        </w:rPr>
        <w:t>4</w:t>
      </w:r>
      <w:r>
        <w:rPr>
          <w:sz w:val="24"/>
          <w:szCs w:val="21"/>
        </w:rPr>
        <w:t>可知，各组黄鳝肝脏</w:t>
      </w:r>
      <w:r>
        <w:rPr>
          <w:i/>
          <w:iCs/>
          <w:sz w:val="24"/>
          <w:szCs w:val="21"/>
        </w:rPr>
        <w:t>keap1</w:t>
      </w:r>
      <w:r>
        <w:rPr>
          <w:sz w:val="24"/>
          <w:szCs w:val="21"/>
        </w:rPr>
        <w:t>基因表达量无显著差异</w:t>
      </w:r>
      <w:r>
        <w:rPr>
          <w:sz w:val="24"/>
          <w:szCs w:val="21"/>
        </w:rPr>
        <w:t>(</w:t>
      </w:r>
      <w:r>
        <w:rPr>
          <w:i/>
          <w:iCs/>
          <w:sz w:val="24"/>
          <w:szCs w:val="21"/>
        </w:rPr>
        <w:t>P</w:t>
      </w:r>
      <w:r>
        <w:rPr>
          <w:sz w:val="24"/>
          <w:szCs w:val="21"/>
        </w:rPr>
        <w:t>&gt;0.05)</w:t>
      </w:r>
      <w:r>
        <w:rPr>
          <w:sz w:val="24"/>
          <w:szCs w:val="21"/>
        </w:rPr>
        <w:t>。与</w:t>
      </w:r>
      <w:r>
        <w:rPr>
          <w:sz w:val="24"/>
          <w:szCs w:val="21"/>
        </w:rPr>
        <w:t>P0</w:t>
      </w:r>
      <w:r>
        <w:rPr>
          <w:sz w:val="24"/>
          <w:szCs w:val="21"/>
        </w:rPr>
        <w:t>组相比，</w:t>
      </w:r>
      <w:r>
        <w:rPr>
          <w:sz w:val="24"/>
          <w:szCs w:val="21"/>
        </w:rPr>
        <w:t>P15</w:t>
      </w:r>
      <w:r>
        <w:rPr>
          <w:sz w:val="24"/>
          <w:szCs w:val="21"/>
        </w:rPr>
        <w:t>组黄鳝肝脏</w:t>
      </w:r>
      <w:r>
        <w:rPr>
          <w:i/>
          <w:iCs/>
          <w:sz w:val="24"/>
          <w:szCs w:val="21"/>
        </w:rPr>
        <w:t>nrf2</w:t>
      </w:r>
      <w:r>
        <w:rPr>
          <w:sz w:val="24"/>
          <w:szCs w:val="21"/>
        </w:rPr>
        <w:t>、</w:t>
      </w:r>
      <w:r>
        <w:rPr>
          <w:i/>
          <w:iCs/>
          <w:sz w:val="24"/>
          <w:szCs w:val="21"/>
        </w:rPr>
        <w:t>cat</w:t>
      </w:r>
      <w:r>
        <w:rPr>
          <w:sz w:val="24"/>
          <w:szCs w:val="21"/>
        </w:rPr>
        <w:t>、</w:t>
      </w:r>
      <w:r>
        <w:rPr>
          <w:i/>
          <w:iCs/>
          <w:sz w:val="24"/>
          <w:szCs w:val="21"/>
        </w:rPr>
        <w:t>sod</w:t>
      </w:r>
      <w:r>
        <w:rPr>
          <w:sz w:val="24"/>
          <w:szCs w:val="21"/>
        </w:rPr>
        <w:t>和</w:t>
      </w:r>
      <w:r>
        <w:rPr>
          <w:i/>
          <w:iCs/>
          <w:sz w:val="24"/>
          <w:szCs w:val="21"/>
        </w:rPr>
        <w:t>gpx1</w:t>
      </w:r>
      <w:r>
        <w:rPr>
          <w:sz w:val="24"/>
          <w:szCs w:val="21"/>
        </w:rPr>
        <w:t>基因表达量显著上调</w:t>
      </w:r>
      <w:r>
        <w:rPr>
          <w:sz w:val="24"/>
          <w:szCs w:val="21"/>
        </w:rPr>
        <w:t>(</w:t>
      </w:r>
      <w:r>
        <w:rPr>
          <w:i/>
          <w:iCs/>
          <w:sz w:val="24"/>
          <w:szCs w:val="21"/>
        </w:rPr>
        <w:t>P</w:t>
      </w:r>
      <w:r>
        <w:rPr>
          <w:sz w:val="24"/>
          <w:szCs w:val="21"/>
        </w:rPr>
        <w:t>&lt;0.05)</w:t>
      </w:r>
      <w:r>
        <w:rPr>
          <w:sz w:val="24"/>
          <w:szCs w:val="21"/>
        </w:rPr>
        <w:t>；</w:t>
      </w:r>
      <w:r>
        <w:rPr>
          <w:sz w:val="24"/>
          <w:szCs w:val="21"/>
        </w:rPr>
        <w:t>P45</w:t>
      </w:r>
      <w:r>
        <w:rPr>
          <w:sz w:val="24"/>
          <w:szCs w:val="21"/>
        </w:rPr>
        <w:t>和</w:t>
      </w:r>
      <w:r>
        <w:rPr>
          <w:sz w:val="24"/>
          <w:szCs w:val="21"/>
        </w:rPr>
        <w:t>P60</w:t>
      </w:r>
      <w:r>
        <w:rPr>
          <w:sz w:val="24"/>
          <w:szCs w:val="21"/>
        </w:rPr>
        <w:t>组黄鳝肝脏</w:t>
      </w:r>
      <w:r>
        <w:rPr>
          <w:i/>
          <w:iCs/>
          <w:sz w:val="24"/>
          <w:szCs w:val="21"/>
        </w:rPr>
        <w:t>nrf2</w:t>
      </w:r>
      <w:r>
        <w:rPr>
          <w:sz w:val="24"/>
          <w:szCs w:val="21"/>
        </w:rPr>
        <w:t>、</w:t>
      </w:r>
      <w:r>
        <w:rPr>
          <w:i/>
          <w:iCs/>
          <w:sz w:val="24"/>
          <w:szCs w:val="21"/>
        </w:rPr>
        <w:t>cat</w:t>
      </w:r>
      <w:r>
        <w:rPr>
          <w:sz w:val="24"/>
          <w:szCs w:val="21"/>
        </w:rPr>
        <w:t>、</w:t>
      </w:r>
      <w:r>
        <w:rPr>
          <w:i/>
          <w:iCs/>
          <w:sz w:val="24"/>
          <w:szCs w:val="21"/>
        </w:rPr>
        <w:t>sod</w:t>
      </w:r>
      <w:r>
        <w:rPr>
          <w:sz w:val="24"/>
          <w:szCs w:val="21"/>
        </w:rPr>
        <w:t>和</w:t>
      </w:r>
      <w:r>
        <w:rPr>
          <w:i/>
          <w:iCs/>
          <w:sz w:val="24"/>
          <w:szCs w:val="21"/>
        </w:rPr>
        <w:t>gpx1</w:t>
      </w:r>
      <w:r>
        <w:rPr>
          <w:sz w:val="24"/>
          <w:szCs w:val="21"/>
        </w:rPr>
        <w:t>基因表达量显著下调</w:t>
      </w:r>
      <w:r>
        <w:rPr>
          <w:sz w:val="24"/>
          <w:szCs w:val="21"/>
        </w:rPr>
        <w:t>(</w:t>
      </w:r>
      <w:r>
        <w:rPr>
          <w:i/>
          <w:iCs/>
          <w:sz w:val="24"/>
          <w:szCs w:val="21"/>
        </w:rPr>
        <w:t>P</w:t>
      </w:r>
      <w:r>
        <w:rPr>
          <w:sz w:val="24"/>
          <w:szCs w:val="21"/>
        </w:rPr>
        <w:t>&lt;0.05)</w:t>
      </w:r>
      <w:r>
        <w:rPr>
          <w:sz w:val="24"/>
          <w:szCs w:val="21"/>
        </w:rPr>
        <w:t>。</w:t>
      </w:r>
    </w:p>
    <w:p w14:paraId="314729D7" w14:textId="77777777" w:rsidR="007F0739" w:rsidRDefault="00E10E98">
      <w:pPr>
        <w:spacing w:line="360" w:lineRule="auto"/>
        <w:ind w:firstLineChars="200" w:firstLine="480"/>
        <w:rPr>
          <w:sz w:val="24"/>
          <w:szCs w:val="21"/>
        </w:rPr>
      </w:pPr>
      <w:r>
        <w:rPr>
          <w:sz w:val="24"/>
          <w:szCs w:val="21"/>
        </w:rPr>
        <w:t>由图</w:t>
      </w:r>
      <w:r>
        <w:rPr>
          <w:sz w:val="24"/>
          <w:szCs w:val="21"/>
        </w:rPr>
        <w:t>5</w:t>
      </w:r>
      <w:r>
        <w:rPr>
          <w:sz w:val="24"/>
          <w:szCs w:val="21"/>
        </w:rPr>
        <w:t>可知，与对照组相比，猪胆囊粉替代鱼粉各组黄鳝肝脏</w:t>
      </w:r>
      <w:r>
        <w:rPr>
          <w:i/>
          <w:iCs/>
          <w:sz w:val="24"/>
          <w:szCs w:val="21"/>
        </w:rPr>
        <w:t>fas</w:t>
      </w:r>
      <w:r>
        <w:rPr>
          <w:sz w:val="24"/>
          <w:szCs w:val="21"/>
        </w:rPr>
        <w:t>、</w:t>
      </w:r>
      <w:r>
        <w:rPr>
          <w:i/>
          <w:iCs/>
          <w:sz w:val="24"/>
          <w:szCs w:val="21"/>
        </w:rPr>
        <w:t>acc</w:t>
      </w:r>
      <w:r>
        <w:rPr>
          <w:sz w:val="24"/>
          <w:szCs w:val="21"/>
        </w:rPr>
        <w:t>和</w:t>
      </w:r>
      <w:r>
        <w:rPr>
          <w:i/>
          <w:iCs/>
          <w:sz w:val="24"/>
          <w:szCs w:val="21"/>
        </w:rPr>
        <w:t>me1</w:t>
      </w:r>
      <w:r>
        <w:rPr>
          <w:sz w:val="24"/>
          <w:szCs w:val="21"/>
        </w:rPr>
        <w:t>基因表达量显著上调</w:t>
      </w:r>
      <w:r>
        <w:rPr>
          <w:sz w:val="24"/>
          <w:szCs w:val="21"/>
        </w:rPr>
        <w:t>(</w:t>
      </w:r>
      <w:r>
        <w:rPr>
          <w:i/>
          <w:iCs/>
          <w:sz w:val="24"/>
          <w:szCs w:val="21"/>
        </w:rPr>
        <w:t>P</w:t>
      </w:r>
      <w:r>
        <w:rPr>
          <w:sz w:val="24"/>
          <w:szCs w:val="21"/>
        </w:rPr>
        <w:t>&lt;0.05)</w:t>
      </w:r>
      <w:r>
        <w:rPr>
          <w:sz w:val="24"/>
          <w:szCs w:val="21"/>
        </w:rPr>
        <w:t>。与对照组相比，</w:t>
      </w:r>
      <w:r>
        <w:rPr>
          <w:sz w:val="24"/>
          <w:szCs w:val="21"/>
        </w:rPr>
        <w:t>P15</w:t>
      </w:r>
      <w:r>
        <w:rPr>
          <w:sz w:val="24"/>
          <w:szCs w:val="21"/>
        </w:rPr>
        <w:t>组黄鳝肝脏</w:t>
      </w:r>
      <w:r>
        <w:rPr>
          <w:i/>
          <w:iCs/>
          <w:sz w:val="24"/>
          <w:szCs w:val="21"/>
        </w:rPr>
        <w:t>hsl</w:t>
      </w:r>
      <w:r>
        <w:rPr>
          <w:sz w:val="24"/>
          <w:szCs w:val="21"/>
        </w:rPr>
        <w:t>、</w:t>
      </w:r>
      <w:r>
        <w:rPr>
          <w:i/>
          <w:iCs/>
          <w:sz w:val="24"/>
          <w:szCs w:val="21"/>
        </w:rPr>
        <w:t>lpl</w:t>
      </w:r>
      <w:r>
        <w:rPr>
          <w:sz w:val="24"/>
          <w:szCs w:val="21"/>
        </w:rPr>
        <w:t>和</w:t>
      </w:r>
      <w:r>
        <w:rPr>
          <w:i/>
          <w:iCs/>
          <w:sz w:val="24"/>
          <w:szCs w:val="21"/>
        </w:rPr>
        <w:t>cpt1</w:t>
      </w:r>
      <w:r>
        <w:rPr>
          <w:sz w:val="24"/>
          <w:szCs w:val="21"/>
        </w:rPr>
        <w:t>基因表达量显著上调</w:t>
      </w:r>
      <w:r>
        <w:rPr>
          <w:sz w:val="24"/>
          <w:szCs w:val="21"/>
        </w:rPr>
        <w:t>(</w:t>
      </w:r>
      <w:r>
        <w:rPr>
          <w:i/>
          <w:iCs/>
          <w:sz w:val="24"/>
          <w:szCs w:val="21"/>
        </w:rPr>
        <w:t>P</w:t>
      </w:r>
      <w:r>
        <w:rPr>
          <w:sz w:val="24"/>
          <w:szCs w:val="21"/>
        </w:rPr>
        <w:t>&lt;0.05)</w:t>
      </w:r>
      <w:r>
        <w:rPr>
          <w:sz w:val="24"/>
          <w:szCs w:val="21"/>
        </w:rPr>
        <w:t>；</w:t>
      </w:r>
      <w:r>
        <w:rPr>
          <w:sz w:val="24"/>
          <w:szCs w:val="21"/>
        </w:rPr>
        <w:t>P45</w:t>
      </w:r>
      <w:r>
        <w:rPr>
          <w:sz w:val="24"/>
          <w:szCs w:val="21"/>
        </w:rPr>
        <w:t>和</w:t>
      </w:r>
      <w:r>
        <w:rPr>
          <w:sz w:val="24"/>
          <w:szCs w:val="21"/>
        </w:rPr>
        <w:t>P60</w:t>
      </w:r>
      <w:r>
        <w:rPr>
          <w:sz w:val="24"/>
          <w:szCs w:val="21"/>
        </w:rPr>
        <w:t>组黄鳝肝脏</w:t>
      </w:r>
      <w:r>
        <w:rPr>
          <w:i/>
          <w:iCs/>
          <w:sz w:val="24"/>
          <w:szCs w:val="21"/>
        </w:rPr>
        <w:t>hsl</w:t>
      </w:r>
      <w:r>
        <w:rPr>
          <w:sz w:val="24"/>
          <w:szCs w:val="21"/>
        </w:rPr>
        <w:t>、</w:t>
      </w:r>
      <w:r>
        <w:rPr>
          <w:i/>
          <w:iCs/>
          <w:sz w:val="24"/>
          <w:szCs w:val="21"/>
        </w:rPr>
        <w:t>lpl</w:t>
      </w:r>
      <w:r>
        <w:rPr>
          <w:sz w:val="24"/>
          <w:szCs w:val="21"/>
        </w:rPr>
        <w:t>和</w:t>
      </w:r>
      <w:r>
        <w:rPr>
          <w:i/>
          <w:iCs/>
          <w:sz w:val="24"/>
          <w:szCs w:val="21"/>
        </w:rPr>
        <w:t>cpt1</w:t>
      </w:r>
      <w:r>
        <w:rPr>
          <w:sz w:val="24"/>
          <w:szCs w:val="21"/>
        </w:rPr>
        <w:t>基因表达量显著下调</w:t>
      </w:r>
      <w:r>
        <w:rPr>
          <w:sz w:val="24"/>
          <w:szCs w:val="21"/>
        </w:rPr>
        <w:t>(</w:t>
      </w:r>
      <w:r>
        <w:rPr>
          <w:i/>
          <w:iCs/>
          <w:sz w:val="24"/>
          <w:szCs w:val="21"/>
        </w:rPr>
        <w:t>P</w:t>
      </w:r>
      <w:r>
        <w:rPr>
          <w:sz w:val="24"/>
          <w:szCs w:val="21"/>
        </w:rPr>
        <w:t>&lt;0.05)</w:t>
      </w:r>
      <w:r>
        <w:rPr>
          <w:sz w:val="24"/>
          <w:szCs w:val="21"/>
        </w:rPr>
        <w:t>。</w:t>
      </w:r>
    </w:p>
    <w:p w14:paraId="121CDD1A" w14:textId="77777777" w:rsidR="007F0739" w:rsidRDefault="00E10E98">
      <w:pPr>
        <w:spacing w:line="360" w:lineRule="auto"/>
        <w:jc w:val="center"/>
        <w:rPr>
          <w:sz w:val="24"/>
          <w:szCs w:val="21"/>
        </w:rPr>
      </w:pPr>
      <w:r>
        <w:rPr>
          <w:noProof/>
          <w:sz w:val="24"/>
          <w:szCs w:val="21"/>
        </w:rPr>
        <w:drawing>
          <wp:inline distT="0" distB="0" distL="0" distR="0" wp14:anchorId="6034EAEC" wp14:editId="452AEF49">
            <wp:extent cx="5838631" cy="3652657"/>
            <wp:effectExtent l="0" t="0" r="0" b="5080"/>
            <wp:docPr id="1192142061"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42061" name="图片 1" descr="图表&#10;&#10;AI 生成的内容可能不正确。"/>
                    <pic:cNvPicPr>
                      <a:picLocks noChangeAspect="1"/>
                    </pic:cNvPicPr>
                  </pic:nvPicPr>
                  <pic:blipFill>
                    <a:blip r:embed="rId34"/>
                    <a:stretch>
                      <a:fillRect/>
                    </a:stretch>
                  </pic:blipFill>
                  <pic:spPr>
                    <a:xfrm>
                      <a:off x="0" y="0"/>
                      <a:ext cx="5854522" cy="3662599"/>
                    </a:xfrm>
                    <a:prstGeom prst="rect">
                      <a:avLst/>
                    </a:prstGeom>
                  </pic:spPr>
                </pic:pic>
              </a:graphicData>
            </a:graphic>
          </wp:inline>
        </w:drawing>
      </w:r>
    </w:p>
    <w:p w14:paraId="785AD734" w14:textId="77777777" w:rsidR="007F0739" w:rsidRDefault="00E10E98">
      <w:pPr>
        <w:spacing w:line="360" w:lineRule="auto"/>
        <w:jc w:val="center"/>
        <w:rPr>
          <w:sz w:val="24"/>
          <w:szCs w:val="21"/>
        </w:rPr>
      </w:pPr>
      <w:r>
        <w:rPr>
          <w:noProof/>
          <w:sz w:val="24"/>
          <w:szCs w:val="21"/>
        </w:rPr>
        <w:drawing>
          <wp:inline distT="0" distB="0" distL="0" distR="0" wp14:anchorId="57070C94" wp14:editId="447A69F9">
            <wp:extent cx="5239385" cy="3162935"/>
            <wp:effectExtent l="0" t="0" r="0" b="0"/>
            <wp:docPr id="12519203"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03" name="图片 1" descr="图形用户界面, 图表&#10;&#10;AI 生成的内容可能不正确。"/>
                    <pic:cNvPicPr>
                      <a:picLocks noChangeAspect="1"/>
                    </pic:cNvPicPr>
                  </pic:nvPicPr>
                  <pic:blipFill>
                    <a:blip r:embed="rId35"/>
                    <a:stretch>
                      <a:fillRect/>
                    </a:stretch>
                  </pic:blipFill>
                  <pic:spPr>
                    <a:xfrm>
                      <a:off x="0" y="0"/>
                      <a:ext cx="5251375" cy="3170284"/>
                    </a:xfrm>
                    <a:prstGeom prst="rect">
                      <a:avLst/>
                    </a:prstGeom>
                  </pic:spPr>
                </pic:pic>
              </a:graphicData>
            </a:graphic>
          </wp:inline>
        </w:drawing>
      </w:r>
    </w:p>
    <w:p w14:paraId="4FFEDEE6" w14:textId="77777777" w:rsidR="007F0739" w:rsidRDefault="00E10E98">
      <w:pPr>
        <w:spacing w:line="360" w:lineRule="auto"/>
        <w:jc w:val="center"/>
        <w:rPr>
          <w:b/>
          <w:bCs/>
          <w:sz w:val="24"/>
          <w:szCs w:val="21"/>
        </w:rPr>
      </w:pPr>
      <w:r>
        <w:rPr>
          <w:b/>
          <w:bCs/>
          <w:noProof/>
          <w:sz w:val="24"/>
          <w:szCs w:val="21"/>
        </w:rPr>
        <w:drawing>
          <wp:inline distT="0" distB="0" distL="0" distR="0" wp14:anchorId="274057FD" wp14:editId="6A7C5947">
            <wp:extent cx="4117975" cy="2538730"/>
            <wp:effectExtent l="0" t="0" r="9525" b="1270"/>
            <wp:docPr id="1927740865"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40865" name="图片 1" descr="图表&#10;&#10;AI 生成的内容可能不正确。"/>
                    <pic:cNvPicPr>
                      <a:picLocks noChangeAspect="1"/>
                    </pic:cNvPicPr>
                  </pic:nvPicPr>
                  <pic:blipFill>
                    <a:blip r:embed="rId36"/>
                    <a:stretch>
                      <a:fillRect/>
                    </a:stretch>
                  </pic:blipFill>
                  <pic:spPr>
                    <a:xfrm>
                      <a:off x="0" y="0"/>
                      <a:ext cx="4117975" cy="2538730"/>
                    </a:xfrm>
                    <a:prstGeom prst="rect">
                      <a:avLst/>
                    </a:prstGeom>
                  </pic:spPr>
                </pic:pic>
              </a:graphicData>
            </a:graphic>
          </wp:inline>
        </w:drawing>
      </w:r>
    </w:p>
    <w:p w14:paraId="7FBA04E1" w14:textId="77777777" w:rsidR="007F0739" w:rsidRDefault="00E10E98">
      <w:pPr>
        <w:spacing w:line="360" w:lineRule="auto"/>
        <w:rPr>
          <w:sz w:val="24"/>
          <w:szCs w:val="21"/>
        </w:rPr>
      </w:pPr>
      <w:r>
        <w:rPr>
          <w:sz w:val="24"/>
          <w:szCs w:val="21"/>
        </w:rPr>
        <w:t>3</w:t>
      </w:r>
      <w:r>
        <w:rPr>
          <w:sz w:val="24"/>
          <w:szCs w:val="21"/>
        </w:rPr>
        <w:t>讨论</w:t>
      </w:r>
    </w:p>
    <w:p w14:paraId="1E5A1816" w14:textId="77777777" w:rsidR="007F0739" w:rsidRDefault="00E10E98">
      <w:pPr>
        <w:spacing w:line="360" w:lineRule="auto"/>
        <w:rPr>
          <w:sz w:val="24"/>
          <w:szCs w:val="21"/>
        </w:rPr>
      </w:pPr>
      <w:r>
        <w:rPr>
          <w:sz w:val="24"/>
          <w:szCs w:val="21"/>
        </w:rPr>
        <w:t>3.1</w:t>
      </w:r>
      <w:r>
        <w:rPr>
          <w:sz w:val="24"/>
          <w:szCs w:val="21"/>
        </w:rPr>
        <w:t>猪胆囊粉替代鱼粉对黄鳝幼鱼生长性能、肠道消化酶活性、血清免疫指标及肠道组织结构的影响</w:t>
      </w:r>
    </w:p>
    <w:p w14:paraId="015AD0A6" w14:textId="77777777" w:rsidR="007F0739" w:rsidRDefault="00E10E98">
      <w:pPr>
        <w:spacing w:line="360" w:lineRule="auto"/>
        <w:ind w:firstLineChars="200" w:firstLine="480"/>
        <w:rPr>
          <w:sz w:val="24"/>
          <w:szCs w:val="21"/>
        </w:rPr>
      </w:pPr>
      <w:r>
        <w:rPr>
          <w:sz w:val="24"/>
          <w:szCs w:val="21"/>
        </w:rPr>
        <w:t>本研究结果显示，适量的猪胆囊粉替代鱼粉可显著提升黄鳝幼鱼的生长性能，替代</w:t>
      </w:r>
      <w:r>
        <w:rPr>
          <w:sz w:val="24"/>
          <w:szCs w:val="21"/>
        </w:rPr>
        <w:t>15%</w:t>
      </w:r>
      <w:r>
        <w:rPr>
          <w:sz w:val="24"/>
          <w:szCs w:val="21"/>
        </w:rPr>
        <w:t>鱼粉组末均重与增重率显著高于对照组，饵料系数显著降低，表明该替代比例有利于提高饲料利用效率与生长速度。这可能归因于猪胆囊粉中丰富的蛋白质、功能性肽类物质和多种胆汁酸，为机体提供了充足的营养来源，同时增强了消化代谢能力。然而，</w:t>
      </w:r>
      <w:r>
        <w:rPr>
          <w:sz w:val="24"/>
          <w:szCs w:val="21"/>
        </w:rPr>
        <w:t>P45</w:t>
      </w:r>
      <w:r>
        <w:rPr>
          <w:sz w:val="24"/>
          <w:szCs w:val="21"/>
        </w:rPr>
        <w:t>与</w:t>
      </w:r>
      <w:r>
        <w:rPr>
          <w:sz w:val="24"/>
          <w:szCs w:val="21"/>
        </w:rPr>
        <w:t>P60</w:t>
      </w:r>
      <w:r>
        <w:rPr>
          <w:sz w:val="24"/>
          <w:szCs w:val="21"/>
        </w:rPr>
        <w:t>组则出现生长受抑及饵料转化效率下降的现象，提示过量添加猪胆囊粉可能造成肠道负担或营养代谢紊乱。分析原因主要有两个方面</w:t>
      </w:r>
      <w:r>
        <w:rPr>
          <w:rFonts w:hint="eastAsia"/>
          <w:sz w:val="24"/>
          <w:szCs w:val="21"/>
        </w:rPr>
        <w:t>：</w:t>
      </w:r>
      <w:r>
        <w:rPr>
          <w:sz w:val="24"/>
          <w:szCs w:val="21"/>
        </w:rPr>
        <w:t>(1)</w:t>
      </w:r>
      <w:r>
        <w:rPr>
          <w:sz w:val="24"/>
          <w:szCs w:val="21"/>
        </w:rPr>
        <w:t>猪胆囊粉中可能包含胆红素或其他氧化代谢物，这些物质的聚集可能诱发代谢紊乱</w:t>
      </w:r>
      <w:r>
        <w:rPr>
          <w:sz w:val="24"/>
          <w:szCs w:val="21"/>
        </w:rPr>
        <w:t>和免疫应激，进而刺激肠道黏膜，引发炎症和屏障功能受损</w:t>
      </w:r>
      <w:r>
        <w:rPr>
          <w:sz w:val="24"/>
          <w:szCs w:val="21"/>
          <w:vertAlign w:val="superscript"/>
        </w:rPr>
        <w:t>[22]</w:t>
      </w:r>
      <w:r>
        <w:rPr>
          <w:sz w:val="24"/>
          <w:szCs w:val="21"/>
        </w:rPr>
        <w:t>；</w:t>
      </w:r>
      <w:r>
        <w:rPr>
          <w:sz w:val="24"/>
          <w:szCs w:val="21"/>
        </w:rPr>
        <w:t>(2)</w:t>
      </w:r>
      <w:r>
        <w:rPr>
          <w:sz w:val="24"/>
          <w:szCs w:val="21"/>
        </w:rPr>
        <w:t>根据本研究原料氨基酸组成发现，猪胆囊粉中主要以胶原蛋白为主，消化率相对较低，且一些必需氨基酸如蛋氨酸、赖氨酸等相较于鱼粉较少，蛋氨酸和赖氨酸是鱼体必需氨基酸，在蛋白质沉积中发挥重要作用，过量使用猪胆囊粉可能影响鱼体合成代谢及蛋白沉积效率。在一些猪肉粉替代鱼粉的研究中也有类似发现，例如陈嘉声等</w:t>
      </w:r>
      <w:r>
        <w:rPr>
          <w:sz w:val="24"/>
          <w:szCs w:val="21"/>
          <w:vertAlign w:val="superscript"/>
        </w:rPr>
        <w:t>[23]</w:t>
      </w:r>
      <w:r>
        <w:rPr>
          <w:sz w:val="24"/>
          <w:szCs w:val="21"/>
        </w:rPr>
        <w:t>研究发现，猪肉粉适宜替代杂交鳢饲料中</w:t>
      </w:r>
      <w:r>
        <w:rPr>
          <w:sz w:val="24"/>
          <w:szCs w:val="21"/>
        </w:rPr>
        <w:t>15%</w:t>
      </w:r>
      <w:r>
        <w:rPr>
          <w:sz w:val="24"/>
          <w:szCs w:val="21"/>
        </w:rPr>
        <w:t>鱼粉，超过此范围将对杂交鳢生长、免疫及抗氧化性能造成负面影响。类似的猪副产物粉替代鱼粉的研究也在南美白</w:t>
      </w:r>
      <w:r>
        <w:rPr>
          <w:sz w:val="24"/>
          <w:szCs w:val="21"/>
        </w:rPr>
        <w:t>对虾</w:t>
      </w:r>
      <w:r>
        <w:rPr>
          <w:sz w:val="24"/>
          <w:szCs w:val="21"/>
        </w:rPr>
        <w:t>(</w:t>
      </w:r>
      <w:r>
        <w:rPr>
          <w:i/>
          <w:iCs/>
          <w:sz w:val="24"/>
          <w:szCs w:val="21"/>
        </w:rPr>
        <w:t>Litopenaeus vannamei</w:t>
      </w:r>
      <w:r>
        <w:rPr>
          <w:sz w:val="24"/>
          <w:szCs w:val="21"/>
        </w:rPr>
        <w:t>)</w:t>
      </w:r>
      <w:r>
        <w:rPr>
          <w:sz w:val="24"/>
          <w:szCs w:val="21"/>
          <w:vertAlign w:val="superscript"/>
        </w:rPr>
        <w:t>[24]</w:t>
      </w:r>
      <w:r>
        <w:rPr>
          <w:sz w:val="24"/>
          <w:szCs w:val="21"/>
        </w:rPr>
        <w:t>、斑节对虾</w:t>
      </w:r>
      <w:r>
        <w:rPr>
          <w:sz w:val="24"/>
          <w:szCs w:val="21"/>
        </w:rPr>
        <w:t>(</w:t>
      </w:r>
      <w:r>
        <w:rPr>
          <w:i/>
          <w:iCs/>
          <w:sz w:val="24"/>
          <w:szCs w:val="21"/>
        </w:rPr>
        <w:t>Penaeus</w:t>
      </w:r>
      <w:r>
        <w:rPr>
          <w:rFonts w:hint="eastAsia"/>
          <w:i/>
          <w:iCs/>
          <w:sz w:val="24"/>
          <w:szCs w:val="21"/>
        </w:rPr>
        <w:t xml:space="preserve"> </w:t>
      </w:r>
      <w:r>
        <w:rPr>
          <w:i/>
          <w:iCs/>
          <w:sz w:val="24"/>
          <w:szCs w:val="21"/>
        </w:rPr>
        <w:t>monodon</w:t>
      </w:r>
      <w:r>
        <w:rPr>
          <w:sz w:val="24"/>
          <w:szCs w:val="21"/>
        </w:rPr>
        <w:t>)</w:t>
      </w:r>
      <w:r>
        <w:rPr>
          <w:sz w:val="24"/>
          <w:szCs w:val="21"/>
          <w:vertAlign w:val="superscript"/>
        </w:rPr>
        <w:t>[25]</w:t>
      </w:r>
      <w:r>
        <w:rPr>
          <w:sz w:val="24"/>
          <w:szCs w:val="21"/>
        </w:rPr>
        <w:t>、金鲳</w:t>
      </w:r>
      <w:r>
        <w:rPr>
          <w:sz w:val="24"/>
          <w:szCs w:val="21"/>
        </w:rPr>
        <w:t>(</w:t>
      </w:r>
      <w:r>
        <w:rPr>
          <w:i/>
          <w:iCs/>
          <w:sz w:val="24"/>
          <w:szCs w:val="21"/>
        </w:rPr>
        <w:t>Trachinotus ovatus</w:t>
      </w:r>
      <w:r>
        <w:rPr>
          <w:sz w:val="24"/>
          <w:szCs w:val="21"/>
        </w:rPr>
        <w:t>)</w:t>
      </w:r>
      <w:r>
        <w:rPr>
          <w:sz w:val="24"/>
          <w:szCs w:val="21"/>
          <w:vertAlign w:val="superscript"/>
        </w:rPr>
        <w:t>[26]</w:t>
      </w:r>
      <w:r>
        <w:rPr>
          <w:sz w:val="24"/>
          <w:szCs w:val="21"/>
        </w:rPr>
        <w:t>、花鲈</w:t>
      </w:r>
      <w:r>
        <w:rPr>
          <w:sz w:val="24"/>
          <w:szCs w:val="21"/>
        </w:rPr>
        <w:t>(</w:t>
      </w:r>
      <w:r>
        <w:rPr>
          <w:i/>
          <w:iCs/>
          <w:sz w:val="24"/>
          <w:szCs w:val="21"/>
        </w:rPr>
        <w:t>Late</w:t>
      </w:r>
      <w:r>
        <w:rPr>
          <w:rFonts w:hint="eastAsia"/>
          <w:i/>
          <w:iCs/>
          <w:sz w:val="24"/>
          <w:szCs w:val="21"/>
        </w:rPr>
        <w:t xml:space="preserve"> </w:t>
      </w:r>
      <w:r>
        <w:rPr>
          <w:i/>
          <w:iCs/>
          <w:sz w:val="24"/>
          <w:szCs w:val="21"/>
        </w:rPr>
        <w:t>olabrax japonica</w:t>
      </w:r>
      <w:r>
        <w:rPr>
          <w:sz w:val="24"/>
          <w:szCs w:val="21"/>
        </w:rPr>
        <w:t>)</w:t>
      </w:r>
      <w:r>
        <w:rPr>
          <w:sz w:val="24"/>
          <w:szCs w:val="21"/>
          <w:vertAlign w:val="superscript"/>
        </w:rPr>
        <w:t>[27]</w:t>
      </w:r>
      <w:r>
        <w:rPr>
          <w:sz w:val="24"/>
          <w:szCs w:val="21"/>
        </w:rPr>
        <w:t>等水产动物中有</w:t>
      </w:r>
      <w:r>
        <w:rPr>
          <w:rFonts w:hint="eastAsia"/>
          <w:sz w:val="24"/>
          <w:szCs w:val="21"/>
        </w:rPr>
        <w:t>相关</w:t>
      </w:r>
      <w:r>
        <w:rPr>
          <w:sz w:val="24"/>
          <w:szCs w:val="21"/>
        </w:rPr>
        <w:t>研究报道，通常，猪副产物粉能够少量地替代鱼粉，然而不宜过量使用。</w:t>
      </w:r>
    </w:p>
    <w:p w14:paraId="14031CD1" w14:textId="77777777" w:rsidR="007F0739" w:rsidRDefault="00E10E98">
      <w:pPr>
        <w:spacing w:line="360" w:lineRule="auto"/>
        <w:ind w:firstLineChars="200" w:firstLine="480"/>
        <w:rPr>
          <w:sz w:val="24"/>
          <w:szCs w:val="21"/>
        </w:rPr>
      </w:pPr>
      <w:r>
        <w:rPr>
          <w:sz w:val="24"/>
          <w:szCs w:val="21"/>
        </w:rPr>
        <w:t>消化酶活性及组织学观察的结果进一步佐证了生长性能的结果。各替代组黄鳝肠道脂肪酶活性均显著升高，表明猪胆囊粉可能具有刺激脂类消化酶分泌的作用，或其脂类成分具有较高的生物利用度。在评估不同剂量猪胆粉对高脂日粮下</w:t>
      </w:r>
      <w:r>
        <w:rPr>
          <w:sz w:val="24"/>
          <w:szCs w:val="21"/>
        </w:rPr>
        <w:t>肉鸡营养物质消化和生长性能的影响中的研究表明，在高脂日粮中添加</w:t>
      </w:r>
      <w:r>
        <w:rPr>
          <w:sz w:val="24"/>
          <w:szCs w:val="21"/>
        </w:rPr>
        <w:t>2.5g/kg</w:t>
      </w:r>
      <w:r>
        <w:rPr>
          <w:sz w:val="24"/>
          <w:szCs w:val="21"/>
        </w:rPr>
        <w:t>猪胆粉可显著提高胰脂肪酶活性和胆囊中总胆汁酸浓度，从而提升蛋白质和脂肪在回肠的消化率</w:t>
      </w:r>
      <w:r>
        <w:rPr>
          <w:sz w:val="24"/>
          <w:szCs w:val="21"/>
          <w:vertAlign w:val="superscript"/>
        </w:rPr>
        <w:t>[16]</w:t>
      </w:r>
      <w:r>
        <w:rPr>
          <w:sz w:val="24"/>
          <w:szCs w:val="21"/>
        </w:rPr>
        <w:t>。但高替代组</w:t>
      </w:r>
      <w:r>
        <w:rPr>
          <w:sz w:val="24"/>
          <w:szCs w:val="21"/>
        </w:rPr>
        <w:t>P45</w:t>
      </w:r>
      <w:r>
        <w:rPr>
          <w:sz w:val="24"/>
          <w:szCs w:val="21"/>
        </w:rPr>
        <w:t>与</w:t>
      </w:r>
      <w:r>
        <w:rPr>
          <w:sz w:val="24"/>
          <w:szCs w:val="21"/>
        </w:rPr>
        <w:t>P60</w:t>
      </w:r>
      <w:r>
        <w:rPr>
          <w:sz w:val="24"/>
          <w:szCs w:val="21"/>
        </w:rPr>
        <w:t>组胰蛋白酶活性显著下降，推测可能与高替代比例下饲料氨基酸组成改变造成的酶分泌调控失衡有关</w:t>
      </w:r>
      <w:r>
        <w:rPr>
          <w:sz w:val="24"/>
          <w:szCs w:val="21"/>
          <w:vertAlign w:val="superscript"/>
        </w:rPr>
        <w:t>[28]</w:t>
      </w:r>
      <w:r>
        <w:rPr>
          <w:sz w:val="24"/>
          <w:szCs w:val="21"/>
        </w:rPr>
        <w:t>。此外，</w:t>
      </w:r>
      <w:r>
        <w:rPr>
          <w:sz w:val="24"/>
          <w:szCs w:val="21"/>
        </w:rPr>
        <w:t>P0</w:t>
      </w:r>
      <w:r>
        <w:rPr>
          <w:sz w:val="24"/>
          <w:szCs w:val="21"/>
        </w:rPr>
        <w:t>、</w:t>
      </w:r>
      <w:r>
        <w:rPr>
          <w:sz w:val="24"/>
          <w:szCs w:val="21"/>
        </w:rPr>
        <w:t>P15</w:t>
      </w:r>
      <w:r>
        <w:rPr>
          <w:sz w:val="24"/>
          <w:szCs w:val="21"/>
        </w:rPr>
        <w:t>和</w:t>
      </w:r>
      <w:r>
        <w:rPr>
          <w:sz w:val="24"/>
          <w:szCs w:val="21"/>
        </w:rPr>
        <w:t>P30</w:t>
      </w:r>
      <w:r>
        <w:rPr>
          <w:sz w:val="24"/>
          <w:szCs w:val="21"/>
        </w:rPr>
        <w:t>组黄鳝肠道绒毛结构完整，形态规整，表明在替代比例</w:t>
      </w:r>
      <w:r>
        <w:rPr>
          <w:sz w:val="24"/>
          <w:szCs w:val="21"/>
        </w:rPr>
        <w:t>≤30%</w:t>
      </w:r>
      <w:r>
        <w:rPr>
          <w:sz w:val="24"/>
          <w:szCs w:val="21"/>
        </w:rPr>
        <w:t>的情况下，猪胆囊粉对肠道形态未造成不良影响，甚至可在一定程度上促进肠道黏膜发育。具体表现为</w:t>
      </w:r>
      <w:r>
        <w:rPr>
          <w:sz w:val="24"/>
          <w:szCs w:val="21"/>
        </w:rPr>
        <w:t>P15</w:t>
      </w:r>
      <w:r>
        <w:rPr>
          <w:sz w:val="24"/>
          <w:szCs w:val="21"/>
        </w:rPr>
        <w:t>组绒毛高度、肌层厚度及杯状细胞数量显著升高</w:t>
      </w:r>
      <w:r>
        <w:rPr>
          <w:sz w:val="24"/>
          <w:szCs w:val="21"/>
        </w:rPr>
        <w:t>，提示猪胆囊粉能够使黄鳝肠道吸收面积和黏液分泌能力增强，有利于营养吸收与屏障功能维持</w:t>
      </w:r>
      <w:r>
        <w:rPr>
          <w:sz w:val="24"/>
          <w:szCs w:val="21"/>
          <w:vertAlign w:val="superscript"/>
        </w:rPr>
        <w:t>[17]</w:t>
      </w:r>
      <w:r>
        <w:rPr>
          <w:sz w:val="24"/>
          <w:szCs w:val="21"/>
        </w:rPr>
        <w:t>。而</w:t>
      </w:r>
      <w:r>
        <w:rPr>
          <w:sz w:val="24"/>
          <w:szCs w:val="21"/>
        </w:rPr>
        <w:t>P45</w:t>
      </w:r>
      <w:r>
        <w:rPr>
          <w:sz w:val="24"/>
          <w:szCs w:val="21"/>
        </w:rPr>
        <w:t>与</w:t>
      </w:r>
      <w:r>
        <w:rPr>
          <w:sz w:val="24"/>
          <w:szCs w:val="21"/>
        </w:rPr>
        <w:t>P60</w:t>
      </w:r>
      <w:r>
        <w:rPr>
          <w:sz w:val="24"/>
          <w:szCs w:val="21"/>
        </w:rPr>
        <w:t>组则观察到绒毛边缘轻度溶解、杯状细胞异常增多等炎症性改变，提示高剂量替代可能引发黏膜损伤，降低肠道功能稳定性。血清免疫指标方面，替代组黄鳝血清</w:t>
      </w:r>
      <w:r>
        <w:rPr>
          <w:sz w:val="24"/>
          <w:szCs w:val="21"/>
        </w:rPr>
        <w:t>C4</w:t>
      </w:r>
      <w:r>
        <w:rPr>
          <w:sz w:val="24"/>
          <w:szCs w:val="21"/>
        </w:rPr>
        <w:t>水平显著升高，</w:t>
      </w:r>
      <w:r>
        <w:rPr>
          <w:sz w:val="24"/>
          <w:szCs w:val="21"/>
        </w:rPr>
        <w:t>C3</w:t>
      </w:r>
      <w:r>
        <w:rPr>
          <w:sz w:val="24"/>
          <w:szCs w:val="21"/>
        </w:rPr>
        <w:t>、</w:t>
      </w:r>
      <w:r>
        <w:rPr>
          <w:sz w:val="24"/>
          <w:szCs w:val="21"/>
        </w:rPr>
        <w:t>IgM</w:t>
      </w:r>
      <w:r>
        <w:rPr>
          <w:sz w:val="24"/>
          <w:szCs w:val="21"/>
        </w:rPr>
        <w:t>、</w:t>
      </w:r>
      <w:r>
        <w:rPr>
          <w:sz w:val="24"/>
          <w:szCs w:val="21"/>
        </w:rPr>
        <w:t>AKP</w:t>
      </w:r>
      <w:r>
        <w:rPr>
          <w:sz w:val="24"/>
          <w:szCs w:val="21"/>
        </w:rPr>
        <w:t>和</w:t>
      </w:r>
      <w:r>
        <w:rPr>
          <w:sz w:val="24"/>
          <w:szCs w:val="21"/>
        </w:rPr>
        <w:t>ACP</w:t>
      </w:r>
      <w:r>
        <w:rPr>
          <w:sz w:val="24"/>
          <w:szCs w:val="21"/>
        </w:rPr>
        <w:t>含量虽然统计学上无显著差异，但数值有所升高。这说明猪胆囊粉的添加可能在一定程度上激活机体的补体系统反应。补体、免疫球蛋白、酸碱性磷酸酶的升高可能与饲料中活性成分刺激机体免疫应答有关，亦可能反映出一定的炎症应激状态</w:t>
      </w:r>
      <w:r>
        <w:rPr>
          <w:sz w:val="24"/>
          <w:szCs w:val="21"/>
          <w:vertAlign w:val="superscript"/>
        </w:rPr>
        <w:t>[</w:t>
      </w:r>
      <w:r>
        <w:rPr>
          <w:sz w:val="24"/>
          <w:szCs w:val="21"/>
          <w:vertAlign w:val="superscript"/>
        </w:rPr>
        <w:t>29]</w:t>
      </w:r>
      <w:r>
        <w:rPr>
          <w:sz w:val="24"/>
          <w:szCs w:val="21"/>
        </w:rPr>
        <w:t>，这也解释了高比例替代后机体生长性能下降的内在原因。</w:t>
      </w:r>
    </w:p>
    <w:p w14:paraId="56752D5B" w14:textId="77777777" w:rsidR="007F0739" w:rsidRDefault="00E10E98">
      <w:pPr>
        <w:spacing w:line="360" w:lineRule="auto"/>
        <w:rPr>
          <w:sz w:val="24"/>
          <w:szCs w:val="21"/>
        </w:rPr>
      </w:pPr>
      <w:r>
        <w:rPr>
          <w:sz w:val="24"/>
          <w:szCs w:val="21"/>
        </w:rPr>
        <w:t>3.2</w:t>
      </w:r>
      <w:r>
        <w:rPr>
          <w:sz w:val="24"/>
          <w:szCs w:val="21"/>
        </w:rPr>
        <w:t>猪胆囊粉替代鱼粉对黄鳝幼鱼血清脂代谢指标、肝脏组织结构及脂代谢基因表达的影响</w:t>
      </w:r>
    </w:p>
    <w:p w14:paraId="6859E093" w14:textId="77777777" w:rsidR="007F0739" w:rsidRDefault="00E10E98">
      <w:pPr>
        <w:spacing w:line="360" w:lineRule="auto"/>
        <w:ind w:firstLineChars="200" w:firstLine="480"/>
        <w:rPr>
          <w:sz w:val="24"/>
          <w:szCs w:val="21"/>
        </w:rPr>
      </w:pPr>
      <w:r>
        <w:rPr>
          <w:sz w:val="24"/>
          <w:szCs w:val="21"/>
        </w:rPr>
        <w:t>血清生化指标是评估肝脏脂质代谢状态和功能变化的重要依据，常用于反映机体脂代谢紊乱与肝损伤程度</w:t>
      </w:r>
      <w:r>
        <w:rPr>
          <w:sz w:val="24"/>
          <w:szCs w:val="21"/>
          <w:vertAlign w:val="superscript"/>
        </w:rPr>
        <w:t>[30]</w:t>
      </w:r>
      <w:r>
        <w:rPr>
          <w:sz w:val="24"/>
          <w:szCs w:val="21"/>
        </w:rPr>
        <w:t>。本研究结果显示，随着猪胆囊粉替代比例的提高，黄鳝幼鱼血清中多项脂代谢相关指标呈显著变化。与对照组相比，替代组黄鳝血清</w:t>
      </w:r>
      <w:r>
        <w:rPr>
          <w:sz w:val="24"/>
          <w:szCs w:val="21"/>
        </w:rPr>
        <w:t>TG</w:t>
      </w:r>
      <w:r>
        <w:rPr>
          <w:sz w:val="24"/>
          <w:szCs w:val="21"/>
        </w:rPr>
        <w:t>、</w:t>
      </w:r>
      <w:r>
        <w:rPr>
          <w:sz w:val="24"/>
          <w:szCs w:val="21"/>
        </w:rPr>
        <w:t>LDL-C</w:t>
      </w:r>
      <w:r>
        <w:rPr>
          <w:sz w:val="24"/>
          <w:szCs w:val="21"/>
        </w:rPr>
        <w:t>及</w:t>
      </w:r>
      <w:r>
        <w:rPr>
          <w:sz w:val="24"/>
          <w:szCs w:val="21"/>
        </w:rPr>
        <w:t>GLU</w:t>
      </w:r>
      <w:r>
        <w:rPr>
          <w:sz w:val="24"/>
          <w:szCs w:val="21"/>
        </w:rPr>
        <w:t>含量显著升高，提示脂类合成与转运增强，糖脂代谢增强。研究表明胆汁酸不仅促进脂类吸收，还可作为分子信号调节能量代谢、抗氧化与免疫</w:t>
      </w:r>
      <w:r>
        <w:rPr>
          <w:sz w:val="24"/>
          <w:szCs w:val="21"/>
        </w:rPr>
        <w:t>功能</w:t>
      </w:r>
      <w:r>
        <w:rPr>
          <w:sz w:val="24"/>
          <w:szCs w:val="21"/>
          <w:vertAlign w:val="superscript"/>
        </w:rPr>
        <w:t>[31]</w:t>
      </w:r>
      <w:r>
        <w:rPr>
          <w:sz w:val="24"/>
          <w:szCs w:val="21"/>
        </w:rPr>
        <w:t>。外源胆汁酸还有助于改善尼罗罗非鱼</w:t>
      </w:r>
      <w:r>
        <w:rPr>
          <w:sz w:val="24"/>
          <w:szCs w:val="21"/>
        </w:rPr>
        <w:t>(</w:t>
      </w:r>
      <w:r>
        <w:rPr>
          <w:i/>
          <w:iCs/>
          <w:sz w:val="24"/>
          <w:szCs w:val="21"/>
        </w:rPr>
        <w:t>Oreochromis niloticus</w:t>
      </w:r>
      <w:r>
        <w:rPr>
          <w:sz w:val="24"/>
          <w:szCs w:val="21"/>
        </w:rPr>
        <w:t>)</w:t>
      </w:r>
      <w:r>
        <w:rPr>
          <w:sz w:val="24"/>
          <w:szCs w:val="21"/>
        </w:rPr>
        <w:t>在高脂饲料喂养下鱼类的生长和健康</w:t>
      </w:r>
      <w:r>
        <w:rPr>
          <w:sz w:val="24"/>
          <w:szCs w:val="21"/>
          <w:vertAlign w:val="superscript"/>
        </w:rPr>
        <w:t>[32]</w:t>
      </w:r>
      <w:r>
        <w:rPr>
          <w:sz w:val="24"/>
          <w:szCs w:val="21"/>
        </w:rPr>
        <w:t>。此外，外源胆汁酸通过激活法尼酯</w:t>
      </w:r>
      <w:r>
        <w:rPr>
          <w:sz w:val="24"/>
          <w:szCs w:val="21"/>
        </w:rPr>
        <w:t>X</w:t>
      </w:r>
      <w:r>
        <w:rPr>
          <w:sz w:val="24"/>
          <w:szCs w:val="21"/>
        </w:rPr>
        <w:t>受体抑制脂肪合成、促进脂肪氧化，从而减少鳜</w:t>
      </w:r>
      <w:r>
        <w:rPr>
          <w:sz w:val="24"/>
          <w:szCs w:val="21"/>
        </w:rPr>
        <w:t>(</w:t>
      </w:r>
      <w:r>
        <w:rPr>
          <w:i/>
          <w:iCs/>
          <w:sz w:val="24"/>
          <w:szCs w:val="21"/>
        </w:rPr>
        <w:t>Siniperca chuatsi</w:t>
      </w:r>
      <w:r>
        <w:rPr>
          <w:sz w:val="24"/>
          <w:szCs w:val="21"/>
        </w:rPr>
        <w:t>)</w:t>
      </w:r>
      <w:r>
        <w:rPr>
          <w:sz w:val="24"/>
          <w:szCs w:val="21"/>
        </w:rPr>
        <w:t>和黄鳝肝脏脂肪沉积，同时调节肠道菌群，增加乳酸菌含量，提高抗氧化能力和免疫水平，改善肠道健康</w:t>
      </w:r>
      <w:r>
        <w:rPr>
          <w:sz w:val="24"/>
          <w:szCs w:val="21"/>
          <w:vertAlign w:val="superscript"/>
        </w:rPr>
        <w:t>[33</w:t>
      </w:r>
      <w:r>
        <w:rPr>
          <w:sz w:val="24"/>
          <w:szCs w:val="21"/>
          <w:vertAlign w:val="superscript"/>
        </w:rPr>
        <w:t>，</w:t>
      </w:r>
      <w:r>
        <w:rPr>
          <w:sz w:val="24"/>
          <w:szCs w:val="21"/>
          <w:vertAlign w:val="superscript"/>
        </w:rPr>
        <w:t>34]</w:t>
      </w:r>
      <w:r>
        <w:rPr>
          <w:sz w:val="24"/>
          <w:szCs w:val="21"/>
        </w:rPr>
        <w:t>。这可能是本实验中少量猪胆囊粉替代后脂代谢增强的原因。但在</w:t>
      </w:r>
      <w:r>
        <w:rPr>
          <w:sz w:val="24"/>
          <w:szCs w:val="21"/>
        </w:rPr>
        <w:t>P45</w:t>
      </w:r>
      <w:r>
        <w:rPr>
          <w:sz w:val="24"/>
          <w:szCs w:val="21"/>
        </w:rPr>
        <w:t>和</w:t>
      </w:r>
      <w:r>
        <w:rPr>
          <w:sz w:val="24"/>
          <w:szCs w:val="21"/>
        </w:rPr>
        <w:t>P60</w:t>
      </w:r>
      <w:r>
        <w:rPr>
          <w:sz w:val="24"/>
          <w:szCs w:val="21"/>
        </w:rPr>
        <w:t>高替代组中可能存在异常激活现象，</w:t>
      </w:r>
      <w:r>
        <w:rPr>
          <w:sz w:val="24"/>
          <w:szCs w:val="21"/>
        </w:rPr>
        <w:t>TC</w:t>
      </w:r>
      <w:r>
        <w:rPr>
          <w:sz w:val="24"/>
          <w:szCs w:val="21"/>
        </w:rPr>
        <w:t>含量进一步升高，而</w:t>
      </w:r>
      <w:r>
        <w:rPr>
          <w:sz w:val="24"/>
          <w:szCs w:val="21"/>
        </w:rPr>
        <w:t>HDL-C</w:t>
      </w:r>
      <w:r>
        <w:rPr>
          <w:sz w:val="24"/>
          <w:szCs w:val="21"/>
        </w:rPr>
        <w:t>及</w:t>
      </w:r>
      <w:r>
        <w:rPr>
          <w:sz w:val="24"/>
          <w:szCs w:val="21"/>
        </w:rPr>
        <w:t>TBA</w:t>
      </w:r>
      <w:r>
        <w:rPr>
          <w:sz w:val="24"/>
          <w:szCs w:val="21"/>
        </w:rPr>
        <w:t>水平显著下降，这</w:t>
      </w:r>
      <w:r>
        <w:rPr>
          <w:sz w:val="24"/>
          <w:szCs w:val="21"/>
        </w:rPr>
        <w:t>可能是猪胆囊粉添加过量后，机体通过负反馈机制抑制内源性胆汁酸合成通路，导致肝脏胆固醇难以被正常转化为胆汁酸，而</w:t>
      </w:r>
      <w:r>
        <w:rPr>
          <w:sz w:val="24"/>
          <w:szCs w:val="21"/>
        </w:rPr>
        <w:t>HDL-C</w:t>
      </w:r>
      <w:r>
        <w:rPr>
          <w:sz w:val="24"/>
          <w:szCs w:val="21"/>
        </w:rPr>
        <w:t>下降造成外周组织胆固醇积累，进而反馈抑制胆固醇代谢通路，从而加剧高胆固醇状态，形成代谢障碍恶性循环</w:t>
      </w:r>
      <w:r>
        <w:rPr>
          <w:sz w:val="24"/>
          <w:szCs w:val="21"/>
          <w:vertAlign w:val="superscript"/>
        </w:rPr>
        <w:t>[35</w:t>
      </w:r>
      <w:r>
        <w:rPr>
          <w:sz w:val="24"/>
          <w:szCs w:val="21"/>
          <w:vertAlign w:val="superscript"/>
        </w:rPr>
        <w:t>，</w:t>
      </w:r>
      <w:r>
        <w:rPr>
          <w:sz w:val="24"/>
          <w:szCs w:val="21"/>
          <w:vertAlign w:val="superscript"/>
        </w:rPr>
        <w:t>36]</w:t>
      </w:r>
      <w:r>
        <w:rPr>
          <w:sz w:val="24"/>
          <w:szCs w:val="21"/>
        </w:rPr>
        <w:t>。这种趋势说明，过量添加猪胆囊粉可能对肝脏脂质代谢调控造成干扰。同时也解释了</w:t>
      </w:r>
      <w:r>
        <w:rPr>
          <w:sz w:val="24"/>
          <w:szCs w:val="21"/>
        </w:rPr>
        <w:t>P60</w:t>
      </w:r>
      <w:r>
        <w:rPr>
          <w:sz w:val="24"/>
          <w:szCs w:val="21"/>
        </w:rPr>
        <w:t>组肝体比显著升高的现象。</w:t>
      </w:r>
    </w:p>
    <w:p w14:paraId="5B0947C2" w14:textId="77777777" w:rsidR="007F0739" w:rsidRDefault="00E10E98">
      <w:pPr>
        <w:spacing w:line="360" w:lineRule="auto"/>
        <w:ind w:firstLineChars="200" w:firstLine="480"/>
        <w:rPr>
          <w:sz w:val="24"/>
          <w:szCs w:val="21"/>
        </w:rPr>
      </w:pPr>
      <w:r>
        <w:rPr>
          <w:sz w:val="24"/>
          <w:szCs w:val="21"/>
        </w:rPr>
        <w:t>肝组织切片观察结果发现随替代比例升高，肝细胞中出现明显空泡样变性，提示大量脂滴沉积，且高比例替代组伴有炎性细胞浸润，组织结构逐渐破坏</w:t>
      </w:r>
      <w:r>
        <w:rPr>
          <w:sz w:val="24"/>
          <w:szCs w:val="21"/>
          <w:vertAlign w:val="superscript"/>
        </w:rPr>
        <w:t>[37]</w:t>
      </w:r>
      <w:r>
        <w:rPr>
          <w:sz w:val="24"/>
          <w:szCs w:val="21"/>
        </w:rPr>
        <w:t>。这说明猪胆囊粉高比例替代可能诱</w:t>
      </w:r>
      <w:r>
        <w:rPr>
          <w:sz w:val="24"/>
          <w:szCs w:val="21"/>
        </w:rPr>
        <w:t>导肝脏发生脂肪变性与慢性炎症反应，严重时可能发展为脂肪肝或肝功能障碍。脂代谢相关基因的表达变化进一步支持了血清结果和表观结果的推测。本研究中猪胆囊粉是一种富含多种氨基酸及胆汁酸等功能性物质的蛋白源，但其粗脂肪含量较高且多为饱和脂肪酸。结果发现，</w:t>
      </w:r>
      <w:r>
        <w:rPr>
          <w:i/>
          <w:iCs/>
          <w:sz w:val="24"/>
          <w:szCs w:val="21"/>
        </w:rPr>
        <w:t>fas</w:t>
      </w:r>
      <w:r>
        <w:rPr>
          <w:sz w:val="24"/>
          <w:szCs w:val="21"/>
        </w:rPr>
        <w:t>、</w:t>
      </w:r>
      <w:r>
        <w:rPr>
          <w:i/>
          <w:iCs/>
          <w:sz w:val="24"/>
          <w:szCs w:val="21"/>
        </w:rPr>
        <w:t>acc</w:t>
      </w:r>
      <w:r>
        <w:rPr>
          <w:sz w:val="24"/>
          <w:szCs w:val="21"/>
        </w:rPr>
        <w:t>与</w:t>
      </w:r>
      <w:r>
        <w:rPr>
          <w:i/>
          <w:iCs/>
          <w:sz w:val="24"/>
          <w:szCs w:val="21"/>
        </w:rPr>
        <w:t>me1</w:t>
      </w:r>
      <w:r>
        <w:rPr>
          <w:sz w:val="24"/>
          <w:szCs w:val="21"/>
        </w:rPr>
        <w:t>等脂肪酸合成相关基因在所有替代组中均显著上调，表明猪胆囊粉中较高的脂肪水平可能刺激了脂肪合成通路的激活。</w:t>
      </w:r>
      <w:r>
        <w:rPr>
          <w:i/>
          <w:iCs/>
          <w:sz w:val="24"/>
          <w:szCs w:val="21"/>
        </w:rPr>
        <w:t>fas</w:t>
      </w:r>
      <w:r>
        <w:rPr>
          <w:sz w:val="24"/>
          <w:szCs w:val="21"/>
        </w:rPr>
        <w:t>(</w:t>
      </w:r>
      <w:r>
        <w:rPr>
          <w:sz w:val="24"/>
          <w:szCs w:val="21"/>
        </w:rPr>
        <w:t>脂肪酸合酶</w:t>
      </w:r>
      <w:r>
        <w:rPr>
          <w:sz w:val="24"/>
          <w:szCs w:val="21"/>
        </w:rPr>
        <w:t>)</w:t>
      </w:r>
      <w:r>
        <w:rPr>
          <w:sz w:val="24"/>
          <w:szCs w:val="21"/>
        </w:rPr>
        <w:t>和</w:t>
      </w:r>
      <w:r>
        <w:rPr>
          <w:i/>
          <w:iCs/>
          <w:sz w:val="24"/>
          <w:szCs w:val="21"/>
        </w:rPr>
        <w:t>acc</w:t>
      </w:r>
      <w:r>
        <w:rPr>
          <w:sz w:val="24"/>
          <w:szCs w:val="21"/>
        </w:rPr>
        <w:t>(</w:t>
      </w:r>
      <w:r>
        <w:rPr>
          <w:sz w:val="24"/>
          <w:szCs w:val="21"/>
        </w:rPr>
        <w:t>乙酰辅酶</w:t>
      </w:r>
      <w:r>
        <w:rPr>
          <w:sz w:val="24"/>
          <w:szCs w:val="21"/>
        </w:rPr>
        <w:t>A</w:t>
      </w:r>
      <w:r>
        <w:rPr>
          <w:sz w:val="24"/>
          <w:szCs w:val="21"/>
        </w:rPr>
        <w:t>羧化酶</w:t>
      </w:r>
      <w:r>
        <w:rPr>
          <w:sz w:val="24"/>
          <w:szCs w:val="21"/>
        </w:rPr>
        <w:t>)</w:t>
      </w:r>
      <w:r>
        <w:rPr>
          <w:sz w:val="24"/>
          <w:szCs w:val="21"/>
        </w:rPr>
        <w:t>是脂肪酸合成的限速酶，而</w:t>
      </w:r>
      <w:r>
        <w:rPr>
          <w:i/>
          <w:iCs/>
          <w:sz w:val="24"/>
          <w:szCs w:val="21"/>
        </w:rPr>
        <w:t>me1</w:t>
      </w:r>
      <w:r>
        <w:rPr>
          <w:sz w:val="24"/>
          <w:szCs w:val="21"/>
        </w:rPr>
        <w:t>(</w:t>
      </w:r>
      <w:r>
        <w:rPr>
          <w:sz w:val="24"/>
          <w:szCs w:val="21"/>
        </w:rPr>
        <w:t>苹果酸酶</w:t>
      </w:r>
      <w:r>
        <w:rPr>
          <w:sz w:val="24"/>
          <w:szCs w:val="21"/>
        </w:rPr>
        <w:t>1)</w:t>
      </w:r>
      <w:r>
        <w:rPr>
          <w:sz w:val="24"/>
          <w:szCs w:val="21"/>
        </w:rPr>
        <w:t>提供</w:t>
      </w:r>
      <w:r>
        <w:rPr>
          <w:sz w:val="24"/>
          <w:szCs w:val="21"/>
        </w:rPr>
        <w:t>NADPH</w:t>
      </w:r>
      <w:r>
        <w:rPr>
          <w:sz w:val="24"/>
          <w:szCs w:val="21"/>
        </w:rPr>
        <w:t>，为脂类合成提供还原力，其表达上升有助于促进肝脏脂滴形成</w:t>
      </w:r>
      <w:r>
        <w:rPr>
          <w:sz w:val="24"/>
          <w:szCs w:val="21"/>
          <w:vertAlign w:val="superscript"/>
        </w:rPr>
        <w:t>[38]</w:t>
      </w:r>
      <w:r>
        <w:rPr>
          <w:sz w:val="24"/>
          <w:szCs w:val="21"/>
        </w:rPr>
        <w:t>。相较之下，脂类分解相关基因的表达呈现明显分化。</w:t>
      </w:r>
      <w:r>
        <w:rPr>
          <w:sz w:val="24"/>
          <w:szCs w:val="21"/>
        </w:rPr>
        <w:t>P15</w:t>
      </w:r>
      <w:r>
        <w:rPr>
          <w:sz w:val="24"/>
          <w:szCs w:val="21"/>
        </w:rPr>
        <w:t>组中</w:t>
      </w:r>
      <w:r>
        <w:rPr>
          <w:i/>
          <w:iCs/>
          <w:sz w:val="24"/>
          <w:szCs w:val="21"/>
        </w:rPr>
        <w:t>hsl</w:t>
      </w:r>
      <w:r>
        <w:rPr>
          <w:sz w:val="24"/>
          <w:szCs w:val="21"/>
        </w:rPr>
        <w:t>(</w:t>
      </w:r>
      <w:r>
        <w:rPr>
          <w:sz w:val="24"/>
          <w:szCs w:val="21"/>
        </w:rPr>
        <w:t>激素敏感性脂肪酶</w:t>
      </w:r>
      <w:r>
        <w:rPr>
          <w:sz w:val="24"/>
          <w:szCs w:val="21"/>
        </w:rPr>
        <w:t>)</w:t>
      </w:r>
      <w:r>
        <w:rPr>
          <w:sz w:val="24"/>
          <w:szCs w:val="21"/>
        </w:rPr>
        <w:t>、</w:t>
      </w:r>
      <w:r>
        <w:rPr>
          <w:i/>
          <w:iCs/>
          <w:sz w:val="24"/>
          <w:szCs w:val="21"/>
        </w:rPr>
        <w:t>lpl</w:t>
      </w:r>
      <w:r>
        <w:rPr>
          <w:sz w:val="24"/>
          <w:szCs w:val="21"/>
        </w:rPr>
        <w:t>(</w:t>
      </w:r>
      <w:r>
        <w:rPr>
          <w:sz w:val="24"/>
          <w:szCs w:val="21"/>
        </w:rPr>
        <w:t>脂蛋白脂肪酶</w:t>
      </w:r>
      <w:r>
        <w:rPr>
          <w:sz w:val="24"/>
          <w:szCs w:val="21"/>
        </w:rPr>
        <w:t>)</w:t>
      </w:r>
      <w:r>
        <w:rPr>
          <w:sz w:val="24"/>
          <w:szCs w:val="21"/>
        </w:rPr>
        <w:t>和</w:t>
      </w:r>
      <w:r>
        <w:rPr>
          <w:i/>
          <w:iCs/>
          <w:sz w:val="24"/>
          <w:szCs w:val="21"/>
        </w:rPr>
        <w:t>cpt1</w:t>
      </w:r>
      <w:r>
        <w:rPr>
          <w:sz w:val="24"/>
          <w:szCs w:val="21"/>
        </w:rPr>
        <w:t>(</w:t>
      </w:r>
      <w:r>
        <w:rPr>
          <w:sz w:val="24"/>
          <w:szCs w:val="21"/>
        </w:rPr>
        <w:t>肉碱棕榈酰转移酶</w:t>
      </w:r>
      <w:r>
        <w:rPr>
          <w:sz w:val="24"/>
          <w:szCs w:val="21"/>
        </w:rPr>
        <w:t>1)</w:t>
      </w:r>
      <w:r>
        <w:rPr>
          <w:sz w:val="24"/>
          <w:szCs w:val="21"/>
        </w:rPr>
        <w:t>表达显著上调，说明适量猪胆囊粉可在一定程度上促进脂类动员与线粒体</w:t>
      </w:r>
      <w:r>
        <w:rPr>
          <w:sz w:val="24"/>
          <w:szCs w:val="21"/>
        </w:rPr>
        <w:t>β-</w:t>
      </w:r>
      <w:r>
        <w:rPr>
          <w:sz w:val="24"/>
          <w:szCs w:val="21"/>
        </w:rPr>
        <w:t>氧化，有利于维持肝脏脂质代谢平衡</w:t>
      </w:r>
      <w:r>
        <w:rPr>
          <w:sz w:val="24"/>
          <w:szCs w:val="21"/>
          <w:vertAlign w:val="superscript"/>
        </w:rPr>
        <w:t>[39]</w:t>
      </w:r>
      <w:r>
        <w:rPr>
          <w:sz w:val="24"/>
          <w:szCs w:val="21"/>
        </w:rPr>
        <w:t>。而在</w:t>
      </w:r>
      <w:r>
        <w:rPr>
          <w:sz w:val="24"/>
          <w:szCs w:val="21"/>
        </w:rPr>
        <w:t>P45</w:t>
      </w:r>
      <w:r>
        <w:rPr>
          <w:sz w:val="24"/>
          <w:szCs w:val="21"/>
        </w:rPr>
        <w:t>与</w:t>
      </w:r>
      <w:r>
        <w:rPr>
          <w:sz w:val="24"/>
          <w:szCs w:val="21"/>
        </w:rPr>
        <w:t>P60</w:t>
      </w:r>
      <w:r>
        <w:rPr>
          <w:sz w:val="24"/>
          <w:szCs w:val="21"/>
        </w:rPr>
        <w:t>组，这些分解相关基因表达明显下调，表明高替代水平下脂类分解受抑，导致脂滴蓄积，这可能与前文提到的肠道消化吸收功能受阻碍及猪胆囊粉过高的饱和脂肪酸含量有关</w:t>
      </w:r>
      <w:r>
        <w:rPr>
          <w:sz w:val="24"/>
          <w:szCs w:val="21"/>
          <w:vertAlign w:val="superscript"/>
        </w:rPr>
        <w:t>[40</w:t>
      </w:r>
      <w:r>
        <w:rPr>
          <w:sz w:val="24"/>
          <w:szCs w:val="21"/>
          <w:vertAlign w:val="superscript"/>
        </w:rPr>
        <w:t>，</w:t>
      </w:r>
      <w:r>
        <w:rPr>
          <w:sz w:val="24"/>
          <w:szCs w:val="21"/>
          <w:vertAlign w:val="superscript"/>
        </w:rPr>
        <w:t>41]</w:t>
      </w:r>
      <w:r>
        <w:rPr>
          <w:sz w:val="24"/>
          <w:szCs w:val="21"/>
        </w:rPr>
        <w:t>。</w:t>
      </w:r>
    </w:p>
    <w:p w14:paraId="0E12CDF3" w14:textId="77777777" w:rsidR="007F0739" w:rsidRDefault="00E10E98">
      <w:pPr>
        <w:spacing w:line="360" w:lineRule="auto"/>
        <w:rPr>
          <w:sz w:val="24"/>
          <w:szCs w:val="21"/>
        </w:rPr>
      </w:pPr>
      <w:r>
        <w:rPr>
          <w:sz w:val="24"/>
          <w:szCs w:val="21"/>
        </w:rPr>
        <w:t>3.3</w:t>
      </w:r>
      <w:r>
        <w:rPr>
          <w:sz w:val="24"/>
          <w:szCs w:val="21"/>
        </w:rPr>
        <w:t>猪胆</w:t>
      </w:r>
      <w:r>
        <w:rPr>
          <w:sz w:val="24"/>
          <w:szCs w:val="21"/>
        </w:rPr>
        <w:t>囊粉替代鱼粉对黄鳝幼鱼血清生化指标及肝脏抗氧化能力的影响</w:t>
      </w:r>
    </w:p>
    <w:p w14:paraId="0273890C" w14:textId="77777777" w:rsidR="007F0739" w:rsidRDefault="00E10E98">
      <w:pPr>
        <w:spacing w:line="360" w:lineRule="auto"/>
        <w:ind w:firstLineChars="200" w:firstLine="480"/>
        <w:rPr>
          <w:sz w:val="24"/>
          <w:szCs w:val="21"/>
        </w:rPr>
      </w:pPr>
      <w:r>
        <w:rPr>
          <w:sz w:val="24"/>
          <w:szCs w:val="21"/>
        </w:rPr>
        <w:t>本研究发现，随着猪胆囊粉替代鱼粉比例的增加，</w:t>
      </w:r>
      <w:r>
        <w:rPr>
          <w:sz w:val="24"/>
          <w:szCs w:val="21"/>
        </w:rPr>
        <w:t>P45</w:t>
      </w:r>
      <w:r>
        <w:rPr>
          <w:sz w:val="24"/>
          <w:szCs w:val="21"/>
        </w:rPr>
        <w:t>和</w:t>
      </w:r>
      <w:r>
        <w:rPr>
          <w:sz w:val="24"/>
          <w:szCs w:val="21"/>
        </w:rPr>
        <w:t>P60</w:t>
      </w:r>
      <w:r>
        <w:rPr>
          <w:sz w:val="24"/>
          <w:szCs w:val="21"/>
        </w:rPr>
        <w:t>组中</w:t>
      </w:r>
      <w:r>
        <w:rPr>
          <w:sz w:val="24"/>
          <w:szCs w:val="21"/>
        </w:rPr>
        <w:t>GPT</w:t>
      </w:r>
      <w:r>
        <w:rPr>
          <w:sz w:val="24"/>
          <w:szCs w:val="21"/>
        </w:rPr>
        <w:t>与</w:t>
      </w:r>
      <w:r>
        <w:rPr>
          <w:sz w:val="24"/>
          <w:szCs w:val="21"/>
        </w:rPr>
        <w:t>GOT</w:t>
      </w:r>
      <w:r>
        <w:rPr>
          <w:sz w:val="24"/>
          <w:szCs w:val="21"/>
        </w:rPr>
        <w:t>活性也明显增强，表明高比例猪胆囊粉可能对肝脏功能产生一定的损伤风险。</w:t>
      </w:r>
      <w:r>
        <w:rPr>
          <w:sz w:val="24"/>
          <w:szCs w:val="21"/>
        </w:rPr>
        <w:t>GPT</w:t>
      </w:r>
      <w:r>
        <w:rPr>
          <w:sz w:val="24"/>
          <w:szCs w:val="21"/>
        </w:rPr>
        <w:t>与</w:t>
      </w:r>
      <w:r>
        <w:rPr>
          <w:sz w:val="24"/>
          <w:szCs w:val="21"/>
        </w:rPr>
        <w:t>GOT</w:t>
      </w:r>
      <w:r>
        <w:rPr>
          <w:sz w:val="24"/>
          <w:szCs w:val="21"/>
        </w:rPr>
        <w:t>作为肝细胞损伤的敏感标志，其活性升高通常提示肝细胞膜完整性受损或细胞坏死释放酶源</w:t>
      </w:r>
      <w:r>
        <w:rPr>
          <w:sz w:val="24"/>
          <w:szCs w:val="21"/>
          <w:vertAlign w:val="superscript"/>
        </w:rPr>
        <w:t>[42]</w:t>
      </w:r>
      <w:r>
        <w:rPr>
          <w:sz w:val="24"/>
          <w:szCs w:val="21"/>
        </w:rPr>
        <w:t>。这与肝组织切片中观察到的空泡样变性和炎性细胞聚集现象一致，进一步验证了高剂量替代对肝组织结构的破坏作用。在抗氧化能力方面，</w:t>
      </w:r>
      <w:r>
        <w:rPr>
          <w:sz w:val="24"/>
          <w:szCs w:val="21"/>
        </w:rPr>
        <w:t>P15</w:t>
      </w:r>
      <w:r>
        <w:rPr>
          <w:sz w:val="24"/>
          <w:szCs w:val="21"/>
        </w:rPr>
        <w:t>组黄鳝肝脏抗氧化酶</w:t>
      </w:r>
      <w:r>
        <w:rPr>
          <w:sz w:val="24"/>
          <w:szCs w:val="21"/>
        </w:rPr>
        <w:t>CAT</w:t>
      </w:r>
      <w:r>
        <w:rPr>
          <w:sz w:val="24"/>
          <w:szCs w:val="21"/>
        </w:rPr>
        <w:t>、</w:t>
      </w:r>
      <w:r>
        <w:rPr>
          <w:sz w:val="24"/>
          <w:szCs w:val="21"/>
        </w:rPr>
        <w:t>SOD</w:t>
      </w:r>
      <w:r>
        <w:rPr>
          <w:sz w:val="24"/>
          <w:szCs w:val="21"/>
        </w:rPr>
        <w:t>和</w:t>
      </w:r>
      <w:r>
        <w:rPr>
          <w:sz w:val="24"/>
          <w:szCs w:val="21"/>
        </w:rPr>
        <w:t>GPx</w:t>
      </w:r>
      <w:r>
        <w:rPr>
          <w:sz w:val="24"/>
          <w:szCs w:val="21"/>
        </w:rPr>
        <w:t>活性显著增强，提示低剂量猪胆囊粉有助于</w:t>
      </w:r>
      <w:r>
        <w:rPr>
          <w:sz w:val="24"/>
          <w:szCs w:val="21"/>
        </w:rPr>
        <w:t>提升机体抗氧化防御能力，可能与其所含生物活性肽或功能性氨基酸</w:t>
      </w:r>
      <w:r>
        <w:rPr>
          <w:sz w:val="24"/>
          <w:szCs w:val="21"/>
        </w:rPr>
        <w:t>(</w:t>
      </w:r>
      <w:r>
        <w:rPr>
          <w:sz w:val="24"/>
          <w:szCs w:val="21"/>
        </w:rPr>
        <w:t>如甘氨酸、脯氨酸</w:t>
      </w:r>
      <w:r>
        <w:rPr>
          <w:sz w:val="24"/>
          <w:szCs w:val="21"/>
        </w:rPr>
        <w:t>)</w:t>
      </w:r>
      <w:r>
        <w:rPr>
          <w:sz w:val="24"/>
          <w:szCs w:val="21"/>
        </w:rPr>
        <w:t>有关，研究表明甘氨酸参与合成谷胱甘肽，对细胞抗氧化能力有益</w:t>
      </w:r>
      <w:r>
        <w:rPr>
          <w:sz w:val="24"/>
          <w:szCs w:val="21"/>
          <w:vertAlign w:val="superscript"/>
        </w:rPr>
        <w:t>[43]</w:t>
      </w:r>
      <w:r>
        <w:rPr>
          <w:sz w:val="24"/>
          <w:szCs w:val="21"/>
        </w:rPr>
        <w:t>。有研究表明，猪胆囊粉中牛磺猪去氧胆酸可显著缓解三硝基苯磺酸诱导的溃疡性结肠炎小鼠结肠损伤，降低炎症因子和氧化应激水平。其机制可能通过抑制</w:t>
      </w:r>
      <w:r>
        <w:rPr>
          <w:i/>
          <w:iCs/>
          <w:sz w:val="24"/>
          <w:szCs w:val="21"/>
        </w:rPr>
        <w:t>NF-κB</w:t>
      </w:r>
      <w:r>
        <w:rPr>
          <w:sz w:val="24"/>
          <w:szCs w:val="21"/>
        </w:rPr>
        <w:t>表达、上调</w:t>
      </w:r>
      <w:r>
        <w:rPr>
          <w:i/>
          <w:iCs/>
          <w:sz w:val="24"/>
          <w:szCs w:val="21"/>
        </w:rPr>
        <w:t>PPAR-γ</w:t>
      </w:r>
      <w:r>
        <w:rPr>
          <w:sz w:val="24"/>
          <w:szCs w:val="21"/>
        </w:rPr>
        <w:t>，调节炎症因子和黏附分子表达，发挥抗炎保护作用</w:t>
      </w:r>
      <w:r>
        <w:rPr>
          <w:sz w:val="24"/>
          <w:szCs w:val="21"/>
          <w:vertAlign w:val="superscript"/>
        </w:rPr>
        <w:t>[44]</w:t>
      </w:r>
      <w:r>
        <w:rPr>
          <w:sz w:val="24"/>
          <w:szCs w:val="21"/>
        </w:rPr>
        <w:t>。此外，猪胆囊粉中的结合型胆酸药理实验证实了其具有显著抗炎、镇痛及治疗溃疡性结肠炎的作用</w:t>
      </w:r>
      <w:r>
        <w:rPr>
          <w:sz w:val="24"/>
          <w:szCs w:val="21"/>
          <w:vertAlign w:val="superscript"/>
        </w:rPr>
        <w:t>[18]</w:t>
      </w:r>
      <w:r>
        <w:rPr>
          <w:sz w:val="24"/>
          <w:szCs w:val="21"/>
        </w:rPr>
        <w:t>。然而，</w:t>
      </w:r>
      <w:r>
        <w:rPr>
          <w:sz w:val="24"/>
          <w:szCs w:val="21"/>
        </w:rPr>
        <w:t>P45</w:t>
      </w:r>
      <w:r>
        <w:rPr>
          <w:sz w:val="24"/>
          <w:szCs w:val="21"/>
        </w:rPr>
        <w:t>与</w:t>
      </w:r>
      <w:r>
        <w:rPr>
          <w:sz w:val="24"/>
          <w:szCs w:val="21"/>
        </w:rPr>
        <w:t>P60</w:t>
      </w:r>
      <w:r>
        <w:rPr>
          <w:sz w:val="24"/>
          <w:szCs w:val="21"/>
        </w:rPr>
        <w:t>组</w:t>
      </w:r>
      <w:r>
        <w:rPr>
          <w:sz w:val="24"/>
          <w:szCs w:val="21"/>
        </w:rPr>
        <w:t>GSH</w:t>
      </w:r>
      <w:r>
        <w:rPr>
          <w:sz w:val="24"/>
          <w:szCs w:val="21"/>
        </w:rPr>
        <w:t>含量显著下降，</w:t>
      </w:r>
      <w:r>
        <w:rPr>
          <w:sz w:val="24"/>
          <w:szCs w:val="21"/>
        </w:rPr>
        <w:t>M</w:t>
      </w:r>
      <w:r>
        <w:rPr>
          <w:sz w:val="24"/>
          <w:szCs w:val="21"/>
        </w:rPr>
        <w:t>DA</w:t>
      </w:r>
      <w:r>
        <w:rPr>
          <w:sz w:val="24"/>
          <w:szCs w:val="21"/>
        </w:rPr>
        <w:t>水平升高，抗氧化酶活性同步下降，反映出机体氧化应激程度增加，脂质过氧化加剧，提示肝脏抗氧化系统受到抑制，可能是导致肝细胞损伤的重要机制之一。</w:t>
      </w:r>
    </w:p>
    <w:p w14:paraId="255D3374" w14:textId="77777777" w:rsidR="007F0739" w:rsidRDefault="00E10E98">
      <w:pPr>
        <w:spacing w:line="360" w:lineRule="auto"/>
        <w:ind w:firstLineChars="200" w:firstLine="480"/>
        <w:rPr>
          <w:sz w:val="24"/>
          <w:szCs w:val="21"/>
        </w:rPr>
      </w:pPr>
      <w:r>
        <w:rPr>
          <w:sz w:val="24"/>
          <w:szCs w:val="21"/>
        </w:rPr>
        <w:t>此外，本研究发现</w:t>
      </w:r>
      <w:r>
        <w:rPr>
          <w:sz w:val="24"/>
          <w:szCs w:val="21"/>
        </w:rPr>
        <w:t>P15</w:t>
      </w:r>
      <w:r>
        <w:rPr>
          <w:sz w:val="24"/>
          <w:szCs w:val="21"/>
        </w:rPr>
        <w:t>组炎症相关基因</w:t>
      </w:r>
      <w:r>
        <w:rPr>
          <w:i/>
          <w:iCs/>
          <w:sz w:val="24"/>
          <w:szCs w:val="21"/>
        </w:rPr>
        <w:t>nf-κb</w:t>
      </w:r>
      <w:r>
        <w:rPr>
          <w:sz w:val="24"/>
          <w:szCs w:val="21"/>
        </w:rPr>
        <w:t>、</w:t>
      </w:r>
      <w:r>
        <w:rPr>
          <w:i/>
          <w:iCs/>
          <w:sz w:val="24"/>
          <w:szCs w:val="21"/>
        </w:rPr>
        <w:t>tlr3</w:t>
      </w:r>
      <w:r>
        <w:rPr>
          <w:sz w:val="24"/>
          <w:szCs w:val="21"/>
        </w:rPr>
        <w:t>、</w:t>
      </w:r>
      <w:r>
        <w:rPr>
          <w:i/>
          <w:iCs/>
          <w:sz w:val="24"/>
          <w:szCs w:val="21"/>
        </w:rPr>
        <w:t>il-1β</w:t>
      </w:r>
      <w:r>
        <w:rPr>
          <w:sz w:val="24"/>
          <w:szCs w:val="21"/>
        </w:rPr>
        <w:t>和</w:t>
      </w:r>
      <w:r>
        <w:rPr>
          <w:i/>
          <w:iCs/>
          <w:sz w:val="24"/>
          <w:szCs w:val="21"/>
        </w:rPr>
        <w:t>il-8</w:t>
      </w:r>
      <w:r>
        <w:rPr>
          <w:sz w:val="24"/>
          <w:szCs w:val="21"/>
        </w:rPr>
        <w:t>表达水平显著下调，而抗炎因子</w:t>
      </w:r>
      <w:r>
        <w:rPr>
          <w:i/>
          <w:iCs/>
          <w:sz w:val="24"/>
          <w:szCs w:val="21"/>
        </w:rPr>
        <w:t>il-10</w:t>
      </w:r>
      <w:r>
        <w:rPr>
          <w:sz w:val="24"/>
          <w:szCs w:val="21"/>
        </w:rPr>
        <w:t>和</w:t>
      </w:r>
      <w:r>
        <w:rPr>
          <w:i/>
          <w:iCs/>
          <w:sz w:val="24"/>
          <w:szCs w:val="21"/>
        </w:rPr>
        <w:t>tgf-β1</w:t>
      </w:r>
      <w:r>
        <w:rPr>
          <w:sz w:val="24"/>
          <w:szCs w:val="21"/>
        </w:rPr>
        <w:t>显著上调，表明适量猪胆囊粉中适量胆汁酸等活性物质可有效抑制炎症信号通路，维持机体免疫稳态</w:t>
      </w:r>
      <w:r>
        <w:rPr>
          <w:sz w:val="24"/>
          <w:szCs w:val="21"/>
          <w:vertAlign w:val="superscript"/>
        </w:rPr>
        <w:t>[45]</w:t>
      </w:r>
      <w:r>
        <w:rPr>
          <w:sz w:val="24"/>
          <w:szCs w:val="21"/>
        </w:rPr>
        <w:t>。但在</w:t>
      </w:r>
      <w:r>
        <w:rPr>
          <w:sz w:val="24"/>
          <w:szCs w:val="21"/>
        </w:rPr>
        <w:t>P45</w:t>
      </w:r>
      <w:r>
        <w:rPr>
          <w:sz w:val="24"/>
          <w:szCs w:val="21"/>
        </w:rPr>
        <w:t>与</w:t>
      </w:r>
      <w:r>
        <w:rPr>
          <w:sz w:val="24"/>
          <w:szCs w:val="21"/>
        </w:rPr>
        <w:t>P60</w:t>
      </w:r>
      <w:r>
        <w:rPr>
          <w:sz w:val="24"/>
          <w:szCs w:val="21"/>
        </w:rPr>
        <w:t>组中，炎症因子表达显著上调，抗炎因子表达显著下调，提示高替代比例可能激活肝脏炎症反应，加重氧化损伤和组织病变。高剂量猪胆</w:t>
      </w:r>
      <w:r>
        <w:rPr>
          <w:sz w:val="24"/>
          <w:szCs w:val="21"/>
        </w:rPr>
        <w:t>囊粉可能含有较多游离型胆汁酸或其他刺激性物质，在小肠被大量吸收并进入肝门静脉后，会通过</w:t>
      </w:r>
      <w:r>
        <w:rPr>
          <w:sz w:val="24"/>
          <w:szCs w:val="21"/>
        </w:rPr>
        <w:t>TLR/NF-κB</w:t>
      </w:r>
      <w:r>
        <w:rPr>
          <w:sz w:val="24"/>
          <w:szCs w:val="21"/>
        </w:rPr>
        <w:t>途径诱导肝细胞炎症，造成慢性低度炎症状态，损害肝脏结构与功能</w:t>
      </w:r>
      <w:r>
        <w:rPr>
          <w:sz w:val="24"/>
          <w:szCs w:val="21"/>
          <w:vertAlign w:val="superscript"/>
        </w:rPr>
        <w:t>[46]</w:t>
      </w:r>
      <w:r>
        <w:rPr>
          <w:sz w:val="24"/>
          <w:szCs w:val="21"/>
        </w:rPr>
        <w:t>。与此同时，抗氧化相关基因</w:t>
      </w:r>
      <w:r>
        <w:rPr>
          <w:i/>
          <w:iCs/>
          <w:sz w:val="24"/>
          <w:szCs w:val="21"/>
        </w:rPr>
        <w:t>nrf2</w:t>
      </w:r>
      <w:r>
        <w:rPr>
          <w:sz w:val="24"/>
          <w:szCs w:val="21"/>
        </w:rPr>
        <w:t>、</w:t>
      </w:r>
      <w:r>
        <w:rPr>
          <w:i/>
          <w:iCs/>
          <w:sz w:val="24"/>
          <w:szCs w:val="21"/>
        </w:rPr>
        <w:t>cat</w:t>
      </w:r>
      <w:r>
        <w:rPr>
          <w:sz w:val="24"/>
          <w:szCs w:val="21"/>
        </w:rPr>
        <w:t>、</w:t>
      </w:r>
      <w:r>
        <w:rPr>
          <w:i/>
          <w:iCs/>
          <w:sz w:val="24"/>
          <w:szCs w:val="21"/>
        </w:rPr>
        <w:t>sod</w:t>
      </w:r>
      <w:r>
        <w:rPr>
          <w:sz w:val="24"/>
          <w:szCs w:val="21"/>
        </w:rPr>
        <w:t>及</w:t>
      </w:r>
      <w:r>
        <w:rPr>
          <w:i/>
          <w:iCs/>
          <w:sz w:val="24"/>
          <w:szCs w:val="21"/>
        </w:rPr>
        <w:t>gpx1</w:t>
      </w:r>
      <w:r>
        <w:rPr>
          <w:sz w:val="24"/>
          <w:szCs w:val="21"/>
        </w:rPr>
        <w:t>在</w:t>
      </w:r>
      <w:r>
        <w:rPr>
          <w:sz w:val="24"/>
          <w:szCs w:val="21"/>
        </w:rPr>
        <w:t>P15</w:t>
      </w:r>
      <w:r>
        <w:rPr>
          <w:sz w:val="24"/>
          <w:szCs w:val="21"/>
        </w:rPr>
        <w:t>组中表达显著上调，而在</w:t>
      </w:r>
      <w:r>
        <w:rPr>
          <w:sz w:val="24"/>
          <w:szCs w:val="21"/>
        </w:rPr>
        <w:t>P45</w:t>
      </w:r>
      <w:r>
        <w:rPr>
          <w:sz w:val="24"/>
          <w:szCs w:val="21"/>
        </w:rPr>
        <w:t>与</w:t>
      </w:r>
      <w:r>
        <w:rPr>
          <w:sz w:val="24"/>
          <w:szCs w:val="21"/>
        </w:rPr>
        <w:t>P60</w:t>
      </w:r>
      <w:r>
        <w:rPr>
          <w:sz w:val="24"/>
          <w:szCs w:val="21"/>
        </w:rPr>
        <w:t>组显著下调。</w:t>
      </w:r>
      <w:r>
        <w:rPr>
          <w:i/>
          <w:iCs/>
          <w:sz w:val="24"/>
          <w:szCs w:val="21"/>
        </w:rPr>
        <w:t>nrf2</w:t>
      </w:r>
      <w:r>
        <w:rPr>
          <w:sz w:val="24"/>
          <w:szCs w:val="21"/>
        </w:rPr>
        <w:t>作为调控机体抗氧化反应的关键转录因子，其表达升高可促进下游抗氧化酶基因的转录激活，增强机体清除活性氧的能力。</w:t>
      </w:r>
      <w:r>
        <w:rPr>
          <w:i/>
          <w:iCs/>
          <w:sz w:val="24"/>
          <w:szCs w:val="21"/>
        </w:rPr>
        <w:t>nrf2</w:t>
      </w:r>
      <w:r>
        <w:rPr>
          <w:sz w:val="24"/>
          <w:szCs w:val="21"/>
        </w:rPr>
        <w:t>通路的抑制或失活，可能是导致肝脏抗氧化系统失衡的分子基础</w:t>
      </w:r>
      <w:r>
        <w:rPr>
          <w:sz w:val="24"/>
          <w:szCs w:val="21"/>
          <w:vertAlign w:val="superscript"/>
        </w:rPr>
        <w:t>[47]</w:t>
      </w:r>
      <w:r>
        <w:rPr>
          <w:sz w:val="24"/>
          <w:szCs w:val="21"/>
        </w:rPr>
        <w:t>。造成这种现象的可能原因是高比例猪胆</w:t>
      </w:r>
      <w:r>
        <w:rPr>
          <w:sz w:val="24"/>
          <w:szCs w:val="21"/>
        </w:rPr>
        <w:t>囊粉替代鱼粉可能导致胆汁酸代谢紊乱，干扰胆固醇向胆汁酸的正常转化</w:t>
      </w:r>
      <w:r>
        <w:rPr>
          <w:sz w:val="22"/>
          <w:szCs w:val="20"/>
        </w:rPr>
        <w:t>,</w:t>
      </w:r>
      <w:r>
        <w:rPr>
          <w:sz w:val="24"/>
          <w:szCs w:val="21"/>
        </w:rPr>
        <w:t>诱发胆固醇在肝内蓄积</w:t>
      </w:r>
      <w:r>
        <w:rPr>
          <w:sz w:val="24"/>
          <w:szCs w:val="21"/>
        </w:rPr>
        <w:t>,</w:t>
      </w:r>
      <w:r>
        <w:rPr>
          <w:sz w:val="24"/>
          <w:szCs w:val="21"/>
        </w:rPr>
        <w:t>进而激活炎症反应和抑制抗氧化系统</w:t>
      </w:r>
      <w:r>
        <w:rPr>
          <w:sz w:val="24"/>
          <w:szCs w:val="21"/>
        </w:rPr>
        <w:t>,</w:t>
      </w:r>
      <w:r>
        <w:rPr>
          <w:sz w:val="24"/>
          <w:szCs w:val="21"/>
        </w:rPr>
        <w:t>造成脂质过氧化积累和肝细胞结构破坏。这种代谢失衡可导致肝脏功能下降、组织病变加剧</w:t>
      </w:r>
      <w:r>
        <w:rPr>
          <w:sz w:val="24"/>
          <w:szCs w:val="21"/>
        </w:rPr>
        <w:t>,</w:t>
      </w:r>
      <w:r>
        <w:rPr>
          <w:sz w:val="24"/>
          <w:szCs w:val="21"/>
        </w:rPr>
        <w:t>最终影响黄鳝整体健康与生长。</w:t>
      </w:r>
    </w:p>
    <w:p w14:paraId="038BB56D" w14:textId="77777777" w:rsidR="007F0739" w:rsidRDefault="00E10E98">
      <w:pPr>
        <w:spacing w:line="360" w:lineRule="auto"/>
        <w:rPr>
          <w:sz w:val="24"/>
          <w:szCs w:val="21"/>
        </w:rPr>
      </w:pPr>
      <w:r>
        <w:rPr>
          <w:sz w:val="24"/>
          <w:szCs w:val="21"/>
        </w:rPr>
        <w:t>4</w:t>
      </w:r>
      <w:r>
        <w:rPr>
          <w:sz w:val="24"/>
          <w:szCs w:val="21"/>
        </w:rPr>
        <w:t>结论</w:t>
      </w:r>
    </w:p>
    <w:p w14:paraId="21BBB745" w14:textId="77777777" w:rsidR="007F0739" w:rsidRDefault="00E10E98">
      <w:pPr>
        <w:spacing w:line="360" w:lineRule="auto"/>
        <w:ind w:firstLineChars="200" w:firstLine="480"/>
        <w:rPr>
          <w:sz w:val="24"/>
          <w:szCs w:val="21"/>
        </w:rPr>
      </w:pPr>
      <w:r>
        <w:rPr>
          <w:sz w:val="24"/>
          <w:szCs w:val="21"/>
        </w:rPr>
        <w:t>一定比例的猪胆囊粉替代黄鳝饲料中鱼粉能够提高其生长性能及健康状况，但过量替代会对黄鳝生长、血清免疫、肝脏抗氧化及肝脏脂代谢产生负面影响，在本实验条件下，猪胆囊粉替代鱼粉比例在</w:t>
      </w:r>
      <w:r>
        <w:rPr>
          <w:sz w:val="24"/>
          <w:szCs w:val="21"/>
        </w:rPr>
        <w:t>15%</w:t>
      </w:r>
      <w:r>
        <w:rPr>
          <w:sz w:val="24"/>
          <w:szCs w:val="21"/>
        </w:rPr>
        <w:t>时鱼体生长性能提升，同时健康状况得到改善，当替代比例超过</w:t>
      </w:r>
      <w:r>
        <w:rPr>
          <w:sz w:val="24"/>
          <w:szCs w:val="21"/>
        </w:rPr>
        <w:t>45%</w:t>
      </w:r>
      <w:r>
        <w:rPr>
          <w:sz w:val="24"/>
          <w:szCs w:val="21"/>
        </w:rPr>
        <w:t>时，鱼的生长性能及健康状况受</w:t>
      </w:r>
      <w:r>
        <w:rPr>
          <w:sz w:val="24"/>
          <w:szCs w:val="21"/>
        </w:rPr>
        <w:t>到损害。</w:t>
      </w:r>
    </w:p>
    <w:p w14:paraId="39728D09" w14:textId="77777777" w:rsidR="007F0739" w:rsidRDefault="00E10E98">
      <w:pPr>
        <w:spacing w:line="360" w:lineRule="auto"/>
        <w:rPr>
          <w:sz w:val="24"/>
          <w:szCs w:val="21"/>
        </w:rPr>
      </w:pPr>
      <w:r>
        <w:rPr>
          <w:sz w:val="24"/>
          <w:szCs w:val="21"/>
        </w:rPr>
        <w:t>(</w:t>
      </w:r>
      <w:r>
        <w:rPr>
          <w:sz w:val="24"/>
          <w:szCs w:val="21"/>
        </w:rPr>
        <w:t>作者声明本文符合出版伦理要求</w:t>
      </w:r>
      <w:r>
        <w:rPr>
          <w:sz w:val="24"/>
          <w:szCs w:val="21"/>
        </w:rPr>
        <w:t>)</w:t>
      </w:r>
    </w:p>
    <w:p w14:paraId="39B91235" w14:textId="09840069" w:rsidR="00BF609F" w:rsidRDefault="00E10E98" w:rsidP="00BF609F">
      <w:pPr>
        <w:spacing w:line="360" w:lineRule="auto"/>
        <w:jc w:val="left"/>
        <w:rPr>
          <w:sz w:val="24"/>
          <w:szCs w:val="21"/>
        </w:rPr>
      </w:pPr>
      <w:r>
        <w:rPr>
          <w:rFonts w:hint="eastAsia"/>
          <w:sz w:val="24"/>
          <w:szCs w:val="21"/>
        </w:rPr>
        <w:t>参考文献：略</w:t>
      </w:r>
    </w:p>
    <w:p w14:paraId="7A996A3B" w14:textId="0AECCE75" w:rsidR="007F0739" w:rsidRDefault="00E10E98" w:rsidP="00BF609F">
      <w:pPr>
        <w:spacing w:line="360" w:lineRule="auto"/>
        <w:jc w:val="right"/>
        <w:rPr>
          <w:szCs w:val="21"/>
        </w:rPr>
      </w:pPr>
      <w:r>
        <w:rPr>
          <w:rFonts w:hint="eastAsia"/>
          <w:szCs w:val="21"/>
        </w:rPr>
        <w:t>原文刊登在《水生生物学报》</w:t>
      </w:r>
      <w:r>
        <w:rPr>
          <w:rFonts w:hint="eastAsia"/>
          <w:szCs w:val="21"/>
        </w:rPr>
        <w:t>2025</w:t>
      </w:r>
      <w:r>
        <w:rPr>
          <w:rFonts w:hint="eastAsia"/>
          <w:szCs w:val="21"/>
        </w:rPr>
        <w:t>年第</w:t>
      </w:r>
      <w:r>
        <w:rPr>
          <w:rFonts w:hint="eastAsia"/>
          <w:szCs w:val="21"/>
        </w:rPr>
        <w:t>12</w:t>
      </w:r>
      <w:r>
        <w:rPr>
          <w:rFonts w:hint="eastAsia"/>
          <w:szCs w:val="21"/>
        </w:rPr>
        <w:t>期</w:t>
      </w:r>
    </w:p>
    <w:p w14:paraId="6A8D6313" w14:textId="77777777" w:rsidR="007F0739" w:rsidRDefault="00E10E98">
      <w:pPr>
        <w:spacing w:line="360" w:lineRule="auto"/>
        <w:ind w:right="641"/>
        <w:outlineLvl w:val="0"/>
        <w:rPr>
          <w:rFonts w:eastAsia="黑体"/>
          <w:b/>
          <w:bCs/>
          <w:sz w:val="32"/>
          <w:szCs w:val="32"/>
          <w:bdr w:val="single" w:sz="4" w:space="0" w:color="auto"/>
        </w:rPr>
      </w:pPr>
      <w:bookmarkStart w:id="29" w:name="_Toc221758911"/>
      <w:bookmarkStart w:id="30" w:name="_Toc224464287"/>
      <w:r>
        <w:rPr>
          <w:rFonts w:eastAsia="黑体"/>
          <w:b/>
          <w:bCs/>
          <w:sz w:val="32"/>
          <w:szCs w:val="32"/>
          <w:bdr w:val="single" w:sz="4" w:space="0" w:color="auto"/>
        </w:rPr>
        <w:t>饲料研发</w:t>
      </w:r>
      <w:bookmarkEnd w:id="29"/>
      <w:bookmarkEnd w:id="30"/>
    </w:p>
    <w:p w14:paraId="6F8E61B8" w14:textId="77777777" w:rsidR="00573088" w:rsidRDefault="00E10E98" w:rsidP="00573088">
      <w:pPr>
        <w:spacing w:line="360" w:lineRule="auto"/>
        <w:jc w:val="center"/>
        <w:outlineLvl w:val="1"/>
        <w:rPr>
          <w:rFonts w:ascii="黑体" w:eastAsia="黑体" w:hAnsi="黑体"/>
          <w:b/>
          <w:bCs/>
          <w:sz w:val="32"/>
          <w:szCs w:val="32"/>
        </w:rPr>
      </w:pPr>
      <w:bookmarkStart w:id="31" w:name="_Toc224464288"/>
      <w:r>
        <w:rPr>
          <w:rFonts w:ascii="黑体" w:eastAsia="黑体" w:hAnsi="黑体" w:hint="eastAsia"/>
          <w:b/>
          <w:bCs/>
          <w:sz w:val="32"/>
          <w:szCs w:val="32"/>
        </w:rPr>
        <w:t>饲料中添加辅酶</w:t>
      </w:r>
      <w:r>
        <w:rPr>
          <w:rFonts w:ascii="黑体" w:eastAsia="黑体" w:hAnsi="黑体" w:hint="eastAsia"/>
          <w:b/>
          <w:bCs/>
          <w:sz w:val="32"/>
          <w:szCs w:val="32"/>
        </w:rPr>
        <w:t>Q10</w:t>
      </w:r>
      <w:r>
        <w:rPr>
          <w:rFonts w:ascii="黑体" w:eastAsia="黑体" w:hAnsi="黑体" w:hint="eastAsia"/>
          <w:b/>
          <w:bCs/>
          <w:sz w:val="32"/>
          <w:szCs w:val="32"/>
        </w:rPr>
        <w:t>对建鲤幼鱼生长、体成分、抗氧化能力</w:t>
      </w:r>
    </w:p>
    <w:p w14:paraId="304542F3" w14:textId="4F93AE31" w:rsidR="007F0739" w:rsidRDefault="00E10E98" w:rsidP="00573088">
      <w:pPr>
        <w:spacing w:line="360" w:lineRule="auto"/>
        <w:jc w:val="center"/>
        <w:outlineLvl w:val="1"/>
        <w:rPr>
          <w:rFonts w:ascii="黑体" w:eastAsia="黑体" w:hAnsi="黑体"/>
          <w:b/>
          <w:bCs/>
          <w:sz w:val="32"/>
          <w:szCs w:val="32"/>
        </w:rPr>
      </w:pPr>
      <w:r>
        <w:rPr>
          <w:rFonts w:ascii="黑体" w:eastAsia="黑体" w:hAnsi="黑体" w:hint="eastAsia"/>
          <w:b/>
          <w:bCs/>
          <w:sz w:val="32"/>
          <w:szCs w:val="32"/>
        </w:rPr>
        <w:t>和消化系统组织结构的影响</w:t>
      </w:r>
      <w:bookmarkEnd w:id="31"/>
    </w:p>
    <w:p w14:paraId="6C263738" w14:textId="77777777" w:rsidR="007F0739" w:rsidRDefault="00E10E98">
      <w:pPr>
        <w:jc w:val="center"/>
        <w:rPr>
          <w:rFonts w:ascii="宋体" w:hAnsi="宋体"/>
          <w:szCs w:val="21"/>
        </w:rPr>
      </w:pPr>
      <w:r>
        <w:rPr>
          <w:rFonts w:ascii="宋体" w:hAnsi="宋体" w:hint="eastAsia"/>
          <w:szCs w:val="21"/>
        </w:rPr>
        <w:t>黄莹</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兰怡菲</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孔慈</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王丹萍</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解绶启</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叶忠勋</w:t>
      </w:r>
      <w:r>
        <w:rPr>
          <w:rFonts w:ascii="宋体" w:hAnsi="宋体" w:hint="eastAsia"/>
          <w:szCs w:val="21"/>
          <w:vertAlign w:val="superscript"/>
        </w:rPr>
        <w:t>1</w:t>
      </w:r>
      <w:r>
        <w:rPr>
          <w:rFonts w:ascii="宋体" w:hAnsi="宋体" w:hint="eastAsia"/>
          <w:szCs w:val="21"/>
          <w:vertAlign w:val="superscript"/>
        </w:rPr>
        <w:t>，</w:t>
      </w:r>
      <w:r>
        <w:rPr>
          <w:rFonts w:ascii="宋体" w:hAnsi="宋体" w:hint="eastAsia"/>
          <w:szCs w:val="21"/>
          <w:vertAlign w:val="superscript"/>
        </w:rPr>
        <w:t>3</w:t>
      </w:r>
      <w:r>
        <w:rPr>
          <w:rFonts w:ascii="宋体" w:hAnsi="宋体" w:hint="eastAsia"/>
          <w:szCs w:val="21"/>
        </w:rPr>
        <w:t xml:space="preserve"> </w:t>
      </w:r>
      <w:r>
        <w:rPr>
          <w:rFonts w:ascii="宋体" w:hAnsi="宋体" w:hint="eastAsia"/>
          <w:szCs w:val="21"/>
        </w:rPr>
        <w:t>邢鹏宇</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黄莉</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王子轩</w:t>
      </w:r>
      <w:r>
        <w:rPr>
          <w:rFonts w:ascii="宋体" w:hAnsi="宋体" w:hint="eastAsia"/>
          <w:szCs w:val="21"/>
          <w:vertAlign w:val="superscript"/>
        </w:rPr>
        <w:t>1</w:t>
      </w:r>
      <w:r>
        <w:rPr>
          <w:rFonts w:ascii="宋体" w:hAnsi="宋体" w:hint="eastAsia"/>
          <w:szCs w:val="21"/>
        </w:rPr>
        <w:t xml:space="preserve"> </w:t>
      </w:r>
      <w:r>
        <w:rPr>
          <w:rFonts w:ascii="宋体" w:hAnsi="宋体" w:hint="eastAsia"/>
          <w:szCs w:val="21"/>
        </w:rPr>
        <w:t>姜能座</w:t>
      </w:r>
      <w:r>
        <w:rPr>
          <w:rFonts w:ascii="宋体" w:hAnsi="宋体" w:hint="eastAsia"/>
          <w:szCs w:val="21"/>
          <w:vertAlign w:val="superscript"/>
        </w:rPr>
        <w:t>4</w:t>
      </w:r>
    </w:p>
    <w:p w14:paraId="11216279" w14:textId="77777777" w:rsidR="007F0739" w:rsidRDefault="00E10E98">
      <w:pPr>
        <w:jc w:val="center"/>
        <w:rPr>
          <w:rFonts w:ascii="宋体" w:hAnsi="宋体"/>
          <w:szCs w:val="21"/>
        </w:rPr>
      </w:pPr>
      <w:r>
        <w:rPr>
          <w:rFonts w:ascii="宋体" w:hAnsi="宋体" w:hint="eastAsia"/>
          <w:szCs w:val="21"/>
        </w:rPr>
        <w:t>(1.</w:t>
      </w:r>
      <w:r>
        <w:rPr>
          <w:rFonts w:ascii="宋体" w:hAnsi="宋体" w:hint="eastAsia"/>
          <w:szCs w:val="21"/>
        </w:rPr>
        <w:t>福建农林大学海洋学院，海水养殖生物育种全国重点实验室，福建省海洋生物技术重点实验室，福州</w:t>
      </w:r>
      <w:r>
        <w:rPr>
          <w:rFonts w:ascii="宋体" w:hAnsi="宋体" w:hint="eastAsia"/>
          <w:szCs w:val="21"/>
        </w:rPr>
        <w:t>350002;2.</w:t>
      </w:r>
      <w:r>
        <w:rPr>
          <w:rFonts w:ascii="宋体" w:hAnsi="宋体" w:hint="eastAsia"/>
          <w:szCs w:val="21"/>
        </w:rPr>
        <w:t>中国科学院水生生物研究所，淡水生态与生物技术国家重点实验室，武汉</w:t>
      </w:r>
      <w:r>
        <w:rPr>
          <w:rFonts w:ascii="宋体" w:hAnsi="宋体" w:hint="eastAsia"/>
          <w:szCs w:val="21"/>
        </w:rPr>
        <w:t>4300722;3.</w:t>
      </w:r>
      <w:r>
        <w:rPr>
          <w:rFonts w:ascii="宋体" w:hAnsi="宋体" w:hint="eastAsia"/>
          <w:szCs w:val="21"/>
        </w:rPr>
        <w:t>福建农林大学建瓯</w:t>
      </w:r>
      <w:r>
        <w:rPr>
          <w:rFonts w:ascii="宋体" w:hAnsi="宋体" w:hint="eastAsia"/>
          <w:szCs w:val="21"/>
        </w:rPr>
        <w:t>市稻渔科技小院，南平</w:t>
      </w:r>
      <w:r>
        <w:rPr>
          <w:rFonts w:ascii="宋体" w:hAnsi="宋体" w:hint="eastAsia"/>
          <w:szCs w:val="21"/>
        </w:rPr>
        <w:t>353100;4.</w:t>
      </w:r>
      <w:r>
        <w:rPr>
          <w:rFonts w:ascii="宋体" w:hAnsi="宋体" w:hint="eastAsia"/>
          <w:szCs w:val="21"/>
        </w:rPr>
        <w:t>福建省测试技术研究所，福州</w:t>
      </w:r>
      <w:r>
        <w:rPr>
          <w:rFonts w:ascii="宋体" w:hAnsi="宋体" w:hint="eastAsia"/>
          <w:szCs w:val="21"/>
        </w:rPr>
        <w:t>350003)</w:t>
      </w:r>
    </w:p>
    <w:p w14:paraId="48CB6AA3" w14:textId="77777777" w:rsidR="007F0739" w:rsidRDefault="00E10E98">
      <w:pPr>
        <w:rPr>
          <w:szCs w:val="21"/>
        </w:rPr>
      </w:pPr>
      <w:r>
        <w:rPr>
          <w:rFonts w:hint="eastAsia"/>
          <w:b/>
          <w:bCs/>
          <w:szCs w:val="21"/>
        </w:rPr>
        <w:t>摘要</w:t>
      </w:r>
      <w:r>
        <w:rPr>
          <w:rFonts w:hint="eastAsia"/>
          <w:b/>
          <w:bCs/>
          <w:szCs w:val="21"/>
        </w:rPr>
        <w:t>:</w:t>
      </w:r>
      <w:r>
        <w:rPr>
          <w:rFonts w:hint="eastAsia"/>
          <w:szCs w:val="21"/>
        </w:rPr>
        <w:t>以辅酶</w:t>
      </w:r>
      <w:r>
        <w:rPr>
          <w:rFonts w:hint="eastAsia"/>
          <w:szCs w:val="21"/>
        </w:rPr>
        <w:t>Q10(CoQ10)</w:t>
      </w:r>
      <w:r>
        <w:rPr>
          <w:rFonts w:hint="eastAsia"/>
          <w:szCs w:val="21"/>
        </w:rPr>
        <w:t>添加水平为</w:t>
      </w:r>
      <w:r>
        <w:rPr>
          <w:rFonts w:hint="eastAsia"/>
          <w:szCs w:val="21"/>
        </w:rPr>
        <w:t>0</w:t>
      </w:r>
      <w:r>
        <w:rPr>
          <w:rFonts w:hint="eastAsia"/>
          <w:szCs w:val="21"/>
        </w:rPr>
        <w:t>、</w:t>
      </w:r>
      <w:r>
        <w:rPr>
          <w:rFonts w:hint="eastAsia"/>
          <w:szCs w:val="21"/>
        </w:rPr>
        <w:t>40</w:t>
      </w:r>
      <w:r>
        <w:rPr>
          <w:rFonts w:hint="eastAsia"/>
          <w:szCs w:val="21"/>
        </w:rPr>
        <w:t>、</w:t>
      </w:r>
      <w:r>
        <w:rPr>
          <w:rFonts w:hint="eastAsia"/>
          <w:szCs w:val="21"/>
        </w:rPr>
        <w:t>80</w:t>
      </w:r>
      <w:r>
        <w:rPr>
          <w:rFonts w:hint="eastAsia"/>
          <w:szCs w:val="21"/>
        </w:rPr>
        <w:t>、</w:t>
      </w:r>
      <w:r>
        <w:rPr>
          <w:rFonts w:hint="eastAsia"/>
          <w:szCs w:val="21"/>
        </w:rPr>
        <w:t>160mg/kg</w:t>
      </w:r>
      <w:r>
        <w:rPr>
          <w:rFonts w:hint="eastAsia"/>
          <w:szCs w:val="21"/>
        </w:rPr>
        <w:t>的</w:t>
      </w:r>
      <w:r>
        <w:rPr>
          <w:rFonts w:hint="eastAsia"/>
          <w:szCs w:val="21"/>
        </w:rPr>
        <w:t>4</w:t>
      </w:r>
      <w:r>
        <w:rPr>
          <w:rFonts w:hint="eastAsia"/>
          <w:szCs w:val="21"/>
        </w:rPr>
        <w:t>种实验饲料饲喂平均初始体重为</w:t>
      </w:r>
      <w:r>
        <w:rPr>
          <w:rFonts w:hint="eastAsia"/>
          <w:szCs w:val="21"/>
        </w:rPr>
        <w:t>(11.01</w:t>
      </w:r>
      <w:r>
        <w:rPr>
          <w:rFonts w:hint="eastAsia"/>
          <w:szCs w:val="21"/>
        </w:rPr>
        <w:t>±</w:t>
      </w:r>
      <w:r>
        <w:rPr>
          <w:rFonts w:hint="eastAsia"/>
          <w:szCs w:val="21"/>
        </w:rPr>
        <w:t>0.05g)</w:t>
      </w:r>
      <w:r>
        <w:rPr>
          <w:rFonts w:hint="eastAsia"/>
          <w:szCs w:val="21"/>
        </w:rPr>
        <w:t>的建鲤</w:t>
      </w:r>
      <w:r>
        <w:rPr>
          <w:rFonts w:hint="eastAsia"/>
          <w:szCs w:val="21"/>
        </w:rPr>
        <w:t>(</w:t>
      </w:r>
      <w:r>
        <w:rPr>
          <w:rFonts w:hint="eastAsia"/>
          <w:i/>
          <w:iCs/>
          <w:szCs w:val="21"/>
        </w:rPr>
        <w:t xml:space="preserve">Cyprinus carpio </w:t>
      </w:r>
      <w:r>
        <w:rPr>
          <w:rFonts w:hint="eastAsia"/>
          <w:szCs w:val="21"/>
        </w:rPr>
        <w:t>var.Jian)</w:t>
      </w:r>
      <w:r>
        <w:rPr>
          <w:rFonts w:hint="eastAsia"/>
          <w:szCs w:val="21"/>
        </w:rPr>
        <w:t>幼鱼</w:t>
      </w:r>
      <w:r>
        <w:rPr>
          <w:rFonts w:hint="eastAsia"/>
          <w:szCs w:val="21"/>
        </w:rPr>
        <w:t>84d</w:t>
      </w:r>
      <w:r>
        <w:rPr>
          <w:rFonts w:hint="eastAsia"/>
          <w:szCs w:val="21"/>
        </w:rPr>
        <w:t>，评估其对建鲤幼鱼生长性能、体成分、抗氧化能力和消化系统组织结构的影响。结果显示，饲料中添加不同水平辅酶</w:t>
      </w:r>
      <w:r>
        <w:rPr>
          <w:rFonts w:hint="eastAsia"/>
          <w:szCs w:val="21"/>
        </w:rPr>
        <w:t>Q10</w:t>
      </w:r>
      <w:r>
        <w:rPr>
          <w:rFonts w:hint="eastAsia"/>
          <w:szCs w:val="21"/>
        </w:rPr>
        <w:t>对建鲤幼鱼的终末体重</w:t>
      </w:r>
      <w:r>
        <w:rPr>
          <w:rFonts w:hint="eastAsia"/>
          <w:szCs w:val="21"/>
        </w:rPr>
        <w:t>(FBW)</w:t>
      </w:r>
      <w:r>
        <w:rPr>
          <w:rFonts w:hint="eastAsia"/>
          <w:szCs w:val="21"/>
        </w:rPr>
        <w:t>、存活率</w:t>
      </w:r>
      <w:r>
        <w:rPr>
          <w:rFonts w:hint="eastAsia"/>
          <w:szCs w:val="21"/>
        </w:rPr>
        <w:t>(SR)</w:t>
      </w:r>
      <w:r>
        <w:rPr>
          <w:rFonts w:hint="eastAsia"/>
          <w:szCs w:val="21"/>
        </w:rPr>
        <w:t>、摄食率</w:t>
      </w:r>
      <w:r>
        <w:rPr>
          <w:rFonts w:hint="eastAsia"/>
          <w:szCs w:val="21"/>
        </w:rPr>
        <w:t>(FR)</w:t>
      </w:r>
      <w:r>
        <w:rPr>
          <w:rFonts w:hint="eastAsia"/>
          <w:szCs w:val="21"/>
        </w:rPr>
        <w:t>、增重率</w:t>
      </w:r>
      <w:r>
        <w:rPr>
          <w:rFonts w:hint="eastAsia"/>
          <w:szCs w:val="21"/>
        </w:rPr>
        <w:t>(WG)</w:t>
      </w:r>
      <w:r>
        <w:rPr>
          <w:rFonts w:hint="eastAsia"/>
          <w:szCs w:val="21"/>
        </w:rPr>
        <w:t>和特定生长率</w:t>
      </w:r>
      <w:r>
        <w:rPr>
          <w:rFonts w:hint="eastAsia"/>
          <w:szCs w:val="21"/>
        </w:rPr>
        <w:t>(SGR)</w:t>
      </w:r>
      <w:r>
        <w:rPr>
          <w:rFonts w:hint="eastAsia"/>
          <w:szCs w:val="21"/>
        </w:rPr>
        <w:t>均无显著影响</w:t>
      </w:r>
      <w:r>
        <w:rPr>
          <w:rFonts w:hint="eastAsia"/>
          <w:szCs w:val="21"/>
        </w:rPr>
        <w:t>(</w:t>
      </w:r>
      <w:r>
        <w:rPr>
          <w:rFonts w:hint="eastAsia"/>
          <w:i/>
          <w:iCs/>
          <w:szCs w:val="21"/>
        </w:rPr>
        <w:t>P</w:t>
      </w:r>
      <w:r>
        <w:rPr>
          <w:rFonts w:hint="eastAsia"/>
          <w:szCs w:val="21"/>
        </w:rPr>
        <w:t>&gt;0.</w:t>
      </w:r>
      <w:r>
        <w:rPr>
          <w:rFonts w:hint="eastAsia"/>
          <w:szCs w:val="21"/>
        </w:rPr>
        <w:t>05)</w:t>
      </w:r>
      <w:r>
        <w:rPr>
          <w:rFonts w:hint="eastAsia"/>
          <w:szCs w:val="21"/>
        </w:rPr>
        <w:t>，</w:t>
      </w:r>
      <w:r>
        <w:rPr>
          <w:rFonts w:hint="eastAsia"/>
          <w:szCs w:val="21"/>
        </w:rPr>
        <w:t>160mg/kg</w:t>
      </w:r>
      <w:r>
        <w:rPr>
          <w:rFonts w:hint="eastAsia"/>
          <w:szCs w:val="21"/>
        </w:rPr>
        <w:t>辅酶</w:t>
      </w:r>
      <w:r>
        <w:rPr>
          <w:rFonts w:hint="eastAsia"/>
          <w:szCs w:val="21"/>
        </w:rPr>
        <w:t>Q10</w:t>
      </w:r>
      <w:r>
        <w:rPr>
          <w:rFonts w:hint="eastAsia"/>
          <w:szCs w:val="21"/>
        </w:rPr>
        <w:t>组建鲤幼鱼的</w:t>
      </w:r>
      <w:r>
        <w:rPr>
          <w:rFonts w:hint="eastAsia"/>
          <w:szCs w:val="21"/>
        </w:rPr>
        <w:t>FBW</w:t>
      </w:r>
      <w:r>
        <w:rPr>
          <w:rFonts w:hint="eastAsia"/>
          <w:szCs w:val="21"/>
        </w:rPr>
        <w:t>和</w:t>
      </w:r>
      <w:r>
        <w:rPr>
          <w:rFonts w:hint="eastAsia"/>
          <w:szCs w:val="21"/>
        </w:rPr>
        <w:t>SGR</w:t>
      </w:r>
      <w:r>
        <w:rPr>
          <w:rFonts w:hint="eastAsia"/>
          <w:szCs w:val="21"/>
        </w:rPr>
        <w:t>均为各组中最高，其饲料效率</w:t>
      </w:r>
      <w:r>
        <w:rPr>
          <w:rFonts w:hint="eastAsia"/>
          <w:szCs w:val="21"/>
        </w:rPr>
        <w:t>(FE)</w:t>
      </w:r>
      <w:r>
        <w:rPr>
          <w:rFonts w:hint="eastAsia"/>
          <w:szCs w:val="21"/>
        </w:rPr>
        <w:t>、干物质表观消化率</w:t>
      </w:r>
      <w:r>
        <w:rPr>
          <w:rFonts w:hint="eastAsia"/>
          <w:szCs w:val="21"/>
        </w:rPr>
        <w:t>(ADCDM)</w:t>
      </w:r>
      <w:r>
        <w:rPr>
          <w:rFonts w:hint="eastAsia"/>
          <w:szCs w:val="21"/>
        </w:rPr>
        <w:t>和蛋白质效率</w:t>
      </w:r>
      <w:r>
        <w:rPr>
          <w:rFonts w:hint="eastAsia"/>
          <w:szCs w:val="21"/>
        </w:rPr>
        <w:t>(PER)</w:t>
      </w:r>
      <w:r>
        <w:rPr>
          <w:rFonts w:hint="eastAsia"/>
          <w:szCs w:val="21"/>
        </w:rPr>
        <w:t>显著高于对照组</w:t>
      </w:r>
      <w:r>
        <w:rPr>
          <w:rFonts w:hint="eastAsia"/>
          <w:szCs w:val="21"/>
        </w:rPr>
        <w:t>(</w:t>
      </w:r>
      <w:r>
        <w:rPr>
          <w:rFonts w:hint="eastAsia"/>
          <w:i/>
          <w:iCs/>
          <w:szCs w:val="21"/>
        </w:rPr>
        <w:t>P</w:t>
      </w:r>
      <w:r>
        <w:rPr>
          <w:rFonts w:hint="eastAsia"/>
          <w:szCs w:val="21"/>
        </w:rPr>
        <w:t>&lt;0.05)</w:t>
      </w:r>
      <w:r>
        <w:rPr>
          <w:rFonts w:hint="eastAsia"/>
          <w:szCs w:val="21"/>
        </w:rPr>
        <w:t>；各组肥满度</w:t>
      </w:r>
      <w:r>
        <w:rPr>
          <w:rFonts w:hint="eastAsia"/>
          <w:szCs w:val="21"/>
        </w:rPr>
        <w:t>(CF)</w:t>
      </w:r>
      <w:r>
        <w:rPr>
          <w:rFonts w:hint="eastAsia"/>
          <w:szCs w:val="21"/>
        </w:rPr>
        <w:t>、肝体比</w:t>
      </w:r>
      <w:r>
        <w:rPr>
          <w:rFonts w:hint="eastAsia"/>
          <w:szCs w:val="21"/>
        </w:rPr>
        <w:t>(HSI)</w:t>
      </w:r>
      <w:r>
        <w:rPr>
          <w:rFonts w:hint="eastAsia"/>
          <w:szCs w:val="21"/>
        </w:rPr>
        <w:t>和脏体比</w:t>
      </w:r>
      <w:r>
        <w:rPr>
          <w:rFonts w:hint="eastAsia"/>
          <w:szCs w:val="21"/>
        </w:rPr>
        <w:t>(VSI)</w:t>
      </w:r>
      <w:r>
        <w:rPr>
          <w:rFonts w:hint="eastAsia"/>
          <w:szCs w:val="21"/>
        </w:rPr>
        <w:t>均无显著性差异</w:t>
      </w:r>
      <w:r>
        <w:rPr>
          <w:rFonts w:hint="eastAsia"/>
          <w:szCs w:val="21"/>
        </w:rPr>
        <w:t>(</w:t>
      </w:r>
      <w:r>
        <w:rPr>
          <w:rFonts w:hint="eastAsia"/>
          <w:i/>
          <w:iCs/>
          <w:szCs w:val="21"/>
        </w:rPr>
        <w:t>P</w:t>
      </w:r>
      <w:r>
        <w:rPr>
          <w:rFonts w:hint="eastAsia"/>
          <w:szCs w:val="21"/>
        </w:rPr>
        <w:t>&gt;0.05)</w:t>
      </w:r>
      <w:r>
        <w:rPr>
          <w:rFonts w:hint="eastAsia"/>
          <w:szCs w:val="21"/>
        </w:rPr>
        <w:t>；与对照组相比，</w:t>
      </w:r>
      <w:r>
        <w:rPr>
          <w:rFonts w:hint="eastAsia"/>
          <w:szCs w:val="21"/>
        </w:rPr>
        <w:t>160mg/kg</w:t>
      </w:r>
      <w:r>
        <w:rPr>
          <w:rFonts w:hint="eastAsia"/>
          <w:szCs w:val="21"/>
        </w:rPr>
        <w:t>辅酶</w:t>
      </w:r>
      <w:r>
        <w:rPr>
          <w:rFonts w:hint="eastAsia"/>
          <w:szCs w:val="21"/>
        </w:rPr>
        <w:t>Q10</w:t>
      </w:r>
      <w:r>
        <w:rPr>
          <w:rFonts w:hint="eastAsia"/>
          <w:szCs w:val="21"/>
        </w:rPr>
        <w:t>组的鱼体粗脂肪含量显著下降</w:t>
      </w:r>
      <w:r>
        <w:rPr>
          <w:rFonts w:hint="eastAsia"/>
          <w:szCs w:val="21"/>
        </w:rPr>
        <w:t>(</w:t>
      </w:r>
      <w:r>
        <w:rPr>
          <w:rFonts w:hint="eastAsia"/>
          <w:i/>
          <w:iCs/>
          <w:szCs w:val="21"/>
        </w:rPr>
        <w:t>P</w:t>
      </w:r>
      <w:r>
        <w:rPr>
          <w:rFonts w:hint="eastAsia"/>
          <w:szCs w:val="21"/>
        </w:rPr>
        <w:t>&lt;0.05)</w:t>
      </w:r>
      <w:r>
        <w:rPr>
          <w:rFonts w:hint="eastAsia"/>
          <w:szCs w:val="21"/>
        </w:rPr>
        <w:t>，而各组间鱼体水分、粗蛋白和灰分含量均无显著性差异</w:t>
      </w:r>
      <w:r>
        <w:rPr>
          <w:rFonts w:hint="eastAsia"/>
          <w:szCs w:val="21"/>
        </w:rPr>
        <w:t>(</w:t>
      </w:r>
      <w:r>
        <w:rPr>
          <w:rFonts w:hint="eastAsia"/>
          <w:i/>
          <w:iCs/>
          <w:szCs w:val="21"/>
        </w:rPr>
        <w:t>P</w:t>
      </w:r>
      <w:r>
        <w:rPr>
          <w:rFonts w:hint="eastAsia"/>
          <w:szCs w:val="21"/>
        </w:rPr>
        <w:t>&gt;0.05)</w:t>
      </w:r>
      <w:r>
        <w:rPr>
          <w:rFonts w:hint="eastAsia"/>
          <w:szCs w:val="21"/>
        </w:rPr>
        <w:t>；</w:t>
      </w:r>
      <w:r>
        <w:rPr>
          <w:rFonts w:hint="eastAsia"/>
          <w:szCs w:val="21"/>
        </w:rPr>
        <w:t>160mg/kg</w:t>
      </w:r>
      <w:r>
        <w:rPr>
          <w:rFonts w:hint="eastAsia"/>
          <w:szCs w:val="21"/>
        </w:rPr>
        <w:t>辅酶</w:t>
      </w:r>
      <w:r>
        <w:rPr>
          <w:rFonts w:hint="eastAsia"/>
          <w:szCs w:val="21"/>
        </w:rPr>
        <w:t>Q10</w:t>
      </w:r>
      <w:r>
        <w:rPr>
          <w:rFonts w:hint="eastAsia"/>
          <w:szCs w:val="21"/>
        </w:rPr>
        <w:t>组幼鱼肠道胰蛋白酶活性显著高于对照组</w:t>
      </w:r>
      <w:r>
        <w:rPr>
          <w:rFonts w:hint="eastAsia"/>
          <w:szCs w:val="21"/>
        </w:rPr>
        <w:t>(</w:t>
      </w:r>
      <w:r>
        <w:rPr>
          <w:rFonts w:hint="eastAsia"/>
          <w:i/>
          <w:iCs/>
          <w:szCs w:val="21"/>
        </w:rPr>
        <w:t>P</w:t>
      </w:r>
      <w:r>
        <w:rPr>
          <w:rFonts w:hint="eastAsia"/>
          <w:szCs w:val="21"/>
        </w:rPr>
        <w:t>&lt;0.05)</w:t>
      </w:r>
      <w:r>
        <w:rPr>
          <w:rFonts w:hint="eastAsia"/>
          <w:szCs w:val="21"/>
        </w:rPr>
        <w:t>；不同水平辅酶</w:t>
      </w:r>
      <w:r>
        <w:rPr>
          <w:rFonts w:hint="eastAsia"/>
          <w:szCs w:val="21"/>
        </w:rPr>
        <w:t>Q1</w:t>
      </w:r>
      <w:r>
        <w:rPr>
          <w:rFonts w:hint="eastAsia"/>
          <w:szCs w:val="21"/>
        </w:rPr>
        <w:t>0</w:t>
      </w:r>
      <w:r>
        <w:rPr>
          <w:rFonts w:hint="eastAsia"/>
          <w:szCs w:val="21"/>
        </w:rPr>
        <w:t>对建鲤幼鱼血清的谷丙转氨酶</w:t>
      </w:r>
      <w:r>
        <w:rPr>
          <w:rFonts w:hint="eastAsia"/>
          <w:szCs w:val="21"/>
        </w:rPr>
        <w:t>(ALT)</w:t>
      </w:r>
      <w:r>
        <w:rPr>
          <w:rFonts w:hint="eastAsia"/>
          <w:szCs w:val="21"/>
        </w:rPr>
        <w:t>、谷草转氨酶</w:t>
      </w:r>
      <w:r>
        <w:rPr>
          <w:rFonts w:hint="eastAsia"/>
          <w:szCs w:val="21"/>
        </w:rPr>
        <w:t>(AST)</w:t>
      </w:r>
      <w:r>
        <w:rPr>
          <w:rFonts w:hint="eastAsia"/>
          <w:szCs w:val="21"/>
        </w:rPr>
        <w:t>、碱性磷酸酶</w:t>
      </w:r>
      <w:r>
        <w:rPr>
          <w:rFonts w:hint="eastAsia"/>
          <w:szCs w:val="21"/>
        </w:rPr>
        <w:t>(AKP)</w:t>
      </w:r>
      <w:r>
        <w:rPr>
          <w:rFonts w:hint="eastAsia"/>
          <w:szCs w:val="21"/>
        </w:rPr>
        <w:t>、过氧化氢酶</w:t>
      </w:r>
      <w:r>
        <w:rPr>
          <w:rFonts w:hint="eastAsia"/>
          <w:szCs w:val="21"/>
        </w:rPr>
        <w:t>(CAT)</w:t>
      </w:r>
      <w:r>
        <w:rPr>
          <w:rFonts w:hint="eastAsia"/>
          <w:szCs w:val="21"/>
        </w:rPr>
        <w:t>、谷胱甘肽</w:t>
      </w:r>
      <w:r>
        <w:rPr>
          <w:rFonts w:hint="eastAsia"/>
          <w:szCs w:val="21"/>
        </w:rPr>
        <w:t>S</w:t>
      </w:r>
      <w:r>
        <w:rPr>
          <w:rFonts w:hint="eastAsia"/>
          <w:szCs w:val="21"/>
        </w:rPr>
        <w:t>转移酶</w:t>
      </w:r>
      <w:r>
        <w:rPr>
          <w:rFonts w:hint="eastAsia"/>
          <w:szCs w:val="21"/>
        </w:rPr>
        <w:t>(GST)</w:t>
      </w:r>
      <w:r>
        <w:rPr>
          <w:rFonts w:hint="eastAsia"/>
          <w:szCs w:val="21"/>
        </w:rPr>
        <w:t>活性和白蛋白</w:t>
      </w:r>
      <w:r>
        <w:rPr>
          <w:rFonts w:hint="eastAsia"/>
          <w:szCs w:val="21"/>
        </w:rPr>
        <w:t>(ALB)</w:t>
      </w:r>
      <w:r>
        <w:rPr>
          <w:rFonts w:hint="eastAsia"/>
          <w:szCs w:val="21"/>
        </w:rPr>
        <w:t>含量均无显著影响</w:t>
      </w:r>
      <w:r>
        <w:rPr>
          <w:rFonts w:hint="eastAsia"/>
          <w:szCs w:val="21"/>
        </w:rPr>
        <w:t>(</w:t>
      </w:r>
      <w:r>
        <w:rPr>
          <w:rFonts w:hint="eastAsia"/>
          <w:i/>
          <w:iCs/>
          <w:szCs w:val="21"/>
        </w:rPr>
        <w:t>P</w:t>
      </w:r>
      <w:r>
        <w:rPr>
          <w:rFonts w:hint="eastAsia"/>
          <w:szCs w:val="21"/>
        </w:rPr>
        <w:t>&gt;0.05)</w:t>
      </w:r>
      <w:r>
        <w:rPr>
          <w:rFonts w:hint="eastAsia"/>
          <w:szCs w:val="21"/>
        </w:rPr>
        <w:t>；</w:t>
      </w:r>
      <w:r>
        <w:rPr>
          <w:rFonts w:hint="eastAsia"/>
          <w:szCs w:val="21"/>
        </w:rPr>
        <w:t>80</w:t>
      </w:r>
      <w:r>
        <w:rPr>
          <w:rFonts w:hint="eastAsia"/>
          <w:szCs w:val="21"/>
        </w:rPr>
        <w:t>和</w:t>
      </w:r>
      <w:r>
        <w:rPr>
          <w:rFonts w:hint="eastAsia"/>
          <w:szCs w:val="21"/>
        </w:rPr>
        <w:t>160mg/kg</w:t>
      </w:r>
      <w:r>
        <w:rPr>
          <w:rFonts w:hint="eastAsia"/>
          <w:szCs w:val="21"/>
        </w:rPr>
        <w:t>辅酶</w:t>
      </w:r>
      <w:r>
        <w:rPr>
          <w:rFonts w:hint="eastAsia"/>
          <w:szCs w:val="21"/>
        </w:rPr>
        <w:t>Q10</w:t>
      </w:r>
      <w:r>
        <w:rPr>
          <w:rFonts w:hint="eastAsia"/>
          <w:szCs w:val="21"/>
        </w:rPr>
        <w:t>组建鲤幼鱼血清甘油三酯</w:t>
      </w:r>
      <w:r>
        <w:rPr>
          <w:rFonts w:hint="eastAsia"/>
          <w:szCs w:val="21"/>
        </w:rPr>
        <w:t>(TG)</w:t>
      </w:r>
      <w:r>
        <w:rPr>
          <w:rFonts w:hint="eastAsia"/>
          <w:szCs w:val="21"/>
        </w:rPr>
        <w:t>和胆固醇</w:t>
      </w:r>
      <w:r>
        <w:rPr>
          <w:rFonts w:hint="eastAsia"/>
          <w:szCs w:val="21"/>
        </w:rPr>
        <w:t>(TC)</w:t>
      </w:r>
      <w:r>
        <w:rPr>
          <w:rFonts w:hint="eastAsia"/>
          <w:szCs w:val="21"/>
        </w:rPr>
        <w:t>含量较对照组均显著降低</w:t>
      </w:r>
      <w:r>
        <w:rPr>
          <w:rFonts w:hint="eastAsia"/>
          <w:szCs w:val="21"/>
        </w:rPr>
        <w:t>(</w:t>
      </w:r>
      <w:r>
        <w:rPr>
          <w:rFonts w:hint="eastAsia"/>
          <w:i/>
          <w:iCs/>
          <w:szCs w:val="21"/>
        </w:rPr>
        <w:t>P</w:t>
      </w:r>
      <w:r>
        <w:rPr>
          <w:rFonts w:hint="eastAsia"/>
          <w:szCs w:val="21"/>
        </w:rPr>
        <w:t>&lt;0.05)</w:t>
      </w:r>
      <w:r>
        <w:rPr>
          <w:rFonts w:hint="eastAsia"/>
          <w:szCs w:val="21"/>
        </w:rPr>
        <w:t>；</w:t>
      </w:r>
      <w:r>
        <w:rPr>
          <w:rFonts w:hint="eastAsia"/>
          <w:szCs w:val="21"/>
        </w:rPr>
        <w:t>80</w:t>
      </w:r>
      <w:r>
        <w:rPr>
          <w:rFonts w:hint="eastAsia"/>
          <w:szCs w:val="21"/>
        </w:rPr>
        <w:t>和</w:t>
      </w:r>
      <w:r>
        <w:rPr>
          <w:rFonts w:hint="eastAsia"/>
          <w:szCs w:val="21"/>
        </w:rPr>
        <w:t>160mg/kg</w:t>
      </w:r>
      <w:r>
        <w:rPr>
          <w:rFonts w:hint="eastAsia"/>
          <w:szCs w:val="21"/>
        </w:rPr>
        <w:t>辅酶</w:t>
      </w:r>
      <w:r>
        <w:rPr>
          <w:rFonts w:hint="eastAsia"/>
          <w:szCs w:val="21"/>
        </w:rPr>
        <w:t>Q10</w:t>
      </w:r>
      <w:r>
        <w:rPr>
          <w:rFonts w:hint="eastAsia"/>
          <w:szCs w:val="21"/>
        </w:rPr>
        <w:t>组血清和肝胰脏的谷胱甘肽过氧化物酶</w:t>
      </w:r>
      <w:r>
        <w:rPr>
          <w:rFonts w:hint="eastAsia"/>
          <w:szCs w:val="21"/>
        </w:rPr>
        <w:t>(GPX)</w:t>
      </w:r>
      <w:r>
        <w:rPr>
          <w:rFonts w:hint="eastAsia"/>
          <w:szCs w:val="21"/>
        </w:rPr>
        <w:t>和总超氧化物歧化酶</w:t>
      </w:r>
      <w:r>
        <w:rPr>
          <w:rFonts w:hint="eastAsia"/>
          <w:szCs w:val="21"/>
        </w:rPr>
        <w:t>(SOD)</w:t>
      </w:r>
      <w:r>
        <w:rPr>
          <w:rFonts w:hint="eastAsia"/>
          <w:szCs w:val="21"/>
        </w:rPr>
        <w:t>活性均显著升高</w:t>
      </w:r>
      <w:r>
        <w:rPr>
          <w:rFonts w:hint="eastAsia"/>
          <w:szCs w:val="21"/>
        </w:rPr>
        <w:t>(</w:t>
      </w:r>
      <w:r>
        <w:rPr>
          <w:rFonts w:hint="eastAsia"/>
          <w:i/>
          <w:iCs/>
          <w:szCs w:val="21"/>
        </w:rPr>
        <w:t>P</w:t>
      </w:r>
      <w:r>
        <w:rPr>
          <w:rFonts w:hint="eastAsia"/>
          <w:szCs w:val="21"/>
        </w:rPr>
        <w:t>&lt;0.05)</w:t>
      </w:r>
      <w:r>
        <w:rPr>
          <w:rFonts w:hint="eastAsia"/>
          <w:szCs w:val="21"/>
        </w:rPr>
        <w:t>，肝胰脏的丙二醛</w:t>
      </w:r>
      <w:r>
        <w:rPr>
          <w:rFonts w:hint="eastAsia"/>
          <w:szCs w:val="21"/>
        </w:rPr>
        <w:t>(MDA)</w:t>
      </w:r>
      <w:r>
        <w:rPr>
          <w:rFonts w:hint="eastAsia"/>
          <w:szCs w:val="21"/>
        </w:rPr>
        <w:t>含量显著下降</w:t>
      </w:r>
      <w:r>
        <w:rPr>
          <w:rFonts w:hint="eastAsia"/>
          <w:szCs w:val="21"/>
        </w:rPr>
        <w:t>(</w:t>
      </w:r>
      <w:r>
        <w:rPr>
          <w:rFonts w:hint="eastAsia"/>
          <w:i/>
          <w:iCs/>
          <w:szCs w:val="21"/>
        </w:rPr>
        <w:t>P</w:t>
      </w:r>
      <w:r>
        <w:rPr>
          <w:rFonts w:hint="eastAsia"/>
          <w:szCs w:val="21"/>
        </w:rPr>
        <w:t>&lt;0.05)</w:t>
      </w:r>
      <w:r>
        <w:rPr>
          <w:rFonts w:hint="eastAsia"/>
          <w:szCs w:val="21"/>
        </w:rPr>
        <w:t>。各辅酶</w:t>
      </w:r>
      <w:r>
        <w:rPr>
          <w:rFonts w:hint="eastAsia"/>
          <w:szCs w:val="21"/>
        </w:rPr>
        <w:t>Q10</w:t>
      </w:r>
      <w:r>
        <w:rPr>
          <w:rFonts w:hint="eastAsia"/>
          <w:szCs w:val="21"/>
        </w:rPr>
        <w:t>组肝胰脏组织较对照组均未发现明显的结构变化；</w:t>
      </w:r>
      <w:r>
        <w:rPr>
          <w:rFonts w:hint="eastAsia"/>
          <w:szCs w:val="21"/>
        </w:rPr>
        <w:t>160mg/kg</w:t>
      </w:r>
      <w:r>
        <w:rPr>
          <w:rFonts w:hint="eastAsia"/>
          <w:szCs w:val="21"/>
        </w:rPr>
        <w:t>辅酶</w:t>
      </w:r>
      <w:r>
        <w:rPr>
          <w:rFonts w:hint="eastAsia"/>
          <w:szCs w:val="21"/>
        </w:rPr>
        <w:t>Q10</w:t>
      </w:r>
      <w:r>
        <w:rPr>
          <w:rFonts w:hint="eastAsia"/>
          <w:szCs w:val="21"/>
        </w:rPr>
        <w:t>组建鲤肠道绒毛长度和肌层厚度与对照组相比显著增加</w:t>
      </w:r>
      <w:r>
        <w:rPr>
          <w:rFonts w:hint="eastAsia"/>
          <w:szCs w:val="21"/>
        </w:rPr>
        <w:t>(</w:t>
      </w:r>
      <w:r>
        <w:rPr>
          <w:rFonts w:hint="eastAsia"/>
          <w:i/>
          <w:iCs/>
          <w:szCs w:val="21"/>
        </w:rPr>
        <w:t>P</w:t>
      </w:r>
      <w:r>
        <w:rPr>
          <w:rFonts w:hint="eastAsia"/>
          <w:szCs w:val="21"/>
        </w:rPr>
        <w:t>&lt;0.05)</w:t>
      </w:r>
      <w:r>
        <w:rPr>
          <w:rFonts w:hint="eastAsia"/>
          <w:szCs w:val="21"/>
        </w:rPr>
        <w:t>。综上结果，饲喂</w:t>
      </w:r>
      <w:r>
        <w:rPr>
          <w:rFonts w:hint="eastAsia"/>
          <w:szCs w:val="21"/>
        </w:rPr>
        <w:t>160mg/kg</w:t>
      </w:r>
      <w:r>
        <w:rPr>
          <w:rFonts w:hint="eastAsia"/>
          <w:szCs w:val="21"/>
        </w:rPr>
        <w:t>辅酶</w:t>
      </w:r>
      <w:r>
        <w:rPr>
          <w:rFonts w:hint="eastAsia"/>
          <w:szCs w:val="21"/>
        </w:rPr>
        <w:t>Q10</w:t>
      </w:r>
      <w:r>
        <w:rPr>
          <w:rFonts w:hint="eastAsia"/>
          <w:szCs w:val="21"/>
        </w:rPr>
        <w:t>可以改善建鲤幼鱼消化、抗氧化能力和肠道结构，并且有效地降低血脂和鱼体脂肪含量。</w:t>
      </w:r>
    </w:p>
    <w:p w14:paraId="3EC6CF46" w14:textId="77777777" w:rsidR="007F0739" w:rsidRDefault="00E10E98">
      <w:pPr>
        <w:rPr>
          <w:szCs w:val="21"/>
        </w:rPr>
      </w:pPr>
      <w:r>
        <w:rPr>
          <w:b/>
          <w:bCs/>
          <w:szCs w:val="21"/>
        </w:rPr>
        <w:t>关键词</w:t>
      </w:r>
      <w:r>
        <w:rPr>
          <w:b/>
          <w:bCs/>
          <w:szCs w:val="21"/>
        </w:rPr>
        <w:t>:</w:t>
      </w:r>
      <w:r>
        <w:rPr>
          <w:szCs w:val="21"/>
        </w:rPr>
        <w:t xml:space="preserve"> </w:t>
      </w:r>
      <w:r>
        <w:rPr>
          <w:szCs w:val="21"/>
        </w:rPr>
        <w:t>辅酶</w:t>
      </w:r>
      <w:r>
        <w:rPr>
          <w:szCs w:val="21"/>
        </w:rPr>
        <w:t>Q10</w:t>
      </w:r>
      <w:r>
        <w:rPr>
          <w:szCs w:val="21"/>
        </w:rPr>
        <w:t>；生长性能；体成分；抗氧化能力；建鲤</w:t>
      </w:r>
    </w:p>
    <w:p w14:paraId="6C0A8505" w14:textId="77777777" w:rsidR="007F0739" w:rsidRDefault="00E10E98">
      <w:pPr>
        <w:jc w:val="center"/>
        <w:rPr>
          <w:b/>
          <w:bCs/>
          <w:sz w:val="24"/>
        </w:rPr>
      </w:pPr>
      <w:r>
        <w:rPr>
          <w:rFonts w:hint="eastAsia"/>
          <w:b/>
          <w:bCs/>
          <w:sz w:val="24"/>
        </w:rPr>
        <w:t xml:space="preserve">Dietary Coenzyme Q10 on Growth Performance, Body Composition, Antioxidant Capacity, and Digestive System </w:t>
      </w:r>
      <w:r>
        <w:rPr>
          <w:b/>
          <w:bCs/>
          <w:sz w:val="24"/>
        </w:rPr>
        <w:t>Morphology</w:t>
      </w:r>
      <w:r>
        <w:rPr>
          <w:rFonts w:hint="eastAsia"/>
          <w:b/>
          <w:bCs/>
          <w:sz w:val="24"/>
        </w:rPr>
        <w:t xml:space="preserve"> of Juvenile Jian Carp (</w:t>
      </w:r>
      <w:r>
        <w:rPr>
          <w:rFonts w:hint="eastAsia"/>
          <w:b/>
          <w:bCs/>
          <w:i/>
          <w:iCs/>
          <w:sz w:val="24"/>
        </w:rPr>
        <w:t xml:space="preserve">Cyprinus </w:t>
      </w:r>
      <w:r>
        <w:rPr>
          <w:b/>
          <w:bCs/>
          <w:i/>
          <w:iCs/>
          <w:sz w:val="24"/>
        </w:rPr>
        <w:t>C</w:t>
      </w:r>
      <w:r>
        <w:rPr>
          <w:rFonts w:hint="eastAsia"/>
          <w:b/>
          <w:bCs/>
          <w:i/>
          <w:iCs/>
          <w:sz w:val="24"/>
        </w:rPr>
        <w:t>ar</w:t>
      </w:r>
      <w:r>
        <w:rPr>
          <w:b/>
          <w:bCs/>
          <w:i/>
          <w:iCs/>
          <w:sz w:val="24"/>
        </w:rPr>
        <w:t>p</w:t>
      </w:r>
      <w:r>
        <w:rPr>
          <w:rFonts w:hint="eastAsia"/>
          <w:b/>
          <w:bCs/>
          <w:i/>
          <w:iCs/>
          <w:sz w:val="24"/>
        </w:rPr>
        <w:t>i</w:t>
      </w:r>
      <w:r>
        <w:rPr>
          <w:b/>
          <w:bCs/>
          <w:i/>
          <w:iCs/>
          <w:sz w:val="24"/>
        </w:rPr>
        <w:t>o</w:t>
      </w:r>
      <w:r>
        <w:rPr>
          <w:rFonts w:hint="eastAsia"/>
          <w:b/>
          <w:bCs/>
          <w:sz w:val="24"/>
        </w:rPr>
        <w:t xml:space="preserve"> var. Jian)</w:t>
      </w:r>
    </w:p>
    <w:p w14:paraId="6A9E13CA" w14:textId="77777777" w:rsidR="007F0739" w:rsidRDefault="00E10E98">
      <w:pPr>
        <w:jc w:val="center"/>
        <w:rPr>
          <w:szCs w:val="21"/>
        </w:rPr>
      </w:pPr>
      <w:r>
        <w:rPr>
          <w:rFonts w:hint="eastAsia"/>
          <w:szCs w:val="21"/>
        </w:rPr>
        <w:t>HUANG Ying</w:t>
      </w:r>
      <w:r>
        <w:rPr>
          <w:rFonts w:hint="eastAsia"/>
          <w:szCs w:val="21"/>
          <w:vertAlign w:val="superscript"/>
        </w:rPr>
        <w:t>1</w:t>
      </w:r>
      <w:r>
        <w:rPr>
          <w:rFonts w:hint="eastAsia"/>
          <w:szCs w:val="21"/>
        </w:rPr>
        <w:t>, LAN Yi-Fei1, KONG Ci</w:t>
      </w:r>
      <w:r>
        <w:rPr>
          <w:rFonts w:hint="eastAsia"/>
          <w:szCs w:val="21"/>
          <w:vertAlign w:val="superscript"/>
        </w:rPr>
        <w:t>1</w:t>
      </w:r>
      <w:r>
        <w:rPr>
          <w:rFonts w:hint="eastAsia"/>
          <w:szCs w:val="21"/>
        </w:rPr>
        <w:t>, WANG Dan-Ping</w:t>
      </w:r>
      <w:r>
        <w:rPr>
          <w:rFonts w:hint="eastAsia"/>
          <w:szCs w:val="21"/>
          <w:vertAlign w:val="superscript"/>
        </w:rPr>
        <w:t>1</w:t>
      </w:r>
      <w:r>
        <w:rPr>
          <w:rFonts w:hint="eastAsia"/>
          <w:szCs w:val="21"/>
        </w:rPr>
        <w:t>, XIE Shou-Qi</w:t>
      </w:r>
      <w:r>
        <w:rPr>
          <w:rFonts w:hint="eastAsia"/>
          <w:szCs w:val="21"/>
          <w:vertAlign w:val="superscript"/>
        </w:rPr>
        <w:t>2</w:t>
      </w:r>
      <w:r>
        <w:rPr>
          <w:rFonts w:hint="eastAsia"/>
          <w:szCs w:val="21"/>
        </w:rPr>
        <w:t>, YE Zhong-Xun</w:t>
      </w:r>
      <w:r>
        <w:rPr>
          <w:rFonts w:hint="eastAsia"/>
          <w:szCs w:val="21"/>
          <w:vertAlign w:val="superscript"/>
        </w:rPr>
        <w:t>1,</w:t>
      </w:r>
      <w:r>
        <w:rPr>
          <w:szCs w:val="21"/>
          <w:vertAlign w:val="superscript"/>
        </w:rPr>
        <w:t>3</w:t>
      </w:r>
      <w:r>
        <w:rPr>
          <w:szCs w:val="21"/>
        </w:rPr>
        <w:t>, XING</w:t>
      </w:r>
      <w:r>
        <w:rPr>
          <w:rFonts w:hint="eastAsia"/>
          <w:szCs w:val="21"/>
        </w:rPr>
        <w:t xml:space="preserve"> Pe</w:t>
      </w:r>
      <w:r>
        <w:rPr>
          <w:rFonts w:hint="eastAsia"/>
          <w:szCs w:val="21"/>
        </w:rPr>
        <w:t>ng-Yu</w:t>
      </w:r>
      <w:r>
        <w:rPr>
          <w:rFonts w:hint="eastAsia"/>
          <w:szCs w:val="21"/>
          <w:vertAlign w:val="superscript"/>
        </w:rPr>
        <w:t>1</w:t>
      </w:r>
      <w:r>
        <w:rPr>
          <w:rFonts w:hint="eastAsia"/>
          <w:szCs w:val="21"/>
        </w:rPr>
        <w:t>, HUANG Li</w:t>
      </w:r>
      <w:r>
        <w:rPr>
          <w:rFonts w:hint="eastAsia"/>
          <w:szCs w:val="21"/>
          <w:vertAlign w:val="superscript"/>
        </w:rPr>
        <w:t>1</w:t>
      </w:r>
      <w:r>
        <w:rPr>
          <w:rFonts w:hint="eastAsia"/>
          <w:szCs w:val="21"/>
        </w:rPr>
        <w:t>, WANG Zi-Xuan1and JIANG Neng-Zuo</w:t>
      </w:r>
      <w:r>
        <w:rPr>
          <w:rFonts w:hint="eastAsia"/>
          <w:szCs w:val="21"/>
          <w:vertAlign w:val="superscript"/>
        </w:rPr>
        <w:t>4</w:t>
      </w:r>
    </w:p>
    <w:p w14:paraId="4D6A19B4" w14:textId="77777777" w:rsidR="007F0739" w:rsidRDefault="00E10E98">
      <w:pPr>
        <w:jc w:val="center"/>
        <w:rPr>
          <w:szCs w:val="21"/>
        </w:rPr>
      </w:pPr>
      <w:r>
        <w:rPr>
          <w:rFonts w:hint="eastAsia"/>
          <w:szCs w:val="21"/>
        </w:rPr>
        <w:t xml:space="preserve">(1. </w:t>
      </w:r>
      <w:r>
        <w:rPr>
          <w:rFonts w:hint="eastAsia"/>
          <w:i/>
          <w:iCs/>
          <w:szCs w:val="21"/>
        </w:rPr>
        <w:t xml:space="preserve">State Key Laboratory of Mariculture Breeding, Key Laboratory of Marine Biotechnology of Fujian Province, College </w:t>
      </w:r>
      <w:r>
        <w:rPr>
          <w:i/>
          <w:iCs/>
          <w:szCs w:val="21"/>
        </w:rPr>
        <w:t>of Oceanology</w:t>
      </w:r>
      <w:r>
        <w:rPr>
          <w:rFonts w:hint="eastAsia"/>
          <w:i/>
          <w:iCs/>
          <w:szCs w:val="21"/>
        </w:rPr>
        <w:t>, Fujian Agriculture and Forestry University, Fuzhou</w:t>
      </w:r>
      <w:r>
        <w:rPr>
          <w:rFonts w:hint="eastAsia"/>
          <w:szCs w:val="21"/>
        </w:rPr>
        <w:t>350002,</w:t>
      </w:r>
      <w:r>
        <w:rPr>
          <w:rFonts w:hint="eastAsia"/>
          <w:i/>
          <w:iCs/>
          <w:szCs w:val="21"/>
        </w:rPr>
        <w:t xml:space="preserve"> China</w:t>
      </w:r>
      <w:r>
        <w:rPr>
          <w:rFonts w:hint="eastAsia"/>
          <w:szCs w:val="21"/>
        </w:rPr>
        <w:t xml:space="preserve">; 2. </w:t>
      </w:r>
      <w:r>
        <w:rPr>
          <w:rFonts w:hint="eastAsia"/>
          <w:i/>
          <w:iCs/>
          <w:szCs w:val="21"/>
        </w:rPr>
        <w:t>Stat</w:t>
      </w:r>
      <w:r>
        <w:rPr>
          <w:rFonts w:hint="eastAsia"/>
          <w:i/>
          <w:iCs/>
          <w:szCs w:val="21"/>
        </w:rPr>
        <w:t xml:space="preserve">e Key Laboratory of Freshwater </w:t>
      </w:r>
      <w:r>
        <w:rPr>
          <w:i/>
          <w:iCs/>
          <w:szCs w:val="21"/>
        </w:rPr>
        <w:t>Ecology and</w:t>
      </w:r>
      <w:r>
        <w:rPr>
          <w:rFonts w:hint="eastAsia"/>
          <w:i/>
          <w:iCs/>
          <w:szCs w:val="21"/>
        </w:rPr>
        <w:t xml:space="preserve"> Biotechnology, Institute of Hydrobiology, Chinese Academy of Sciences, Wuhan</w:t>
      </w:r>
      <w:r>
        <w:rPr>
          <w:rFonts w:hint="eastAsia"/>
          <w:szCs w:val="21"/>
        </w:rPr>
        <w:t xml:space="preserve">430072, </w:t>
      </w:r>
      <w:r>
        <w:rPr>
          <w:rFonts w:hint="eastAsia"/>
          <w:i/>
          <w:iCs/>
          <w:szCs w:val="21"/>
        </w:rPr>
        <w:t>China</w:t>
      </w:r>
      <w:r>
        <w:rPr>
          <w:rFonts w:hint="eastAsia"/>
          <w:szCs w:val="21"/>
        </w:rPr>
        <w:t xml:space="preserve">; 3. </w:t>
      </w:r>
      <w:r>
        <w:rPr>
          <w:rFonts w:hint="eastAsia"/>
          <w:i/>
          <w:iCs/>
          <w:szCs w:val="21"/>
        </w:rPr>
        <w:t xml:space="preserve">Jianou Rice-Fish </w:t>
      </w:r>
      <w:r>
        <w:rPr>
          <w:i/>
          <w:iCs/>
          <w:szCs w:val="21"/>
        </w:rPr>
        <w:t>Farming Science</w:t>
      </w:r>
      <w:r>
        <w:rPr>
          <w:rFonts w:hint="eastAsia"/>
          <w:i/>
          <w:iCs/>
          <w:szCs w:val="21"/>
        </w:rPr>
        <w:t xml:space="preserve"> and Technology Yard, Fujian Agriculture and Forestry University, Nanping</w:t>
      </w:r>
      <w:r>
        <w:rPr>
          <w:rFonts w:hint="eastAsia"/>
          <w:szCs w:val="21"/>
        </w:rPr>
        <w:t xml:space="preserve">353100, </w:t>
      </w:r>
      <w:r>
        <w:rPr>
          <w:rFonts w:hint="eastAsia"/>
          <w:i/>
          <w:iCs/>
          <w:szCs w:val="21"/>
        </w:rPr>
        <w:t>China</w:t>
      </w:r>
      <w:r>
        <w:rPr>
          <w:rFonts w:hint="eastAsia"/>
          <w:szCs w:val="21"/>
        </w:rPr>
        <w:t>;</w:t>
      </w:r>
      <w:r>
        <w:rPr>
          <w:rFonts w:hint="eastAsia"/>
          <w:szCs w:val="21"/>
        </w:rPr>
        <w:t xml:space="preserve"> 4. </w:t>
      </w:r>
      <w:r>
        <w:rPr>
          <w:rFonts w:hint="eastAsia"/>
          <w:i/>
          <w:iCs/>
          <w:szCs w:val="21"/>
        </w:rPr>
        <w:t xml:space="preserve">Fujian Institute of </w:t>
      </w:r>
      <w:r>
        <w:rPr>
          <w:i/>
          <w:iCs/>
          <w:szCs w:val="21"/>
        </w:rPr>
        <w:t>Testing Technology</w:t>
      </w:r>
      <w:r>
        <w:rPr>
          <w:rFonts w:hint="eastAsia"/>
          <w:i/>
          <w:iCs/>
          <w:szCs w:val="21"/>
        </w:rPr>
        <w:t>, Fuzhou</w:t>
      </w:r>
      <w:r>
        <w:rPr>
          <w:rFonts w:hint="eastAsia"/>
          <w:szCs w:val="21"/>
        </w:rPr>
        <w:t xml:space="preserve">350003, </w:t>
      </w:r>
      <w:r>
        <w:rPr>
          <w:rFonts w:hint="eastAsia"/>
          <w:i/>
          <w:iCs/>
          <w:szCs w:val="21"/>
        </w:rPr>
        <w:t>China</w:t>
      </w:r>
      <w:r>
        <w:rPr>
          <w:rFonts w:hint="eastAsia"/>
          <w:szCs w:val="21"/>
        </w:rPr>
        <w:t>)</w:t>
      </w:r>
    </w:p>
    <w:p w14:paraId="2C9C9E1D" w14:textId="77777777" w:rsidR="00BF609F" w:rsidRDefault="00BF609F">
      <w:pPr>
        <w:rPr>
          <w:b/>
          <w:bCs/>
          <w:szCs w:val="21"/>
        </w:rPr>
      </w:pPr>
    </w:p>
    <w:p w14:paraId="7A68E8C0" w14:textId="6682379E" w:rsidR="007F0739" w:rsidRDefault="00E10E98">
      <w:pPr>
        <w:rPr>
          <w:szCs w:val="21"/>
        </w:rPr>
      </w:pPr>
      <w:r>
        <w:rPr>
          <w:rFonts w:hint="eastAsia"/>
          <w:b/>
          <w:bCs/>
          <w:szCs w:val="21"/>
        </w:rPr>
        <w:t>Abstract:</w:t>
      </w:r>
      <w:r>
        <w:rPr>
          <w:rFonts w:hint="eastAsia"/>
          <w:szCs w:val="21"/>
        </w:rPr>
        <w:t xml:space="preserve"> To evaluate the effect of dietary coenzyme Q10 (CoQ10) on the growth performance, body </w:t>
      </w:r>
      <w:r>
        <w:rPr>
          <w:szCs w:val="21"/>
        </w:rPr>
        <w:t>composition, antioxidant</w:t>
      </w:r>
      <w:r>
        <w:rPr>
          <w:rFonts w:hint="eastAsia"/>
          <w:szCs w:val="21"/>
        </w:rPr>
        <w:t xml:space="preserve"> capacity, and digestive system histology of juvenile Jian carp (</w:t>
      </w:r>
      <w:r>
        <w:rPr>
          <w:rFonts w:hint="eastAsia"/>
          <w:i/>
          <w:iCs/>
          <w:szCs w:val="21"/>
        </w:rPr>
        <w:t>Cyprinus carpio</w:t>
      </w:r>
      <w:r>
        <w:rPr>
          <w:rFonts w:hint="eastAsia"/>
          <w:szCs w:val="21"/>
        </w:rPr>
        <w:t xml:space="preserve"> var. Jian), fish with </w:t>
      </w:r>
      <w:r>
        <w:rPr>
          <w:szCs w:val="21"/>
        </w:rPr>
        <w:t>an initial</w:t>
      </w:r>
      <w:r>
        <w:rPr>
          <w:rFonts w:hint="eastAsia"/>
          <w:szCs w:val="21"/>
        </w:rPr>
        <w:t xml:space="preserve"> body weight of (11.01</w:t>
      </w:r>
      <w:r>
        <w:rPr>
          <w:rFonts w:hint="eastAsia"/>
          <w:szCs w:val="21"/>
        </w:rPr>
        <w:t>±</w:t>
      </w:r>
      <w:r>
        <w:rPr>
          <w:rFonts w:hint="eastAsia"/>
          <w:szCs w:val="21"/>
        </w:rPr>
        <w:t xml:space="preserve">0.05)g were fed four diets containing 0, 40, 80, and 160 mg/kg CoQ10 for 84 </w:t>
      </w:r>
      <w:r>
        <w:rPr>
          <w:szCs w:val="21"/>
        </w:rPr>
        <w:t>days, respectively</w:t>
      </w:r>
      <w:r>
        <w:rPr>
          <w:rFonts w:hint="eastAsia"/>
          <w:szCs w:val="21"/>
        </w:rPr>
        <w:t>. The results indicated that dietary CoQ10supplementation did not significantly affect fina</w:t>
      </w:r>
      <w:r>
        <w:rPr>
          <w:rFonts w:hint="eastAsia"/>
          <w:szCs w:val="21"/>
        </w:rPr>
        <w:t xml:space="preserve">l body </w:t>
      </w:r>
      <w:r>
        <w:rPr>
          <w:szCs w:val="21"/>
        </w:rPr>
        <w:t>weight (</w:t>
      </w:r>
      <w:r>
        <w:rPr>
          <w:rFonts w:hint="eastAsia"/>
          <w:szCs w:val="21"/>
        </w:rPr>
        <w:t>FBW), survival rate (SR), feeding rate (FR), weight gain rate (WG) or specific growth rate (SGR) among all experimental groups (</w:t>
      </w:r>
      <w:r>
        <w:rPr>
          <w:rFonts w:hint="eastAsia"/>
          <w:i/>
          <w:iCs/>
          <w:szCs w:val="21"/>
        </w:rPr>
        <w:t>P</w:t>
      </w:r>
      <w:r>
        <w:rPr>
          <w:rFonts w:hint="eastAsia"/>
          <w:szCs w:val="21"/>
        </w:rPr>
        <w:t xml:space="preserve">&gt;0.05), while 160 mg/kg CoQ10 group had the highest FBW and SGR. Compared with the </w:t>
      </w:r>
      <w:r>
        <w:rPr>
          <w:szCs w:val="21"/>
        </w:rPr>
        <w:t>control group</w:t>
      </w:r>
      <w:r>
        <w:rPr>
          <w:rFonts w:hint="eastAsia"/>
          <w:szCs w:val="21"/>
        </w:rPr>
        <w:t>, feed efficienc</w:t>
      </w:r>
      <w:r>
        <w:rPr>
          <w:rFonts w:hint="eastAsia"/>
          <w:szCs w:val="21"/>
        </w:rPr>
        <w:t xml:space="preserve">y (FE), apparent digestibility coefficient of dry matter (ADCDM), and protein efficiency </w:t>
      </w:r>
      <w:r>
        <w:rPr>
          <w:szCs w:val="21"/>
        </w:rPr>
        <w:t>ratio (</w:t>
      </w:r>
      <w:r>
        <w:rPr>
          <w:rFonts w:hint="eastAsia"/>
          <w:szCs w:val="21"/>
        </w:rPr>
        <w:t>PER) were significantly increased at the 160 mg/kg CoQ10 level (</w:t>
      </w:r>
      <w:r>
        <w:rPr>
          <w:rFonts w:hint="eastAsia"/>
          <w:i/>
          <w:iCs/>
          <w:szCs w:val="21"/>
        </w:rPr>
        <w:t>P</w:t>
      </w:r>
      <w:r>
        <w:rPr>
          <w:rFonts w:hint="eastAsia"/>
          <w:szCs w:val="21"/>
        </w:rPr>
        <w:t xml:space="preserve">&lt;0.05). In contrast, no significant differences were observed in condition </w:t>
      </w:r>
      <w:r>
        <w:rPr>
          <w:szCs w:val="21"/>
        </w:rPr>
        <w:t>factor</w:t>
      </w:r>
      <w:r>
        <w:rPr>
          <w:rFonts w:hint="eastAsia"/>
          <w:szCs w:val="21"/>
        </w:rPr>
        <w:t xml:space="preserve"> (CF), hepatos</w:t>
      </w:r>
      <w:r>
        <w:rPr>
          <w:rFonts w:hint="eastAsia"/>
          <w:szCs w:val="21"/>
        </w:rPr>
        <w:t>omatic index (HSI), or viscerosomatic index (VSI) among the groups(</w:t>
      </w:r>
      <w:r>
        <w:rPr>
          <w:rFonts w:hint="eastAsia"/>
          <w:i/>
          <w:iCs/>
          <w:szCs w:val="21"/>
        </w:rPr>
        <w:t>P</w:t>
      </w:r>
      <w:r>
        <w:rPr>
          <w:rFonts w:hint="eastAsia"/>
          <w:szCs w:val="21"/>
        </w:rPr>
        <w:t>&gt;0.05). Dietary CoQ10supplementation did not significantly affect the moisture, crude protein, or ash content of juvenile carp across all experimental groups (</w:t>
      </w:r>
      <w:r>
        <w:rPr>
          <w:rFonts w:hint="eastAsia"/>
          <w:i/>
          <w:iCs/>
          <w:szCs w:val="21"/>
        </w:rPr>
        <w:t>P</w:t>
      </w:r>
      <w:r>
        <w:rPr>
          <w:rFonts w:hint="eastAsia"/>
          <w:szCs w:val="21"/>
        </w:rPr>
        <w:t>&gt;0.05). However, significant</w:t>
      </w:r>
      <w:r>
        <w:rPr>
          <w:rFonts w:hint="eastAsia"/>
          <w:szCs w:val="21"/>
        </w:rPr>
        <w:t>ly lower crude lipid content was found in the 160 mg/kg CoQ10 group (</w:t>
      </w:r>
      <w:r>
        <w:rPr>
          <w:rFonts w:hint="eastAsia"/>
          <w:i/>
          <w:iCs/>
          <w:szCs w:val="21"/>
        </w:rPr>
        <w:t>P</w:t>
      </w:r>
      <w:r>
        <w:rPr>
          <w:rFonts w:hint="eastAsia"/>
          <w:szCs w:val="21"/>
        </w:rPr>
        <w:t xml:space="preserve">&lt;0.05). The activity of trypsin (TRY) in intestine of 160 mg/kg CoQ10 group </w:t>
      </w:r>
      <w:r>
        <w:rPr>
          <w:szCs w:val="21"/>
        </w:rPr>
        <w:t>was significantly</w:t>
      </w:r>
      <w:r>
        <w:rPr>
          <w:rFonts w:hint="eastAsia"/>
          <w:szCs w:val="21"/>
        </w:rPr>
        <w:t xml:space="preserve"> higher than that in the control (</w:t>
      </w:r>
      <w:r>
        <w:rPr>
          <w:rFonts w:hint="eastAsia"/>
          <w:i/>
          <w:iCs/>
          <w:szCs w:val="21"/>
        </w:rPr>
        <w:t>P</w:t>
      </w:r>
      <w:r>
        <w:rPr>
          <w:rFonts w:hint="eastAsia"/>
          <w:szCs w:val="21"/>
        </w:rPr>
        <w:t>&lt;0.05). Serum activities of alanine aminotransferase (ALT)</w:t>
      </w:r>
      <w:r>
        <w:rPr>
          <w:rFonts w:hint="eastAsia"/>
          <w:szCs w:val="21"/>
        </w:rPr>
        <w:t xml:space="preserve">, </w:t>
      </w:r>
      <w:r>
        <w:rPr>
          <w:szCs w:val="21"/>
        </w:rPr>
        <w:t>aspartate aminotransferase</w:t>
      </w:r>
      <w:r>
        <w:rPr>
          <w:rFonts w:hint="eastAsia"/>
          <w:szCs w:val="21"/>
        </w:rPr>
        <w:t xml:space="preserve"> (AST), alkaline phosphatase (AKP), catalase (CAT), glutathione S-transferase (GST), and </w:t>
      </w:r>
      <w:r>
        <w:rPr>
          <w:szCs w:val="21"/>
        </w:rPr>
        <w:t>albumin (</w:t>
      </w:r>
      <w:r>
        <w:rPr>
          <w:rFonts w:hint="eastAsia"/>
          <w:szCs w:val="21"/>
        </w:rPr>
        <w:t>ALB) content remained unchanged across groups (</w:t>
      </w:r>
      <w:r>
        <w:rPr>
          <w:rFonts w:hint="eastAsia"/>
          <w:i/>
          <w:iCs/>
          <w:szCs w:val="21"/>
        </w:rPr>
        <w:t>P</w:t>
      </w:r>
      <w:r>
        <w:rPr>
          <w:rFonts w:hint="eastAsia"/>
          <w:szCs w:val="21"/>
        </w:rPr>
        <w:t>&gt;0.05). Nevertheless, compared with the control group, 80 and160 mg/kg CoQ10supple</w:t>
      </w:r>
      <w:r>
        <w:rPr>
          <w:rFonts w:hint="eastAsia"/>
          <w:szCs w:val="21"/>
        </w:rPr>
        <w:t xml:space="preserve">mentation significantly decreased triglyceride (TG) and total cholesterol (TC) contents </w:t>
      </w:r>
      <w:r>
        <w:rPr>
          <w:szCs w:val="21"/>
        </w:rPr>
        <w:t>in serum</w:t>
      </w:r>
      <w:r>
        <w:rPr>
          <w:rFonts w:hint="eastAsia"/>
          <w:szCs w:val="21"/>
        </w:rPr>
        <w:t xml:space="preserve"> (</w:t>
      </w:r>
      <w:r>
        <w:rPr>
          <w:rFonts w:hint="eastAsia"/>
          <w:i/>
          <w:iCs/>
          <w:szCs w:val="21"/>
        </w:rPr>
        <w:t>P</w:t>
      </w:r>
      <w:r>
        <w:rPr>
          <w:rFonts w:hint="eastAsia"/>
          <w:szCs w:val="21"/>
        </w:rPr>
        <w:t xml:space="preserve">&lt;0.05), while increasing glutathione peroxidase (GPX) and total superoxide dismutase (SOD) activities in </w:t>
      </w:r>
      <w:r>
        <w:rPr>
          <w:szCs w:val="21"/>
        </w:rPr>
        <w:t>both serum</w:t>
      </w:r>
      <w:r>
        <w:rPr>
          <w:rFonts w:hint="eastAsia"/>
          <w:szCs w:val="21"/>
        </w:rPr>
        <w:t xml:space="preserve"> and hepatopancreas (</w:t>
      </w:r>
      <w:r>
        <w:rPr>
          <w:rFonts w:hint="eastAsia"/>
          <w:i/>
          <w:iCs/>
          <w:szCs w:val="21"/>
        </w:rPr>
        <w:t>P</w:t>
      </w:r>
      <w:r>
        <w:rPr>
          <w:rFonts w:hint="eastAsia"/>
          <w:szCs w:val="21"/>
        </w:rPr>
        <w:t>&lt;0.05). The malondia</w:t>
      </w:r>
      <w:r>
        <w:rPr>
          <w:rFonts w:hint="eastAsia"/>
          <w:szCs w:val="21"/>
        </w:rPr>
        <w:t xml:space="preserve">ldehyde (MDA) content in the 80 and 160 mg/kg CoQ10 groups </w:t>
      </w:r>
      <w:r>
        <w:rPr>
          <w:szCs w:val="21"/>
        </w:rPr>
        <w:t>was significantly</w:t>
      </w:r>
      <w:r>
        <w:rPr>
          <w:rFonts w:hint="eastAsia"/>
          <w:szCs w:val="21"/>
        </w:rPr>
        <w:t xml:space="preserve"> lower than that in the control group (</w:t>
      </w:r>
      <w:r>
        <w:rPr>
          <w:rFonts w:hint="eastAsia"/>
          <w:i/>
          <w:iCs/>
          <w:szCs w:val="21"/>
        </w:rPr>
        <w:t>P</w:t>
      </w:r>
      <w:r>
        <w:rPr>
          <w:rFonts w:hint="eastAsia"/>
          <w:szCs w:val="21"/>
        </w:rPr>
        <w:t xml:space="preserve">&lt;0.05). No significant structural changes were found in the </w:t>
      </w:r>
      <w:r>
        <w:rPr>
          <w:szCs w:val="21"/>
        </w:rPr>
        <w:t>liver histology</w:t>
      </w:r>
      <w:r>
        <w:rPr>
          <w:rFonts w:hint="eastAsia"/>
          <w:szCs w:val="21"/>
        </w:rPr>
        <w:t xml:space="preserve"> of all the experimental groups (</w:t>
      </w:r>
      <w:r>
        <w:rPr>
          <w:rFonts w:hint="eastAsia"/>
          <w:i/>
          <w:iCs/>
          <w:szCs w:val="21"/>
        </w:rPr>
        <w:t>P</w:t>
      </w:r>
      <w:r>
        <w:rPr>
          <w:rFonts w:hint="eastAsia"/>
          <w:szCs w:val="21"/>
        </w:rPr>
        <w:t>&gt;0.05). In comparison to the co</w:t>
      </w:r>
      <w:r>
        <w:rPr>
          <w:rFonts w:hint="eastAsia"/>
          <w:szCs w:val="21"/>
        </w:rPr>
        <w:t>ntrol group, fish fed a diet supplemented with160 mg/kg CoQ10 exhibited significantly increased intestinal villus length and muscular layer thickness (</w:t>
      </w:r>
      <w:r>
        <w:rPr>
          <w:rFonts w:hint="eastAsia"/>
          <w:i/>
          <w:iCs/>
          <w:szCs w:val="21"/>
        </w:rPr>
        <w:t>P</w:t>
      </w:r>
      <w:r>
        <w:rPr>
          <w:rFonts w:hint="eastAsia"/>
          <w:szCs w:val="21"/>
        </w:rPr>
        <w:t>&lt;0.05). Inconclusion, dietary coenzyme Q10supplementation can enhance the digestibility, antioxidant cap</w:t>
      </w:r>
      <w:r>
        <w:rPr>
          <w:rFonts w:hint="eastAsia"/>
          <w:szCs w:val="21"/>
        </w:rPr>
        <w:t xml:space="preserve">acity, and </w:t>
      </w:r>
      <w:r>
        <w:rPr>
          <w:szCs w:val="21"/>
        </w:rPr>
        <w:t>intestinal structure</w:t>
      </w:r>
      <w:r>
        <w:rPr>
          <w:rFonts w:hint="eastAsia"/>
          <w:szCs w:val="21"/>
        </w:rPr>
        <w:t xml:space="preserve"> of juvenile Jian carp, while effectively reducing systemic and whole-body lipid </w:t>
      </w:r>
      <w:r>
        <w:rPr>
          <w:szCs w:val="21"/>
        </w:rPr>
        <w:t>levels. Key</w:t>
      </w:r>
      <w:r>
        <w:rPr>
          <w:rFonts w:hint="eastAsia"/>
          <w:szCs w:val="21"/>
        </w:rPr>
        <w:t xml:space="preserve"> words: Coenzyme Q10; Growth performance; Body composition; Antioxidant ability; Jian carp</w:t>
      </w:r>
    </w:p>
    <w:p w14:paraId="25B61034" w14:textId="77777777" w:rsidR="007F0739" w:rsidRDefault="00E10E98">
      <w:pPr>
        <w:rPr>
          <w:szCs w:val="21"/>
        </w:rPr>
      </w:pPr>
      <w:r>
        <w:rPr>
          <w:b/>
          <w:bCs/>
          <w:szCs w:val="21"/>
        </w:rPr>
        <w:t xml:space="preserve">Key words: </w:t>
      </w:r>
      <w:r>
        <w:rPr>
          <w:szCs w:val="21"/>
        </w:rPr>
        <w:t>Coenzyme Q10; Growth performanc</w:t>
      </w:r>
      <w:r>
        <w:rPr>
          <w:szCs w:val="21"/>
        </w:rPr>
        <w:t>e; Body composition; Antioxidant ability; Jian carp</w:t>
      </w:r>
    </w:p>
    <w:p w14:paraId="54985782" w14:textId="77777777" w:rsidR="007F0739" w:rsidRDefault="007F0739">
      <w:pPr>
        <w:rPr>
          <w:szCs w:val="21"/>
        </w:rPr>
      </w:pPr>
    </w:p>
    <w:p w14:paraId="7361EE0A" w14:textId="77777777" w:rsidR="007F0739" w:rsidRDefault="00E10E98">
      <w:pPr>
        <w:spacing w:line="360" w:lineRule="auto"/>
        <w:ind w:firstLineChars="200" w:firstLine="480"/>
        <w:rPr>
          <w:sz w:val="24"/>
          <w:szCs w:val="21"/>
        </w:rPr>
      </w:pPr>
      <w:r>
        <w:rPr>
          <w:sz w:val="24"/>
          <w:szCs w:val="21"/>
        </w:rPr>
        <w:t>随着全球水产养殖业的快速发展和社会环保意识的不断提高，探寻绿色高效的功能性添加剂作为优化水产动物营养策略的重要途径，其开发与应用备受关注。辅酶</w:t>
      </w:r>
      <w:r>
        <w:rPr>
          <w:sz w:val="24"/>
          <w:szCs w:val="21"/>
        </w:rPr>
        <w:t>Q10(Coenzyme</w:t>
      </w:r>
      <w:r>
        <w:rPr>
          <w:rFonts w:hint="eastAsia"/>
          <w:sz w:val="24"/>
          <w:szCs w:val="21"/>
        </w:rPr>
        <w:t xml:space="preserve"> </w:t>
      </w:r>
      <w:r>
        <w:rPr>
          <w:sz w:val="24"/>
          <w:szCs w:val="21"/>
        </w:rPr>
        <w:t>Q10</w:t>
      </w:r>
      <w:r>
        <w:rPr>
          <w:sz w:val="24"/>
          <w:szCs w:val="21"/>
        </w:rPr>
        <w:t>，</w:t>
      </w:r>
      <w:r>
        <w:rPr>
          <w:sz w:val="24"/>
          <w:szCs w:val="21"/>
        </w:rPr>
        <w:t>CoQ10)</w:t>
      </w:r>
      <w:r>
        <w:rPr>
          <w:sz w:val="24"/>
          <w:szCs w:val="21"/>
        </w:rPr>
        <w:t>是一种普遍存在于生物体内的醌类物质，最早在</w:t>
      </w:r>
      <w:r>
        <w:rPr>
          <w:sz w:val="24"/>
          <w:szCs w:val="21"/>
        </w:rPr>
        <w:t>1957</w:t>
      </w:r>
      <w:r>
        <w:rPr>
          <w:sz w:val="24"/>
          <w:szCs w:val="21"/>
        </w:rPr>
        <w:t>年从牛心线粒体细胞中成功分离，其作为辅酶以紧密结合的方式嵌入线粒体蛋白质中，是构成线粒体呼吸链的核心成分</w:t>
      </w:r>
      <w:r>
        <w:rPr>
          <w:sz w:val="24"/>
          <w:szCs w:val="21"/>
          <w:vertAlign w:val="superscript"/>
        </w:rPr>
        <w:t>[1</w:t>
      </w:r>
      <w:r>
        <w:rPr>
          <w:sz w:val="24"/>
          <w:szCs w:val="21"/>
          <w:vertAlign w:val="superscript"/>
        </w:rPr>
        <w:t>，</w:t>
      </w:r>
      <w:r>
        <w:rPr>
          <w:sz w:val="24"/>
          <w:szCs w:val="21"/>
          <w:vertAlign w:val="superscript"/>
        </w:rPr>
        <w:t>2]</w:t>
      </w:r>
      <w:r>
        <w:rPr>
          <w:sz w:val="24"/>
          <w:szCs w:val="21"/>
        </w:rPr>
        <w:t>。辅酶</w:t>
      </w:r>
      <w:r>
        <w:rPr>
          <w:sz w:val="24"/>
          <w:szCs w:val="21"/>
        </w:rPr>
        <w:t>Q10</w:t>
      </w:r>
      <w:r>
        <w:rPr>
          <w:sz w:val="24"/>
          <w:szCs w:val="21"/>
        </w:rPr>
        <w:t>主要依赖机体自主合成，然而随着年龄增加机体</w:t>
      </w:r>
      <w:r>
        <w:rPr>
          <w:sz w:val="24"/>
          <w:szCs w:val="21"/>
        </w:rPr>
        <w:t>合成辅酶</w:t>
      </w:r>
      <w:r>
        <w:rPr>
          <w:sz w:val="24"/>
          <w:szCs w:val="21"/>
        </w:rPr>
        <w:t>Q10</w:t>
      </w:r>
      <w:r>
        <w:rPr>
          <w:sz w:val="24"/>
          <w:szCs w:val="21"/>
        </w:rPr>
        <w:t>的能力逐步递减，在哺乳动物中可通过外源性补充辅酶</w:t>
      </w:r>
      <w:r>
        <w:rPr>
          <w:sz w:val="24"/>
          <w:szCs w:val="21"/>
        </w:rPr>
        <w:t>Q10</w:t>
      </w:r>
      <w:r>
        <w:rPr>
          <w:sz w:val="24"/>
          <w:szCs w:val="21"/>
        </w:rPr>
        <w:t>提高机体免疫力和改善代谢</w:t>
      </w:r>
      <w:r>
        <w:rPr>
          <w:sz w:val="24"/>
          <w:szCs w:val="21"/>
          <w:vertAlign w:val="superscript"/>
        </w:rPr>
        <w:t>[3</w:t>
      </w:r>
      <w:r>
        <w:rPr>
          <w:sz w:val="24"/>
          <w:szCs w:val="21"/>
          <w:vertAlign w:val="superscript"/>
        </w:rPr>
        <w:t>，</w:t>
      </w:r>
      <w:r>
        <w:rPr>
          <w:sz w:val="24"/>
          <w:szCs w:val="21"/>
          <w:vertAlign w:val="superscript"/>
        </w:rPr>
        <w:t>4]</w:t>
      </w:r>
      <w:r>
        <w:rPr>
          <w:sz w:val="24"/>
          <w:szCs w:val="21"/>
        </w:rPr>
        <w:t>。其本身具有脂溶性，可直接穿过细胞膜直接被动物吸收</w:t>
      </w:r>
      <w:r>
        <w:rPr>
          <w:sz w:val="24"/>
          <w:szCs w:val="21"/>
          <w:vertAlign w:val="superscript"/>
        </w:rPr>
        <w:t>[5]</w:t>
      </w:r>
      <w:r>
        <w:rPr>
          <w:sz w:val="24"/>
          <w:szCs w:val="21"/>
        </w:rPr>
        <w:t>。此外，高剂量辅酶</w:t>
      </w:r>
      <w:r>
        <w:rPr>
          <w:sz w:val="24"/>
          <w:szCs w:val="21"/>
        </w:rPr>
        <w:t>Q10</w:t>
      </w:r>
      <w:r>
        <w:rPr>
          <w:sz w:val="24"/>
          <w:szCs w:val="21"/>
        </w:rPr>
        <w:t>的摄入也不会对动物产生明显的毒副作用</w:t>
      </w:r>
      <w:r>
        <w:rPr>
          <w:sz w:val="24"/>
          <w:szCs w:val="21"/>
          <w:vertAlign w:val="superscript"/>
        </w:rPr>
        <w:t>[6]</w:t>
      </w:r>
      <w:r>
        <w:rPr>
          <w:sz w:val="24"/>
          <w:szCs w:val="21"/>
        </w:rPr>
        <w:t>。</w:t>
      </w:r>
    </w:p>
    <w:p w14:paraId="0EF5F158" w14:textId="77777777" w:rsidR="007F0739" w:rsidRDefault="00E10E98">
      <w:pPr>
        <w:spacing w:line="360" w:lineRule="auto"/>
        <w:ind w:firstLineChars="200" w:firstLine="480"/>
        <w:rPr>
          <w:sz w:val="24"/>
          <w:szCs w:val="21"/>
        </w:rPr>
      </w:pPr>
      <w:r>
        <w:rPr>
          <w:sz w:val="24"/>
          <w:szCs w:val="21"/>
        </w:rPr>
        <w:t>辅酶</w:t>
      </w:r>
      <w:r>
        <w:rPr>
          <w:sz w:val="24"/>
          <w:szCs w:val="21"/>
        </w:rPr>
        <w:t>Q10</w:t>
      </w:r>
      <w:r>
        <w:rPr>
          <w:sz w:val="24"/>
          <w:szCs w:val="21"/>
        </w:rPr>
        <w:t>是一种多功能、易吸收、安全性高的营养性添加剂，已在食品、医药和畜牧等领域广泛应用</w:t>
      </w:r>
      <w:r>
        <w:rPr>
          <w:sz w:val="24"/>
          <w:szCs w:val="21"/>
          <w:vertAlign w:val="superscript"/>
        </w:rPr>
        <w:t>[7</w:t>
      </w:r>
      <w:r>
        <w:rPr>
          <w:sz w:val="24"/>
          <w:szCs w:val="21"/>
          <w:vertAlign w:val="superscript"/>
        </w:rPr>
        <w:t>，</w:t>
      </w:r>
      <w:r>
        <w:rPr>
          <w:sz w:val="24"/>
          <w:szCs w:val="21"/>
          <w:vertAlign w:val="superscript"/>
        </w:rPr>
        <w:t>8]</w:t>
      </w:r>
      <w:r>
        <w:rPr>
          <w:sz w:val="24"/>
          <w:szCs w:val="21"/>
        </w:rPr>
        <w:t>。辅酶</w:t>
      </w:r>
      <w:r>
        <w:rPr>
          <w:sz w:val="24"/>
          <w:szCs w:val="21"/>
        </w:rPr>
        <w:t>Q10</w:t>
      </w:r>
      <w:r>
        <w:rPr>
          <w:sz w:val="24"/>
          <w:szCs w:val="21"/>
        </w:rPr>
        <w:t>可通过调控脂代谢关键酶活性和蛋白质合成途径，从而优化动物的体成分</w:t>
      </w:r>
      <w:r>
        <w:rPr>
          <w:sz w:val="24"/>
          <w:szCs w:val="21"/>
          <w:vertAlign w:val="superscript"/>
        </w:rPr>
        <w:t>[9]</w:t>
      </w:r>
      <w:r>
        <w:rPr>
          <w:sz w:val="24"/>
          <w:szCs w:val="21"/>
        </w:rPr>
        <w:t>。辅酶</w:t>
      </w:r>
      <w:r>
        <w:rPr>
          <w:sz w:val="24"/>
          <w:szCs w:val="21"/>
        </w:rPr>
        <w:t>Q10</w:t>
      </w:r>
      <w:r>
        <w:rPr>
          <w:sz w:val="24"/>
          <w:szCs w:val="21"/>
        </w:rPr>
        <w:t>的抗氧化功能显著，其可通过激活</w:t>
      </w:r>
      <w:r>
        <w:rPr>
          <w:sz w:val="24"/>
          <w:szCs w:val="21"/>
        </w:rPr>
        <w:t>GPX</w:t>
      </w:r>
      <w:r>
        <w:rPr>
          <w:sz w:val="24"/>
          <w:szCs w:val="21"/>
        </w:rPr>
        <w:t>和</w:t>
      </w:r>
      <w:r>
        <w:rPr>
          <w:sz w:val="24"/>
          <w:szCs w:val="21"/>
        </w:rPr>
        <w:t>CAT</w:t>
      </w:r>
      <w:r>
        <w:rPr>
          <w:sz w:val="24"/>
          <w:szCs w:val="21"/>
        </w:rPr>
        <w:t>等内源性抗氧化酶系，以及协同维生素</w:t>
      </w:r>
      <w:r>
        <w:rPr>
          <w:sz w:val="24"/>
          <w:szCs w:val="21"/>
        </w:rPr>
        <w:t>C</w:t>
      </w:r>
      <w:r>
        <w:rPr>
          <w:sz w:val="24"/>
          <w:szCs w:val="21"/>
        </w:rPr>
        <w:t>减少脂质过氧化</w:t>
      </w:r>
      <w:r>
        <w:rPr>
          <w:sz w:val="24"/>
          <w:szCs w:val="21"/>
          <w:vertAlign w:val="superscript"/>
        </w:rPr>
        <w:t>[10]</w:t>
      </w:r>
      <w:r>
        <w:rPr>
          <w:sz w:val="24"/>
          <w:szCs w:val="21"/>
        </w:rPr>
        <w:t>。在免疫方面，辅酶</w:t>
      </w:r>
      <w:r>
        <w:rPr>
          <w:sz w:val="24"/>
          <w:szCs w:val="21"/>
        </w:rPr>
        <w:t>Q10</w:t>
      </w:r>
      <w:r>
        <w:rPr>
          <w:sz w:val="24"/>
          <w:szCs w:val="21"/>
        </w:rPr>
        <w:t>则通过增强抗体生成、增强巨噬细胞活性及调控炎症因子表达实现其功能</w:t>
      </w:r>
      <w:r>
        <w:rPr>
          <w:sz w:val="24"/>
          <w:szCs w:val="21"/>
          <w:vertAlign w:val="superscript"/>
        </w:rPr>
        <w:t>[11]</w:t>
      </w:r>
      <w:r>
        <w:rPr>
          <w:sz w:val="24"/>
          <w:szCs w:val="21"/>
        </w:rPr>
        <w:t>。已有研究表明，辅酶</w:t>
      </w:r>
      <w:r>
        <w:rPr>
          <w:sz w:val="24"/>
          <w:szCs w:val="21"/>
        </w:rPr>
        <w:t>Q10</w:t>
      </w:r>
      <w:r>
        <w:rPr>
          <w:sz w:val="24"/>
          <w:szCs w:val="21"/>
        </w:rPr>
        <w:t>可降低大鼠脑缺血后炎症细胞因子水平，从而减轻其神经元的损伤</w:t>
      </w:r>
      <w:r>
        <w:rPr>
          <w:sz w:val="24"/>
          <w:szCs w:val="21"/>
          <w:vertAlign w:val="superscript"/>
        </w:rPr>
        <w:t>[12]</w:t>
      </w:r>
      <w:r>
        <w:rPr>
          <w:sz w:val="24"/>
          <w:szCs w:val="21"/>
        </w:rPr>
        <w:t>。此外，辅酶</w:t>
      </w:r>
      <w:r>
        <w:rPr>
          <w:sz w:val="24"/>
          <w:szCs w:val="21"/>
        </w:rPr>
        <w:t>Q10</w:t>
      </w:r>
      <w:r>
        <w:rPr>
          <w:sz w:val="24"/>
          <w:szCs w:val="21"/>
        </w:rPr>
        <w:t>对大鼠的生长性能与健康状况有显著改善作用，并可增强其消化功能</w:t>
      </w:r>
      <w:r>
        <w:rPr>
          <w:sz w:val="24"/>
          <w:szCs w:val="21"/>
          <w:vertAlign w:val="superscript"/>
        </w:rPr>
        <w:t>[13]</w:t>
      </w:r>
      <w:r>
        <w:rPr>
          <w:sz w:val="24"/>
          <w:szCs w:val="21"/>
        </w:rPr>
        <w:t>。在鹌鹑</w:t>
      </w:r>
      <w:r>
        <w:rPr>
          <w:sz w:val="24"/>
          <w:szCs w:val="21"/>
        </w:rPr>
        <w:t>(</w:t>
      </w:r>
      <w:r>
        <w:rPr>
          <w:i/>
          <w:iCs/>
          <w:sz w:val="24"/>
          <w:szCs w:val="21"/>
        </w:rPr>
        <w:t>Coturnix japonica</w:t>
      </w:r>
      <w:r>
        <w:rPr>
          <w:sz w:val="24"/>
          <w:szCs w:val="21"/>
        </w:rPr>
        <w:t>)</w:t>
      </w:r>
      <w:r>
        <w:rPr>
          <w:sz w:val="24"/>
          <w:szCs w:val="21"/>
        </w:rPr>
        <w:t>日粮中添加</w:t>
      </w:r>
      <w:r>
        <w:rPr>
          <w:sz w:val="24"/>
          <w:szCs w:val="21"/>
        </w:rPr>
        <w:t>45mg/kg</w:t>
      </w:r>
      <w:r>
        <w:rPr>
          <w:sz w:val="24"/>
          <w:szCs w:val="21"/>
        </w:rPr>
        <w:t>辅酶</w:t>
      </w:r>
      <w:r>
        <w:rPr>
          <w:sz w:val="24"/>
          <w:szCs w:val="21"/>
        </w:rPr>
        <w:t>Q10</w:t>
      </w:r>
      <w:r>
        <w:rPr>
          <w:sz w:val="24"/>
          <w:szCs w:val="21"/>
        </w:rPr>
        <w:t>可以提高其日采食量，增强食欲，促进生长</w:t>
      </w:r>
      <w:r>
        <w:rPr>
          <w:sz w:val="24"/>
          <w:szCs w:val="21"/>
          <w:vertAlign w:val="superscript"/>
        </w:rPr>
        <w:t>[14]</w:t>
      </w:r>
      <w:r>
        <w:rPr>
          <w:sz w:val="24"/>
          <w:szCs w:val="21"/>
        </w:rPr>
        <w:t>。在尼罗罗非鱼</w:t>
      </w:r>
      <w:r>
        <w:rPr>
          <w:sz w:val="24"/>
          <w:szCs w:val="21"/>
        </w:rPr>
        <w:t>(</w:t>
      </w:r>
      <w:r>
        <w:rPr>
          <w:i/>
          <w:iCs/>
          <w:sz w:val="24"/>
          <w:szCs w:val="21"/>
        </w:rPr>
        <w:t>Oreochromis niloticus</w:t>
      </w:r>
      <w:r>
        <w:rPr>
          <w:sz w:val="24"/>
          <w:szCs w:val="21"/>
        </w:rPr>
        <w:t>)</w:t>
      </w:r>
      <w:r>
        <w:rPr>
          <w:sz w:val="24"/>
          <w:szCs w:val="21"/>
        </w:rPr>
        <w:t>饲料中添加</w:t>
      </w:r>
      <w:r>
        <w:rPr>
          <w:sz w:val="24"/>
          <w:szCs w:val="21"/>
        </w:rPr>
        <w:t>60mg/kg</w:t>
      </w:r>
      <w:r>
        <w:rPr>
          <w:sz w:val="24"/>
          <w:szCs w:val="21"/>
        </w:rPr>
        <w:t>辅酶</w:t>
      </w:r>
      <w:r>
        <w:rPr>
          <w:sz w:val="24"/>
          <w:szCs w:val="21"/>
        </w:rPr>
        <w:t>Q</w:t>
      </w:r>
      <w:r>
        <w:rPr>
          <w:sz w:val="24"/>
          <w:szCs w:val="21"/>
        </w:rPr>
        <w:t>10</w:t>
      </w:r>
      <w:r>
        <w:rPr>
          <w:sz w:val="24"/>
          <w:szCs w:val="21"/>
        </w:rPr>
        <w:t>有益于其肠道微生物群，从而改善组织形态</w:t>
      </w:r>
      <w:r>
        <w:rPr>
          <w:sz w:val="24"/>
          <w:szCs w:val="21"/>
          <w:vertAlign w:val="superscript"/>
        </w:rPr>
        <w:t>[15]</w:t>
      </w:r>
      <w:r>
        <w:rPr>
          <w:sz w:val="24"/>
          <w:szCs w:val="21"/>
        </w:rPr>
        <w:t>。饲料中添加</w:t>
      </w:r>
      <w:r>
        <w:rPr>
          <w:sz w:val="24"/>
          <w:szCs w:val="21"/>
        </w:rPr>
        <w:t>40mg/kg</w:t>
      </w:r>
      <w:r>
        <w:rPr>
          <w:sz w:val="24"/>
          <w:szCs w:val="21"/>
        </w:rPr>
        <w:t>辅酶</w:t>
      </w:r>
      <w:r>
        <w:rPr>
          <w:sz w:val="24"/>
          <w:szCs w:val="21"/>
        </w:rPr>
        <w:t>Q10</w:t>
      </w:r>
      <w:r>
        <w:rPr>
          <w:sz w:val="24"/>
          <w:szCs w:val="21"/>
        </w:rPr>
        <w:t>后，瘦唇鲻</w:t>
      </w:r>
      <w:r>
        <w:rPr>
          <w:sz w:val="24"/>
          <w:szCs w:val="21"/>
        </w:rPr>
        <w:t>(</w:t>
      </w:r>
      <w:r>
        <w:rPr>
          <w:i/>
          <w:iCs/>
          <w:sz w:val="24"/>
          <w:szCs w:val="21"/>
        </w:rPr>
        <w:t>Liza</w:t>
      </w:r>
      <w:r>
        <w:rPr>
          <w:rFonts w:hint="eastAsia"/>
          <w:i/>
          <w:iCs/>
          <w:sz w:val="24"/>
          <w:szCs w:val="21"/>
        </w:rPr>
        <w:t xml:space="preserve"> </w:t>
      </w:r>
      <w:r>
        <w:rPr>
          <w:i/>
          <w:iCs/>
          <w:sz w:val="24"/>
          <w:szCs w:val="21"/>
        </w:rPr>
        <w:t>ramada</w:t>
      </w:r>
      <w:r>
        <w:rPr>
          <w:sz w:val="24"/>
          <w:szCs w:val="21"/>
        </w:rPr>
        <w:t>)</w:t>
      </w:r>
      <w:r>
        <w:rPr>
          <w:sz w:val="24"/>
          <w:szCs w:val="21"/>
        </w:rPr>
        <w:t>的抗氧化能力显著增强</w:t>
      </w:r>
      <w:r>
        <w:rPr>
          <w:sz w:val="24"/>
          <w:szCs w:val="21"/>
          <w:vertAlign w:val="superscript"/>
        </w:rPr>
        <w:t>[16]</w:t>
      </w:r>
      <w:r>
        <w:rPr>
          <w:sz w:val="24"/>
          <w:szCs w:val="21"/>
        </w:rPr>
        <w:t>。</w:t>
      </w:r>
    </w:p>
    <w:p w14:paraId="0C386C41" w14:textId="77777777" w:rsidR="007F0739" w:rsidRDefault="00E10E98">
      <w:pPr>
        <w:spacing w:line="360" w:lineRule="auto"/>
        <w:ind w:firstLineChars="200" w:firstLine="480"/>
        <w:rPr>
          <w:sz w:val="24"/>
          <w:szCs w:val="21"/>
        </w:rPr>
      </w:pPr>
      <w:r>
        <w:rPr>
          <w:sz w:val="24"/>
          <w:szCs w:val="21"/>
        </w:rPr>
        <w:t>建鲤</w:t>
      </w:r>
      <w:r>
        <w:rPr>
          <w:sz w:val="24"/>
          <w:szCs w:val="21"/>
        </w:rPr>
        <w:t>(</w:t>
      </w:r>
      <w:r>
        <w:rPr>
          <w:i/>
          <w:iCs/>
          <w:sz w:val="24"/>
          <w:szCs w:val="21"/>
        </w:rPr>
        <w:t>Cyprinus</w:t>
      </w:r>
      <w:r>
        <w:rPr>
          <w:rFonts w:hint="eastAsia"/>
          <w:i/>
          <w:iCs/>
          <w:sz w:val="24"/>
          <w:szCs w:val="21"/>
        </w:rPr>
        <w:t xml:space="preserve"> </w:t>
      </w:r>
      <w:r>
        <w:rPr>
          <w:i/>
          <w:iCs/>
          <w:sz w:val="24"/>
          <w:szCs w:val="21"/>
        </w:rPr>
        <w:t>carpio</w:t>
      </w:r>
      <w:r>
        <w:rPr>
          <w:rFonts w:hint="eastAsia"/>
          <w:sz w:val="24"/>
          <w:szCs w:val="21"/>
        </w:rPr>
        <w:t xml:space="preserve"> </w:t>
      </w:r>
      <w:r>
        <w:rPr>
          <w:sz w:val="24"/>
          <w:szCs w:val="21"/>
        </w:rPr>
        <w:t>var.Jian)</w:t>
      </w:r>
      <w:r>
        <w:rPr>
          <w:sz w:val="24"/>
          <w:szCs w:val="21"/>
        </w:rPr>
        <w:t>是我国重要的水产养殖鱼类，主要养殖区域分布在黄河流域、东北及长江以南的部分地区</w:t>
      </w:r>
      <w:r>
        <w:rPr>
          <w:sz w:val="24"/>
          <w:szCs w:val="21"/>
          <w:vertAlign w:val="superscript"/>
        </w:rPr>
        <w:t>[17]</w:t>
      </w:r>
      <w:r>
        <w:rPr>
          <w:sz w:val="24"/>
          <w:szCs w:val="21"/>
        </w:rPr>
        <w:t>。作为大宗淡水鱼的主要品种，其具有生产性能好，抗逆性良好等特点，同时因为鲤鱼文化，受到众多消费者欢迎。但近年来，养殖环境恶化，种质衰退，病害频发，鲤鱼养殖业遭受巨大的经济损失</w:t>
      </w:r>
      <w:r>
        <w:rPr>
          <w:sz w:val="24"/>
          <w:szCs w:val="21"/>
          <w:vertAlign w:val="superscript"/>
        </w:rPr>
        <w:t>[17</w:t>
      </w:r>
      <w:r>
        <w:rPr>
          <w:sz w:val="24"/>
          <w:szCs w:val="21"/>
          <w:vertAlign w:val="superscript"/>
        </w:rPr>
        <w:t>，</w:t>
      </w:r>
      <w:r>
        <w:rPr>
          <w:sz w:val="24"/>
          <w:szCs w:val="21"/>
          <w:vertAlign w:val="superscript"/>
        </w:rPr>
        <w:t>18]</w:t>
      </w:r>
      <w:r>
        <w:rPr>
          <w:sz w:val="24"/>
          <w:szCs w:val="21"/>
        </w:rPr>
        <w:t>。辅酶</w:t>
      </w:r>
      <w:r>
        <w:rPr>
          <w:sz w:val="24"/>
          <w:szCs w:val="21"/>
        </w:rPr>
        <w:t>Q10</w:t>
      </w:r>
      <w:r>
        <w:rPr>
          <w:sz w:val="24"/>
          <w:szCs w:val="21"/>
        </w:rPr>
        <w:t>具有多功能、天然</w:t>
      </w:r>
      <w:r>
        <w:rPr>
          <w:sz w:val="24"/>
          <w:szCs w:val="21"/>
        </w:rPr>
        <w:t>环保和安全性高等特点，在饲料行业具有较为广阔的应用前景。然而，目前关于辅酶</w:t>
      </w:r>
      <w:r>
        <w:rPr>
          <w:sz w:val="24"/>
          <w:szCs w:val="21"/>
        </w:rPr>
        <w:t>Q10</w:t>
      </w:r>
      <w:r>
        <w:rPr>
          <w:sz w:val="24"/>
          <w:szCs w:val="21"/>
        </w:rPr>
        <w:t>在水产动物上的应用研究仍较为有限。本实验的主要研究目的为探究建鲤幼鱼长期摄食辅酶</w:t>
      </w:r>
      <w:r>
        <w:rPr>
          <w:sz w:val="24"/>
          <w:szCs w:val="21"/>
        </w:rPr>
        <w:t>Q10</w:t>
      </w:r>
      <w:r>
        <w:rPr>
          <w:sz w:val="24"/>
          <w:szCs w:val="21"/>
        </w:rPr>
        <w:t>对其生长、体成分、抗氧化功能及组织结构的影响</w:t>
      </w:r>
      <w:r>
        <w:rPr>
          <w:sz w:val="24"/>
          <w:szCs w:val="21"/>
        </w:rPr>
        <w:t>,</w:t>
      </w:r>
      <w:r>
        <w:rPr>
          <w:sz w:val="24"/>
          <w:szCs w:val="21"/>
        </w:rPr>
        <w:t>为辅酶</w:t>
      </w:r>
      <w:r>
        <w:rPr>
          <w:sz w:val="24"/>
          <w:szCs w:val="21"/>
        </w:rPr>
        <w:t>Q10</w:t>
      </w:r>
      <w:r>
        <w:rPr>
          <w:sz w:val="24"/>
          <w:szCs w:val="21"/>
        </w:rPr>
        <w:t>应用于水产饲料提供理论依据</w:t>
      </w:r>
      <w:r>
        <w:rPr>
          <w:sz w:val="24"/>
          <w:szCs w:val="21"/>
        </w:rPr>
        <w:t>,</w:t>
      </w:r>
      <w:r>
        <w:rPr>
          <w:sz w:val="24"/>
          <w:szCs w:val="21"/>
        </w:rPr>
        <w:t>促进建鲤养殖业的可持续发展。</w:t>
      </w:r>
    </w:p>
    <w:p w14:paraId="6B9D9E53" w14:textId="77777777" w:rsidR="007F0739" w:rsidRDefault="00E10E98">
      <w:pPr>
        <w:spacing w:line="360" w:lineRule="auto"/>
        <w:rPr>
          <w:sz w:val="24"/>
          <w:szCs w:val="21"/>
        </w:rPr>
      </w:pPr>
      <w:r>
        <w:rPr>
          <w:sz w:val="24"/>
          <w:szCs w:val="21"/>
        </w:rPr>
        <w:t>1</w:t>
      </w:r>
      <w:r>
        <w:rPr>
          <w:sz w:val="24"/>
          <w:szCs w:val="21"/>
        </w:rPr>
        <w:t>材料与方法</w:t>
      </w:r>
    </w:p>
    <w:p w14:paraId="18CFD682" w14:textId="77777777" w:rsidR="007F0739" w:rsidRDefault="00E10E98">
      <w:pPr>
        <w:spacing w:line="360" w:lineRule="auto"/>
        <w:rPr>
          <w:sz w:val="24"/>
          <w:szCs w:val="21"/>
        </w:rPr>
      </w:pPr>
      <w:r>
        <w:rPr>
          <w:sz w:val="24"/>
          <w:szCs w:val="21"/>
        </w:rPr>
        <w:t>1.1</w:t>
      </w:r>
      <w:r>
        <w:rPr>
          <w:sz w:val="24"/>
          <w:szCs w:val="21"/>
        </w:rPr>
        <w:t>实验饲料及实验设计</w:t>
      </w:r>
    </w:p>
    <w:p w14:paraId="7864F28B" w14:textId="77777777" w:rsidR="007F0739" w:rsidRDefault="00E10E98">
      <w:pPr>
        <w:spacing w:line="360" w:lineRule="auto"/>
        <w:ind w:firstLineChars="200" w:firstLine="480"/>
        <w:rPr>
          <w:sz w:val="24"/>
          <w:szCs w:val="21"/>
        </w:rPr>
      </w:pPr>
      <w:r>
        <w:rPr>
          <w:sz w:val="24"/>
          <w:szCs w:val="21"/>
        </w:rPr>
        <w:t>实验基础饲料的原料配方与常规化学组分如表</w:t>
      </w:r>
      <w:r>
        <w:rPr>
          <w:sz w:val="24"/>
          <w:szCs w:val="21"/>
        </w:rPr>
        <w:t>1</w:t>
      </w:r>
      <w:r>
        <w:rPr>
          <w:sz w:val="24"/>
          <w:szCs w:val="21"/>
        </w:rPr>
        <w:t>所示。以豆粕、菜粕、鱼粉、鸡肉粉为主要蛋白源，以豆油为主要脂肪源。将辅酶</w:t>
      </w:r>
      <w:r>
        <w:rPr>
          <w:sz w:val="24"/>
          <w:szCs w:val="21"/>
        </w:rPr>
        <w:t>Q10</w:t>
      </w:r>
      <w:r>
        <w:rPr>
          <w:sz w:val="24"/>
          <w:szCs w:val="21"/>
        </w:rPr>
        <w:t>纯品加入豆油中充分混合，然后将含有辅酶</w:t>
      </w:r>
      <w:r>
        <w:rPr>
          <w:sz w:val="24"/>
          <w:szCs w:val="21"/>
        </w:rPr>
        <w:t>Q10</w:t>
      </w:r>
      <w:r>
        <w:rPr>
          <w:sz w:val="24"/>
          <w:szCs w:val="21"/>
        </w:rPr>
        <w:t>的大豆油混合物按照</w:t>
      </w:r>
      <w:r>
        <w:rPr>
          <w:sz w:val="24"/>
          <w:szCs w:val="21"/>
        </w:rPr>
        <w:t>0</w:t>
      </w:r>
      <w:r>
        <w:rPr>
          <w:sz w:val="24"/>
          <w:szCs w:val="21"/>
        </w:rPr>
        <w:t>、</w:t>
      </w:r>
      <w:r>
        <w:rPr>
          <w:sz w:val="24"/>
          <w:szCs w:val="21"/>
        </w:rPr>
        <w:t>40</w:t>
      </w:r>
      <w:r>
        <w:rPr>
          <w:sz w:val="24"/>
          <w:szCs w:val="21"/>
        </w:rPr>
        <w:t>、</w:t>
      </w:r>
      <w:r>
        <w:rPr>
          <w:sz w:val="24"/>
          <w:szCs w:val="21"/>
        </w:rPr>
        <w:t>80</w:t>
      </w:r>
      <w:r>
        <w:rPr>
          <w:sz w:val="24"/>
          <w:szCs w:val="21"/>
        </w:rPr>
        <w:t>和</w:t>
      </w:r>
      <w:r>
        <w:rPr>
          <w:sz w:val="24"/>
          <w:szCs w:val="21"/>
        </w:rPr>
        <w:t>160mg/kg</w:t>
      </w:r>
      <w:r>
        <w:rPr>
          <w:sz w:val="24"/>
          <w:szCs w:val="21"/>
        </w:rPr>
        <w:t>设计水平添加到各组实验饲料中。辅酶</w:t>
      </w:r>
      <w:r>
        <w:rPr>
          <w:sz w:val="24"/>
          <w:szCs w:val="21"/>
        </w:rPr>
        <w:t>Q10</w:t>
      </w:r>
      <w:r>
        <w:rPr>
          <w:sz w:val="24"/>
          <w:szCs w:val="21"/>
        </w:rPr>
        <w:t>浓度的设计参考关于辅酶</w:t>
      </w:r>
      <w:r>
        <w:rPr>
          <w:sz w:val="24"/>
          <w:szCs w:val="21"/>
        </w:rPr>
        <w:t>Q10</w:t>
      </w:r>
      <w:r>
        <w:rPr>
          <w:sz w:val="24"/>
          <w:szCs w:val="21"/>
        </w:rPr>
        <w:t>在水产动物的研究报道</w:t>
      </w:r>
      <w:r>
        <w:rPr>
          <w:sz w:val="24"/>
          <w:szCs w:val="21"/>
          <w:vertAlign w:val="superscript"/>
        </w:rPr>
        <w:t>[16,19,20]</w:t>
      </w:r>
      <w:r>
        <w:rPr>
          <w:sz w:val="24"/>
          <w:szCs w:val="21"/>
        </w:rPr>
        <w:t>。辅酶</w:t>
      </w:r>
      <w:r>
        <w:rPr>
          <w:sz w:val="24"/>
          <w:szCs w:val="21"/>
        </w:rPr>
        <w:t>Q10</w:t>
      </w:r>
      <w:r>
        <w:rPr>
          <w:sz w:val="24"/>
          <w:szCs w:val="21"/>
        </w:rPr>
        <w:t>购自上海源叶生物科技有限公司，其他原料由福建大昌生物科技实业有限公司提供。将所有饲料原料经</w:t>
      </w:r>
      <w:r>
        <w:rPr>
          <w:sz w:val="24"/>
          <w:szCs w:val="21"/>
        </w:rPr>
        <w:t>40</w:t>
      </w:r>
      <w:r>
        <w:rPr>
          <w:sz w:val="24"/>
          <w:szCs w:val="21"/>
        </w:rPr>
        <w:t>目筛后混合均匀，用饲料机制成直径为</w:t>
      </w:r>
      <w:r>
        <w:rPr>
          <w:sz w:val="24"/>
          <w:szCs w:val="21"/>
        </w:rPr>
        <w:t>2mm</w:t>
      </w:r>
      <w:r>
        <w:rPr>
          <w:sz w:val="24"/>
          <w:szCs w:val="21"/>
        </w:rPr>
        <w:t>的颗粒饲料，饲料颗粒经</w:t>
      </w:r>
      <w:r>
        <w:rPr>
          <w:sz w:val="24"/>
          <w:szCs w:val="21"/>
        </w:rPr>
        <w:t>60℃</w:t>
      </w:r>
      <w:r>
        <w:rPr>
          <w:sz w:val="24"/>
          <w:szCs w:val="21"/>
        </w:rPr>
        <w:t>烘干后，于</w:t>
      </w:r>
      <w:r>
        <w:rPr>
          <w:sz w:val="24"/>
          <w:szCs w:val="21"/>
        </w:rPr>
        <w:t>−</w:t>
      </w:r>
      <w:r>
        <w:rPr>
          <w:sz w:val="24"/>
          <w:szCs w:val="21"/>
        </w:rPr>
        <w:t>20℃</w:t>
      </w:r>
      <w:r>
        <w:rPr>
          <w:sz w:val="24"/>
          <w:szCs w:val="21"/>
        </w:rPr>
        <w:t>低温条件下冷冻保存。在</w:t>
      </w:r>
      <w:r>
        <w:rPr>
          <w:sz w:val="24"/>
          <w:szCs w:val="21"/>
        </w:rPr>
        <w:t>4</w:t>
      </w:r>
      <w:r>
        <w:rPr>
          <w:sz w:val="24"/>
          <w:szCs w:val="21"/>
        </w:rPr>
        <w:t>种实验饲料中，辅酶</w:t>
      </w:r>
      <w:r>
        <w:rPr>
          <w:sz w:val="24"/>
          <w:szCs w:val="21"/>
        </w:rPr>
        <w:t>Q10</w:t>
      </w:r>
      <w:r>
        <w:rPr>
          <w:sz w:val="24"/>
          <w:szCs w:val="21"/>
        </w:rPr>
        <w:t>的实测值分别为</w:t>
      </w:r>
      <w:r>
        <w:rPr>
          <w:sz w:val="24"/>
          <w:szCs w:val="21"/>
        </w:rPr>
        <w:t>7.89</w:t>
      </w:r>
      <w:r>
        <w:rPr>
          <w:sz w:val="24"/>
          <w:szCs w:val="21"/>
        </w:rPr>
        <w:t>、</w:t>
      </w:r>
      <w:r>
        <w:rPr>
          <w:sz w:val="24"/>
          <w:szCs w:val="21"/>
        </w:rPr>
        <w:t>45.18</w:t>
      </w:r>
      <w:r>
        <w:rPr>
          <w:sz w:val="24"/>
          <w:szCs w:val="21"/>
        </w:rPr>
        <w:t>、</w:t>
      </w:r>
      <w:r>
        <w:rPr>
          <w:sz w:val="24"/>
          <w:szCs w:val="21"/>
        </w:rPr>
        <w:t>86.26</w:t>
      </w:r>
      <w:r>
        <w:rPr>
          <w:sz w:val="24"/>
          <w:szCs w:val="21"/>
        </w:rPr>
        <w:t>和</w:t>
      </w:r>
      <w:r>
        <w:rPr>
          <w:sz w:val="24"/>
          <w:szCs w:val="21"/>
        </w:rPr>
        <w:t>162.73mg/kg</w:t>
      </w:r>
      <w:r>
        <w:rPr>
          <w:sz w:val="24"/>
          <w:szCs w:val="21"/>
        </w:rPr>
        <w:t>。</w:t>
      </w:r>
    </w:p>
    <w:p w14:paraId="53B9BCF9" w14:textId="50F48CBF" w:rsidR="007F0739" w:rsidRDefault="00E10E98">
      <w:pPr>
        <w:spacing w:line="360" w:lineRule="auto"/>
        <w:rPr>
          <w:sz w:val="24"/>
          <w:szCs w:val="21"/>
        </w:rPr>
      </w:pPr>
      <w:r>
        <w:rPr>
          <w:sz w:val="24"/>
          <w:szCs w:val="21"/>
        </w:rPr>
        <w:t>1.2</w:t>
      </w:r>
      <w:r>
        <w:rPr>
          <w:sz w:val="24"/>
          <w:szCs w:val="21"/>
        </w:rPr>
        <w:t>实验鱼与养殖管理</w:t>
      </w:r>
    </w:p>
    <w:p w14:paraId="61431CAE" w14:textId="19E58AFE" w:rsidR="00BF609F" w:rsidRPr="00BF609F" w:rsidRDefault="00BF609F" w:rsidP="00BF609F">
      <w:pPr>
        <w:spacing w:line="360" w:lineRule="auto"/>
        <w:ind w:firstLineChars="200" w:firstLine="480"/>
        <w:rPr>
          <w:sz w:val="24"/>
          <w:szCs w:val="21"/>
        </w:rPr>
      </w:pPr>
      <w:r>
        <w:rPr>
          <w:sz w:val="24"/>
          <w:szCs w:val="21"/>
        </w:rPr>
        <w:t>本实验在由</w:t>
      </w:r>
      <w:r>
        <w:rPr>
          <w:sz w:val="24"/>
          <w:szCs w:val="21"/>
        </w:rPr>
        <w:t>15</w:t>
      </w:r>
      <w:r>
        <w:rPr>
          <w:sz w:val="24"/>
          <w:szCs w:val="21"/>
        </w:rPr>
        <w:t>个长方体养殖缸</w:t>
      </w:r>
      <w:r>
        <w:rPr>
          <w:sz w:val="24"/>
          <w:szCs w:val="21"/>
        </w:rPr>
        <w:t>(</w:t>
      </w:r>
      <w:r>
        <w:rPr>
          <w:sz w:val="24"/>
          <w:szCs w:val="21"/>
        </w:rPr>
        <w:t>长</w:t>
      </w:r>
      <w:r>
        <w:rPr>
          <w:sz w:val="24"/>
          <w:szCs w:val="21"/>
        </w:rPr>
        <w:t>100cm</w:t>
      </w:r>
      <w:r>
        <w:rPr>
          <w:sz w:val="24"/>
          <w:szCs w:val="21"/>
        </w:rPr>
        <w:t>，宽</w:t>
      </w:r>
      <w:r>
        <w:rPr>
          <w:sz w:val="24"/>
          <w:szCs w:val="21"/>
        </w:rPr>
        <w:t>50cm</w:t>
      </w:r>
      <w:r>
        <w:rPr>
          <w:sz w:val="24"/>
          <w:szCs w:val="21"/>
        </w:rPr>
        <w:t>，高</w:t>
      </w:r>
      <w:r>
        <w:rPr>
          <w:sz w:val="24"/>
          <w:szCs w:val="21"/>
        </w:rPr>
        <w:t>50cm)</w:t>
      </w:r>
      <w:r>
        <w:rPr>
          <w:sz w:val="24"/>
          <w:szCs w:val="21"/>
        </w:rPr>
        <w:t>组成的循环水养殖系统中进行。水体体积为</w:t>
      </w:r>
      <w:r>
        <w:rPr>
          <w:sz w:val="24"/>
          <w:szCs w:val="21"/>
        </w:rPr>
        <w:t>210L/</w:t>
      </w:r>
      <w:r>
        <w:rPr>
          <w:sz w:val="24"/>
          <w:szCs w:val="21"/>
        </w:rPr>
        <w:t>缸，水流速度</w:t>
      </w:r>
      <w:r>
        <w:rPr>
          <w:sz w:val="24"/>
          <w:szCs w:val="21"/>
        </w:rPr>
        <w:t>0.2L/min</w:t>
      </w:r>
      <w:r>
        <w:rPr>
          <w:sz w:val="24"/>
          <w:szCs w:val="21"/>
        </w:rPr>
        <w:t>。实验鱼来自福州市闽侯县南屿汤湖生态养殖基地。在养殖系统中用实验基础饲料暂养，</w:t>
      </w:r>
      <w:r>
        <w:rPr>
          <w:sz w:val="24"/>
          <w:szCs w:val="21"/>
        </w:rPr>
        <w:t>3</w:t>
      </w:r>
      <w:r>
        <w:rPr>
          <w:sz w:val="24"/>
          <w:szCs w:val="21"/>
        </w:rPr>
        <w:t>周后挑选</w:t>
      </w:r>
      <w:r>
        <w:rPr>
          <w:sz w:val="24"/>
          <w:szCs w:val="21"/>
        </w:rPr>
        <w:t>336</w:t>
      </w:r>
      <w:r>
        <w:rPr>
          <w:sz w:val="24"/>
          <w:szCs w:val="21"/>
        </w:rPr>
        <w:t>尾健康活泼、外观无损伤、规格均匀的建鲤幼鱼</w:t>
      </w:r>
      <w:r>
        <w:rPr>
          <w:sz w:val="24"/>
          <w:szCs w:val="21"/>
        </w:rPr>
        <w:t>[</w:t>
      </w:r>
      <w:r>
        <w:rPr>
          <w:sz w:val="24"/>
          <w:szCs w:val="21"/>
        </w:rPr>
        <w:t>平均初始体重为</w:t>
      </w:r>
      <w:r>
        <w:rPr>
          <w:sz w:val="24"/>
          <w:szCs w:val="21"/>
        </w:rPr>
        <w:t>(11.01±0.05)g]</w:t>
      </w:r>
      <w:r>
        <w:rPr>
          <w:sz w:val="24"/>
          <w:szCs w:val="21"/>
        </w:rPr>
        <w:t>，分别随机投入</w:t>
      </w:r>
      <w:r>
        <w:rPr>
          <w:sz w:val="24"/>
          <w:szCs w:val="21"/>
        </w:rPr>
        <w:t>12</w:t>
      </w:r>
      <w:r>
        <w:rPr>
          <w:sz w:val="24"/>
          <w:szCs w:val="21"/>
        </w:rPr>
        <w:t>个养殖缸中，将这</w:t>
      </w:r>
      <w:r>
        <w:rPr>
          <w:sz w:val="24"/>
          <w:szCs w:val="21"/>
        </w:rPr>
        <w:t>12</w:t>
      </w:r>
      <w:r>
        <w:rPr>
          <w:sz w:val="24"/>
          <w:szCs w:val="21"/>
        </w:rPr>
        <w:t>个养殖缸随机分为</w:t>
      </w:r>
      <w:r>
        <w:rPr>
          <w:sz w:val="24"/>
          <w:szCs w:val="21"/>
        </w:rPr>
        <w:t>4</w:t>
      </w:r>
      <w:r>
        <w:rPr>
          <w:sz w:val="24"/>
          <w:szCs w:val="21"/>
        </w:rPr>
        <w:t>个实验组，每组设置</w:t>
      </w:r>
      <w:r>
        <w:rPr>
          <w:sz w:val="24"/>
          <w:szCs w:val="21"/>
        </w:rPr>
        <w:t>3</w:t>
      </w:r>
      <w:r>
        <w:rPr>
          <w:sz w:val="24"/>
          <w:szCs w:val="21"/>
        </w:rPr>
        <w:t>个平行，每个养殖缸放养</w:t>
      </w:r>
      <w:r>
        <w:rPr>
          <w:sz w:val="24"/>
          <w:szCs w:val="21"/>
        </w:rPr>
        <w:t>28</w:t>
      </w:r>
      <w:r>
        <w:rPr>
          <w:sz w:val="24"/>
          <w:szCs w:val="21"/>
        </w:rPr>
        <w:t>尾，进行为期</w:t>
      </w:r>
      <w:r>
        <w:rPr>
          <w:sz w:val="24"/>
          <w:szCs w:val="21"/>
        </w:rPr>
        <w:t>84d</w:t>
      </w:r>
      <w:r>
        <w:rPr>
          <w:sz w:val="24"/>
          <w:szCs w:val="21"/>
        </w:rPr>
        <w:t>的养殖实验。实验期间，建鲤幼鱼每天进行</w:t>
      </w:r>
      <w:r>
        <w:rPr>
          <w:sz w:val="24"/>
          <w:szCs w:val="21"/>
        </w:rPr>
        <w:t>2</w:t>
      </w:r>
      <w:r>
        <w:rPr>
          <w:sz w:val="24"/>
          <w:szCs w:val="21"/>
        </w:rPr>
        <w:t>次定时投喂</w:t>
      </w:r>
      <w:r>
        <w:rPr>
          <w:sz w:val="24"/>
          <w:szCs w:val="21"/>
        </w:rPr>
        <w:t>(9:00</w:t>
      </w:r>
      <w:r>
        <w:rPr>
          <w:sz w:val="24"/>
          <w:szCs w:val="21"/>
        </w:rPr>
        <w:t>和</w:t>
      </w:r>
      <w:r>
        <w:rPr>
          <w:sz w:val="24"/>
          <w:szCs w:val="21"/>
        </w:rPr>
        <w:t>15:00)</w:t>
      </w:r>
      <w:r>
        <w:rPr>
          <w:sz w:val="24"/>
          <w:szCs w:val="21"/>
        </w:rPr>
        <w:t>，投饵时遵循少量多次连续投喂</w:t>
      </w:r>
      <w:r>
        <w:rPr>
          <w:sz w:val="24"/>
          <w:szCs w:val="21"/>
        </w:rPr>
        <w:t>1h</w:t>
      </w:r>
      <w:r>
        <w:rPr>
          <w:sz w:val="24"/>
          <w:szCs w:val="21"/>
        </w:rPr>
        <w:t>达到表观饱食。实验开始</w:t>
      </w:r>
      <w:r>
        <w:rPr>
          <w:sz w:val="24"/>
          <w:szCs w:val="21"/>
        </w:rPr>
        <w:t>3</w:t>
      </w:r>
      <w:r>
        <w:rPr>
          <w:sz w:val="24"/>
          <w:szCs w:val="21"/>
        </w:rPr>
        <w:t>周后，用虹吸管收集鱼缸中建鲤幼鱼的新鲜粪便，在</w:t>
      </w:r>
      <w:r>
        <w:rPr>
          <w:sz w:val="24"/>
          <w:szCs w:val="21"/>
        </w:rPr>
        <w:t>60℃</w:t>
      </w:r>
      <w:r>
        <w:rPr>
          <w:sz w:val="24"/>
          <w:szCs w:val="21"/>
        </w:rPr>
        <w:t>下烘干，</w:t>
      </w:r>
      <w:r>
        <w:rPr>
          <w:sz w:val="24"/>
          <w:szCs w:val="21"/>
        </w:rPr>
        <w:t>-20℃</w:t>
      </w:r>
      <w:r>
        <w:rPr>
          <w:sz w:val="24"/>
          <w:szCs w:val="21"/>
        </w:rPr>
        <w:t>保存，用作后续干物质表观消化率的测定。实验期间每天记录实验鱼摄食情况和死亡情况。光照周期为每天</w:t>
      </w:r>
      <w:r>
        <w:rPr>
          <w:sz w:val="24"/>
          <w:szCs w:val="21"/>
        </w:rPr>
        <w:t>9:00</w:t>
      </w:r>
      <w:r>
        <w:rPr>
          <w:sz w:val="24"/>
          <w:szCs w:val="21"/>
        </w:rPr>
        <w:t>到</w:t>
      </w:r>
      <w:r>
        <w:rPr>
          <w:sz w:val="24"/>
          <w:szCs w:val="21"/>
        </w:rPr>
        <w:t>21:00</w:t>
      </w:r>
      <w:r>
        <w:rPr>
          <w:sz w:val="24"/>
          <w:szCs w:val="21"/>
        </w:rPr>
        <w:t>。养殖水温为</w:t>
      </w:r>
      <w:r>
        <w:rPr>
          <w:sz w:val="24"/>
          <w:szCs w:val="21"/>
        </w:rPr>
        <w:t>24</w:t>
      </w:r>
      <w:r>
        <w:rPr>
          <w:rFonts w:hint="eastAsia"/>
          <w:sz w:val="24"/>
          <w:szCs w:val="21"/>
        </w:rPr>
        <w:t>~</w:t>
      </w:r>
      <w:r>
        <w:rPr>
          <w:sz w:val="24"/>
          <w:szCs w:val="21"/>
        </w:rPr>
        <w:t>29℃</w:t>
      </w:r>
      <w:r>
        <w:rPr>
          <w:sz w:val="24"/>
          <w:szCs w:val="21"/>
        </w:rPr>
        <w:t>，水体中溶氧含量不低于</w:t>
      </w:r>
      <w:r>
        <w:rPr>
          <w:sz w:val="24"/>
          <w:szCs w:val="21"/>
        </w:rPr>
        <w:t>6mg/L</w:t>
      </w:r>
      <w:r>
        <w:rPr>
          <w:sz w:val="24"/>
          <w:szCs w:val="21"/>
        </w:rPr>
        <w:t>，氨氮水平</w:t>
      </w:r>
      <w:r>
        <w:rPr>
          <w:sz w:val="24"/>
          <w:szCs w:val="21"/>
        </w:rPr>
        <w:t>≤0.4mg/L</w:t>
      </w:r>
      <w:r>
        <w:rPr>
          <w:sz w:val="24"/>
          <w:szCs w:val="21"/>
        </w:rPr>
        <w:t>。水温和气温的监测频率为每天</w:t>
      </w:r>
      <w:r>
        <w:rPr>
          <w:sz w:val="24"/>
          <w:szCs w:val="21"/>
        </w:rPr>
        <w:t>2</w:t>
      </w:r>
      <w:r>
        <w:rPr>
          <w:sz w:val="24"/>
          <w:szCs w:val="21"/>
        </w:rPr>
        <w:t>次，水体溶解氧和氨氮情况监测频率为</w:t>
      </w:r>
      <w:r>
        <w:rPr>
          <w:sz w:val="24"/>
          <w:szCs w:val="21"/>
        </w:rPr>
        <w:t>2</w:t>
      </w:r>
      <w:r>
        <w:rPr>
          <w:sz w:val="24"/>
          <w:szCs w:val="21"/>
        </w:rPr>
        <w:t>周</w:t>
      </w:r>
      <w:r>
        <w:rPr>
          <w:sz w:val="24"/>
          <w:szCs w:val="21"/>
        </w:rPr>
        <w:t>1</w:t>
      </w:r>
      <w:r>
        <w:rPr>
          <w:sz w:val="24"/>
          <w:szCs w:val="21"/>
        </w:rPr>
        <w:t>次。</w:t>
      </w:r>
    </w:p>
    <w:p w14:paraId="17938DAD" w14:textId="77777777" w:rsidR="007F0739" w:rsidRDefault="00E10E98">
      <w:pPr>
        <w:spacing w:line="360" w:lineRule="auto"/>
        <w:ind w:firstLineChars="200" w:firstLine="480"/>
        <w:jc w:val="center"/>
        <w:rPr>
          <w:sz w:val="24"/>
          <w:szCs w:val="21"/>
        </w:rPr>
      </w:pPr>
      <w:r>
        <w:rPr>
          <w:noProof/>
          <w:sz w:val="24"/>
          <w:szCs w:val="21"/>
        </w:rPr>
        <w:drawing>
          <wp:inline distT="0" distB="0" distL="0" distR="0" wp14:anchorId="3F79E6DD" wp14:editId="4CC3AB00">
            <wp:extent cx="2298357" cy="5915205"/>
            <wp:effectExtent l="0" t="0" r="6985" b="0"/>
            <wp:docPr id="959845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45071" name="图片 1"/>
                    <pic:cNvPicPr>
                      <a:picLocks noChangeAspect="1"/>
                    </pic:cNvPicPr>
                  </pic:nvPicPr>
                  <pic:blipFill>
                    <a:blip r:embed="rId37"/>
                    <a:stretch>
                      <a:fillRect/>
                    </a:stretch>
                  </pic:blipFill>
                  <pic:spPr>
                    <a:xfrm>
                      <a:off x="0" y="0"/>
                      <a:ext cx="2316096" cy="5960860"/>
                    </a:xfrm>
                    <a:prstGeom prst="rect">
                      <a:avLst/>
                    </a:prstGeom>
                  </pic:spPr>
                </pic:pic>
              </a:graphicData>
            </a:graphic>
          </wp:inline>
        </w:drawing>
      </w:r>
    </w:p>
    <w:p w14:paraId="5B77986E" w14:textId="77777777" w:rsidR="007F0739" w:rsidRDefault="00E10E98">
      <w:pPr>
        <w:spacing w:line="360" w:lineRule="auto"/>
        <w:rPr>
          <w:sz w:val="24"/>
          <w:szCs w:val="21"/>
        </w:rPr>
      </w:pPr>
      <w:r>
        <w:rPr>
          <w:sz w:val="24"/>
          <w:szCs w:val="21"/>
        </w:rPr>
        <w:t>1.3</w:t>
      </w:r>
      <w:r>
        <w:rPr>
          <w:sz w:val="24"/>
          <w:szCs w:val="21"/>
        </w:rPr>
        <w:t>实验取样</w:t>
      </w:r>
    </w:p>
    <w:p w14:paraId="161FAA5A" w14:textId="77777777" w:rsidR="007F0739" w:rsidRDefault="00E10E98">
      <w:pPr>
        <w:spacing w:line="360" w:lineRule="auto"/>
        <w:ind w:firstLineChars="200" w:firstLine="480"/>
        <w:rPr>
          <w:sz w:val="24"/>
          <w:szCs w:val="21"/>
        </w:rPr>
      </w:pPr>
      <w:r>
        <w:rPr>
          <w:sz w:val="24"/>
          <w:szCs w:val="21"/>
        </w:rPr>
        <w:t>在养殖实验结束后，将建鲤幼鱼饥饿</w:t>
      </w:r>
      <w:r>
        <w:rPr>
          <w:sz w:val="24"/>
          <w:szCs w:val="21"/>
        </w:rPr>
        <w:t>24h</w:t>
      </w:r>
      <w:r>
        <w:rPr>
          <w:sz w:val="24"/>
          <w:szCs w:val="21"/>
        </w:rPr>
        <w:t>，称取每缸鱼的终末体重并记录尾数。每缸分别随机选取</w:t>
      </w:r>
      <w:r>
        <w:rPr>
          <w:sz w:val="24"/>
          <w:szCs w:val="21"/>
        </w:rPr>
        <w:t>12</w:t>
      </w:r>
      <w:r>
        <w:rPr>
          <w:sz w:val="24"/>
          <w:szCs w:val="21"/>
        </w:rPr>
        <w:t>尾鱼，采用购自美国</w:t>
      </w:r>
      <w:r>
        <w:rPr>
          <w:sz w:val="24"/>
          <w:szCs w:val="21"/>
        </w:rPr>
        <w:t>Sigma</w:t>
      </w:r>
      <w:r>
        <w:rPr>
          <w:sz w:val="24"/>
          <w:szCs w:val="21"/>
        </w:rPr>
        <w:t>公司的</w:t>
      </w:r>
      <w:r>
        <w:rPr>
          <w:sz w:val="24"/>
          <w:szCs w:val="21"/>
        </w:rPr>
        <w:t>MS-</w:t>
      </w:r>
      <w:r>
        <w:rPr>
          <w:sz w:val="24"/>
          <w:szCs w:val="21"/>
        </w:rPr>
        <w:t>222</w:t>
      </w:r>
      <w:r>
        <w:rPr>
          <w:sz w:val="24"/>
          <w:szCs w:val="21"/>
        </w:rPr>
        <w:t>进行麻醉处理。其中</w:t>
      </w:r>
      <w:r>
        <w:rPr>
          <w:sz w:val="24"/>
          <w:szCs w:val="21"/>
        </w:rPr>
        <w:t>3</w:t>
      </w:r>
      <w:r>
        <w:rPr>
          <w:sz w:val="24"/>
          <w:szCs w:val="21"/>
        </w:rPr>
        <w:t>尾鱼用于体成分</w:t>
      </w:r>
      <w:r>
        <w:rPr>
          <w:sz w:val="24"/>
          <w:szCs w:val="21"/>
        </w:rPr>
        <w:t>(</w:t>
      </w:r>
      <w:r>
        <w:rPr>
          <w:sz w:val="24"/>
          <w:szCs w:val="21"/>
        </w:rPr>
        <w:t>包括水分、粗蛋白、粗脂肪、灰分</w:t>
      </w:r>
      <w:r>
        <w:rPr>
          <w:sz w:val="24"/>
          <w:szCs w:val="21"/>
        </w:rPr>
        <w:t>)</w:t>
      </w:r>
      <w:r>
        <w:rPr>
          <w:sz w:val="24"/>
          <w:szCs w:val="21"/>
        </w:rPr>
        <w:t>分析。另外的</w:t>
      </w:r>
      <w:r>
        <w:rPr>
          <w:sz w:val="24"/>
          <w:szCs w:val="21"/>
        </w:rPr>
        <w:t>3</w:t>
      </w:r>
      <w:r>
        <w:rPr>
          <w:sz w:val="24"/>
          <w:szCs w:val="21"/>
        </w:rPr>
        <w:t>尾鱼称取体重并测量体长，在冰盘上解剖后对肝脏和内脏团称重，用以计算相关形态学指标。再取</w:t>
      </w:r>
      <w:r>
        <w:rPr>
          <w:sz w:val="24"/>
          <w:szCs w:val="21"/>
        </w:rPr>
        <w:t>3</w:t>
      </w:r>
      <w:r>
        <w:rPr>
          <w:sz w:val="24"/>
          <w:szCs w:val="21"/>
        </w:rPr>
        <w:t>尾鱼用注射器从尾静脉取血，血液于</w:t>
      </w:r>
      <w:r>
        <w:rPr>
          <w:sz w:val="24"/>
          <w:szCs w:val="21"/>
        </w:rPr>
        <w:t>4℃</w:t>
      </w:r>
      <w:r>
        <w:rPr>
          <w:sz w:val="24"/>
          <w:szCs w:val="21"/>
        </w:rPr>
        <w:t>下，以</w:t>
      </w:r>
      <w:r>
        <w:rPr>
          <w:sz w:val="24"/>
          <w:szCs w:val="21"/>
        </w:rPr>
        <w:t>3500r/min</w:t>
      </w:r>
      <w:r>
        <w:rPr>
          <w:sz w:val="24"/>
          <w:szCs w:val="21"/>
        </w:rPr>
        <w:t>的转速离心</w:t>
      </w:r>
      <w:r>
        <w:rPr>
          <w:sz w:val="24"/>
          <w:szCs w:val="21"/>
        </w:rPr>
        <w:t>10min</w:t>
      </w:r>
      <w:r>
        <w:rPr>
          <w:sz w:val="24"/>
          <w:szCs w:val="21"/>
        </w:rPr>
        <w:t>后，取血清于</w:t>
      </w:r>
      <w:r>
        <w:rPr>
          <w:sz w:val="24"/>
          <w:szCs w:val="21"/>
        </w:rPr>
        <w:t>–80℃</w:t>
      </w:r>
      <w:r>
        <w:rPr>
          <w:sz w:val="24"/>
          <w:szCs w:val="21"/>
        </w:rPr>
        <w:t>冰箱中保存，用作血液指标的测定。于冰盘上分别解剖出肝胰脏和肠道，经液氮速冻后放入冷冻干管中，存放在</w:t>
      </w:r>
      <w:r>
        <w:rPr>
          <w:sz w:val="24"/>
          <w:szCs w:val="21"/>
        </w:rPr>
        <w:t>–80℃</w:t>
      </w:r>
      <w:r>
        <w:rPr>
          <w:sz w:val="24"/>
          <w:szCs w:val="21"/>
        </w:rPr>
        <w:t>冰箱中</w:t>
      </w:r>
      <w:r>
        <w:rPr>
          <w:sz w:val="24"/>
          <w:szCs w:val="21"/>
        </w:rPr>
        <w:t>,</w:t>
      </w:r>
      <w:r>
        <w:rPr>
          <w:sz w:val="24"/>
          <w:szCs w:val="21"/>
        </w:rPr>
        <w:t>后续进行肝胰脏和肠道酶学分析。剩下的</w:t>
      </w:r>
      <w:r>
        <w:rPr>
          <w:sz w:val="24"/>
          <w:szCs w:val="21"/>
        </w:rPr>
        <w:t>3</w:t>
      </w:r>
      <w:r>
        <w:rPr>
          <w:sz w:val="24"/>
          <w:szCs w:val="21"/>
        </w:rPr>
        <w:t>尾鱼肝胰脏和肠道用中性甲醛固定</w:t>
      </w:r>
      <w:r>
        <w:rPr>
          <w:sz w:val="24"/>
          <w:szCs w:val="21"/>
        </w:rPr>
        <w:t>,</w:t>
      </w:r>
      <w:r>
        <w:rPr>
          <w:sz w:val="24"/>
          <w:szCs w:val="21"/>
        </w:rPr>
        <w:t>经苏木精</w:t>
      </w:r>
      <w:r>
        <w:rPr>
          <w:sz w:val="24"/>
          <w:szCs w:val="21"/>
        </w:rPr>
        <w:t>─</w:t>
      </w:r>
      <w:r>
        <w:rPr>
          <w:sz w:val="24"/>
          <w:szCs w:val="21"/>
        </w:rPr>
        <w:t>伊红</w:t>
      </w:r>
      <w:r>
        <w:rPr>
          <w:sz w:val="24"/>
          <w:szCs w:val="21"/>
        </w:rPr>
        <w:t>(HE)</w:t>
      </w:r>
      <w:r>
        <w:rPr>
          <w:sz w:val="24"/>
          <w:szCs w:val="21"/>
        </w:rPr>
        <w:t>染色处理后制作切片</w:t>
      </w:r>
      <w:r>
        <w:rPr>
          <w:sz w:val="24"/>
          <w:szCs w:val="21"/>
        </w:rPr>
        <w:t>,</w:t>
      </w:r>
      <w:r>
        <w:rPr>
          <w:sz w:val="24"/>
          <w:szCs w:val="21"/>
        </w:rPr>
        <w:t>进行组织学</w:t>
      </w:r>
      <w:r>
        <w:rPr>
          <w:sz w:val="24"/>
          <w:szCs w:val="21"/>
        </w:rPr>
        <w:t>分析。在光学显微镜</w:t>
      </w:r>
      <w:r>
        <w:rPr>
          <w:sz w:val="24"/>
          <w:szCs w:val="21"/>
        </w:rPr>
        <w:t>(Nikon ECLIPSE Si</w:t>
      </w:r>
      <w:r>
        <w:rPr>
          <w:sz w:val="24"/>
          <w:szCs w:val="21"/>
        </w:rPr>
        <w:t>，东京，日本</w:t>
      </w:r>
      <w:r>
        <w:rPr>
          <w:sz w:val="24"/>
          <w:szCs w:val="21"/>
        </w:rPr>
        <w:t>)</w:t>
      </w:r>
      <w:r>
        <w:rPr>
          <w:sz w:val="24"/>
          <w:szCs w:val="21"/>
        </w:rPr>
        <w:t>下观察</w:t>
      </w:r>
      <w:r>
        <w:rPr>
          <w:sz w:val="24"/>
          <w:szCs w:val="21"/>
        </w:rPr>
        <w:t>,</w:t>
      </w:r>
      <w:r>
        <w:rPr>
          <w:sz w:val="24"/>
          <w:szCs w:val="21"/>
        </w:rPr>
        <w:t>测量肠绒毛长度、绒毛宽度和肌层厚度并进行分析</w:t>
      </w:r>
      <w:r>
        <w:rPr>
          <w:sz w:val="24"/>
          <w:szCs w:val="21"/>
          <w:vertAlign w:val="superscript"/>
        </w:rPr>
        <w:t>[19]</w:t>
      </w:r>
      <w:r>
        <w:rPr>
          <w:sz w:val="24"/>
          <w:szCs w:val="21"/>
        </w:rPr>
        <w:t>。</w:t>
      </w:r>
    </w:p>
    <w:p w14:paraId="57D6F1DF" w14:textId="77777777" w:rsidR="007F0739" w:rsidRDefault="00E10E98">
      <w:pPr>
        <w:spacing w:line="360" w:lineRule="auto"/>
        <w:rPr>
          <w:sz w:val="24"/>
          <w:szCs w:val="21"/>
        </w:rPr>
      </w:pPr>
      <w:r>
        <w:rPr>
          <w:sz w:val="24"/>
          <w:szCs w:val="21"/>
        </w:rPr>
        <w:t>1.4</w:t>
      </w:r>
      <w:r>
        <w:rPr>
          <w:sz w:val="24"/>
          <w:szCs w:val="21"/>
        </w:rPr>
        <w:t>样品的测定</w:t>
      </w:r>
    </w:p>
    <w:p w14:paraId="6C09D42C" w14:textId="77777777" w:rsidR="007F0739" w:rsidRDefault="00E10E98">
      <w:pPr>
        <w:spacing w:line="360" w:lineRule="auto"/>
        <w:ind w:firstLineChars="200" w:firstLine="480"/>
        <w:rPr>
          <w:sz w:val="24"/>
          <w:szCs w:val="21"/>
        </w:rPr>
      </w:pPr>
      <w:r>
        <w:rPr>
          <w:sz w:val="24"/>
          <w:szCs w:val="21"/>
        </w:rPr>
        <w:t>参照文献</w:t>
      </w:r>
      <w:r>
        <w:rPr>
          <w:sz w:val="24"/>
          <w:szCs w:val="21"/>
        </w:rPr>
        <w:t>[21]</w:t>
      </w:r>
      <w:r>
        <w:rPr>
          <w:sz w:val="24"/>
          <w:szCs w:val="21"/>
        </w:rPr>
        <w:t>测定实验饲料和鱼体成分</w:t>
      </w:r>
      <w:r>
        <w:rPr>
          <w:rFonts w:hint="eastAsia"/>
          <w:sz w:val="24"/>
          <w:szCs w:val="21"/>
        </w:rPr>
        <w:t>：</w:t>
      </w:r>
      <w:r>
        <w:rPr>
          <w:sz w:val="24"/>
          <w:szCs w:val="21"/>
        </w:rPr>
        <w:t>样品采用恒温干燥箱</w:t>
      </w:r>
      <w:r>
        <w:rPr>
          <w:sz w:val="24"/>
          <w:szCs w:val="21"/>
        </w:rPr>
        <w:t>(DHG-9075</w:t>
      </w:r>
      <w:r>
        <w:rPr>
          <w:sz w:val="24"/>
          <w:szCs w:val="21"/>
        </w:rPr>
        <w:t>，一恒</w:t>
      </w:r>
      <w:r>
        <w:rPr>
          <w:sz w:val="24"/>
          <w:szCs w:val="21"/>
        </w:rPr>
        <w:t>)105℃</w:t>
      </w:r>
      <w:r>
        <w:rPr>
          <w:sz w:val="24"/>
          <w:szCs w:val="21"/>
        </w:rPr>
        <w:t>烘干至恒定重量后计算水分含量。粗蛋白含量通过凯氏定氮法测定</w:t>
      </w:r>
      <w:r>
        <w:rPr>
          <w:sz w:val="24"/>
          <w:szCs w:val="21"/>
        </w:rPr>
        <w:t>(</w:t>
      </w:r>
      <w:r>
        <w:rPr>
          <w:sz w:val="24"/>
          <w:szCs w:val="21"/>
        </w:rPr>
        <w:t>凯氏定氮仪，</w:t>
      </w:r>
      <w:r>
        <w:rPr>
          <w:sz w:val="24"/>
          <w:szCs w:val="21"/>
        </w:rPr>
        <w:t>Kjeltec8400</w:t>
      </w:r>
      <w:r>
        <w:rPr>
          <w:sz w:val="24"/>
          <w:szCs w:val="21"/>
        </w:rPr>
        <w:t>，</w:t>
      </w:r>
      <w:r>
        <w:rPr>
          <w:sz w:val="24"/>
          <w:szCs w:val="21"/>
        </w:rPr>
        <w:t>FOSS)</w:t>
      </w:r>
      <w:r>
        <w:rPr>
          <w:sz w:val="24"/>
          <w:szCs w:val="21"/>
        </w:rPr>
        <w:t>。粗脂肪采用索氏抽提法进行检测</w:t>
      </w:r>
      <w:r>
        <w:rPr>
          <w:sz w:val="24"/>
          <w:szCs w:val="21"/>
        </w:rPr>
        <w:t>(</w:t>
      </w:r>
      <w:r>
        <w:rPr>
          <w:sz w:val="24"/>
          <w:szCs w:val="21"/>
        </w:rPr>
        <w:t>索氏抽提仪，</w:t>
      </w:r>
      <w:r>
        <w:rPr>
          <w:sz w:val="24"/>
          <w:szCs w:val="21"/>
        </w:rPr>
        <w:t>ST243</w:t>
      </w:r>
      <w:r>
        <w:rPr>
          <w:sz w:val="24"/>
          <w:szCs w:val="21"/>
        </w:rPr>
        <w:t>，</w:t>
      </w:r>
      <w:r>
        <w:rPr>
          <w:sz w:val="24"/>
          <w:szCs w:val="21"/>
        </w:rPr>
        <w:t>FOSS)</w:t>
      </w:r>
      <w:r>
        <w:rPr>
          <w:sz w:val="24"/>
          <w:szCs w:val="21"/>
        </w:rPr>
        <w:t>。采用马弗炉</w:t>
      </w:r>
      <w:r>
        <w:rPr>
          <w:sz w:val="24"/>
          <w:szCs w:val="21"/>
        </w:rPr>
        <w:t>(SX2-2.5-10NP</w:t>
      </w:r>
      <w:r>
        <w:rPr>
          <w:sz w:val="24"/>
          <w:szCs w:val="21"/>
        </w:rPr>
        <w:t>，一恒</w:t>
      </w:r>
      <w:r>
        <w:rPr>
          <w:sz w:val="24"/>
          <w:szCs w:val="21"/>
        </w:rPr>
        <w:t>)550℃</w:t>
      </w:r>
      <w:r>
        <w:rPr>
          <w:sz w:val="24"/>
          <w:szCs w:val="21"/>
        </w:rPr>
        <w:t>灼烧法测定灰分含量。采用全自动氧弹式热量计</w:t>
      </w:r>
      <w:r>
        <w:rPr>
          <w:sz w:val="24"/>
          <w:szCs w:val="21"/>
        </w:rPr>
        <w:t>(C3000</w:t>
      </w:r>
      <w:r>
        <w:rPr>
          <w:sz w:val="24"/>
          <w:szCs w:val="21"/>
        </w:rPr>
        <w:t>，</w:t>
      </w:r>
      <w:r>
        <w:rPr>
          <w:sz w:val="24"/>
          <w:szCs w:val="21"/>
        </w:rPr>
        <w:t>Ika)</w:t>
      </w:r>
      <w:r>
        <w:rPr>
          <w:sz w:val="24"/>
          <w:szCs w:val="21"/>
        </w:rPr>
        <w:t>测定饲料总能。采用高效液相色谱法</w:t>
      </w:r>
      <w:r>
        <w:rPr>
          <w:sz w:val="24"/>
          <w:szCs w:val="21"/>
        </w:rPr>
        <w:t>(HPLC)</w:t>
      </w:r>
      <w:r>
        <w:rPr>
          <w:sz w:val="24"/>
          <w:szCs w:val="21"/>
        </w:rPr>
        <w:t>测定饲料中的辅酶</w:t>
      </w:r>
      <w:r>
        <w:rPr>
          <w:sz w:val="24"/>
          <w:szCs w:val="21"/>
        </w:rPr>
        <w:t>Q10</w:t>
      </w:r>
      <w:r>
        <w:rPr>
          <w:sz w:val="24"/>
          <w:szCs w:val="21"/>
        </w:rPr>
        <w:t>含量，使用</w:t>
      </w:r>
      <w:r>
        <w:rPr>
          <w:sz w:val="24"/>
          <w:szCs w:val="21"/>
        </w:rPr>
        <w:t>EclipseXDB-C18</w:t>
      </w:r>
      <w:r>
        <w:rPr>
          <w:sz w:val="24"/>
          <w:szCs w:val="21"/>
        </w:rPr>
        <w:t>柱</w:t>
      </w:r>
      <w:r>
        <w:rPr>
          <w:sz w:val="24"/>
          <w:szCs w:val="21"/>
        </w:rPr>
        <w:t>(4.6mm×250mm</w:t>
      </w:r>
      <w:r>
        <w:rPr>
          <w:sz w:val="24"/>
          <w:szCs w:val="21"/>
        </w:rPr>
        <w:t>，</w:t>
      </w:r>
      <w:r>
        <w:rPr>
          <w:sz w:val="24"/>
          <w:szCs w:val="21"/>
        </w:rPr>
        <w:t>5μm)</w:t>
      </w:r>
      <w:r>
        <w:rPr>
          <w:sz w:val="24"/>
          <w:szCs w:val="21"/>
        </w:rPr>
        <w:t>分离</w:t>
      </w:r>
      <w:r>
        <w:rPr>
          <w:rFonts w:hint="eastAsia"/>
          <w:sz w:val="24"/>
          <w:szCs w:val="21"/>
        </w:rPr>
        <w:t>；</w:t>
      </w:r>
      <w:r>
        <w:rPr>
          <w:sz w:val="24"/>
          <w:szCs w:val="21"/>
        </w:rPr>
        <w:t>以乙醇</w:t>
      </w:r>
      <w:r>
        <w:rPr>
          <w:sz w:val="24"/>
          <w:szCs w:val="21"/>
        </w:rPr>
        <w:t>-</w:t>
      </w:r>
      <w:r>
        <w:rPr>
          <w:sz w:val="24"/>
          <w:szCs w:val="21"/>
        </w:rPr>
        <w:t>甲醇</w:t>
      </w:r>
      <w:r>
        <w:rPr>
          <w:sz w:val="24"/>
          <w:szCs w:val="21"/>
        </w:rPr>
        <w:t>(</w:t>
      </w:r>
      <w:r>
        <w:rPr>
          <w:sz w:val="24"/>
          <w:szCs w:val="21"/>
        </w:rPr>
        <w:t>体积比为</w:t>
      </w:r>
      <w:r>
        <w:rPr>
          <w:sz w:val="24"/>
          <w:szCs w:val="21"/>
        </w:rPr>
        <w:t>65:35)</w:t>
      </w:r>
      <w:r>
        <w:rPr>
          <w:sz w:val="24"/>
          <w:szCs w:val="21"/>
        </w:rPr>
        <w:t>作为流动相进行梯度洗脱，流量为</w:t>
      </w:r>
      <w:r>
        <w:rPr>
          <w:sz w:val="24"/>
          <w:szCs w:val="21"/>
        </w:rPr>
        <w:t>1.0mL/min</w:t>
      </w:r>
      <w:r>
        <w:rPr>
          <w:sz w:val="24"/>
          <w:szCs w:val="21"/>
        </w:rPr>
        <w:t>，检测光波为</w:t>
      </w:r>
      <w:r>
        <w:rPr>
          <w:sz w:val="24"/>
          <w:szCs w:val="21"/>
        </w:rPr>
        <w:t>275nm</w:t>
      </w:r>
      <w:r>
        <w:rPr>
          <w:sz w:val="24"/>
          <w:szCs w:val="21"/>
        </w:rPr>
        <w:t>，进样量为</w:t>
      </w:r>
      <w:r>
        <w:rPr>
          <w:sz w:val="24"/>
          <w:szCs w:val="21"/>
        </w:rPr>
        <w:t>20μL</w:t>
      </w:r>
      <w:r>
        <w:rPr>
          <w:sz w:val="24"/>
          <w:szCs w:val="21"/>
          <w:vertAlign w:val="superscript"/>
        </w:rPr>
        <w:t>[9]</w:t>
      </w:r>
      <w:r>
        <w:rPr>
          <w:sz w:val="24"/>
          <w:szCs w:val="21"/>
        </w:rPr>
        <w:t>。以三氧化二钇</w:t>
      </w:r>
      <w:r>
        <w:rPr>
          <w:sz w:val="24"/>
          <w:szCs w:val="21"/>
        </w:rPr>
        <w:t>(Y</w:t>
      </w:r>
      <w:r>
        <w:rPr>
          <w:sz w:val="24"/>
          <w:szCs w:val="21"/>
          <w:vertAlign w:val="subscript"/>
        </w:rPr>
        <w:t>2</w:t>
      </w:r>
      <w:r>
        <w:rPr>
          <w:sz w:val="24"/>
          <w:szCs w:val="21"/>
        </w:rPr>
        <w:t>O</w:t>
      </w:r>
      <w:r>
        <w:rPr>
          <w:sz w:val="24"/>
          <w:szCs w:val="21"/>
          <w:vertAlign w:val="subscript"/>
        </w:rPr>
        <w:t>3</w:t>
      </w:r>
      <w:r>
        <w:rPr>
          <w:sz w:val="24"/>
          <w:szCs w:val="21"/>
        </w:rPr>
        <w:t>)</w:t>
      </w:r>
      <w:r>
        <w:rPr>
          <w:sz w:val="24"/>
          <w:szCs w:val="21"/>
        </w:rPr>
        <w:t>作为外源指示剂，根据饲料和粪便中的三氧化二钇含量的变化，计算分析干物质表观消化率</w:t>
      </w:r>
      <w:r>
        <w:rPr>
          <w:sz w:val="24"/>
          <w:szCs w:val="21"/>
          <w:vertAlign w:val="superscript"/>
        </w:rPr>
        <w:t>[22]</w:t>
      </w:r>
      <w:r>
        <w:rPr>
          <w:sz w:val="24"/>
          <w:szCs w:val="21"/>
        </w:rPr>
        <w:t>。采用南京建成生物工程研究所试剂盒测定胰蛋白酶</w:t>
      </w:r>
      <w:r>
        <w:rPr>
          <w:sz w:val="24"/>
          <w:szCs w:val="21"/>
        </w:rPr>
        <w:t>(TRY:A080-2-2)</w:t>
      </w:r>
      <w:r>
        <w:rPr>
          <w:sz w:val="24"/>
          <w:szCs w:val="21"/>
        </w:rPr>
        <w:t>、脂肪酶</w:t>
      </w:r>
      <w:r>
        <w:rPr>
          <w:sz w:val="24"/>
          <w:szCs w:val="21"/>
        </w:rPr>
        <w:t>(LPS:A054-</w:t>
      </w:r>
      <w:r>
        <w:rPr>
          <w:sz w:val="24"/>
          <w:szCs w:val="21"/>
        </w:rPr>
        <w:t>2-1)</w:t>
      </w:r>
      <w:r>
        <w:rPr>
          <w:sz w:val="24"/>
          <w:szCs w:val="21"/>
        </w:rPr>
        <w:t>、淀粉酶</w:t>
      </w:r>
      <w:r>
        <w:rPr>
          <w:sz w:val="24"/>
          <w:szCs w:val="21"/>
        </w:rPr>
        <w:t>(AMS:C016-1-1)</w:t>
      </w:r>
      <w:r>
        <w:rPr>
          <w:sz w:val="24"/>
          <w:szCs w:val="21"/>
        </w:rPr>
        <w:t>、谷丙转氨酶</w:t>
      </w:r>
      <w:r>
        <w:rPr>
          <w:sz w:val="24"/>
          <w:szCs w:val="21"/>
        </w:rPr>
        <w:t>(ALT:C009-2-1)</w:t>
      </w:r>
      <w:r>
        <w:rPr>
          <w:sz w:val="24"/>
          <w:szCs w:val="21"/>
        </w:rPr>
        <w:t>、谷草转氨酶</w:t>
      </w:r>
      <w:r>
        <w:rPr>
          <w:sz w:val="24"/>
          <w:szCs w:val="21"/>
        </w:rPr>
        <w:t>(AST:C010-2-1)</w:t>
      </w:r>
      <w:r>
        <w:rPr>
          <w:sz w:val="24"/>
          <w:szCs w:val="21"/>
        </w:rPr>
        <w:t>、甘油三酯</w:t>
      </w:r>
      <w:r>
        <w:rPr>
          <w:sz w:val="24"/>
          <w:szCs w:val="21"/>
        </w:rPr>
        <w:t>(TG:A110-1-1)</w:t>
      </w:r>
      <w:r>
        <w:rPr>
          <w:sz w:val="24"/>
          <w:szCs w:val="21"/>
        </w:rPr>
        <w:t>、血清胆固醇</w:t>
      </w:r>
      <w:r>
        <w:rPr>
          <w:sz w:val="24"/>
          <w:szCs w:val="21"/>
        </w:rPr>
        <w:t>(TC:A111-1-1)</w:t>
      </w:r>
      <w:r>
        <w:rPr>
          <w:sz w:val="24"/>
          <w:szCs w:val="21"/>
        </w:rPr>
        <w:t>、血清总蛋白</w:t>
      </w:r>
      <w:r>
        <w:rPr>
          <w:sz w:val="24"/>
          <w:szCs w:val="21"/>
        </w:rPr>
        <w:t>(TP:A045-4-2)</w:t>
      </w:r>
      <w:r>
        <w:rPr>
          <w:sz w:val="24"/>
          <w:szCs w:val="21"/>
        </w:rPr>
        <w:t>、白蛋白</w:t>
      </w:r>
      <w:r>
        <w:rPr>
          <w:sz w:val="24"/>
          <w:szCs w:val="21"/>
        </w:rPr>
        <w:t>(ALB:028-2-2)</w:t>
      </w:r>
      <w:r>
        <w:rPr>
          <w:sz w:val="24"/>
          <w:szCs w:val="21"/>
        </w:rPr>
        <w:t>、碱性磷酸酶</w:t>
      </w:r>
      <w:r>
        <w:rPr>
          <w:sz w:val="24"/>
          <w:szCs w:val="21"/>
        </w:rPr>
        <w:t>(AKP:A059-2-2)</w:t>
      </w:r>
      <w:r>
        <w:rPr>
          <w:sz w:val="24"/>
          <w:szCs w:val="21"/>
        </w:rPr>
        <w:t>、过氧化氢酶</w:t>
      </w:r>
      <w:r>
        <w:rPr>
          <w:sz w:val="24"/>
          <w:szCs w:val="21"/>
        </w:rPr>
        <w:t>(CAT:A007-1-1)</w:t>
      </w:r>
      <w:r>
        <w:rPr>
          <w:sz w:val="24"/>
          <w:szCs w:val="21"/>
        </w:rPr>
        <w:t>、超氧化物歧化酶</w:t>
      </w:r>
      <w:r>
        <w:rPr>
          <w:sz w:val="24"/>
          <w:szCs w:val="21"/>
        </w:rPr>
        <w:t>(SOD:A001-3-2)</w:t>
      </w:r>
      <w:r>
        <w:rPr>
          <w:sz w:val="24"/>
          <w:szCs w:val="21"/>
        </w:rPr>
        <w:t>、谷胱甘肽过氧化物酶</w:t>
      </w:r>
      <w:r>
        <w:rPr>
          <w:sz w:val="24"/>
          <w:szCs w:val="21"/>
        </w:rPr>
        <w:t>(GPX:A005-1-2)</w:t>
      </w:r>
      <w:r>
        <w:rPr>
          <w:sz w:val="24"/>
          <w:szCs w:val="21"/>
        </w:rPr>
        <w:t>和谷胱甘肽</w:t>
      </w:r>
      <w:r>
        <w:rPr>
          <w:sz w:val="24"/>
          <w:szCs w:val="21"/>
        </w:rPr>
        <w:t>S</w:t>
      </w:r>
      <w:r>
        <w:rPr>
          <w:sz w:val="24"/>
          <w:szCs w:val="21"/>
        </w:rPr>
        <w:t>转移酶</w:t>
      </w:r>
      <w:r>
        <w:rPr>
          <w:sz w:val="24"/>
          <w:szCs w:val="21"/>
        </w:rPr>
        <w:t>(GST:A004-1-1)</w:t>
      </w:r>
      <w:r>
        <w:rPr>
          <w:sz w:val="24"/>
          <w:szCs w:val="21"/>
        </w:rPr>
        <w:t>活性及丙二醛</w:t>
      </w:r>
      <w:r>
        <w:rPr>
          <w:sz w:val="24"/>
          <w:szCs w:val="21"/>
        </w:rPr>
        <w:t>(MDA:A</w:t>
      </w:r>
      <w:r>
        <w:rPr>
          <w:sz w:val="24"/>
          <w:szCs w:val="21"/>
        </w:rPr>
        <w:t>003-1-1)</w:t>
      </w:r>
      <w:r>
        <w:rPr>
          <w:sz w:val="24"/>
          <w:szCs w:val="21"/>
        </w:rPr>
        <w:t>含量。</w:t>
      </w:r>
    </w:p>
    <w:p w14:paraId="501D85DB" w14:textId="77777777" w:rsidR="007F0739" w:rsidRDefault="00E10E98">
      <w:pPr>
        <w:spacing w:line="360" w:lineRule="auto"/>
        <w:rPr>
          <w:sz w:val="24"/>
          <w:szCs w:val="21"/>
        </w:rPr>
      </w:pPr>
      <w:r>
        <w:rPr>
          <w:sz w:val="24"/>
          <w:szCs w:val="21"/>
        </w:rPr>
        <w:t>1.5</w:t>
      </w:r>
      <w:r>
        <w:rPr>
          <w:sz w:val="24"/>
          <w:szCs w:val="21"/>
        </w:rPr>
        <w:t>数据处理</w:t>
      </w:r>
    </w:p>
    <w:p w14:paraId="17A515BA" w14:textId="77777777" w:rsidR="007F0739" w:rsidRDefault="00E10E98">
      <w:pPr>
        <w:spacing w:line="360" w:lineRule="auto"/>
        <w:ind w:firstLineChars="200" w:firstLine="480"/>
        <w:rPr>
          <w:sz w:val="24"/>
          <w:szCs w:val="21"/>
        </w:rPr>
      </w:pPr>
      <w:r>
        <w:rPr>
          <w:sz w:val="24"/>
          <w:szCs w:val="21"/>
        </w:rPr>
        <w:t>生长性能相关指标计算参照下列公式</w:t>
      </w:r>
      <w:r>
        <w:rPr>
          <w:sz w:val="24"/>
          <w:szCs w:val="21"/>
        </w:rPr>
        <w:t>:</w:t>
      </w:r>
    </w:p>
    <w:p w14:paraId="333F3B04" w14:textId="77777777" w:rsidR="007F0739" w:rsidRDefault="00E10E98">
      <w:pPr>
        <w:spacing w:line="360" w:lineRule="auto"/>
        <w:ind w:firstLineChars="200" w:firstLine="480"/>
        <w:rPr>
          <w:sz w:val="24"/>
          <w:szCs w:val="21"/>
        </w:rPr>
      </w:pPr>
      <w:r>
        <w:rPr>
          <w:sz w:val="24"/>
          <w:szCs w:val="21"/>
        </w:rPr>
        <w:t>存活率</w:t>
      </w:r>
      <w:r>
        <w:rPr>
          <w:sz w:val="24"/>
          <w:szCs w:val="21"/>
        </w:rPr>
        <w:t>(Survival rate</w:t>
      </w:r>
      <w:r>
        <w:rPr>
          <w:sz w:val="24"/>
          <w:szCs w:val="21"/>
        </w:rPr>
        <w:t>，</w:t>
      </w:r>
      <w:r>
        <w:rPr>
          <w:sz w:val="24"/>
          <w:szCs w:val="21"/>
        </w:rPr>
        <w:t>SR</w:t>
      </w:r>
      <w:r>
        <w:rPr>
          <w:sz w:val="24"/>
          <w:szCs w:val="21"/>
        </w:rPr>
        <w:t>，</w:t>
      </w:r>
      <w:r>
        <w:rPr>
          <w:sz w:val="24"/>
          <w:szCs w:val="21"/>
        </w:rPr>
        <w:t>%)=100×</w:t>
      </w:r>
      <w:r>
        <w:rPr>
          <w:i/>
          <w:iCs/>
          <w:sz w:val="24"/>
          <w:szCs w:val="21"/>
        </w:rPr>
        <w:t>N</w:t>
      </w:r>
      <w:r>
        <w:rPr>
          <w:sz w:val="24"/>
          <w:szCs w:val="21"/>
          <w:vertAlign w:val="subscript"/>
        </w:rPr>
        <w:t>t</w:t>
      </w:r>
      <w:r>
        <w:rPr>
          <w:sz w:val="24"/>
          <w:szCs w:val="21"/>
        </w:rPr>
        <w:t>/</w:t>
      </w:r>
      <w:r>
        <w:rPr>
          <w:i/>
          <w:iCs/>
          <w:sz w:val="24"/>
          <w:szCs w:val="21"/>
        </w:rPr>
        <w:t>N</w:t>
      </w:r>
      <w:r>
        <w:rPr>
          <w:sz w:val="24"/>
          <w:szCs w:val="21"/>
          <w:vertAlign w:val="subscript"/>
        </w:rPr>
        <w:t>0</w:t>
      </w:r>
    </w:p>
    <w:p w14:paraId="1BC7D602" w14:textId="77777777" w:rsidR="007F0739" w:rsidRDefault="00E10E98">
      <w:pPr>
        <w:spacing w:line="360" w:lineRule="auto"/>
        <w:ind w:firstLineChars="200" w:firstLine="480"/>
        <w:rPr>
          <w:sz w:val="24"/>
          <w:szCs w:val="21"/>
        </w:rPr>
      </w:pPr>
      <w:r>
        <w:rPr>
          <w:sz w:val="24"/>
          <w:szCs w:val="21"/>
        </w:rPr>
        <w:t>摄食率</w:t>
      </w:r>
      <w:r>
        <w:rPr>
          <w:sz w:val="24"/>
          <w:szCs w:val="21"/>
        </w:rPr>
        <w:t>(Feeding rate</w:t>
      </w:r>
      <w:r>
        <w:rPr>
          <w:sz w:val="24"/>
          <w:szCs w:val="21"/>
        </w:rPr>
        <w:t>，</w:t>
      </w:r>
      <w:r>
        <w:rPr>
          <w:sz w:val="24"/>
          <w:szCs w:val="21"/>
        </w:rPr>
        <w:t>FR</w:t>
      </w:r>
      <w:r>
        <w:rPr>
          <w:sz w:val="24"/>
          <w:szCs w:val="21"/>
        </w:rPr>
        <w:t>，</w:t>
      </w:r>
      <w:r>
        <w:rPr>
          <w:sz w:val="24"/>
          <w:szCs w:val="21"/>
        </w:rPr>
        <w:t>%BW/d)=100×</w:t>
      </w:r>
      <w:r>
        <w:rPr>
          <w:i/>
          <w:iCs/>
          <w:sz w:val="24"/>
          <w:szCs w:val="21"/>
        </w:rPr>
        <w:t>I</w:t>
      </w:r>
      <w:r>
        <w:rPr>
          <w:sz w:val="24"/>
          <w:szCs w:val="21"/>
        </w:rPr>
        <w:t>/[(</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)/2]/</w:t>
      </w:r>
      <w:r>
        <w:rPr>
          <w:i/>
          <w:iCs/>
          <w:sz w:val="24"/>
          <w:szCs w:val="21"/>
        </w:rPr>
        <w:t>t</w:t>
      </w:r>
    </w:p>
    <w:p w14:paraId="5C69BE20" w14:textId="77777777" w:rsidR="007F0739" w:rsidRDefault="00E10E98">
      <w:pPr>
        <w:spacing w:line="360" w:lineRule="auto"/>
        <w:ind w:firstLineChars="200" w:firstLine="480"/>
        <w:rPr>
          <w:sz w:val="24"/>
          <w:szCs w:val="21"/>
        </w:rPr>
      </w:pPr>
      <w:r>
        <w:rPr>
          <w:sz w:val="24"/>
          <w:szCs w:val="21"/>
        </w:rPr>
        <w:t>增重率</w:t>
      </w:r>
      <w:r>
        <w:rPr>
          <w:sz w:val="24"/>
          <w:szCs w:val="21"/>
        </w:rPr>
        <w:t>(Weight gain rate</w:t>
      </w:r>
      <w:r>
        <w:rPr>
          <w:sz w:val="24"/>
          <w:szCs w:val="21"/>
        </w:rPr>
        <w:t>，</w:t>
      </w:r>
      <w:r>
        <w:rPr>
          <w:sz w:val="24"/>
          <w:szCs w:val="21"/>
        </w:rPr>
        <w:t>WG</w:t>
      </w:r>
      <w:r>
        <w:rPr>
          <w:sz w:val="24"/>
          <w:szCs w:val="21"/>
        </w:rPr>
        <w:t>，</w:t>
      </w:r>
      <w:r>
        <w:rPr>
          <w:sz w:val="24"/>
          <w:szCs w:val="21"/>
        </w:rPr>
        <w:t>%)=100×(</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W</w:t>
      </w:r>
      <w:r>
        <w:rPr>
          <w:sz w:val="24"/>
          <w:szCs w:val="21"/>
          <w:vertAlign w:val="subscript"/>
        </w:rPr>
        <w:t>0</w:t>
      </w:r>
    </w:p>
    <w:p w14:paraId="5FAFC2B1" w14:textId="77777777" w:rsidR="007F0739" w:rsidRDefault="00E10E98">
      <w:pPr>
        <w:spacing w:line="360" w:lineRule="auto"/>
        <w:ind w:firstLineChars="200" w:firstLine="480"/>
        <w:rPr>
          <w:i/>
          <w:iCs/>
          <w:sz w:val="24"/>
          <w:szCs w:val="21"/>
        </w:rPr>
      </w:pPr>
      <w:r>
        <w:rPr>
          <w:sz w:val="24"/>
          <w:szCs w:val="21"/>
        </w:rPr>
        <w:t>特定生长率</w:t>
      </w:r>
      <w:r>
        <w:rPr>
          <w:sz w:val="24"/>
          <w:szCs w:val="21"/>
        </w:rPr>
        <w:t>(Specific growth rate</w:t>
      </w:r>
      <w:r>
        <w:rPr>
          <w:sz w:val="24"/>
          <w:szCs w:val="21"/>
        </w:rPr>
        <w:t>，</w:t>
      </w:r>
      <w:r>
        <w:rPr>
          <w:sz w:val="24"/>
          <w:szCs w:val="21"/>
        </w:rPr>
        <w:t>SGR</w:t>
      </w:r>
      <w:r>
        <w:rPr>
          <w:sz w:val="24"/>
          <w:szCs w:val="21"/>
        </w:rPr>
        <w:t>，</w:t>
      </w:r>
      <w:r>
        <w:rPr>
          <w:sz w:val="24"/>
          <w:szCs w:val="21"/>
        </w:rPr>
        <w:t>%/d)=100×(Ln</w:t>
      </w:r>
      <w:r>
        <w:rPr>
          <w:i/>
          <w:iCs/>
          <w:sz w:val="24"/>
          <w:szCs w:val="21"/>
        </w:rPr>
        <w:t>W</w:t>
      </w:r>
      <w:r>
        <w:rPr>
          <w:sz w:val="24"/>
          <w:szCs w:val="21"/>
          <w:vertAlign w:val="subscript"/>
        </w:rPr>
        <w:t>t</w:t>
      </w:r>
      <w:r>
        <w:rPr>
          <w:sz w:val="24"/>
          <w:szCs w:val="21"/>
        </w:rPr>
        <w:t>-Ln</w:t>
      </w:r>
      <w:r>
        <w:rPr>
          <w:i/>
          <w:iCs/>
          <w:sz w:val="24"/>
          <w:szCs w:val="21"/>
        </w:rPr>
        <w:t>W</w:t>
      </w:r>
      <w:r>
        <w:rPr>
          <w:sz w:val="24"/>
          <w:szCs w:val="21"/>
          <w:vertAlign w:val="subscript"/>
        </w:rPr>
        <w:t>0</w:t>
      </w:r>
      <w:r>
        <w:rPr>
          <w:sz w:val="24"/>
          <w:szCs w:val="21"/>
        </w:rPr>
        <w:t>)/</w:t>
      </w:r>
      <w:r>
        <w:rPr>
          <w:i/>
          <w:iCs/>
          <w:sz w:val="24"/>
          <w:szCs w:val="21"/>
        </w:rPr>
        <w:t>t</w:t>
      </w:r>
    </w:p>
    <w:p w14:paraId="74CCDDCF" w14:textId="77777777" w:rsidR="007F0739" w:rsidRDefault="00E10E98">
      <w:pPr>
        <w:spacing w:line="360" w:lineRule="auto"/>
        <w:ind w:firstLineChars="200" w:firstLine="480"/>
        <w:rPr>
          <w:i/>
          <w:iCs/>
          <w:sz w:val="24"/>
          <w:szCs w:val="21"/>
        </w:rPr>
      </w:pPr>
      <w:r>
        <w:rPr>
          <w:sz w:val="24"/>
          <w:szCs w:val="21"/>
        </w:rPr>
        <w:t>饲料效率</w:t>
      </w:r>
      <w:r>
        <w:rPr>
          <w:sz w:val="24"/>
          <w:szCs w:val="21"/>
        </w:rPr>
        <w:t>(Feeding efficiency</w:t>
      </w:r>
      <w:r>
        <w:rPr>
          <w:sz w:val="24"/>
          <w:szCs w:val="21"/>
        </w:rPr>
        <w:t>，</w:t>
      </w:r>
      <w:r>
        <w:rPr>
          <w:sz w:val="24"/>
          <w:szCs w:val="21"/>
        </w:rPr>
        <w:t>FE</w:t>
      </w:r>
      <w:r>
        <w:rPr>
          <w:sz w:val="24"/>
          <w:szCs w:val="21"/>
        </w:rPr>
        <w:t>，</w:t>
      </w:r>
      <w:r>
        <w:rPr>
          <w:sz w:val="24"/>
          <w:szCs w:val="21"/>
        </w:rPr>
        <w:t>%)=100×(</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I</w:t>
      </w:r>
    </w:p>
    <w:p w14:paraId="72664269" w14:textId="77777777" w:rsidR="007F0739" w:rsidRDefault="00E10E98">
      <w:pPr>
        <w:wordWrap w:val="0"/>
        <w:spacing w:line="360" w:lineRule="auto"/>
        <w:ind w:firstLineChars="200" w:firstLine="480"/>
        <w:rPr>
          <w:sz w:val="24"/>
          <w:szCs w:val="21"/>
        </w:rPr>
      </w:pPr>
      <w:r>
        <w:rPr>
          <w:sz w:val="24"/>
          <w:szCs w:val="21"/>
        </w:rPr>
        <w:t>干物质表观消化率</w:t>
      </w:r>
      <w:r>
        <w:rPr>
          <w:sz w:val="24"/>
          <w:szCs w:val="21"/>
        </w:rPr>
        <w:t>(Apparent digestibility coefficient of dry matter</w:t>
      </w:r>
      <w:r>
        <w:rPr>
          <w:sz w:val="24"/>
          <w:szCs w:val="21"/>
        </w:rPr>
        <w:t>，</w:t>
      </w:r>
      <w:r>
        <w:rPr>
          <w:sz w:val="24"/>
          <w:szCs w:val="21"/>
        </w:rPr>
        <w:t>ADCDM</w:t>
      </w:r>
      <w:r>
        <w:rPr>
          <w:sz w:val="24"/>
          <w:szCs w:val="21"/>
        </w:rPr>
        <w:t>，</w:t>
      </w:r>
      <w:r>
        <w:rPr>
          <w:sz w:val="24"/>
          <w:szCs w:val="21"/>
        </w:rPr>
        <w:t>%)=100×(1-</w:t>
      </w:r>
      <w:r>
        <w:rPr>
          <w:i/>
          <w:iCs/>
          <w:sz w:val="24"/>
          <w:szCs w:val="21"/>
        </w:rPr>
        <w:t>B</w:t>
      </w:r>
      <w:r>
        <w:rPr>
          <w:sz w:val="24"/>
          <w:szCs w:val="21"/>
        </w:rPr>
        <w:t>/</w:t>
      </w:r>
      <w:r>
        <w:rPr>
          <w:i/>
          <w:iCs/>
          <w:sz w:val="24"/>
          <w:szCs w:val="21"/>
        </w:rPr>
        <w:t>B</w:t>
      </w:r>
      <w:r>
        <w:rPr>
          <w:sz w:val="24"/>
          <w:szCs w:val="21"/>
          <w:vertAlign w:val="subscript"/>
        </w:rPr>
        <w:t>1</w:t>
      </w:r>
      <w:r>
        <w:rPr>
          <w:sz w:val="24"/>
          <w:szCs w:val="21"/>
        </w:rPr>
        <w:t>)</w:t>
      </w:r>
    </w:p>
    <w:p w14:paraId="580EABDB" w14:textId="77777777" w:rsidR="007F0739" w:rsidRDefault="00E10E98">
      <w:pPr>
        <w:spacing w:line="360" w:lineRule="auto"/>
        <w:ind w:firstLineChars="200" w:firstLine="480"/>
        <w:rPr>
          <w:sz w:val="24"/>
          <w:szCs w:val="21"/>
        </w:rPr>
      </w:pPr>
      <w:r>
        <w:rPr>
          <w:sz w:val="24"/>
          <w:szCs w:val="21"/>
        </w:rPr>
        <w:t>蛋白质效率</w:t>
      </w:r>
      <w:r>
        <w:rPr>
          <w:sz w:val="24"/>
          <w:szCs w:val="21"/>
        </w:rPr>
        <w:t>(Protein efficiency ratio</w:t>
      </w:r>
      <w:r>
        <w:rPr>
          <w:sz w:val="24"/>
          <w:szCs w:val="21"/>
        </w:rPr>
        <w:t>，</w:t>
      </w:r>
      <w:r>
        <w:rPr>
          <w:sz w:val="24"/>
          <w:szCs w:val="21"/>
        </w:rPr>
        <w:t>PER</w:t>
      </w:r>
      <w:r>
        <w:rPr>
          <w:sz w:val="24"/>
          <w:szCs w:val="21"/>
        </w:rPr>
        <w:t>，</w:t>
      </w:r>
      <w:r>
        <w:rPr>
          <w:sz w:val="24"/>
          <w:szCs w:val="21"/>
        </w:rPr>
        <w:t>%)=100×(</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I</w:t>
      </w:r>
      <w:r>
        <w:rPr>
          <w:sz w:val="24"/>
          <w:szCs w:val="21"/>
        </w:rPr>
        <w:t>×</w:t>
      </w:r>
      <w:r>
        <w:rPr>
          <w:i/>
          <w:iCs/>
          <w:sz w:val="24"/>
          <w:szCs w:val="21"/>
        </w:rPr>
        <w:t>CP</w:t>
      </w:r>
      <w:r>
        <w:rPr>
          <w:sz w:val="24"/>
          <w:szCs w:val="21"/>
        </w:rPr>
        <w:t>)</w:t>
      </w:r>
    </w:p>
    <w:p w14:paraId="45E3D82F" w14:textId="77777777" w:rsidR="007F0739" w:rsidRDefault="00E10E98">
      <w:pPr>
        <w:spacing w:line="360" w:lineRule="auto"/>
        <w:ind w:firstLineChars="200" w:firstLine="480"/>
        <w:rPr>
          <w:sz w:val="24"/>
          <w:szCs w:val="21"/>
        </w:rPr>
      </w:pPr>
      <w:r>
        <w:rPr>
          <w:sz w:val="24"/>
          <w:szCs w:val="21"/>
        </w:rPr>
        <w:t>肥满度</w:t>
      </w:r>
      <w:r>
        <w:rPr>
          <w:sz w:val="24"/>
          <w:szCs w:val="21"/>
        </w:rPr>
        <w:t>(Condition factor</w:t>
      </w:r>
      <w:r>
        <w:rPr>
          <w:sz w:val="24"/>
          <w:szCs w:val="21"/>
        </w:rPr>
        <w:t>，</w:t>
      </w:r>
      <w:r>
        <w:rPr>
          <w:sz w:val="24"/>
          <w:szCs w:val="21"/>
        </w:rPr>
        <w:t>CF</w:t>
      </w:r>
      <w:r>
        <w:rPr>
          <w:sz w:val="24"/>
          <w:szCs w:val="21"/>
        </w:rPr>
        <w:t>，</w:t>
      </w:r>
      <w:r>
        <w:rPr>
          <w:sz w:val="24"/>
          <w:szCs w:val="21"/>
        </w:rPr>
        <w:t>g/cm</w:t>
      </w:r>
      <w:r>
        <w:rPr>
          <w:sz w:val="24"/>
          <w:szCs w:val="21"/>
          <w:vertAlign w:val="superscript"/>
        </w:rPr>
        <w:t>3</w:t>
      </w:r>
      <w:r>
        <w:rPr>
          <w:sz w:val="24"/>
          <w:szCs w:val="21"/>
        </w:rPr>
        <w:t>)=</w:t>
      </w:r>
      <w:r>
        <w:rPr>
          <w:i/>
          <w:iCs/>
          <w:sz w:val="24"/>
          <w:szCs w:val="21"/>
        </w:rPr>
        <w:t>W</w:t>
      </w:r>
      <w:r>
        <w:rPr>
          <w:sz w:val="24"/>
          <w:szCs w:val="21"/>
          <w:vertAlign w:val="subscript"/>
        </w:rPr>
        <w:t>t</w:t>
      </w:r>
      <w:r>
        <w:rPr>
          <w:sz w:val="24"/>
          <w:szCs w:val="21"/>
        </w:rPr>
        <w:t>/</w:t>
      </w:r>
      <w:r>
        <w:rPr>
          <w:i/>
          <w:iCs/>
          <w:sz w:val="24"/>
          <w:szCs w:val="21"/>
        </w:rPr>
        <w:t>L</w:t>
      </w:r>
      <w:r>
        <w:rPr>
          <w:sz w:val="24"/>
          <w:szCs w:val="21"/>
          <w:vertAlign w:val="superscript"/>
        </w:rPr>
        <w:t>3</w:t>
      </w:r>
    </w:p>
    <w:p w14:paraId="50E964EE" w14:textId="77777777" w:rsidR="007F0739" w:rsidRDefault="00E10E98">
      <w:pPr>
        <w:spacing w:line="360" w:lineRule="auto"/>
        <w:ind w:firstLineChars="200" w:firstLine="480"/>
        <w:rPr>
          <w:sz w:val="24"/>
        </w:rPr>
      </w:pPr>
      <w:r>
        <w:rPr>
          <w:sz w:val="24"/>
          <w:szCs w:val="21"/>
        </w:rPr>
        <w:t>肝体比</w:t>
      </w:r>
      <w:r>
        <w:rPr>
          <w:sz w:val="24"/>
          <w:szCs w:val="21"/>
        </w:rPr>
        <w:t>(Hepatosomatic index</w:t>
      </w:r>
      <w:r>
        <w:rPr>
          <w:sz w:val="24"/>
          <w:szCs w:val="21"/>
        </w:rPr>
        <w:t>，</w:t>
      </w:r>
      <w:r>
        <w:rPr>
          <w:sz w:val="24"/>
          <w:szCs w:val="21"/>
        </w:rPr>
        <w:t>HSI)=100×(</w:t>
      </w:r>
      <w:r>
        <w:rPr>
          <w:i/>
          <w:iCs/>
          <w:sz w:val="24"/>
          <w:szCs w:val="21"/>
        </w:rPr>
        <w:t>W</w:t>
      </w:r>
      <w:r>
        <w:rPr>
          <w:sz w:val="24"/>
          <w:szCs w:val="21"/>
          <w:vertAlign w:val="subscript"/>
        </w:rPr>
        <w:t>H</w:t>
      </w:r>
      <w:r>
        <w:rPr>
          <w:sz w:val="24"/>
          <w:szCs w:val="21"/>
        </w:rPr>
        <w:t>/</w:t>
      </w:r>
      <w:r>
        <w:rPr>
          <w:i/>
          <w:iCs/>
          <w:sz w:val="24"/>
          <w:szCs w:val="21"/>
        </w:rPr>
        <w:t>W</w:t>
      </w:r>
      <w:r>
        <w:rPr>
          <w:sz w:val="24"/>
          <w:szCs w:val="21"/>
        </w:rPr>
        <w:t>)</w:t>
      </w:r>
    </w:p>
    <w:p w14:paraId="24D1E0D8" w14:textId="77777777" w:rsidR="007F0739" w:rsidRDefault="00E10E98">
      <w:pPr>
        <w:spacing w:line="360" w:lineRule="auto"/>
        <w:ind w:firstLineChars="200" w:firstLine="480"/>
        <w:rPr>
          <w:sz w:val="24"/>
          <w:szCs w:val="21"/>
        </w:rPr>
      </w:pPr>
      <w:r>
        <w:rPr>
          <w:sz w:val="24"/>
          <w:szCs w:val="21"/>
        </w:rPr>
        <w:t>脏体比</w:t>
      </w:r>
      <w:r>
        <w:rPr>
          <w:sz w:val="24"/>
          <w:szCs w:val="21"/>
        </w:rPr>
        <w:t>(Viscerosomatic index</w:t>
      </w:r>
      <w:r>
        <w:rPr>
          <w:sz w:val="24"/>
          <w:szCs w:val="21"/>
        </w:rPr>
        <w:t>，</w:t>
      </w:r>
      <w:r>
        <w:rPr>
          <w:sz w:val="24"/>
          <w:szCs w:val="21"/>
        </w:rPr>
        <w:t>VSI)=100×(</w:t>
      </w:r>
      <w:r>
        <w:rPr>
          <w:i/>
          <w:iCs/>
          <w:sz w:val="24"/>
          <w:szCs w:val="21"/>
        </w:rPr>
        <w:t>W</w:t>
      </w:r>
      <w:r>
        <w:rPr>
          <w:sz w:val="24"/>
          <w:szCs w:val="21"/>
          <w:vertAlign w:val="subscript"/>
        </w:rPr>
        <w:t>v/</w:t>
      </w:r>
      <w:r>
        <w:rPr>
          <w:i/>
          <w:iCs/>
          <w:sz w:val="24"/>
          <w:szCs w:val="21"/>
        </w:rPr>
        <w:t>W</w:t>
      </w:r>
      <w:r>
        <w:rPr>
          <w:sz w:val="24"/>
          <w:szCs w:val="21"/>
        </w:rPr>
        <w:t>)</w:t>
      </w:r>
    </w:p>
    <w:p w14:paraId="22AB84E7" w14:textId="77777777" w:rsidR="007F0739" w:rsidRDefault="00E10E98">
      <w:pPr>
        <w:spacing w:line="360" w:lineRule="auto"/>
        <w:ind w:firstLineChars="200" w:firstLine="480"/>
        <w:rPr>
          <w:sz w:val="24"/>
          <w:szCs w:val="21"/>
        </w:rPr>
      </w:pPr>
      <w:r>
        <w:rPr>
          <w:sz w:val="24"/>
          <w:szCs w:val="21"/>
        </w:rPr>
        <w:t>式中，</w:t>
      </w:r>
      <w:r>
        <w:rPr>
          <w:i/>
          <w:iCs/>
          <w:sz w:val="24"/>
          <w:szCs w:val="21"/>
        </w:rPr>
        <w:t>N</w:t>
      </w:r>
      <w:r>
        <w:rPr>
          <w:sz w:val="24"/>
          <w:szCs w:val="21"/>
          <w:vertAlign w:val="subscript"/>
        </w:rPr>
        <w:t>0</w:t>
      </w:r>
      <w:r>
        <w:rPr>
          <w:sz w:val="24"/>
          <w:szCs w:val="21"/>
        </w:rPr>
        <w:t>为实验初始实验鱼尾数</w:t>
      </w:r>
      <w:r>
        <w:rPr>
          <w:sz w:val="24"/>
          <w:szCs w:val="21"/>
        </w:rPr>
        <w:t>(</w:t>
      </w:r>
      <w:r>
        <w:rPr>
          <w:sz w:val="24"/>
          <w:szCs w:val="21"/>
        </w:rPr>
        <w:t>尾</w:t>
      </w:r>
      <w:r>
        <w:rPr>
          <w:sz w:val="24"/>
          <w:szCs w:val="21"/>
        </w:rPr>
        <w:t>)</w:t>
      </w:r>
      <w:r>
        <w:rPr>
          <w:sz w:val="24"/>
          <w:szCs w:val="21"/>
        </w:rPr>
        <w:t>，</w:t>
      </w:r>
      <w:r>
        <w:rPr>
          <w:i/>
          <w:iCs/>
          <w:sz w:val="24"/>
          <w:szCs w:val="21"/>
        </w:rPr>
        <w:t>N</w:t>
      </w:r>
      <w:r>
        <w:rPr>
          <w:sz w:val="24"/>
          <w:szCs w:val="21"/>
          <w:vertAlign w:val="subscript"/>
        </w:rPr>
        <w:t>t</w:t>
      </w:r>
      <w:r>
        <w:rPr>
          <w:sz w:val="24"/>
          <w:szCs w:val="21"/>
        </w:rPr>
        <w:t>为实验终末实验鱼尾数</w:t>
      </w:r>
      <w:r>
        <w:rPr>
          <w:sz w:val="24"/>
          <w:szCs w:val="21"/>
        </w:rPr>
        <w:t>(</w:t>
      </w:r>
      <w:r>
        <w:rPr>
          <w:sz w:val="24"/>
          <w:szCs w:val="21"/>
        </w:rPr>
        <w:t>尾</w:t>
      </w:r>
      <w:r>
        <w:rPr>
          <w:sz w:val="24"/>
          <w:szCs w:val="21"/>
        </w:rPr>
        <w:t>)</w:t>
      </w:r>
      <w:r>
        <w:rPr>
          <w:sz w:val="24"/>
          <w:szCs w:val="21"/>
        </w:rPr>
        <w:t>，</w:t>
      </w:r>
      <w:r>
        <w:rPr>
          <w:i/>
          <w:iCs/>
          <w:sz w:val="24"/>
          <w:szCs w:val="21"/>
        </w:rPr>
        <w:t>W</w:t>
      </w:r>
      <w:r>
        <w:rPr>
          <w:sz w:val="24"/>
          <w:szCs w:val="21"/>
          <w:vertAlign w:val="subscript"/>
        </w:rPr>
        <w:t>0</w:t>
      </w:r>
      <w:r>
        <w:rPr>
          <w:sz w:val="24"/>
          <w:szCs w:val="21"/>
        </w:rPr>
        <w:t>为实验初始平均体重</w:t>
      </w:r>
      <w:r>
        <w:rPr>
          <w:sz w:val="24"/>
          <w:szCs w:val="21"/>
        </w:rPr>
        <w:t>(g)</w:t>
      </w:r>
      <w:r>
        <w:rPr>
          <w:sz w:val="24"/>
          <w:szCs w:val="21"/>
        </w:rPr>
        <w:t>，</w:t>
      </w:r>
      <w:r>
        <w:rPr>
          <w:i/>
          <w:iCs/>
          <w:sz w:val="24"/>
          <w:szCs w:val="21"/>
        </w:rPr>
        <w:t>W</w:t>
      </w:r>
      <w:r>
        <w:rPr>
          <w:sz w:val="24"/>
          <w:szCs w:val="21"/>
          <w:vertAlign w:val="subscript"/>
        </w:rPr>
        <w:t>t</w:t>
      </w:r>
      <w:r>
        <w:rPr>
          <w:sz w:val="24"/>
          <w:szCs w:val="21"/>
        </w:rPr>
        <w:t>为实验终末平均体重</w:t>
      </w:r>
      <w:r>
        <w:rPr>
          <w:sz w:val="24"/>
          <w:szCs w:val="21"/>
        </w:rPr>
        <w:t>(g)</w:t>
      </w:r>
      <w:r>
        <w:rPr>
          <w:sz w:val="24"/>
          <w:szCs w:val="21"/>
        </w:rPr>
        <w:t>，</w:t>
      </w:r>
      <w:r>
        <w:rPr>
          <w:rFonts w:hint="eastAsia"/>
          <w:i/>
          <w:iCs/>
          <w:sz w:val="24"/>
          <w:szCs w:val="21"/>
        </w:rPr>
        <w:t>t</w:t>
      </w:r>
      <w:r>
        <w:rPr>
          <w:sz w:val="24"/>
          <w:szCs w:val="21"/>
        </w:rPr>
        <w:t>为实验时长</w:t>
      </w:r>
      <w:r>
        <w:rPr>
          <w:sz w:val="24"/>
          <w:szCs w:val="21"/>
        </w:rPr>
        <w:t>(d)</w:t>
      </w:r>
      <w:r>
        <w:rPr>
          <w:sz w:val="24"/>
          <w:szCs w:val="21"/>
        </w:rPr>
        <w:t>，</w:t>
      </w:r>
      <w:r>
        <w:rPr>
          <w:rFonts w:hint="eastAsia"/>
          <w:i/>
          <w:iCs/>
          <w:sz w:val="24"/>
          <w:szCs w:val="21"/>
        </w:rPr>
        <w:t>B</w:t>
      </w:r>
      <w:r>
        <w:rPr>
          <w:sz w:val="24"/>
          <w:szCs w:val="21"/>
        </w:rPr>
        <w:t>为饲料中</w:t>
      </w:r>
      <w:r>
        <w:rPr>
          <w:sz w:val="24"/>
          <w:szCs w:val="21"/>
        </w:rPr>
        <w:t>Y</w:t>
      </w:r>
      <w:r>
        <w:rPr>
          <w:sz w:val="24"/>
          <w:szCs w:val="21"/>
          <w:vertAlign w:val="subscript"/>
        </w:rPr>
        <w:t>2</w:t>
      </w:r>
      <w:r>
        <w:rPr>
          <w:sz w:val="24"/>
          <w:szCs w:val="21"/>
        </w:rPr>
        <w:t>O</w:t>
      </w:r>
      <w:r>
        <w:rPr>
          <w:sz w:val="24"/>
          <w:szCs w:val="21"/>
          <w:vertAlign w:val="subscript"/>
        </w:rPr>
        <w:t>3</w:t>
      </w:r>
      <w:r>
        <w:rPr>
          <w:sz w:val="24"/>
          <w:szCs w:val="21"/>
        </w:rPr>
        <w:t>含量，</w:t>
      </w:r>
      <w:r>
        <w:rPr>
          <w:rFonts w:hint="eastAsia"/>
          <w:i/>
          <w:iCs/>
          <w:sz w:val="24"/>
          <w:szCs w:val="21"/>
        </w:rPr>
        <w:t>B</w:t>
      </w:r>
      <w:r>
        <w:rPr>
          <w:rFonts w:hint="eastAsia"/>
          <w:sz w:val="24"/>
          <w:szCs w:val="21"/>
          <w:vertAlign w:val="subscript"/>
        </w:rPr>
        <w:t>1</w:t>
      </w:r>
      <w:r>
        <w:rPr>
          <w:sz w:val="24"/>
          <w:szCs w:val="21"/>
        </w:rPr>
        <w:t>为粪便中</w:t>
      </w:r>
      <w:r>
        <w:rPr>
          <w:sz w:val="24"/>
          <w:szCs w:val="21"/>
        </w:rPr>
        <w:t>Y</w:t>
      </w:r>
      <w:r>
        <w:rPr>
          <w:sz w:val="24"/>
          <w:szCs w:val="21"/>
          <w:vertAlign w:val="subscript"/>
        </w:rPr>
        <w:t>2</w:t>
      </w:r>
      <w:r>
        <w:rPr>
          <w:sz w:val="24"/>
          <w:szCs w:val="21"/>
        </w:rPr>
        <w:t>O</w:t>
      </w:r>
      <w:r>
        <w:rPr>
          <w:sz w:val="24"/>
          <w:szCs w:val="21"/>
          <w:vertAlign w:val="subscript"/>
        </w:rPr>
        <w:t>3</w:t>
      </w:r>
      <w:r>
        <w:rPr>
          <w:sz w:val="24"/>
          <w:szCs w:val="21"/>
        </w:rPr>
        <w:t>含量，</w:t>
      </w:r>
      <w:r>
        <w:rPr>
          <w:rFonts w:hint="eastAsia"/>
          <w:i/>
          <w:iCs/>
          <w:sz w:val="24"/>
          <w:szCs w:val="21"/>
        </w:rPr>
        <w:t>I</w:t>
      </w:r>
      <w:r>
        <w:rPr>
          <w:sz w:val="24"/>
          <w:szCs w:val="21"/>
        </w:rPr>
        <w:t>为饲料摄入量</w:t>
      </w:r>
      <w:r>
        <w:rPr>
          <w:sz w:val="24"/>
          <w:szCs w:val="21"/>
        </w:rPr>
        <w:t>(g)</w:t>
      </w:r>
      <w:r>
        <w:rPr>
          <w:sz w:val="24"/>
          <w:szCs w:val="21"/>
        </w:rPr>
        <w:t>，</w:t>
      </w:r>
      <w:r>
        <w:rPr>
          <w:rFonts w:hint="eastAsia"/>
          <w:i/>
          <w:iCs/>
          <w:sz w:val="24"/>
          <w:szCs w:val="21"/>
        </w:rPr>
        <w:t>L</w:t>
      </w:r>
      <w:r>
        <w:rPr>
          <w:sz w:val="24"/>
          <w:szCs w:val="21"/>
        </w:rPr>
        <w:t>为体长</w:t>
      </w:r>
      <w:r>
        <w:rPr>
          <w:sz w:val="24"/>
          <w:szCs w:val="21"/>
        </w:rPr>
        <w:t>(cm)</w:t>
      </w:r>
      <w:r>
        <w:rPr>
          <w:sz w:val="24"/>
          <w:szCs w:val="21"/>
        </w:rPr>
        <w:t>，</w:t>
      </w:r>
      <w:r>
        <w:rPr>
          <w:rFonts w:hint="eastAsia"/>
          <w:i/>
          <w:iCs/>
          <w:sz w:val="24"/>
          <w:szCs w:val="21"/>
        </w:rPr>
        <w:t>W</w:t>
      </w:r>
      <w:r>
        <w:rPr>
          <w:rFonts w:hint="eastAsia"/>
          <w:sz w:val="24"/>
          <w:szCs w:val="21"/>
          <w:vertAlign w:val="subscript"/>
        </w:rPr>
        <w:t>H</w:t>
      </w:r>
      <w:r>
        <w:rPr>
          <w:sz w:val="24"/>
          <w:szCs w:val="21"/>
        </w:rPr>
        <w:t>为肝胰脏质量</w:t>
      </w:r>
      <w:r>
        <w:rPr>
          <w:sz w:val="24"/>
          <w:szCs w:val="21"/>
        </w:rPr>
        <w:t>(g)</w:t>
      </w:r>
      <w:r>
        <w:rPr>
          <w:sz w:val="24"/>
          <w:szCs w:val="21"/>
        </w:rPr>
        <w:t>，为内脏团质量</w:t>
      </w:r>
      <w:r>
        <w:rPr>
          <w:sz w:val="24"/>
          <w:szCs w:val="21"/>
        </w:rPr>
        <w:t>(g)</w:t>
      </w:r>
      <w:r>
        <w:rPr>
          <w:sz w:val="24"/>
          <w:szCs w:val="21"/>
        </w:rPr>
        <w:t>，</w:t>
      </w:r>
      <w:r>
        <w:rPr>
          <w:i/>
          <w:iCs/>
          <w:sz w:val="24"/>
          <w:szCs w:val="21"/>
        </w:rPr>
        <w:t>W</w:t>
      </w:r>
      <w:r>
        <w:rPr>
          <w:sz w:val="24"/>
          <w:szCs w:val="21"/>
          <w:vertAlign w:val="subscript"/>
        </w:rPr>
        <w:t>v</w:t>
      </w:r>
      <w:r>
        <w:rPr>
          <w:sz w:val="24"/>
          <w:szCs w:val="21"/>
        </w:rPr>
        <w:t>为鱼体质量</w:t>
      </w:r>
      <w:r>
        <w:rPr>
          <w:sz w:val="24"/>
          <w:szCs w:val="21"/>
        </w:rPr>
        <w:t>(g)</w:t>
      </w:r>
      <w:r>
        <w:rPr>
          <w:sz w:val="24"/>
          <w:szCs w:val="21"/>
        </w:rPr>
        <w:t>，</w:t>
      </w:r>
      <w:r>
        <w:rPr>
          <w:rFonts w:hint="eastAsia"/>
          <w:i/>
          <w:iCs/>
          <w:sz w:val="24"/>
          <w:szCs w:val="21"/>
        </w:rPr>
        <w:t>CP</w:t>
      </w:r>
      <w:r>
        <w:rPr>
          <w:sz w:val="24"/>
          <w:szCs w:val="21"/>
        </w:rPr>
        <w:t>为饲料中粗蛋白含量。</w:t>
      </w:r>
    </w:p>
    <w:p w14:paraId="291661DE" w14:textId="77777777" w:rsidR="007F0739" w:rsidRDefault="00E10E98">
      <w:pPr>
        <w:spacing w:line="360" w:lineRule="auto"/>
        <w:ind w:firstLineChars="200" w:firstLine="480"/>
        <w:rPr>
          <w:sz w:val="24"/>
          <w:szCs w:val="21"/>
        </w:rPr>
      </w:pPr>
      <w:r>
        <w:rPr>
          <w:sz w:val="24"/>
          <w:szCs w:val="21"/>
        </w:rPr>
        <w:t>实验结果以</w:t>
      </w:r>
      <w:r>
        <w:rPr>
          <w:sz w:val="24"/>
          <w:szCs w:val="21"/>
        </w:rPr>
        <w:t>“</w:t>
      </w:r>
      <w:r>
        <w:rPr>
          <w:sz w:val="24"/>
          <w:szCs w:val="21"/>
        </w:rPr>
        <w:t>平均值</w:t>
      </w:r>
      <w:r>
        <w:rPr>
          <w:sz w:val="24"/>
          <w:szCs w:val="21"/>
        </w:rPr>
        <w:t>±</w:t>
      </w:r>
      <w:r>
        <w:rPr>
          <w:sz w:val="24"/>
          <w:szCs w:val="21"/>
        </w:rPr>
        <w:t>标准误</w:t>
      </w:r>
      <w:r>
        <w:rPr>
          <w:sz w:val="24"/>
          <w:szCs w:val="21"/>
        </w:rPr>
        <w:t>(mean±SE)”</w:t>
      </w:r>
      <w:r>
        <w:rPr>
          <w:sz w:val="24"/>
          <w:szCs w:val="21"/>
        </w:rPr>
        <w:t>表示。用</w:t>
      </w:r>
      <w:r>
        <w:rPr>
          <w:sz w:val="24"/>
          <w:szCs w:val="21"/>
        </w:rPr>
        <w:t>SPSS19.0</w:t>
      </w:r>
      <w:r>
        <w:rPr>
          <w:sz w:val="24"/>
          <w:szCs w:val="21"/>
        </w:rPr>
        <w:t>软件将实验数据进行</w:t>
      </w:r>
      <w:r>
        <w:rPr>
          <w:sz w:val="24"/>
          <w:szCs w:val="21"/>
        </w:rPr>
        <w:t>ANOVA</w:t>
      </w:r>
      <w:r>
        <w:rPr>
          <w:sz w:val="24"/>
          <w:szCs w:val="21"/>
        </w:rPr>
        <w:t>方差分析，采用</w:t>
      </w:r>
      <w:r>
        <w:rPr>
          <w:sz w:val="24"/>
          <w:szCs w:val="21"/>
        </w:rPr>
        <w:t>Duncan’s</w:t>
      </w:r>
      <w:r>
        <w:rPr>
          <w:sz w:val="24"/>
          <w:szCs w:val="21"/>
        </w:rPr>
        <w:t>法进行多重比较，检验不同组间的差异是否显著，设</w:t>
      </w:r>
      <w:r>
        <w:rPr>
          <w:sz w:val="24"/>
          <w:szCs w:val="21"/>
        </w:rPr>
        <w:t>置</w:t>
      </w:r>
      <w:r>
        <w:rPr>
          <w:i/>
          <w:iCs/>
          <w:sz w:val="24"/>
          <w:szCs w:val="21"/>
        </w:rPr>
        <w:t>P</w:t>
      </w:r>
      <w:r>
        <w:rPr>
          <w:sz w:val="24"/>
          <w:szCs w:val="21"/>
        </w:rPr>
        <w:t>&lt;0.05</w:t>
      </w:r>
      <w:r>
        <w:rPr>
          <w:sz w:val="24"/>
          <w:szCs w:val="21"/>
        </w:rPr>
        <w:t>为显著性判断标准。</w:t>
      </w:r>
    </w:p>
    <w:p w14:paraId="5AB55438" w14:textId="77777777" w:rsidR="007F0739" w:rsidRDefault="00E10E98">
      <w:pPr>
        <w:spacing w:line="360" w:lineRule="auto"/>
        <w:rPr>
          <w:sz w:val="24"/>
          <w:szCs w:val="21"/>
        </w:rPr>
      </w:pPr>
      <w:r>
        <w:rPr>
          <w:sz w:val="24"/>
          <w:szCs w:val="21"/>
        </w:rPr>
        <w:t>2</w:t>
      </w:r>
      <w:r>
        <w:rPr>
          <w:sz w:val="24"/>
          <w:szCs w:val="21"/>
        </w:rPr>
        <w:t>结果</w:t>
      </w:r>
    </w:p>
    <w:p w14:paraId="796CC8A0" w14:textId="77777777" w:rsidR="007F0739" w:rsidRDefault="00E10E98">
      <w:pPr>
        <w:spacing w:line="360" w:lineRule="auto"/>
        <w:rPr>
          <w:sz w:val="24"/>
          <w:szCs w:val="21"/>
        </w:rPr>
      </w:pPr>
      <w:r>
        <w:rPr>
          <w:sz w:val="24"/>
          <w:szCs w:val="21"/>
        </w:rPr>
        <w:t>2.1</w:t>
      </w:r>
      <w:r>
        <w:rPr>
          <w:sz w:val="24"/>
          <w:szCs w:val="21"/>
        </w:rPr>
        <w:t>饲料中辅酶</w:t>
      </w:r>
      <w:r>
        <w:rPr>
          <w:sz w:val="24"/>
          <w:szCs w:val="21"/>
        </w:rPr>
        <w:t>Q10</w:t>
      </w:r>
      <w:r>
        <w:rPr>
          <w:sz w:val="24"/>
          <w:szCs w:val="21"/>
        </w:rPr>
        <w:t>水平对建鲤幼鱼生长性能的影响</w:t>
      </w:r>
    </w:p>
    <w:p w14:paraId="5D598B9F" w14:textId="77777777" w:rsidR="007F0739" w:rsidRDefault="00E10E98">
      <w:pPr>
        <w:spacing w:line="360" w:lineRule="auto"/>
        <w:ind w:firstLineChars="200" w:firstLine="480"/>
        <w:rPr>
          <w:sz w:val="24"/>
          <w:szCs w:val="21"/>
        </w:rPr>
      </w:pPr>
      <w:r>
        <w:rPr>
          <w:sz w:val="24"/>
          <w:szCs w:val="21"/>
        </w:rPr>
        <w:t>在整个实验周期中，各实验组的建鲤幼鱼行为表现均正常。如表</w:t>
      </w:r>
      <w:r>
        <w:rPr>
          <w:sz w:val="24"/>
          <w:szCs w:val="21"/>
        </w:rPr>
        <w:t>2</w:t>
      </w:r>
      <w:r>
        <w:rPr>
          <w:sz w:val="24"/>
          <w:szCs w:val="21"/>
        </w:rPr>
        <w:t>所示，不同辅酶</w:t>
      </w:r>
      <w:r>
        <w:rPr>
          <w:sz w:val="24"/>
          <w:szCs w:val="21"/>
        </w:rPr>
        <w:t>Q10</w:t>
      </w:r>
      <w:r>
        <w:rPr>
          <w:sz w:val="24"/>
          <w:szCs w:val="21"/>
        </w:rPr>
        <w:t>添加水平对建鲤幼鱼的</w:t>
      </w:r>
      <w:r>
        <w:rPr>
          <w:sz w:val="24"/>
          <w:szCs w:val="21"/>
        </w:rPr>
        <w:t>FBW</w:t>
      </w:r>
      <w:r>
        <w:rPr>
          <w:sz w:val="24"/>
          <w:szCs w:val="21"/>
        </w:rPr>
        <w:t>、</w:t>
      </w:r>
      <w:r>
        <w:rPr>
          <w:sz w:val="24"/>
          <w:szCs w:val="21"/>
        </w:rPr>
        <w:t>SR</w:t>
      </w:r>
      <w:r>
        <w:rPr>
          <w:sz w:val="24"/>
          <w:szCs w:val="21"/>
        </w:rPr>
        <w:t>、</w:t>
      </w:r>
      <w:r>
        <w:rPr>
          <w:sz w:val="24"/>
          <w:szCs w:val="21"/>
        </w:rPr>
        <w:t>FR</w:t>
      </w:r>
      <w:r>
        <w:rPr>
          <w:sz w:val="24"/>
          <w:szCs w:val="21"/>
        </w:rPr>
        <w:t>、</w:t>
      </w:r>
      <w:r>
        <w:rPr>
          <w:sz w:val="24"/>
          <w:szCs w:val="21"/>
        </w:rPr>
        <w:t>WG</w:t>
      </w:r>
      <w:r>
        <w:rPr>
          <w:sz w:val="24"/>
          <w:szCs w:val="21"/>
        </w:rPr>
        <w:t>、</w:t>
      </w:r>
      <w:r>
        <w:rPr>
          <w:sz w:val="24"/>
          <w:szCs w:val="21"/>
        </w:rPr>
        <w:t>SGR</w:t>
      </w:r>
      <w:r>
        <w:rPr>
          <w:sz w:val="24"/>
          <w:szCs w:val="21"/>
        </w:rPr>
        <w:t>、</w:t>
      </w:r>
      <w:r>
        <w:rPr>
          <w:sz w:val="24"/>
          <w:szCs w:val="21"/>
        </w:rPr>
        <w:t>CF</w:t>
      </w:r>
      <w:r>
        <w:rPr>
          <w:sz w:val="24"/>
          <w:szCs w:val="21"/>
        </w:rPr>
        <w:t>、</w:t>
      </w:r>
      <w:r>
        <w:rPr>
          <w:sz w:val="24"/>
          <w:szCs w:val="21"/>
        </w:rPr>
        <w:t>HSI</w:t>
      </w:r>
      <w:r>
        <w:rPr>
          <w:sz w:val="24"/>
          <w:szCs w:val="21"/>
        </w:rPr>
        <w:t>和</w:t>
      </w:r>
      <w:r>
        <w:rPr>
          <w:sz w:val="24"/>
          <w:szCs w:val="21"/>
        </w:rPr>
        <w:t>VSI</w:t>
      </w:r>
      <w:r>
        <w:rPr>
          <w:sz w:val="24"/>
          <w:szCs w:val="21"/>
        </w:rPr>
        <w:t>均无显著影响</w:t>
      </w:r>
      <w:r>
        <w:rPr>
          <w:sz w:val="24"/>
          <w:szCs w:val="21"/>
        </w:rPr>
        <w:t>(</w:t>
      </w:r>
      <w:r>
        <w:rPr>
          <w:i/>
          <w:iCs/>
          <w:sz w:val="24"/>
          <w:szCs w:val="21"/>
        </w:rPr>
        <w:t>P</w:t>
      </w:r>
      <w:r>
        <w:rPr>
          <w:sz w:val="24"/>
          <w:szCs w:val="21"/>
        </w:rPr>
        <w:t>&gt;0.05)</w:t>
      </w:r>
      <w:r>
        <w:rPr>
          <w:sz w:val="24"/>
          <w:szCs w:val="21"/>
        </w:rPr>
        <w:t>。在建鲤幼鱼的饲料中添加</w:t>
      </w:r>
      <w:r>
        <w:rPr>
          <w:sz w:val="24"/>
          <w:szCs w:val="21"/>
        </w:rPr>
        <w:t>160mg/kg</w:t>
      </w:r>
      <w:r>
        <w:rPr>
          <w:sz w:val="24"/>
          <w:szCs w:val="21"/>
        </w:rPr>
        <w:t>辅酶</w:t>
      </w:r>
      <w:r>
        <w:rPr>
          <w:sz w:val="24"/>
          <w:szCs w:val="21"/>
        </w:rPr>
        <w:t>Q10</w:t>
      </w:r>
      <w:r>
        <w:rPr>
          <w:sz w:val="24"/>
          <w:szCs w:val="21"/>
        </w:rPr>
        <w:t>时，其</w:t>
      </w:r>
      <w:r>
        <w:rPr>
          <w:sz w:val="24"/>
          <w:szCs w:val="21"/>
        </w:rPr>
        <w:t>FBW</w:t>
      </w:r>
      <w:r>
        <w:rPr>
          <w:sz w:val="24"/>
          <w:szCs w:val="21"/>
        </w:rPr>
        <w:t>和</w:t>
      </w:r>
      <w:r>
        <w:rPr>
          <w:sz w:val="24"/>
          <w:szCs w:val="21"/>
        </w:rPr>
        <w:t>SGR</w:t>
      </w:r>
      <w:r>
        <w:rPr>
          <w:sz w:val="24"/>
          <w:szCs w:val="21"/>
        </w:rPr>
        <w:t>在各组中均为最高。随着饲料中辅酶</w:t>
      </w:r>
      <w:r>
        <w:rPr>
          <w:sz w:val="24"/>
          <w:szCs w:val="21"/>
        </w:rPr>
        <w:t>Q10</w:t>
      </w:r>
      <w:r>
        <w:rPr>
          <w:sz w:val="24"/>
          <w:szCs w:val="21"/>
        </w:rPr>
        <w:t>水平的升高，建鲤幼鱼的</w:t>
      </w:r>
      <w:r>
        <w:rPr>
          <w:sz w:val="24"/>
          <w:szCs w:val="21"/>
        </w:rPr>
        <w:t>FE</w:t>
      </w:r>
      <w:r>
        <w:rPr>
          <w:sz w:val="24"/>
          <w:szCs w:val="21"/>
        </w:rPr>
        <w:t>、</w:t>
      </w:r>
      <w:r>
        <w:rPr>
          <w:sz w:val="24"/>
          <w:szCs w:val="21"/>
        </w:rPr>
        <w:t>ADCDM</w:t>
      </w:r>
      <w:r>
        <w:rPr>
          <w:sz w:val="24"/>
          <w:szCs w:val="21"/>
        </w:rPr>
        <w:t>和</w:t>
      </w:r>
      <w:r>
        <w:rPr>
          <w:sz w:val="24"/>
          <w:szCs w:val="21"/>
        </w:rPr>
        <w:t>PER</w:t>
      </w:r>
      <w:r>
        <w:rPr>
          <w:sz w:val="24"/>
          <w:szCs w:val="21"/>
        </w:rPr>
        <w:t>呈现上升趋势，当辅酶</w:t>
      </w:r>
      <w:r>
        <w:rPr>
          <w:sz w:val="24"/>
          <w:szCs w:val="21"/>
        </w:rPr>
        <w:t>Q10</w:t>
      </w:r>
      <w:r>
        <w:rPr>
          <w:sz w:val="24"/>
          <w:szCs w:val="21"/>
        </w:rPr>
        <w:t>添加水平为</w:t>
      </w:r>
      <w:r>
        <w:rPr>
          <w:sz w:val="24"/>
          <w:szCs w:val="21"/>
        </w:rPr>
        <w:t>160mg/kg</w:t>
      </w:r>
      <w:r>
        <w:rPr>
          <w:sz w:val="24"/>
          <w:szCs w:val="21"/>
        </w:rPr>
        <w:t>时，建鲤幼鱼的</w:t>
      </w:r>
      <w:r>
        <w:rPr>
          <w:sz w:val="24"/>
          <w:szCs w:val="21"/>
        </w:rPr>
        <w:t>FE</w:t>
      </w:r>
      <w:r>
        <w:rPr>
          <w:sz w:val="24"/>
          <w:szCs w:val="21"/>
        </w:rPr>
        <w:t>、</w:t>
      </w:r>
      <w:r>
        <w:rPr>
          <w:sz w:val="24"/>
          <w:szCs w:val="21"/>
        </w:rPr>
        <w:t>ADCDM</w:t>
      </w:r>
      <w:r>
        <w:rPr>
          <w:sz w:val="24"/>
          <w:szCs w:val="21"/>
        </w:rPr>
        <w:t>和</w:t>
      </w:r>
      <w:r>
        <w:rPr>
          <w:sz w:val="24"/>
          <w:szCs w:val="21"/>
        </w:rPr>
        <w:t>PER</w:t>
      </w:r>
      <w:r>
        <w:rPr>
          <w:sz w:val="24"/>
          <w:szCs w:val="21"/>
        </w:rPr>
        <w:t>显著高于对照</w:t>
      </w:r>
      <w:r>
        <w:rPr>
          <w:sz w:val="24"/>
          <w:szCs w:val="21"/>
        </w:rPr>
        <w:t>(</w:t>
      </w:r>
      <w:r>
        <w:rPr>
          <w:i/>
          <w:iCs/>
          <w:sz w:val="24"/>
          <w:szCs w:val="21"/>
        </w:rPr>
        <w:t>P</w:t>
      </w:r>
      <w:r>
        <w:rPr>
          <w:sz w:val="24"/>
          <w:szCs w:val="21"/>
        </w:rPr>
        <w:t>&lt;0.05)</w:t>
      </w:r>
      <w:r>
        <w:rPr>
          <w:sz w:val="24"/>
          <w:szCs w:val="21"/>
        </w:rPr>
        <w:t>。</w:t>
      </w:r>
    </w:p>
    <w:p w14:paraId="4F4E495F" w14:textId="77777777" w:rsidR="007F0739" w:rsidRDefault="00E10E98">
      <w:pPr>
        <w:spacing w:line="360" w:lineRule="auto"/>
        <w:jc w:val="center"/>
        <w:rPr>
          <w:sz w:val="24"/>
          <w:szCs w:val="21"/>
        </w:rPr>
      </w:pPr>
      <w:r>
        <w:rPr>
          <w:noProof/>
          <w:sz w:val="24"/>
          <w:szCs w:val="21"/>
        </w:rPr>
        <w:drawing>
          <wp:inline distT="0" distB="0" distL="0" distR="0" wp14:anchorId="3C1E368C" wp14:editId="6E1F7F82">
            <wp:extent cx="4264025" cy="1957070"/>
            <wp:effectExtent l="0" t="0" r="3175" b="5080"/>
            <wp:docPr id="22116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6358" name="图片 1"/>
                    <pic:cNvPicPr>
                      <a:picLocks noChangeAspect="1"/>
                    </pic:cNvPicPr>
                  </pic:nvPicPr>
                  <pic:blipFill>
                    <a:blip r:embed="rId38"/>
                    <a:srcRect l="1038" r="1"/>
                    <a:stretch>
                      <a:fillRect/>
                    </a:stretch>
                  </pic:blipFill>
                  <pic:spPr>
                    <a:xfrm>
                      <a:off x="0" y="0"/>
                      <a:ext cx="4290414" cy="1968976"/>
                    </a:xfrm>
                    <a:prstGeom prst="rect">
                      <a:avLst/>
                    </a:prstGeom>
                    <a:ln>
                      <a:noFill/>
                    </a:ln>
                  </pic:spPr>
                </pic:pic>
              </a:graphicData>
            </a:graphic>
          </wp:inline>
        </w:drawing>
      </w:r>
    </w:p>
    <w:p w14:paraId="0961AFF6" w14:textId="77777777" w:rsidR="007F0739" w:rsidRDefault="00E10E98">
      <w:pPr>
        <w:spacing w:line="360" w:lineRule="auto"/>
        <w:rPr>
          <w:sz w:val="24"/>
          <w:szCs w:val="21"/>
        </w:rPr>
      </w:pPr>
      <w:r>
        <w:rPr>
          <w:sz w:val="24"/>
          <w:szCs w:val="21"/>
        </w:rPr>
        <w:t>2.2</w:t>
      </w:r>
      <w:r>
        <w:rPr>
          <w:sz w:val="24"/>
          <w:szCs w:val="21"/>
        </w:rPr>
        <w:t>饲料中辅酶</w:t>
      </w:r>
      <w:r>
        <w:rPr>
          <w:sz w:val="24"/>
          <w:szCs w:val="21"/>
        </w:rPr>
        <w:t>Q10</w:t>
      </w:r>
      <w:r>
        <w:rPr>
          <w:sz w:val="24"/>
          <w:szCs w:val="21"/>
        </w:rPr>
        <w:t>水平对建鲤幼鱼体成分的影响</w:t>
      </w:r>
    </w:p>
    <w:p w14:paraId="03A819CE" w14:textId="77777777" w:rsidR="007F0739" w:rsidRDefault="00E10E98">
      <w:pPr>
        <w:spacing w:line="360" w:lineRule="auto"/>
        <w:ind w:firstLineChars="200" w:firstLine="480"/>
        <w:rPr>
          <w:sz w:val="24"/>
          <w:szCs w:val="21"/>
        </w:rPr>
      </w:pPr>
      <w:r>
        <w:rPr>
          <w:sz w:val="24"/>
          <w:szCs w:val="21"/>
        </w:rPr>
        <w:t>如表</w:t>
      </w:r>
      <w:r>
        <w:rPr>
          <w:sz w:val="24"/>
          <w:szCs w:val="21"/>
        </w:rPr>
        <w:t>3</w:t>
      </w:r>
      <w:r>
        <w:rPr>
          <w:sz w:val="24"/>
          <w:szCs w:val="21"/>
        </w:rPr>
        <w:t>所示，饲料中添加不同水平辅酶</w:t>
      </w:r>
      <w:r>
        <w:rPr>
          <w:sz w:val="24"/>
          <w:szCs w:val="21"/>
        </w:rPr>
        <w:t>Q10</w:t>
      </w:r>
      <w:r>
        <w:rPr>
          <w:sz w:val="24"/>
          <w:szCs w:val="21"/>
        </w:rPr>
        <w:t>对建鲤幼鱼的水分、粗蛋白和灰分含量均无显著影响</w:t>
      </w:r>
      <w:r>
        <w:rPr>
          <w:sz w:val="24"/>
          <w:szCs w:val="21"/>
        </w:rPr>
        <w:t>(</w:t>
      </w:r>
      <w:r>
        <w:rPr>
          <w:i/>
          <w:iCs/>
          <w:sz w:val="24"/>
          <w:szCs w:val="21"/>
        </w:rPr>
        <w:t>P</w:t>
      </w:r>
      <w:r>
        <w:rPr>
          <w:sz w:val="24"/>
          <w:szCs w:val="21"/>
        </w:rPr>
        <w:t>&gt;0.05)</w:t>
      </w:r>
      <w:r>
        <w:rPr>
          <w:sz w:val="24"/>
          <w:szCs w:val="21"/>
        </w:rPr>
        <w:t>。</w:t>
      </w:r>
      <w:r>
        <w:rPr>
          <w:sz w:val="24"/>
          <w:szCs w:val="21"/>
        </w:rPr>
        <w:t>40</w:t>
      </w:r>
      <w:r>
        <w:rPr>
          <w:sz w:val="24"/>
          <w:szCs w:val="21"/>
        </w:rPr>
        <w:t>和</w:t>
      </w:r>
      <w:r>
        <w:rPr>
          <w:sz w:val="24"/>
          <w:szCs w:val="21"/>
        </w:rPr>
        <w:t>80mg/kg</w:t>
      </w:r>
      <w:r>
        <w:rPr>
          <w:sz w:val="24"/>
          <w:szCs w:val="21"/>
        </w:rPr>
        <w:t>辅酶</w:t>
      </w:r>
      <w:r>
        <w:rPr>
          <w:sz w:val="24"/>
          <w:szCs w:val="21"/>
        </w:rPr>
        <w:t>Q10</w:t>
      </w:r>
      <w:r>
        <w:rPr>
          <w:sz w:val="24"/>
          <w:szCs w:val="21"/>
        </w:rPr>
        <w:t>组建鲤幼鱼粗脂肪含量与对照组无显著差异</w:t>
      </w:r>
      <w:r>
        <w:rPr>
          <w:sz w:val="24"/>
          <w:szCs w:val="21"/>
        </w:rPr>
        <w:t>(</w:t>
      </w:r>
      <w:r>
        <w:rPr>
          <w:i/>
          <w:iCs/>
          <w:sz w:val="24"/>
          <w:szCs w:val="21"/>
        </w:rPr>
        <w:t>P</w:t>
      </w:r>
      <w:r>
        <w:rPr>
          <w:sz w:val="24"/>
          <w:szCs w:val="21"/>
        </w:rPr>
        <w:t>&gt;0.05)</w:t>
      </w:r>
      <w:r>
        <w:rPr>
          <w:sz w:val="24"/>
          <w:szCs w:val="21"/>
        </w:rPr>
        <w:t>，</w:t>
      </w:r>
      <w:r>
        <w:rPr>
          <w:sz w:val="24"/>
          <w:szCs w:val="21"/>
        </w:rPr>
        <w:t>160mg/kg</w:t>
      </w:r>
      <w:r>
        <w:rPr>
          <w:sz w:val="24"/>
          <w:szCs w:val="21"/>
        </w:rPr>
        <w:t>辅酶</w:t>
      </w:r>
      <w:r>
        <w:rPr>
          <w:sz w:val="24"/>
          <w:szCs w:val="21"/>
        </w:rPr>
        <w:t>Q10</w:t>
      </w:r>
      <w:r>
        <w:rPr>
          <w:sz w:val="24"/>
          <w:szCs w:val="21"/>
        </w:rPr>
        <w:t>组鱼体粗脂肪含量显著下降</w:t>
      </w:r>
      <w:r>
        <w:rPr>
          <w:sz w:val="24"/>
          <w:szCs w:val="21"/>
        </w:rPr>
        <w:t>(</w:t>
      </w:r>
      <w:r>
        <w:rPr>
          <w:i/>
          <w:iCs/>
          <w:sz w:val="24"/>
          <w:szCs w:val="21"/>
        </w:rPr>
        <w:t>P</w:t>
      </w:r>
      <w:r>
        <w:rPr>
          <w:sz w:val="24"/>
          <w:szCs w:val="21"/>
        </w:rPr>
        <w:t>&lt;0.05)</w:t>
      </w:r>
      <w:r>
        <w:rPr>
          <w:sz w:val="24"/>
          <w:szCs w:val="21"/>
        </w:rPr>
        <w:t>。</w:t>
      </w:r>
    </w:p>
    <w:p w14:paraId="62F2B878" w14:textId="77777777" w:rsidR="007F0739" w:rsidRDefault="00E10E98">
      <w:pPr>
        <w:spacing w:line="360" w:lineRule="auto"/>
        <w:jc w:val="center"/>
        <w:rPr>
          <w:sz w:val="24"/>
          <w:szCs w:val="21"/>
        </w:rPr>
      </w:pPr>
      <w:r>
        <w:rPr>
          <w:noProof/>
          <w:sz w:val="24"/>
          <w:szCs w:val="21"/>
        </w:rPr>
        <w:drawing>
          <wp:inline distT="0" distB="0" distL="0" distR="0" wp14:anchorId="496B9896" wp14:editId="3FC97DCC">
            <wp:extent cx="4853305" cy="1271270"/>
            <wp:effectExtent l="0" t="0" r="4445" b="5080"/>
            <wp:docPr id="826854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4400" name="图片 1"/>
                    <pic:cNvPicPr>
                      <a:picLocks noChangeAspect="1"/>
                    </pic:cNvPicPr>
                  </pic:nvPicPr>
                  <pic:blipFill>
                    <a:blip r:embed="rId39"/>
                    <a:srcRect l="1382" r="6657"/>
                    <a:stretch>
                      <a:fillRect/>
                    </a:stretch>
                  </pic:blipFill>
                  <pic:spPr>
                    <a:xfrm>
                      <a:off x="0" y="0"/>
                      <a:ext cx="4853825" cy="1271905"/>
                    </a:xfrm>
                    <a:prstGeom prst="rect">
                      <a:avLst/>
                    </a:prstGeom>
                    <a:ln>
                      <a:noFill/>
                    </a:ln>
                  </pic:spPr>
                </pic:pic>
              </a:graphicData>
            </a:graphic>
          </wp:inline>
        </w:drawing>
      </w:r>
    </w:p>
    <w:p w14:paraId="149BBC1F" w14:textId="77777777" w:rsidR="007F0739" w:rsidRDefault="00E10E98">
      <w:pPr>
        <w:spacing w:line="360" w:lineRule="auto"/>
        <w:rPr>
          <w:sz w:val="24"/>
          <w:szCs w:val="21"/>
        </w:rPr>
      </w:pPr>
      <w:r>
        <w:rPr>
          <w:sz w:val="24"/>
          <w:szCs w:val="21"/>
        </w:rPr>
        <w:t>2.3</w:t>
      </w:r>
      <w:r>
        <w:rPr>
          <w:sz w:val="24"/>
          <w:szCs w:val="21"/>
        </w:rPr>
        <w:t>饲料中辅酶</w:t>
      </w:r>
      <w:r>
        <w:rPr>
          <w:sz w:val="24"/>
          <w:szCs w:val="21"/>
        </w:rPr>
        <w:t>Q10</w:t>
      </w:r>
      <w:r>
        <w:rPr>
          <w:sz w:val="24"/>
          <w:szCs w:val="21"/>
        </w:rPr>
        <w:t>水平对建鲤幼鱼肠道消化酶活性的影响</w:t>
      </w:r>
    </w:p>
    <w:p w14:paraId="358CB3A6" w14:textId="77777777" w:rsidR="007F0739" w:rsidRDefault="00E10E98">
      <w:pPr>
        <w:spacing w:line="360" w:lineRule="auto"/>
        <w:ind w:firstLineChars="200" w:firstLine="480"/>
        <w:rPr>
          <w:sz w:val="24"/>
          <w:szCs w:val="21"/>
        </w:rPr>
      </w:pPr>
      <w:r>
        <w:rPr>
          <w:sz w:val="24"/>
          <w:szCs w:val="21"/>
        </w:rPr>
        <w:t>由表</w:t>
      </w:r>
      <w:r>
        <w:rPr>
          <w:sz w:val="24"/>
          <w:szCs w:val="21"/>
        </w:rPr>
        <w:t>4</w:t>
      </w:r>
      <w:r>
        <w:rPr>
          <w:sz w:val="24"/>
          <w:szCs w:val="21"/>
        </w:rPr>
        <w:t>所示，随着辅酶</w:t>
      </w:r>
      <w:r>
        <w:rPr>
          <w:sz w:val="24"/>
          <w:szCs w:val="21"/>
        </w:rPr>
        <w:t>Q10</w:t>
      </w:r>
      <w:r>
        <w:rPr>
          <w:sz w:val="24"/>
          <w:szCs w:val="21"/>
        </w:rPr>
        <w:t>添加水平的升高，建鲤幼鱼的胰蛋白酶</w:t>
      </w:r>
      <w:r>
        <w:rPr>
          <w:sz w:val="24"/>
          <w:szCs w:val="21"/>
        </w:rPr>
        <w:t>(TRY)</w:t>
      </w:r>
      <w:r>
        <w:rPr>
          <w:sz w:val="24"/>
          <w:szCs w:val="21"/>
        </w:rPr>
        <w:t>的活性呈上升趋势，当辅酶</w:t>
      </w:r>
      <w:r>
        <w:rPr>
          <w:sz w:val="24"/>
          <w:szCs w:val="21"/>
        </w:rPr>
        <w:t>Q10</w:t>
      </w:r>
      <w:r>
        <w:rPr>
          <w:sz w:val="24"/>
          <w:szCs w:val="21"/>
        </w:rPr>
        <w:t>添加水平达到</w:t>
      </w:r>
      <w:r>
        <w:rPr>
          <w:sz w:val="24"/>
          <w:szCs w:val="21"/>
        </w:rPr>
        <w:t>160mg/kg</w:t>
      </w:r>
      <w:r>
        <w:rPr>
          <w:sz w:val="24"/>
          <w:szCs w:val="21"/>
        </w:rPr>
        <w:t>时，</w:t>
      </w:r>
      <w:r>
        <w:rPr>
          <w:sz w:val="24"/>
          <w:szCs w:val="21"/>
        </w:rPr>
        <w:t>TRY</w:t>
      </w:r>
      <w:r>
        <w:rPr>
          <w:sz w:val="24"/>
          <w:szCs w:val="21"/>
        </w:rPr>
        <w:t>的活性比对照组显著提高</w:t>
      </w:r>
      <w:r>
        <w:rPr>
          <w:sz w:val="24"/>
          <w:szCs w:val="21"/>
        </w:rPr>
        <w:t>(</w:t>
      </w:r>
      <w:r>
        <w:rPr>
          <w:i/>
          <w:iCs/>
          <w:sz w:val="24"/>
          <w:szCs w:val="21"/>
        </w:rPr>
        <w:t>P</w:t>
      </w:r>
      <w:r>
        <w:rPr>
          <w:sz w:val="24"/>
          <w:szCs w:val="21"/>
        </w:rPr>
        <w:t>&lt;0.05)</w:t>
      </w:r>
      <w:r>
        <w:rPr>
          <w:sz w:val="24"/>
          <w:szCs w:val="21"/>
        </w:rPr>
        <w:t>。饲料中添加不同水平的辅酶</w:t>
      </w:r>
      <w:r>
        <w:rPr>
          <w:sz w:val="24"/>
          <w:szCs w:val="21"/>
        </w:rPr>
        <w:t>Q10</w:t>
      </w:r>
      <w:r>
        <w:rPr>
          <w:sz w:val="24"/>
          <w:szCs w:val="21"/>
        </w:rPr>
        <w:t>对建鲤幼鱼脂肪酶</w:t>
      </w:r>
      <w:r>
        <w:rPr>
          <w:sz w:val="24"/>
          <w:szCs w:val="21"/>
        </w:rPr>
        <w:t>(LPS)</w:t>
      </w:r>
      <w:r>
        <w:rPr>
          <w:sz w:val="24"/>
          <w:szCs w:val="21"/>
        </w:rPr>
        <w:t>和淀粉酶</w:t>
      </w:r>
      <w:r>
        <w:rPr>
          <w:sz w:val="24"/>
          <w:szCs w:val="21"/>
        </w:rPr>
        <w:t>(AMS)</w:t>
      </w:r>
      <w:r>
        <w:rPr>
          <w:sz w:val="24"/>
          <w:szCs w:val="21"/>
        </w:rPr>
        <w:t>均无显著影响</w:t>
      </w:r>
      <w:r>
        <w:rPr>
          <w:sz w:val="24"/>
          <w:szCs w:val="21"/>
        </w:rPr>
        <w:t>(</w:t>
      </w:r>
      <w:r>
        <w:rPr>
          <w:i/>
          <w:iCs/>
          <w:sz w:val="24"/>
          <w:szCs w:val="21"/>
        </w:rPr>
        <w:t>P</w:t>
      </w:r>
      <w:r>
        <w:rPr>
          <w:sz w:val="24"/>
          <w:szCs w:val="21"/>
        </w:rPr>
        <w:t>&gt;0.05)</w:t>
      </w:r>
      <w:r>
        <w:rPr>
          <w:sz w:val="24"/>
          <w:szCs w:val="21"/>
        </w:rPr>
        <w:t>。</w:t>
      </w:r>
    </w:p>
    <w:p w14:paraId="71D4BE98" w14:textId="77777777" w:rsidR="007F0739" w:rsidRDefault="00E10E98">
      <w:pPr>
        <w:spacing w:line="360" w:lineRule="auto"/>
        <w:jc w:val="center"/>
        <w:rPr>
          <w:sz w:val="24"/>
          <w:szCs w:val="21"/>
        </w:rPr>
      </w:pPr>
      <w:r>
        <w:rPr>
          <w:noProof/>
          <w:sz w:val="24"/>
          <w:szCs w:val="21"/>
        </w:rPr>
        <w:drawing>
          <wp:inline distT="0" distB="0" distL="0" distR="0" wp14:anchorId="2FEBC3A4" wp14:editId="02BD3DD4">
            <wp:extent cx="4956175" cy="1027430"/>
            <wp:effectExtent l="0" t="0" r="0" b="1270"/>
            <wp:docPr id="1111915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15865" name="图片 1"/>
                    <pic:cNvPicPr>
                      <a:picLocks noChangeAspect="1"/>
                    </pic:cNvPicPr>
                  </pic:nvPicPr>
                  <pic:blipFill>
                    <a:blip r:embed="rId40"/>
                    <a:srcRect l="830" r="5434"/>
                    <a:stretch>
                      <a:fillRect/>
                    </a:stretch>
                  </pic:blipFill>
                  <pic:spPr>
                    <a:xfrm>
                      <a:off x="0" y="0"/>
                      <a:ext cx="5085193" cy="1054727"/>
                    </a:xfrm>
                    <a:prstGeom prst="rect">
                      <a:avLst/>
                    </a:prstGeom>
                    <a:ln>
                      <a:noFill/>
                    </a:ln>
                  </pic:spPr>
                </pic:pic>
              </a:graphicData>
            </a:graphic>
          </wp:inline>
        </w:drawing>
      </w:r>
    </w:p>
    <w:p w14:paraId="09A0BE84" w14:textId="77777777" w:rsidR="007F0739" w:rsidRDefault="00E10E98">
      <w:pPr>
        <w:spacing w:line="360" w:lineRule="auto"/>
        <w:rPr>
          <w:sz w:val="24"/>
          <w:szCs w:val="21"/>
        </w:rPr>
      </w:pPr>
      <w:r>
        <w:rPr>
          <w:sz w:val="24"/>
          <w:szCs w:val="21"/>
        </w:rPr>
        <w:t>2.4</w:t>
      </w:r>
      <w:r>
        <w:rPr>
          <w:sz w:val="24"/>
          <w:szCs w:val="21"/>
        </w:rPr>
        <w:t>饲料中辅酶</w:t>
      </w:r>
      <w:r>
        <w:rPr>
          <w:sz w:val="24"/>
          <w:szCs w:val="21"/>
        </w:rPr>
        <w:t>Q10</w:t>
      </w:r>
      <w:r>
        <w:rPr>
          <w:sz w:val="24"/>
          <w:szCs w:val="21"/>
        </w:rPr>
        <w:t>水平对建鲤幼鱼血液指标的影响</w:t>
      </w:r>
    </w:p>
    <w:p w14:paraId="76B973A4" w14:textId="77777777" w:rsidR="007F0739" w:rsidRDefault="00E10E98">
      <w:pPr>
        <w:spacing w:line="360" w:lineRule="auto"/>
        <w:ind w:firstLineChars="200" w:firstLine="480"/>
        <w:rPr>
          <w:sz w:val="24"/>
          <w:szCs w:val="21"/>
        </w:rPr>
      </w:pPr>
      <w:r>
        <w:rPr>
          <w:sz w:val="24"/>
          <w:szCs w:val="21"/>
        </w:rPr>
        <w:t>如表</w:t>
      </w:r>
      <w:r>
        <w:rPr>
          <w:sz w:val="24"/>
          <w:szCs w:val="21"/>
        </w:rPr>
        <w:t>5</w:t>
      </w:r>
      <w:r>
        <w:rPr>
          <w:sz w:val="24"/>
          <w:szCs w:val="21"/>
        </w:rPr>
        <w:t>所示，饲料中添加不同水平的辅酶</w:t>
      </w:r>
      <w:r>
        <w:rPr>
          <w:sz w:val="24"/>
          <w:szCs w:val="21"/>
        </w:rPr>
        <w:t>Q10</w:t>
      </w:r>
      <w:r>
        <w:rPr>
          <w:sz w:val="24"/>
          <w:szCs w:val="21"/>
        </w:rPr>
        <w:t>对建鲤幼鱼血清</w:t>
      </w:r>
      <w:r>
        <w:rPr>
          <w:sz w:val="24"/>
          <w:szCs w:val="21"/>
        </w:rPr>
        <w:t>ALT</w:t>
      </w:r>
      <w:r>
        <w:rPr>
          <w:sz w:val="24"/>
          <w:szCs w:val="21"/>
        </w:rPr>
        <w:t>、</w:t>
      </w:r>
      <w:r>
        <w:rPr>
          <w:sz w:val="24"/>
          <w:szCs w:val="21"/>
        </w:rPr>
        <w:t>AST</w:t>
      </w:r>
      <w:r>
        <w:rPr>
          <w:sz w:val="24"/>
          <w:szCs w:val="21"/>
        </w:rPr>
        <w:t>、</w:t>
      </w:r>
      <w:r>
        <w:rPr>
          <w:sz w:val="24"/>
          <w:szCs w:val="21"/>
        </w:rPr>
        <w:t>ALB</w:t>
      </w:r>
      <w:r>
        <w:rPr>
          <w:sz w:val="24"/>
          <w:szCs w:val="21"/>
        </w:rPr>
        <w:t>、</w:t>
      </w:r>
      <w:r>
        <w:rPr>
          <w:sz w:val="24"/>
          <w:szCs w:val="21"/>
        </w:rPr>
        <w:t>AKP</w:t>
      </w:r>
      <w:r>
        <w:rPr>
          <w:sz w:val="24"/>
          <w:szCs w:val="21"/>
        </w:rPr>
        <w:t>、</w:t>
      </w:r>
      <w:r>
        <w:rPr>
          <w:sz w:val="24"/>
          <w:szCs w:val="21"/>
        </w:rPr>
        <w:t>CAT</w:t>
      </w:r>
      <w:r>
        <w:rPr>
          <w:sz w:val="24"/>
          <w:szCs w:val="21"/>
        </w:rPr>
        <w:t>和</w:t>
      </w:r>
      <w:r>
        <w:rPr>
          <w:sz w:val="24"/>
          <w:szCs w:val="21"/>
        </w:rPr>
        <w:t>GST</w:t>
      </w:r>
      <w:r>
        <w:rPr>
          <w:sz w:val="24"/>
          <w:szCs w:val="21"/>
        </w:rPr>
        <w:t>活性均无显著影响</w:t>
      </w:r>
      <w:r>
        <w:rPr>
          <w:sz w:val="24"/>
          <w:szCs w:val="21"/>
        </w:rPr>
        <w:t>(</w:t>
      </w:r>
      <w:r>
        <w:rPr>
          <w:i/>
          <w:iCs/>
          <w:sz w:val="24"/>
          <w:szCs w:val="21"/>
        </w:rPr>
        <w:t>P</w:t>
      </w:r>
      <w:r>
        <w:rPr>
          <w:sz w:val="24"/>
          <w:szCs w:val="21"/>
        </w:rPr>
        <w:t>&gt;0.05)</w:t>
      </w:r>
      <w:r>
        <w:rPr>
          <w:sz w:val="24"/>
          <w:szCs w:val="21"/>
        </w:rPr>
        <w:t>。</w:t>
      </w:r>
      <w:r>
        <w:rPr>
          <w:sz w:val="24"/>
          <w:szCs w:val="21"/>
        </w:rPr>
        <w:t>80</w:t>
      </w:r>
      <w:r>
        <w:rPr>
          <w:sz w:val="24"/>
          <w:szCs w:val="21"/>
        </w:rPr>
        <w:t>和</w:t>
      </w:r>
      <w:r>
        <w:rPr>
          <w:sz w:val="24"/>
          <w:szCs w:val="21"/>
        </w:rPr>
        <w:t>160mg/kg</w:t>
      </w:r>
      <w:r>
        <w:rPr>
          <w:sz w:val="24"/>
          <w:szCs w:val="21"/>
        </w:rPr>
        <w:t>辅酶</w:t>
      </w:r>
      <w:r>
        <w:rPr>
          <w:sz w:val="24"/>
          <w:szCs w:val="21"/>
        </w:rPr>
        <w:t>Q10</w:t>
      </w:r>
      <w:r>
        <w:rPr>
          <w:sz w:val="24"/>
          <w:szCs w:val="21"/>
        </w:rPr>
        <w:t>组的血清</w:t>
      </w:r>
      <w:r>
        <w:rPr>
          <w:sz w:val="24"/>
          <w:szCs w:val="21"/>
        </w:rPr>
        <w:t>TG</w:t>
      </w:r>
      <w:r>
        <w:rPr>
          <w:sz w:val="24"/>
          <w:szCs w:val="21"/>
        </w:rPr>
        <w:t>和</w:t>
      </w:r>
      <w:r>
        <w:rPr>
          <w:sz w:val="24"/>
          <w:szCs w:val="21"/>
        </w:rPr>
        <w:t>TC</w:t>
      </w:r>
      <w:r>
        <w:rPr>
          <w:sz w:val="24"/>
          <w:szCs w:val="21"/>
        </w:rPr>
        <w:t>含量均显著低于对照组</w:t>
      </w:r>
      <w:r>
        <w:rPr>
          <w:sz w:val="24"/>
          <w:szCs w:val="21"/>
        </w:rPr>
        <w:t>(</w:t>
      </w:r>
      <w:r>
        <w:rPr>
          <w:i/>
          <w:iCs/>
          <w:sz w:val="24"/>
          <w:szCs w:val="21"/>
        </w:rPr>
        <w:t>P</w:t>
      </w:r>
      <w:r>
        <w:rPr>
          <w:sz w:val="24"/>
          <w:szCs w:val="21"/>
        </w:rPr>
        <w:t>&lt;0.05)</w:t>
      </w:r>
      <w:r>
        <w:rPr>
          <w:sz w:val="24"/>
          <w:szCs w:val="21"/>
        </w:rPr>
        <w:t>，血清</w:t>
      </w:r>
      <w:r>
        <w:rPr>
          <w:sz w:val="24"/>
          <w:szCs w:val="21"/>
        </w:rPr>
        <w:t>SOD</w:t>
      </w:r>
      <w:r>
        <w:rPr>
          <w:sz w:val="24"/>
          <w:szCs w:val="21"/>
        </w:rPr>
        <w:t>和</w:t>
      </w:r>
      <w:r>
        <w:rPr>
          <w:sz w:val="24"/>
          <w:szCs w:val="21"/>
        </w:rPr>
        <w:t>GPX</w:t>
      </w:r>
      <w:r>
        <w:rPr>
          <w:sz w:val="24"/>
          <w:szCs w:val="21"/>
        </w:rPr>
        <w:t>活性均显著高于对照组</w:t>
      </w:r>
      <w:r>
        <w:rPr>
          <w:sz w:val="24"/>
          <w:szCs w:val="21"/>
        </w:rPr>
        <w:t>(</w:t>
      </w:r>
      <w:r>
        <w:rPr>
          <w:i/>
          <w:iCs/>
          <w:sz w:val="24"/>
          <w:szCs w:val="21"/>
        </w:rPr>
        <w:t>P</w:t>
      </w:r>
      <w:r>
        <w:rPr>
          <w:sz w:val="24"/>
          <w:szCs w:val="21"/>
        </w:rPr>
        <w:t>&lt;0.05)</w:t>
      </w:r>
      <w:r>
        <w:rPr>
          <w:sz w:val="24"/>
          <w:szCs w:val="21"/>
        </w:rPr>
        <w:t>。与对照组相比，当辅酶</w:t>
      </w:r>
      <w:r>
        <w:rPr>
          <w:sz w:val="24"/>
          <w:szCs w:val="21"/>
        </w:rPr>
        <w:t>Q10</w:t>
      </w:r>
      <w:r>
        <w:rPr>
          <w:sz w:val="24"/>
          <w:szCs w:val="21"/>
        </w:rPr>
        <w:t>添加水平为</w:t>
      </w:r>
      <w:r>
        <w:rPr>
          <w:sz w:val="24"/>
          <w:szCs w:val="21"/>
        </w:rPr>
        <w:t>160mg/kg</w:t>
      </w:r>
      <w:r>
        <w:rPr>
          <w:sz w:val="24"/>
          <w:szCs w:val="21"/>
        </w:rPr>
        <w:t>时，建鲤幼鱼血清</w:t>
      </w:r>
      <w:r>
        <w:rPr>
          <w:sz w:val="24"/>
          <w:szCs w:val="21"/>
        </w:rPr>
        <w:t>TP</w:t>
      </w:r>
      <w:r>
        <w:rPr>
          <w:sz w:val="24"/>
          <w:szCs w:val="21"/>
        </w:rPr>
        <w:t>含量显著升高</w:t>
      </w:r>
      <w:r>
        <w:rPr>
          <w:sz w:val="24"/>
          <w:szCs w:val="21"/>
        </w:rPr>
        <w:t>(</w:t>
      </w:r>
      <w:r>
        <w:rPr>
          <w:i/>
          <w:iCs/>
          <w:sz w:val="24"/>
          <w:szCs w:val="21"/>
        </w:rPr>
        <w:t>P</w:t>
      </w:r>
      <w:r>
        <w:rPr>
          <w:sz w:val="24"/>
          <w:szCs w:val="21"/>
        </w:rPr>
        <w:t>&lt;0.05)</w:t>
      </w:r>
      <w:r>
        <w:rPr>
          <w:sz w:val="24"/>
          <w:szCs w:val="21"/>
        </w:rPr>
        <w:t>。</w:t>
      </w:r>
    </w:p>
    <w:p w14:paraId="4396426E" w14:textId="77777777" w:rsidR="007F0739" w:rsidRDefault="00E10E98">
      <w:pPr>
        <w:spacing w:line="360" w:lineRule="auto"/>
        <w:jc w:val="center"/>
        <w:rPr>
          <w:sz w:val="24"/>
          <w:szCs w:val="21"/>
        </w:rPr>
      </w:pPr>
      <w:r>
        <w:rPr>
          <w:noProof/>
          <w:sz w:val="24"/>
          <w:szCs w:val="21"/>
        </w:rPr>
        <w:drawing>
          <wp:inline distT="0" distB="0" distL="0" distR="0" wp14:anchorId="30F999ED" wp14:editId="7292DD82">
            <wp:extent cx="4669790" cy="1986915"/>
            <wp:effectExtent l="0" t="0" r="0" b="0"/>
            <wp:docPr id="57952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2663" name="图片 1"/>
                    <pic:cNvPicPr>
                      <a:picLocks noChangeAspect="1"/>
                    </pic:cNvPicPr>
                  </pic:nvPicPr>
                  <pic:blipFill>
                    <a:blip r:embed="rId41"/>
                    <a:srcRect l="723"/>
                    <a:stretch>
                      <a:fillRect/>
                    </a:stretch>
                  </pic:blipFill>
                  <pic:spPr>
                    <a:xfrm>
                      <a:off x="0" y="0"/>
                      <a:ext cx="4739407" cy="2016528"/>
                    </a:xfrm>
                    <a:prstGeom prst="rect">
                      <a:avLst/>
                    </a:prstGeom>
                    <a:ln>
                      <a:noFill/>
                    </a:ln>
                  </pic:spPr>
                </pic:pic>
              </a:graphicData>
            </a:graphic>
          </wp:inline>
        </w:drawing>
      </w:r>
    </w:p>
    <w:p w14:paraId="767F4681" w14:textId="77777777" w:rsidR="007F0739" w:rsidRDefault="00E10E98">
      <w:pPr>
        <w:spacing w:line="360" w:lineRule="auto"/>
        <w:rPr>
          <w:sz w:val="24"/>
          <w:szCs w:val="21"/>
        </w:rPr>
      </w:pPr>
      <w:r>
        <w:rPr>
          <w:sz w:val="24"/>
          <w:szCs w:val="21"/>
        </w:rPr>
        <w:t>2.5</w:t>
      </w:r>
      <w:r>
        <w:rPr>
          <w:sz w:val="24"/>
          <w:szCs w:val="21"/>
        </w:rPr>
        <w:t>饲料中辅酶</w:t>
      </w:r>
      <w:r>
        <w:rPr>
          <w:sz w:val="24"/>
          <w:szCs w:val="21"/>
        </w:rPr>
        <w:t>Q10</w:t>
      </w:r>
      <w:r>
        <w:rPr>
          <w:sz w:val="24"/>
          <w:szCs w:val="21"/>
        </w:rPr>
        <w:t>水平对建鲤幼鱼肝胰脏抗氧化指标的影响</w:t>
      </w:r>
    </w:p>
    <w:p w14:paraId="0BC0CD2F" w14:textId="77777777" w:rsidR="007F0739" w:rsidRDefault="00E10E98">
      <w:pPr>
        <w:spacing w:line="360" w:lineRule="auto"/>
        <w:ind w:firstLineChars="200" w:firstLine="480"/>
        <w:rPr>
          <w:sz w:val="24"/>
          <w:szCs w:val="21"/>
        </w:rPr>
      </w:pPr>
      <w:r>
        <w:rPr>
          <w:sz w:val="24"/>
          <w:szCs w:val="21"/>
        </w:rPr>
        <w:t>如表</w:t>
      </w:r>
      <w:r>
        <w:rPr>
          <w:sz w:val="24"/>
          <w:szCs w:val="21"/>
        </w:rPr>
        <w:t>6</w:t>
      </w:r>
      <w:r>
        <w:rPr>
          <w:sz w:val="24"/>
          <w:szCs w:val="21"/>
        </w:rPr>
        <w:t>所示，与对照组相比，</w:t>
      </w:r>
      <w:r>
        <w:rPr>
          <w:sz w:val="24"/>
          <w:szCs w:val="21"/>
        </w:rPr>
        <w:t>80</w:t>
      </w:r>
      <w:r>
        <w:rPr>
          <w:sz w:val="24"/>
          <w:szCs w:val="21"/>
        </w:rPr>
        <w:t>和</w:t>
      </w:r>
      <w:r>
        <w:rPr>
          <w:sz w:val="24"/>
          <w:szCs w:val="21"/>
        </w:rPr>
        <w:t>160mg/kg</w:t>
      </w:r>
      <w:r>
        <w:rPr>
          <w:sz w:val="24"/>
          <w:szCs w:val="21"/>
        </w:rPr>
        <w:t>辅酶</w:t>
      </w:r>
      <w:r>
        <w:rPr>
          <w:sz w:val="24"/>
          <w:szCs w:val="21"/>
        </w:rPr>
        <w:t>Q10</w:t>
      </w:r>
      <w:r>
        <w:rPr>
          <w:sz w:val="24"/>
          <w:szCs w:val="21"/>
        </w:rPr>
        <w:t>组建鲤幼鱼肝胰脏</w:t>
      </w:r>
      <w:r>
        <w:rPr>
          <w:sz w:val="24"/>
          <w:szCs w:val="21"/>
        </w:rPr>
        <w:t>SOD</w:t>
      </w:r>
      <w:r>
        <w:rPr>
          <w:sz w:val="24"/>
          <w:szCs w:val="21"/>
        </w:rPr>
        <w:t>和</w:t>
      </w:r>
      <w:r>
        <w:rPr>
          <w:sz w:val="24"/>
          <w:szCs w:val="21"/>
        </w:rPr>
        <w:t>GPX</w:t>
      </w:r>
      <w:r>
        <w:rPr>
          <w:sz w:val="24"/>
          <w:szCs w:val="21"/>
        </w:rPr>
        <w:t>活性均显著升高</w:t>
      </w:r>
      <w:r>
        <w:rPr>
          <w:sz w:val="24"/>
          <w:szCs w:val="21"/>
        </w:rPr>
        <w:t>(</w:t>
      </w:r>
      <w:r>
        <w:rPr>
          <w:i/>
          <w:iCs/>
          <w:sz w:val="24"/>
          <w:szCs w:val="21"/>
        </w:rPr>
        <w:t>P</w:t>
      </w:r>
      <w:r>
        <w:rPr>
          <w:sz w:val="24"/>
          <w:szCs w:val="21"/>
        </w:rPr>
        <w:t>&lt;0.05)</w:t>
      </w:r>
      <w:r>
        <w:rPr>
          <w:sz w:val="24"/>
          <w:szCs w:val="21"/>
        </w:rPr>
        <w:t>，</w:t>
      </w:r>
      <w:r>
        <w:rPr>
          <w:sz w:val="24"/>
          <w:szCs w:val="21"/>
        </w:rPr>
        <w:t>MDA</w:t>
      </w:r>
      <w:r>
        <w:rPr>
          <w:sz w:val="24"/>
          <w:szCs w:val="21"/>
        </w:rPr>
        <w:t>含量均显著降低</w:t>
      </w:r>
      <w:r>
        <w:rPr>
          <w:sz w:val="24"/>
          <w:szCs w:val="21"/>
        </w:rPr>
        <w:t>(</w:t>
      </w:r>
      <w:r>
        <w:rPr>
          <w:i/>
          <w:iCs/>
          <w:sz w:val="24"/>
          <w:szCs w:val="21"/>
        </w:rPr>
        <w:t>P</w:t>
      </w:r>
      <w:r>
        <w:rPr>
          <w:sz w:val="24"/>
          <w:szCs w:val="21"/>
        </w:rPr>
        <w:t>&lt;0.05)</w:t>
      </w:r>
      <w:r>
        <w:rPr>
          <w:sz w:val="24"/>
          <w:szCs w:val="21"/>
        </w:rPr>
        <w:t>。</w:t>
      </w:r>
      <w:r>
        <w:rPr>
          <w:sz w:val="24"/>
          <w:szCs w:val="21"/>
        </w:rPr>
        <w:t>160mg/kg</w:t>
      </w:r>
      <w:r>
        <w:rPr>
          <w:sz w:val="24"/>
          <w:szCs w:val="21"/>
        </w:rPr>
        <w:t>辅酶</w:t>
      </w:r>
      <w:r>
        <w:rPr>
          <w:sz w:val="24"/>
          <w:szCs w:val="21"/>
        </w:rPr>
        <w:t>Q10</w:t>
      </w:r>
      <w:r>
        <w:rPr>
          <w:sz w:val="24"/>
          <w:szCs w:val="21"/>
        </w:rPr>
        <w:t>水平组的建鲤幼鱼肝胰脏</w:t>
      </w:r>
      <w:r>
        <w:rPr>
          <w:sz w:val="24"/>
          <w:szCs w:val="21"/>
        </w:rPr>
        <w:t>GST</w:t>
      </w:r>
      <w:r>
        <w:rPr>
          <w:sz w:val="24"/>
          <w:szCs w:val="21"/>
        </w:rPr>
        <w:t>显著高于对照组</w:t>
      </w:r>
      <w:r>
        <w:rPr>
          <w:sz w:val="24"/>
          <w:szCs w:val="21"/>
        </w:rPr>
        <w:t>(</w:t>
      </w:r>
      <w:r>
        <w:rPr>
          <w:i/>
          <w:iCs/>
          <w:sz w:val="24"/>
          <w:szCs w:val="21"/>
        </w:rPr>
        <w:t>P</w:t>
      </w:r>
      <w:r>
        <w:rPr>
          <w:sz w:val="24"/>
          <w:szCs w:val="21"/>
        </w:rPr>
        <w:t>&lt;0.05)</w:t>
      </w:r>
      <w:r>
        <w:rPr>
          <w:sz w:val="24"/>
          <w:szCs w:val="21"/>
        </w:rPr>
        <w:t>。饲料中添加不同水平的辅酶</w:t>
      </w:r>
      <w:r>
        <w:rPr>
          <w:sz w:val="24"/>
          <w:szCs w:val="21"/>
        </w:rPr>
        <w:t>Q10</w:t>
      </w:r>
      <w:r>
        <w:rPr>
          <w:sz w:val="24"/>
          <w:szCs w:val="21"/>
        </w:rPr>
        <w:t>对建鲤幼鱼肝胰脏</w:t>
      </w:r>
      <w:r>
        <w:rPr>
          <w:sz w:val="24"/>
          <w:szCs w:val="21"/>
        </w:rPr>
        <w:t>CAT</w:t>
      </w:r>
      <w:r>
        <w:rPr>
          <w:sz w:val="24"/>
          <w:szCs w:val="21"/>
        </w:rPr>
        <w:t>活性无显著影响</w:t>
      </w:r>
      <w:r>
        <w:rPr>
          <w:sz w:val="24"/>
          <w:szCs w:val="21"/>
        </w:rPr>
        <w:t>(</w:t>
      </w:r>
      <w:r>
        <w:rPr>
          <w:i/>
          <w:iCs/>
          <w:sz w:val="24"/>
          <w:szCs w:val="21"/>
        </w:rPr>
        <w:t>P</w:t>
      </w:r>
      <w:r>
        <w:rPr>
          <w:sz w:val="24"/>
          <w:szCs w:val="21"/>
        </w:rPr>
        <w:t>&gt;0.05)</w:t>
      </w:r>
      <w:r>
        <w:rPr>
          <w:sz w:val="24"/>
          <w:szCs w:val="21"/>
        </w:rPr>
        <w:t>。</w:t>
      </w:r>
    </w:p>
    <w:p w14:paraId="7E8C4389" w14:textId="77777777" w:rsidR="007F0739" w:rsidRDefault="00E10E98">
      <w:pPr>
        <w:spacing w:line="360" w:lineRule="auto"/>
        <w:jc w:val="center"/>
        <w:rPr>
          <w:sz w:val="24"/>
          <w:szCs w:val="21"/>
        </w:rPr>
      </w:pPr>
      <w:r>
        <w:rPr>
          <w:noProof/>
          <w:sz w:val="24"/>
          <w:szCs w:val="21"/>
        </w:rPr>
        <w:drawing>
          <wp:inline distT="0" distB="0" distL="0" distR="0" wp14:anchorId="0748AEDA" wp14:editId="0A68A6F5">
            <wp:extent cx="5415280" cy="1556385"/>
            <wp:effectExtent l="0" t="0" r="0" b="5715"/>
            <wp:docPr id="1547194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94683" name="图片 1"/>
                    <pic:cNvPicPr>
                      <a:picLocks noChangeAspect="1"/>
                    </pic:cNvPicPr>
                  </pic:nvPicPr>
                  <pic:blipFill>
                    <a:blip r:embed="rId42"/>
                    <a:srcRect l="1298" r="8727"/>
                    <a:stretch>
                      <a:fillRect/>
                    </a:stretch>
                  </pic:blipFill>
                  <pic:spPr>
                    <a:xfrm>
                      <a:off x="0" y="0"/>
                      <a:ext cx="5568840" cy="1600961"/>
                    </a:xfrm>
                    <a:prstGeom prst="rect">
                      <a:avLst/>
                    </a:prstGeom>
                    <a:ln>
                      <a:noFill/>
                    </a:ln>
                  </pic:spPr>
                </pic:pic>
              </a:graphicData>
            </a:graphic>
          </wp:inline>
        </w:drawing>
      </w:r>
    </w:p>
    <w:p w14:paraId="6607D933" w14:textId="77777777" w:rsidR="007F0739" w:rsidRDefault="00E10E98">
      <w:pPr>
        <w:spacing w:line="360" w:lineRule="auto"/>
        <w:rPr>
          <w:sz w:val="24"/>
          <w:szCs w:val="21"/>
        </w:rPr>
      </w:pPr>
      <w:r>
        <w:rPr>
          <w:sz w:val="24"/>
          <w:szCs w:val="21"/>
        </w:rPr>
        <w:t>2.6</w:t>
      </w:r>
      <w:r>
        <w:rPr>
          <w:sz w:val="24"/>
          <w:szCs w:val="21"/>
        </w:rPr>
        <w:t>饲料中辅酶</w:t>
      </w:r>
      <w:r>
        <w:rPr>
          <w:sz w:val="24"/>
          <w:szCs w:val="21"/>
        </w:rPr>
        <w:t>Q10</w:t>
      </w:r>
      <w:r>
        <w:rPr>
          <w:sz w:val="24"/>
          <w:szCs w:val="21"/>
        </w:rPr>
        <w:t>水平对建鲤幼鱼肝胰脏组织学的影响</w:t>
      </w:r>
    </w:p>
    <w:p w14:paraId="5624723C" w14:textId="77777777" w:rsidR="007F0739" w:rsidRDefault="00E10E98">
      <w:pPr>
        <w:spacing w:line="360" w:lineRule="auto"/>
        <w:ind w:firstLineChars="200" w:firstLine="480"/>
        <w:rPr>
          <w:sz w:val="24"/>
          <w:szCs w:val="21"/>
        </w:rPr>
      </w:pPr>
      <w:r>
        <w:rPr>
          <w:sz w:val="24"/>
          <w:szCs w:val="21"/>
        </w:rPr>
        <w:t>如图</w:t>
      </w:r>
      <w:r>
        <w:rPr>
          <w:sz w:val="24"/>
          <w:szCs w:val="21"/>
        </w:rPr>
        <w:t>1</w:t>
      </w:r>
      <w:r>
        <w:rPr>
          <w:sz w:val="24"/>
          <w:szCs w:val="21"/>
        </w:rPr>
        <w:t>所示，各组建鲤幼鱼肝胰脏组织结构完整，肝细胞核仁居中，细胞质分布均匀，肝细胞保持紧密排列，细胞之间边界清晰。不同水平辅酶</w:t>
      </w:r>
      <w:r>
        <w:rPr>
          <w:sz w:val="24"/>
          <w:szCs w:val="21"/>
        </w:rPr>
        <w:t>Q10</w:t>
      </w:r>
      <w:r>
        <w:rPr>
          <w:sz w:val="24"/>
          <w:szCs w:val="21"/>
        </w:rPr>
        <w:t>组的肝组织结构未见明显病理变化，其肝细胞大小及分布特征与对照组相比无明显差别。</w:t>
      </w:r>
    </w:p>
    <w:p w14:paraId="4F3F598A" w14:textId="77777777" w:rsidR="007F0739" w:rsidRDefault="00E10E98">
      <w:pPr>
        <w:spacing w:line="360" w:lineRule="auto"/>
        <w:rPr>
          <w:sz w:val="24"/>
          <w:szCs w:val="21"/>
        </w:rPr>
      </w:pPr>
      <w:r>
        <w:rPr>
          <w:sz w:val="24"/>
          <w:szCs w:val="21"/>
        </w:rPr>
        <w:t>2.7</w:t>
      </w:r>
      <w:r>
        <w:rPr>
          <w:sz w:val="24"/>
          <w:szCs w:val="21"/>
        </w:rPr>
        <w:t>饲料中辅酶</w:t>
      </w:r>
      <w:r>
        <w:rPr>
          <w:sz w:val="24"/>
          <w:szCs w:val="21"/>
        </w:rPr>
        <w:t>Q10</w:t>
      </w:r>
      <w:r>
        <w:rPr>
          <w:sz w:val="24"/>
          <w:szCs w:val="21"/>
        </w:rPr>
        <w:t>水平对建鲤幼鱼肠道组织学的影响</w:t>
      </w:r>
    </w:p>
    <w:p w14:paraId="4C5AD2A2" w14:textId="77777777" w:rsidR="007F0739" w:rsidRDefault="00E10E98">
      <w:pPr>
        <w:spacing w:line="360" w:lineRule="auto"/>
        <w:ind w:firstLineChars="200" w:firstLine="480"/>
        <w:rPr>
          <w:sz w:val="24"/>
          <w:szCs w:val="21"/>
        </w:rPr>
      </w:pPr>
      <w:r>
        <w:rPr>
          <w:sz w:val="24"/>
          <w:szCs w:val="21"/>
        </w:rPr>
        <w:t>建鲤幼鱼肠道组织形态观察如图</w:t>
      </w:r>
      <w:r>
        <w:rPr>
          <w:sz w:val="24"/>
          <w:szCs w:val="21"/>
        </w:rPr>
        <w:t>2</w:t>
      </w:r>
      <w:r>
        <w:rPr>
          <w:sz w:val="24"/>
          <w:szCs w:val="21"/>
        </w:rPr>
        <w:t>所示，各实验组肠道组织学切片均显示出肠道组织的正常结构，肠道组织完整，肌层无明显损伤，肠绒毛柱状上皮细胞排列有序且完整。如表</w:t>
      </w:r>
      <w:r>
        <w:rPr>
          <w:sz w:val="24"/>
          <w:szCs w:val="21"/>
        </w:rPr>
        <w:t>7</w:t>
      </w:r>
      <w:r>
        <w:rPr>
          <w:sz w:val="24"/>
          <w:szCs w:val="21"/>
        </w:rPr>
        <w:t>所示，饲料中添加辅酶</w:t>
      </w:r>
      <w:r>
        <w:rPr>
          <w:sz w:val="24"/>
          <w:szCs w:val="21"/>
        </w:rPr>
        <w:t>Q10</w:t>
      </w:r>
      <w:r>
        <w:rPr>
          <w:sz w:val="24"/>
          <w:szCs w:val="21"/>
        </w:rPr>
        <w:t>水平</w:t>
      </w:r>
      <w:r>
        <w:rPr>
          <w:sz w:val="24"/>
          <w:szCs w:val="21"/>
        </w:rPr>
        <w:t>为</w:t>
      </w:r>
      <w:r>
        <w:rPr>
          <w:sz w:val="24"/>
          <w:szCs w:val="21"/>
        </w:rPr>
        <w:t>40</w:t>
      </w:r>
      <w:r>
        <w:rPr>
          <w:sz w:val="24"/>
          <w:szCs w:val="21"/>
        </w:rPr>
        <w:t>和</w:t>
      </w:r>
      <w:r>
        <w:rPr>
          <w:sz w:val="24"/>
          <w:szCs w:val="21"/>
        </w:rPr>
        <w:t>80mg/kg</w:t>
      </w:r>
      <w:r>
        <w:rPr>
          <w:sz w:val="24"/>
          <w:szCs w:val="21"/>
        </w:rPr>
        <w:t>时，建鲤幼鱼肠道绒毛长度、肌层厚度及绒毛宽度与对照组相比无明显差异</w:t>
      </w:r>
      <w:r>
        <w:rPr>
          <w:sz w:val="24"/>
          <w:szCs w:val="21"/>
        </w:rPr>
        <w:t>(</w:t>
      </w:r>
      <w:r>
        <w:rPr>
          <w:i/>
          <w:iCs/>
          <w:sz w:val="24"/>
          <w:szCs w:val="21"/>
        </w:rPr>
        <w:t>P</w:t>
      </w:r>
      <w:r>
        <w:rPr>
          <w:sz w:val="24"/>
          <w:szCs w:val="21"/>
        </w:rPr>
        <w:t>&gt;0.05)</w:t>
      </w:r>
      <w:r>
        <w:rPr>
          <w:sz w:val="24"/>
          <w:szCs w:val="21"/>
        </w:rPr>
        <w:t>。随着辅酶</w:t>
      </w:r>
      <w:r>
        <w:rPr>
          <w:sz w:val="24"/>
          <w:szCs w:val="21"/>
        </w:rPr>
        <w:t>Q10</w:t>
      </w:r>
      <w:r>
        <w:rPr>
          <w:sz w:val="24"/>
          <w:szCs w:val="21"/>
        </w:rPr>
        <w:t>添加水平的提高，</w:t>
      </w:r>
      <w:r>
        <w:rPr>
          <w:sz w:val="24"/>
          <w:szCs w:val="21"/>
        </w:rPr>
        <w:t>160mg/kg</w:t>
      </w:r>
      <w:r>
        <w:rPr>
          <w:sz w:val="24"/>
          <w:szCs w:val="21"/>
        </w:rPr>
        <w:t>辅酶</w:t>
      </w:r>
      <w:r>
        <w:rPr>
          <w:sz w:val="24"/>
          <w:szCs w:val="21"/>
        </w:rPr>
        <w:t>Q10</w:t>
      </w:r>
      <w:r>
        <w:rPr>
          <w:sz w:val="24"/>
          <w:szCs w:val="21"/>
        </w:rPr>
        <w:t>显著提高了建鲤幼鱼肠道绒毛长度和肌层厚度</w:t>
      </w:r>
      <w:r>
        <w:rPr>
          <w:sz w:val="24"/>
          <w:szCs w:val="21"/>
        </w:rPr>
        <w:t>(</w:t>
      </w:r>
      <w:r>
        <w:rPr>
          <w:i/>
          <w:iCs/>
          <w:sz w:val="24"/>
          <w:szCs w:val="21"/>
        </w:rPr>
        <w:t>P</w:t>
      </w:r>
      <w:r>
        <w:rPr>
          <w:sz w:val="24"/>
          <w:szCs w:val="21"/>
        </w:rPr>
        <w:t>&lt;0.05)</w:t>
      </w:r>
      <w:r>
        <w:rPr>
          <w:sz w:val="24"/>
          <w:szCs w:val="21"/>
        </w:rPr>
        <w:t>，但对绒毛宽度无显著影响</w:t>
      </w:r>
      <w:r>
        <w:rPr>
          <w:sz w:val="24"/>
          <w:szCs w:val="21"/>
        </w:rPr>
        <w:t>(</w:t>
      </w:r>
      <w:r>
        <w:rPr>
          <w:i/>
          <w:iCs/>
          <w:sz w:val="24"/>
          <w:szCs w:val="21"/>
        </w:rPr>
        <w:t>P</w:t>
      </w:r>
      <w:r>
        <w:rPr>
          <w:sz w:val="24"/>
          <w:szCs w:val="21"/>
        </w:rPr>
        <w:t>&gt;0.05)</w:t>
      </w:r>
      <w:r>
        <w:rPr>
          <w:sz w:val="24"/>
          <w:szCs w:val="21"/>
        </w:rPr>
        <w:t>。</w:t>
      </w:r>
    </w:p>
    <w:p w14:paraId="534F5FFA" w14:textId="77777777" w:rsidR="007F0739" w:rsidRDefault="00E10E98">
      <w:pPr>
        <w:spacing w:line="360" w:lineRule="auto"/>
        <w:rPr>
          <w:sz w:val="24"/>
          <w:szCs w:val="21"/>
        </w:rPr>
      </w:pPr>
      <w:r>
        <w:rPr>
          <w:rFonts w:hint="eastAsia"/>
          <w:sz w:val="24"/>
          <w:szCs w:val="21"/>
        </w:rPr>
        <w:t>3</w:t>
      </w:r>
      <w:r>
        <w:rPr>
          <w:rFonts w:hint="eastAsia"/>
          <w:sz w:val="24"/>
          <w:szCs w:val="21"/>
        </w:rPr>
        <w:t>讨论</w:t>
      </w:r>
    </w:p>
    <w:p w14:paraId="2721CC78" w14:textId="77777777" w:rsidR="007F0739" w:rsidRDefault="00E10E98">
      <w:pPr>
        <w:spacing w:line="360" w:lineRule="auto"/>
        <w:rPr>
          <w:sz w:val="24"/>
          <w:szCs w:val="21"/>
        </w:rPr>
      </w:pPr>
      <w:r>
        <w:rPr>
          <w:rFonts w:hint="eastAsia"/>
          <w:sz w:val="24"/>
          <w:szCs w:val="21"/>
        </w:rPr>
        <w:t>3.1</w:t>
      </w:r>
      <w:r>
        <w:rPr>
          <w:rFonts w:hint="eastAsia"/>
          <w:sz w:val="24"/>
          <w:szCs w:val="21"/>
        </w:rPr>
        <w:t>饲料中辅酶</w:t>
      </w:r>
      <w:r>
        <w:rPr>
          <w:rFonts w:hint="eastAsia"/>
          <w:sz w:val="24"/>
          <w:szCs w:val="21"/>
        </w:rPr>
        <w:t>Q10</w:t>
      </w:r>
      <w:r>
        <w:rPr>
          <w:rFonts w:hint="eastAsia"/>
          <w:sz w:val="24"/>
          <w:szCs w:val="21"/>
        </w:rPr>
        <w:t>水平对建鲤幼鱼生长性能的影响</w:t>
      </w:r>
    </w:p>
    <w:p w14:paraId="56ADD87B" w14:textId="77777777" w:rsidR="007F0739" w:rsidRDefault="00E10E98">
      <w:pPr>
        <w:spacing w:line="360" w:lineRule="auto"/>
        <w:ind w:firstLineChars="200" w:firstLine="480"/>
        <w:rPr>
          <w:sz w:val="24"/>
          <w:szCs w:val="21"/>
        </w:rPr>
      </w:pPr>
      <w:r>
        <w:rPr>
          <w:rFonts w:hint="eastAsia"/>
          <w:sz w:val="24"/>
          <w:szCs w:val="21"/>
        </w:rPr>
        <w:t>在低鱼粉饲料中添加辅酶</w:t>
      </w:r>
      <w:r>
        <w:rPr>
          <w:rFonts w:hint="eastAsia"/>
          <w:sz w:val="24"/>
          <w:szCs w:val="21"/>
        </w:rPr>
        <w:t>Q10</w:t>
      </w:r>
      <w:r>
        <w:rPr>
          <w:rFonts w:hint="eastAsia"/>
          <w:sz w:val="24"/>
          <w:szCs w:val="21"/>
        </w:rPr>
        <w:t>可显著提高大口黑鲈</w:t>
      </w:r>
      <w:r>
        <w:rPr>
          <w:rFonts w:hint="eastAsia"/>
          <w:sz w:val="24"/>
          <w:szCs w:val="21"/>
        </w:rPr>
        <w:t>(</w:t>
      </w:r>
      <w:r>
        <w:rPr>
          <w:rFonts w:hint="eastAsia"/>
          <w:i/>
          <w:iCs/>
          <w:sz w:val="24"/>
          <w:szCs w:val="21"/>
        </w:rPr>
        <w:t>Micropterus salmoides</w:t>
      </w:r>
      <w:r>
        <w:rPr>
          <w:rFonts w:hint="eastAsia"/>
          <w:sz w:val="24"/>
          <w:szCs w:val="21"/>
        </w:rPr>
        <w:t>)</w:t>
      </w:r>
      <w:r>
        <w:rPr>
          <w:rFonts w:hint="eastAsia"/>
          <w:sz w:val="24"/>
          <w:szCs w:val="21"/>
        </w:rPr>
        <w:t>的终末体重和特定生长率，达到饲喂高鱼粉饲料的生长效果</w:t>
      </w:r>
      <w:r>
        <w:rPr>
          <w:rFonts w:hint="eastAsia"/>
          <w:sz w:val="24"/>
          <w:szCs w:val="21"/>
          <w:vertAlign w:val="superscript"/>
        </w:rPr>
        <w:t>[23]</w:t>
      </w:r>
      <w:r>
        <w:rPr>
          <w:rFonts w:hint="eastAsia"/>
          <w:sz w:val="24"/>
          <w:szCs w:val="21"/>
        </w:rPr>
        <w:t>。在尼罗罗非鱼的饲料中复合添加辅酶</w:t>
      </w:r>
      <w:r>
        <w:rPr>
          <w:rFonts w:hint="eastAsia"/>
          <w:sz w:val="24"/>
          <w:szCs w:val="21"/>
        </w:rPr>
        <w:t>Q1</w:t>
      </w:r>
      <w:r>
        <w:rPr>
          <w:rFonts w:hint="eastAsia"/>
          <w:sz w:val="24"/>
          <w:szCs w:val="21"/>
        </w:rPr>
        <w:t>0</w:t>
      </w:r>
      <w:r>
        <w:rPr>
          <w:rFonts w:hint="eastAsia"/>
          <w:sz w:val="24"/>
          <w:szCs w:val="21"/>
        </w:rPr>
        <w:t>与维生素</w:t>
      </w:r>
      <w:r>
        <w:rPr>
          <w:rFonts w:hint="eastAsia"/>
          <w:sz w:val="24"/>
          <w:szCs w:val="21"/>
        </w:rPr>
        <w:t>C</w:t>
      </w:r>
      <w:r>
        <w:rPr>
          <w:rFonts w:hint="eastAsia"/>
          <w:sz w:val="24"/>
          <w:szCs w:val="21"/>
        </w:rPr>
        <w:t>，其终末体重和特定生长率显著升高，饲料转化率显著降低</w:t>
      </w:r>
      <w:r>
        <w:rPr>
          <w:rFonts w:hint="eastAsia"/>
          <w:sz w:val="24"/>
          <w:szCs w:val="21"/>
          <w:vertAlign w:val="superscript"/>
        </w:rPr>
        <w:t>[10]</w:t>
      </w:r>
      <w:r>
        <w:rPr>
          <w:rFonts w:hint="eastAsia"/>
          <w:sz w:val="24"/>
          <w:szCs w:val="21"/>
        </w:rPr>
        <w:t>。饲料中添加</w:t>
      </w:r>
      <w:r>
        <w:rPr>
          <w:rFonts w:hint="eastAsia"/>
          <w:sz w:val="24"/>
          <w:szCs w:val="21"/>
        </w:rPr>
        <w:t>5</w:t>
      </w:r>
      <w:r>
        <w:rPr>
          <w:rFonts w:hint="eastAsia"/>
          <w:sz w:val="24"/>
          <w:szCs w:val="21"/>
        </w:rPr>
        <w:t>或</w:t>
      </w:r>
      <w:r>
        <w:rPr>
          <w:rFonts w:hint="eastAsia"/>
          <w:sz w:val="24"/>
          <w:szCs w:val="21"/>
        </w:rPr>
        <w:t>10mg/kg</w:t>
      </w:r>
      <w:r>
        <w:rPr>
          <w:rFonts w:hint="eastAsia"/>
          <w:sz w:val="24"/>
          <w:szCs w:val="21"/>
        </w:rPr>
        <w:t>的辅酶</w:t>
      </w:r>
      <w:r>
        <w:rPr>
          <w:rFonts w:hint="eastAsia"/>
          <w:sz w:val="24"/>
          <w:szCs w:val="21"/>
        </w:rPr>
        <w:t>Q10</w:t>
      </w:r>
      <w:r>
        <w:rPr>
          <w:rFonts w:hint="eastAsia"/>
          <w:sz w:val="24"/>
          <w:szCs w:val="21"/>
        </w:rPr>
        <w:t>可显著提高欧洲海鲈</w:t>
      </w:r>
      <w:r>
        <w:rPr>
          <w:rFonts w:hint="eastAsia"/>
          <w:sz w:val="24"/>
          <w:szCs w:val="21"/>
        </w:rPr>
        <w:t>(</w:t>
      </w:r>
      <w:r>
        <w:rPr>
          <w:rFonts w:hint="eastAsia"/>
          <w:i/>
          <w:iCs/>
          <w:sz w:val="24"/>
          <w:szCs w:val="21"/>
        </w:rPr>
        <w:t>Dicentrarchus labrax</w:t>
      </w:r>
      <w:r>
        <w:rPr>
          <w:rFonts w:hint="eastAsia"/>
          <w:sz w:val="24"/>
          <w:szCs w:val="21"/>
        </w:rPr>
        <w:t xml:space="preserve"> L)</w:t>
      </w:r>
      <w:r>
        <w:rPr>
          <w:rFonts w:hint="eastAsia"/>
          <w:sz w:val="24"/>
          <w:szCs w:val="21"/>
        </w:rPr>
        <w:t>的蛋白质效率比，降低饲料转化率</w:t>
      </w:r>
      <w:r>
        <w:rPr>
          <w:rFonts w:hint="eastAsia"/>
          <w:sz w:val="24"/>
          <w:szCs w:val="21"/>
          <w:vertAlign w:val="superscript"/>
        </w:rPr>
        <w:t>[24]</w:t>
      </w:r>
      <w:r>
        <w:rPr>
          <w:rFonts w:hint="eastAsia"/>
          <w:sz w:val="24"/>
          <w:szCs w:val="21"/>
        </w:rPr>
        <w:t>。在本实验中，当饲料中辅酶</w:t>
      </w:r>
      <w:r>
        <w:rPr>
          <w:rFonts w:hint="eastAsia"/>
          <w:sz w:val="24"/>
          <w:szCs w:val="21"/>
        </w:rPr>
        <w:t>Q10</w:t>
      </w:r>
      <w:r>
        <w:rPr>
          <w:rFonts w:hint="eastAsia"/>
          <w:sz w:val="24"/>
          <w:szCs w:val="21"/>
        </w:rPr>
        <w:t>的添加水平为</w:t>
      </w:r>
      <w:r>
        <w:rPr>
          <w:rFonts w:hint="eastAsia"/>
          <w:sz w:val="24"/>
          <w:szCs w:val="21"/>
        </w:rPr>
        <w:t>160mg/kg</w:t>
      </w:r>
      <w:r>
        <w:rPr>
          <w:rFonts w:hint="eastAsia"/>
          <w:sz w:val="24"/>
          <w:szCs w:val="21"/>
        </w:rPr>
        <w:t>时，终末体重、增重率和特定生长率分别比对照组提高了</w:t>
      </w:r>
      <w:r>
        <w:rPr>
          <w:rFonts w:hint="eastAsia"/>
          <w:sz w:val="24"/>
          <w:szCs w:val="21"/>
        </w:rPr>
        <w:t>7.52%</w:t>
      </w:r>
      <w:r>
        <w:rPr>
          <w:rFonts w:hint="eastAsia"/>
          <w:sz w:val="24"/>
          <w:szCs w:val="21"/>
        </w:rPr>
        <w:t>、</w:t>
      </w:r>
      <w:r>
        <w:rPr>
          <w:rFonts w:hint="eastAsia"/>
          <w:sz w:val="24"/>
          <w:szCs w:val="21"/>
        </w:rPr>
        <w:t>9.46%</w:t>
      </w:r>
      <w:r>
        <w:rPr>
          <w:rFonts w:hint="eastAsia"/>
          <w:sz w:val="24"/>
          <w:szCs w:val="21"/>
        </w:rPr>
        <w:t>和</w:t>
      </w:r>
      <w:r>
        <w:rPr>
          <w:rFonts w:hint="eastAsia"/>
          <w:sz w:val="24"/>
          <w:szCs w:val="21"/>
        </w:rPr>
        <w:t>4.43%</w:t>
      </w:r>
      <w:r>
        <w:rPr>
          <w:rFonts w:hint="eastAsia"/>
          <w:sz w:val="24"/>
          <w:szCs w:val="21"/>
        </w:rPr>
        <w:t>，并显著了提高建鲤幼鱼的饲料效率、蛋白质效率比和干物质表观消化率。该结果与吉富罗非鱼</w:t>
      </w:r>
      <w:r>
        <w:rPr>
          <w:rFonts w:hint="eastAsia"/>
          <w:sz w:val="24"/>
          <w:szCs w:val="21"/>
        </w:rPr>
        <w:t>(</w:t>
      </w:r>
      <w:r>
        <w:rPr>
          <w:rFonts w:hint="eastAsia"/>
          <w:i/>
          <w:iCs/>
          <w:sz w:val="24"/>
          <w:szCs w:val="21"/>
        </w:rPr>
        <w:t>Oreochromis niloticus</w:t>
      </w:r>
      <w:r>
        <w:rPr>
          <w:rFonts w:hint="eastAsia"/>
          <w:sz w:val="24"/>
          <w:szCs w:val="21"/>
        </w:rPr>
        <w:t>，</w:t>
      </w:r>
      <w:r>
        <w:rPr>
          <w:rFonts w:hint="eastAsia"/>
          <w:sz w:val="24"/>
          <w:szCs w:val="21"/>
        </w:rPr>
        <w:t xml:space="preserve"> GIFT)</w:t>
      </w:r>
      <w:r>
        <w:rPr>
          <w:rFonts w:hint="eastAsia"/>
          <w:sz w:val="24"/>
          <w:szCs w:val="21"/>
        </w:rPr>
        <w:t>的研究相似</w:t>
      </w:r>
      <w:r>
        <w:rPr>
          <w:rFonts w:hint="eastAsia"/>
          <w:sz w:val="24"/>
          <w:szCs w:val="21"/>
          <w:vertAlign w:val="superscript"/>
        </w:rPr>
        <w:t>[19]</w:t>
      </w:r>
      <w:r>
        <w:rPr>
          <w:rFonts w:hint="eastAsia"/>
          <w:sz w:val="24"/>
          <w:szCs w:val="21"/>
        </w:rPr>
        <w:t>。辅酶</w:t>
      </w:r>
      <w:r>
        <w:rPr>
          <w:rFonts w:hint="eastAsia"/>
          <w:sz w:val="24"/>
          <w:szCs w:val="21"/>
        </w:rPr>
        <w:t>Q10</w:t>
      </w:r>
      <w:r>
        <w:rPr>
          <w:rFonts w:hint="eastAsia"/>
          <w:sz w:val="24"/>
          <w:szCs w:val="21"/>
        </w:rPr>
        <w:t>改善鱼类生长性能的原因可能是辅酶</w:t>
      </w:r>
      <w:r>
        <w:rPr>
          <w:rFonts w:hint="eastAsia"/>
          <w:sz w:val="24"/>
          <w:szCs w:val="21"/>
        </w:rPr>
        <w:t>Q10</w:t>
      </w:r>
      <w:r>
        <w:rPr>
          <w:rFonts w:hint="eastAsia"/>
          <w:sz w:val="24"/>
          <w:szCs w:val="21"/>
        </w:rPr>
        <w:t>作为电子传递链的组成成分，可影响机体内营养物质和能量的代谢</w:t>
      </w:r>
      <w:r>
        <w:rPr>
          <w:rFonts w:hint="eastAsia"/>
          <w:sz w:val="24"/>
          <w:szCs w:val="21"/>
          <w:vertAlign w:val="superscript"/>
        </w:rPr>
        <w:t>[1</w:t>
      </w:r>
      <w:r>
        <w:rPr>
          <w:rFonts w:hint="eastAsia"/>
          <w:sz w:val="24"/>
          <w:szCs w:val="21"/>
          <w:vertAlign w:val="superscript"/>
        </w:rPr>
        <w:t>，</w:t>
      </w:r>
      <w:r>
        <w:rPr>
          <w:rFonts w:hint="eastAsia"/>
          <w:sz w:val="24"/>
          <w:szCs w:val="21"/>
          <w:vertAlign w:val="superscript"/>
        </w:rPr>
        <w:t>25]</w:t>
      </w:r>
      <w:r>
        <w:rPr>
          <w:rFonts w:hint="eastAsia"/>
          <w:sz w:val="24"/>
          <w:szCs w:val="21"/>
        </w:rPr>
        <w:t>。脏体比和肝体比分别是评价动物摄入能量的分配情况和肝功能好坏的重要指标</w:t>
      </w:r>
      <w:r>
        <w:rPr>
          <w:rFonts w:hint="eastAsia"/>
          <w:sz w:val="24"/>
          <w:szCs w:val="21"/>
          <w:vertAlign w:val="superscript"/>
        </w:rPr>
        <w:t>[26]</w:t>
      </w:r>
      <w:r>
        <w:rPr>
          <w:rFonts w:hint="eastAsia"/>
          <w:sz w:val="24"/>
          <w:szCs w:val="21"/>
        </w:rPr>
        <w:t>。饲料中添加辅酶</w:t>
      </w:r>
      <w:r>
        <w:rPr>
          <w:rFonts w:hint="eastAsia"/>
          <w:sz w:val="24"/>
          <w:szCs w:val="21"/>
        </w:rPr>
        <w:t>Q10</w:t>
      </w:r>
      <w:r>
        <w:rPr>
          <w:rFonts w:hint="eastAsia"/>
          <w:sz w:val="24"/>
          <w:szCs w:val="21"/>
        </w:rPr>
        <w:t>可显著降低非洲鲶</w:t>
      </w:r>
      <w:r>
        <w:rPr>
          <w:rFonts w:hint="eastAsia"/>
          <w:sz w:val="24"/>
          <w:szCs w:val="21"/>
        </w:rPr>
        <w:t>(</w:t>
      </w:r>
      <w:r>
        <w:rPr>
          <w:rFonts w:hint="eastAsia"/>
          <w:i/>
          <w:iCs/>
          <w:sz w:val="24"/>
          <w:szCs w:val="21"/>
        </w:rPr>
        <w:t>Clarias gariepinus</w:t>
      </w:r>
      <w:r>
        <w:rPr>
          <w:rFonts w:hint="eastAsia"/>
          <w:sz w:val="24"/>
          <w:szCs w:val="21"/>
        </w:rPr>
        <w:t>)</w:t>
      </w:r>
      <w:r>
        <w:rPr>
          <w:rFonts w:hint="eastAsia"/>
          <w:sz w:val="24"/>
          <w:szCs w:val="21"/>
        </w:rPr>
        <w:t>的肝体比</w:t>
      </w:r>
      <w:r>
        <w:rPr>
          <w:rFonts w:hint="eastAsia"/>
          <w:sz w:val="24"/>
          <w:szCs w:val="21"/>
          <w:vertAlign w:val="superscript"/>
        </w:rPr>
        <w:t>[27]</w:t>
      </w:r>
      <w:r>
        <w:rPr>
          <w:rFonts w:hint="eastAsia"/>
          <w:sz w:val="24"/>
          <w:szCs w:val="21"/>
        </w:rPr>
        <w:t>。但辅酶</w:t>
      </w:r>
      <w:r>
        <w:rPr>
          <w:rFonts w:hint="eastAsia"/>
          <w:sz w:val="24"/>
          <w:szCs w:val="21"/>
        </w:rPr>
        <w:t>Q10</w:t>
      </w:r>
      <w:r>
        <w:rPr>
          <w:rFonts w:hint="eastAsia"/>
          <w:sz w:val="24"/>
          <w:szCs w:val="21"/>
        </w:rPr>
        <w:t>对尼罗罗非鱼的肝体比和脏体比无显著影响</w:t>
      </w:r>
      <w:r>
        <w:rPr>
          <w:rFonts w:hint="eastAsia"/>
          <w:sz w:val="24"/>
          <w:szCs w:val="21"/>
          <w:vertAlign w:val="superscript"/>
        </w:rPr>
        <w:t>[15]</w:t>
      </w:r>
      <w:r>
        <w:rPr>
          <w:rFonts w:hint="eastAsia"/>
          <w:sz w:val="24"/>
          <w:szCs w:val="21"/>
        </w:rPr>
        <w:t>。在本实验中，饲料添加不同水平的辅酶</w:t>
      </w:r>
      <w:r>
        <w:rPr>
          <w:rFonts w:hint="eastAsia"/>
          <w:sz w:val="24"/>
          <w:szCs w:val="21"/>
        </w:rPr>
        <w:t>Q10</w:t>
      </w:r>
      <w:r>
        <w:rPr>
          <w:rFonts w:hint="eastAsia"/>
          <w:sz w:val="24"/>
          <w:szCs w:val="21"/>
        </w:rPr>
        <w:t>对建鲤幼鱼的肥满度、脏体比和肝体比均无显著影响。</w:t>
      </w:r>
    </w:p>
    <w:p w14:paraId="6656CC0F" w14:textId="77777777" w:rsidR="007F0739" w:rsidRDefault="00E10E98">
      <w:pPr>
        <w:spacing w:line="360" w:lineRule="auto"/>
        <w:ind w:firstLineChars="200" w:firstLine="480"/>
        <w:jc w:val="center"/>
        <w:rPr>
          <w:sz w:val="24"/>
          <w:szCs w:val="21"/>
        </w:rPr>
      </w:pPr>
      <w:r>
        <w:rPr>
          <w:noProof/>
          <w:sz w:val="24"/>
          <w:szCs w:val="21"/>
        </w:rPr>
        <w:drawing>
          <wp:inline distT="0" distB="0" distL="0" distR="0" wp14:anchorId="6BD9BC99" wp14:editId="1B25313F">
            <wp:extent cx="2419350" cy="4429760"/>
            <wp:effectExtent l="0" t="0" r="6350" b="2540"/>
            <wp:docPr id="2011343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43210" name="图片 1"/>
                    <pic:cNvPicPr>
                      <a:picLocks noChangeAspect="1"/>
                    </pic:cNvPicPr>
                  </pic:nvPicPr>
                  <pic:blipFill>
                    <a:blip r:embed="rId43"/>
                    <a:stretch>
                      <a:fillRect/>
                    </a:stretch>
                  </pic:blipFill>
                  <pic:spPr>
                    <a:xfrm>
                      <a:off x="0" y="0"/>
                      <a:ext cx="2419350" cy="4429760"/>
                    </a:xfrm>
                    <a:prstGeom prst="rect">
                      <a:avLst/>
                    </a:prstGeom>
                  </pic:spPr>
                </pic:pic>
              </a:graphicData>
            </a:graphic>
          </wp:inline>
        </w:drawing>
      </w:r>
    </w:p>
    <w:p w14:paraId="2ADF5270" w14:textId="77777777" w:rsidR="007F0739" w:rsidRDefault="00E10E98">
      <w:pPr>
        <w:spacing w:line="360" w:lineRule="auto"/>
        <w:rPr>
          <w:sz w:val="24"/>
          <w:szCs w:val="21"/>
        </w:rPr>
      </w:pPr>
      <w:r>
        <w:rPr>
          <w:rFonts w:hint="eastAsia"/>
          <w:sz w:val="24"/>
          <w:szCs w:val="21"/>
        </w:rPr>
        <w:t>3.2</w:t>
      </w:r>
      <w:r>
        <w:rPr>
          <w:rFonts w:hint="eastAsia"/>
          <w:sz w:val="24"/>
          <w:szCs w:val="21"/>
        </w:rPr>
        <w:t>饲料中辅酶</w:t>
      </w:r>
      <w:r>
        <w:rPr>
          <w:rFonts w:hint="eastAsia"/>
          <w:sz w:val="24"/>
          <w:szCs w:val="21"/>
        </w:rPr>
        <w:t>Q10</w:t>
      </w:r>
      <w:r>
        <w:rPr>
          <w:rFonts w:hint="eastAsia"/>
          <w:sz w:val="24"/>
          <w:szCs w:val="21"/>
        </w:rPr>
        <w:t>水平对建鲤幼鱼体成分和血</w:t>
      </w:r>
      <w:r>
        <w:rPr>
          <w:rFonts w:hint="eastAsia"/>
          <w:sz w:val="24"/>
          <w:szCs w:val="21"/>
        </w:rPr>
        <w:t>脂的影响</w:t>
      </w:r>
    </w:p>
    <w:p w14:paraId="546A573F" w14:textId="77777777" w:rsidR="007F0739" w:rsidRDefault="00E10E98">
      <w:pPr>
        <w:spacing w:line="360" w:lineRule="auto"/>
        <w:ind w:firstLineChars="200" w:firstLine="480"/>
        <w:rPr>
          <w:sz w:val="24"/>
          <w:szCs w:val="21"/>
        </w:rPr>
      </w:pPr>
      <w:r>
        <w:rPr>
          <w:rFonts w:hint="eastAsia"/>
          <w:sz w:val="24"/>
          <w:szCs w:val="21"/>
        </w:rPr>
        <w:t>辅酶</w:t>
      </w:r>
      <w:r>
        <w:rPr>
          <w:rFonts w:hint="eastAsia"/>
          <w:sz w:val="24"/>
          <w:szCs w:val="21"/>
        </w:rPr>
        <w:t>Q10</w:t>
      </w:r>
      <w:r>
        <w:rPr>
          <w:rFonts w:hint="eastAsia"/>
          <w:sz w:val="24"/>
          <w:szCs w:val="21"/>
        </w:rPr>
        <w:t>能抑制肝胰脏乙酰辅酶</w:t>
      </w:r>
      <w:r>
        <w:rPr>
          <w:rFonts w:hint="eastAsia"/>
          <w:sz w:val="24"/>
          <w:szCs w:val="21"/>
        </w:rPr>
        <w:t>A</w:t>
      </w:r>
      <w:r>
        <w:rPr>
          <w:rFonts w:hint="eastAsia"/>
          <w:sz w:val="24"/>
          <w:szCs w:val="21"/>
        </w:rPr>
        <w:t>羧化酶</w:t>
      </w:r>
      <w:r>
        <w:rPr>
          <w:rFonts w:hint="eastAsia"/>
          <w:sz w:val="24"/>
          <w:szCs w:val="21"/>
        </w:rPr>
        <w:t>1(ACC1)</w:t>
      </w:r>
      <w:r>
        <w:rPr>
          <w:rFonts w:hint="eastAsia"/>
          <w:sz w:val="24"/>
          <w:szCs w:val="21"/>
        </w:rPr>
        <w:t>活性，并激活</w:t>
      </w:r>
      <w:r>
        <w:rPr>
          <w:rFonts w:hint="eastAsia"/>
          <w:sz w:val="24"/>
          <w:szCs w:val="21"/>
        </w:rPr>
        <w:t>PPAR</w:t>
      </w:r>
      <w:r>
        <w:rPr>
          <w:sz w:val="24"/>
          <w:szCs w:val="21"/>
        </w:rPr>
        <w:t>γ</w:t>
      </w:r>
      <w:r>
        <w:rPr>
          <w:rFonts w:hint="eastAsia"/>
          <w:sz w:val="24"/>
          <w:szCs w:val="21"/>
        </w:rPr>
        <w:t>通路促进脂肪细胞褐变</w:t>
      </w:r>
      <w:r>
        <w:rPr>
          <w:rFonts w:hint="eastAsia"/>
          <w:sz w:val="24"/>
          <w:szCs w:val="21"/>
          <w:vertAlign w:val="superscript"/>
        </w:rPr>
        <w:t>[28</w:t>
      </w:r>
      <w:r>
        <w:rPr>
          <w:rFonts w:hint="eastAsia"/>
          <w:sz w:val="24"/>
          <w:szCs w:val="21"/>
          <w:vertAlign w:val="superscript"/>
        </w:rPr>
        <w:t>，</w:t>
      </w:r>
      <w:r>
        <w:rPr>
          <w:rFonts w:hint="eastAsia"/>
          <w:sz w:val="24"/>
          <w:szCs w:val="21"/>
          <w:vertAlign w:val="superscript"/>
        </w:rPr>
        <w:t>29]</w:t>
      </w:r>
      <w:r>
        <w:rPr>
          <w:rFonts w:hint="eastAsia"/>
          <w:sz w:val="24"/>
          <w:szCs w:val="21"/>
        </w:rPr>
        <w:t>。此外，辅酶</w:t>
      </w:r>
      <w:r>
        <w:rPr>
          <w:rFonts w:hint="eastAsia"/>
          <w:sz w:val="24"/>
          <w:szCs w:val="21"/>
        </w:rPr>
        <w:t>Q10</w:t>
      </w:r>
      <w:r>
        <w:rPr>
          <w:rFonts w:hint="eastAsia"/>
          <w:sz w:val="24"/>
          <w:szCs w:val="21"/>
        </w:rPr>
        <w:t>可通过抑制</w:t>
      </w:r>
      <w:r>
        <w:rPr>
          <w:rFonts w:hint="eastAsia"/>
          <w:sz w:val="24"/>
          <w:szCs w:val="21"/>
        </w:rPr>
        <w:t>3T3-L1</w:t>
      </w:r>
      <w:r>
        <w:rPr>
          <w:rFonts w:hint="eastAsia"/>
          <w:sz w:val="24"/>
          <w:szCs w:val="21"/>
        </w:rPr>
        <w:t>前脂肪细胞的分化和脂肪酸</w:t>
      </w:r>
      <w:r>
        <w:rPr>
          <w:sz w:val="24"/>
          <w:szCs w:val="21"/>
        </w:rPr>
        <w:t>β-</w:t>
      </w:r>
      <w:r>
        <w:rPr>
          <w:rFonts w:hint="eastAsia"/>
          <w:sz w:val="24"/>
          <w:szCs w:val="21"/>
        </w:rPr>
        <w:t>氧化过程改善肥胖引起的代谢紊乱</w:t>
      </w:r>
      <w:r>
        <w:rPr>
          <w:rFonts w:hint="eastAsia"/>
          <w:sz w:val="24"/>
          <w:szCs w:val="21"/>
          <w:vertAlign w:val="superscript"/>
        </w:rPr>
        <w:t>[30]</w:t>
      </w:r>
      <w:r>
        <w:rPr>
          <w:rFonts w:hint="eastAsia"/>
          <w:sz w:val="24"/>
          <w:szCs w:val="21"/>
        </w:rPr>
        <w:t>。</w:t>
      </w:r>
      <w:r>
        <w:rPr>
          <w:rFonts w:hint="eastAsia"/>
          <w:sz w:val="24"/>
          <w:szCs w:val="21"/>
        </w:rPr>
        <w:t>PPAR-</w:t>
      </w:r>
      <w:r>
        <w:rPr>
          <w:sz w:val="24"/>
          <w:szCs w:val="21"/>
        </w:rPr>
        <w:t>α</w:t>
      </w:r>
      <w:r>
        <w:rPr>
          <w:rFonts w:hint="eastAsia"/>
          <w:sz w:val="24"/>
          <w:szCs w:val="21"/>
        </w:rPr>
        <w:t>是能量代谢的关键介质，主要参与调节脂肪酸氧化的关键酶的表达，辅酶</w:t>
      </w:r>
      <w:r>
        <w:rPr>
          <w:rFonts w:hint="eastAsia"/>
          <w:sz w:val="24"/>
          <w:szCs w:val="21"/>
        </w:rPr>
        <w:t>Q10</w:t>
      </w:r>
      <w:r>
        <w:rPr>
          <w:rFonts w:hint="eastAsia"/>
          <w:sz w:val="24"/>
          <w:szCs w:val="21"/>
        </w:rPr>
        <w:t>可通过诱导</w:t>
      </w:r>
      <w:r>
        <w:rPr>
          <w:rFonts w:hint="eastAsia"/>
          <w:sz w:val="24"/>
          <w:szCs w:val="21"/>
        </w:rPr>
        <w:t>PPAR-</w:t>
      </w:r>
      <w:r>
        <w:rPr>
          <w:sz w:val="24"/>
          <w:szCs w:val="21"/>
        </w:rPr>
        <w:t>α</w:t>
      </w:r>
      <w:r>
        <w:rPr>
          <w:rFonts w:hint="eastAsia"/>
          <w:sz w:val="24"/>
          <w:szCs w:val="21"/>
        </w:rPr>
        <w:t>表达以抑制脂肪生成</w:t>
      </w:r>
      <w:r>
        <w:rPr>
          <w:rFonts w:hint="eastAsia"/>
          <w:sz w:val="24"/>
          <w:szCs w:val="21"/>
          <w:vertAlign w:val="superscript"/>
        </w:rPr>
        <w:t>[31</w:t>
      </w:r>
      <w:r>
        <w:rPr>
          <w:rFonts w:hint="eastAsia"/>
          <w:sz w:val="24"/>
          <w:szCs w:val="21"/>
          <w:vertAlign w:val="superscript"/>
        </w:rPr>
        <w:t>，</w:t>
      </w:r>
      <w:r>
        <w:rPr>
          <w:rFonts w:hint="eastAsia"/>
          <w:sz w:val="24"/>
          <w:szCs w:val="21"/>
          <w:vertAlign w:val="superscript"/>
        </w:rPr>
        <w:t>32]</w:t>
      </w:r>
      <w:r>
        <w:rPr>
          <w:rFonts w:hint="eastAsia"/>
          <w:sz w:val="24"/>
          <w:szCs w:val="21"/>
        </w:rPr>
        <w:t>。随着辅酶</w:t>
      </w:r>
      <w:r>
        <w:rPr>
          <w:rFonts w:hint="eastAsia"/>
          <w:sz w:val="24"/>
          <w:szCs w:val="21"/>
        </w:rPr>
        <w:t>Q10</w:t>
      </w:r>
      <w:r>
        <w:rPr>
          <w:rFonts w:hint="eastAsia"/>
          <w:sz w:val="24"/>
          <w:szCs w:val="21"/>
        </w:rPr>
        <w:t>补充水平的增加，肉鸡肝脏中</w:t>
      </w:r>
      <w:r>
        <w:rPr>
          <w:rFonts w:hint="eastAsia"/>
          <w:sz w:val="24"/>
          <w:szCs w:val="21"/>
        </w:rPr>
        <w:t>PPAR-</w:t>
      </w:r>
      <w:r>
        <w:rPr>
          <w:sz w:val="24"/>
          <w:szCs w:val="21"/>
        </w:rPr>
        <w:t>α</w:t>
      </w:r>
      <w:r>
        <w:rPr>
          <w:rFonts w:hint="eastAsia"/>
          <w:sz w:val="24"/>
          <w:szCs w:val="21"/>
        </w:rPr>
        <w:t>呈线性升高，降低了肉鸡的腹部脂肪含量</w:t>
      </w:r>
      <w:r>
        <w:rPr>
          <w:rFonts w:hint="eastAsia"/>
          <w:sz w:val="24"/>
          <w:szCs w:val="21"/>
          <w:vertAlign w:val="superscript"/>
        </w:rPr>
        <w:t>[28]</w:t>
      </w:r>
      <w:r>
        <w:rPr>
          <w:rFonts w:hint="eastAsia"/>
          <w:sz w:val="24"/>
          <w:szCs w:val="21"/>
        </w:rPr>
        <w:t>。添加辅酶</w:t>
      </w:r>
      <w:r>
        <w:rPr>
          <w:rFonts w:hint="eastAsia"/>
          <w:sz w:val="24"/>
          <w:szCs w:val="21"/>
        </w:rPr>
        <w:t>Q10</w:t>
      </w:r>
      <w:r>
        <w:rPr>
          <w:rFonts w:hint="eastAsia"/>
          <w:sz w:val="24"/>
          <w:szCs w:val="21"/>
        </w:rPr>
        <w:t>后肉鸡脂肪组织中显示出更高水平的脂质</w:t>
      </w:r>
      <w:r>
        <w:rPr>
          <w:rFonts w:hint="eastAsia"/>
          <w:sz w:val="24"/>
          <w:szCs w:val="21"/>
        </w:rPr>
        <w:t>氧化和脂质清除</w:t>
      </w:r>
      <w:r>
        <w:rPr>
          <w:rFonts w:hint="eastAsia"/>
          <w:sz w:val="24"/>
          <w:szCs w:val="21"/>
          <w:vertAlign w:val="superscript"/>
        </w:rPr>
        <w:t>[33]</w:t>
      </w:r>
      <w:r>
        <w:rPr>
          <w:rFonts w:hint="eastAsia"/>
          <w:sz w:val="24"/>
          <w:szCs w:val="21"/>
        </w:rPr>
        <w:t>。辅酶</w:t>
      </w:r>
      <w:r>
        <w:rPr>
          <w:rFonts w:hint="eastAsia"/>
          <w:sz w:val="24"/>
          <w:szCs w:val="21"/>
        </w:rPr>
        <w:t>Q10</w:t>
      </w:r>
      <w:r>
        <w:rPr>
          <w:rFonts w:hint="eastAsia"/>
          <w:sz w:val="24"/>
          <w:szCs w:val="21"/>
        </w:rPr>
        <w:t>添加剂能有效改善花鲈</w:t>
      </w:r>
      <w:r>
        <w:rPr>
          <w:rFonts w:hint="eastAsia"/>
          <w:sz w:val="24"/>
          <w:szCs w:val="21"/>
        </w:rPr>
        <w:t>(</w:t>
      </w:r>
      <w:r>
        <w:rPr>
          <w:rFonts w:hint="eastAsia"/>
          <w:i/>
          <w:iCs/>
          <w:sz w:val="24"/>
          <w:szCs w:val="21"/>
        </w:rPr>
        <w:t>Lateolabrax maculatus</w:t>
      </w:r>
      <w:r>
        <w:rPr>
          <w:rFonts w:hint="eastAsia"/>
          <w:sz w:val="24"/>
          <w:szCs w:val="21"/>
        </w:rPr>
        <w:t>)</w:t>
      </w:r>
      <w:r>
        <w:rPr>
          <w:rFonts w:hint="eastAsia"/>
          <w:sz w:val="24"/>
          <w:szCs w:val="21"/>
        </w:rPr>
        <w:t>体内的脂肪代谢，缓解脂肪在肝脏中的沉积</w:t>
      </w:r>
      <w:r>
        <w:rPr>
          <w:rFonts w:hint="eastAsia"/>
          <w:sz w:val="24"/>
          <w:szCs w:val="21"/>
          <w:vertAlign w:val="superscript"/>
        </w:rPr>
        <w:t>[30]</w:t>
      </w:r>
      <w:r>
        <w:rPr>
          <w:rFonts w:hint="eastAsia"/>
          <w:sz w:val="24"/>
          <w:szCs w:val="21"/>
        </w:rPr>
        <w:t>。当吉富罗非鱼幼鱼饲料中添加</w:t>
      </w:r>
      <w:r>
        <w:rPr>
          <w:rFonts w:hint="eastAsia"/>
          <w:sz w:val="24"/>
          <w:szCs w:val="21"/>
        </w:rPr>
        <w:t>120mg/kg</w:t>
      </w:r>
      <w:r>
        <w:rPr>
          <w:rFonts w:hint="eastAsia"/>
          <w:sz w:val="24"/>
          <w:szCs w:val="21"/>
        </w:rPr>
        <w:t>辅酶</w:t>
      </w:r>
      <w:r>
        <w:rPr>
          <w:rFonts w:hint="eastAsia"/>
          <w:sz w:val="24"/>
          <w:szCs w:val="21"/>
        </w:rPr>
        <w:t>Q10</w:t>
      </w:r>
      <w:r>
        <w:rPr>
          <w:rFonts w:hint="eastAsia"/>
          <w:sz w:val="24"/>
          <w:szCs w:val="21"/>
        </w:rPr>
        <w:t>时，其全鱼去内脏的粗脂肪含量显著下降，但对水分、粗蛋白和灰分含量均无显著影响</w:t>
      </w:r>
      <w:r>
        <w:rPr>
          <w:rFonts w:hint="eastAsia"/>
          <w:sz w:val="24"/>
          <w:szCs w:val="21"/>
          <w:vertAlign w:val="superscript"/>
        </w:rPr>
        <w:t>[19]</w:t>
      </w:r>
      <w:r>
        <w:rPr>
          <w:rFonts w:hint="eastAsia"/>
          <w:sz w:val="24"/>
          <w:szCs w:val="21"/>
        </w:rPr>
        <w:t>。血清中</w:t>
      </w:r>
      <w:r>
        <w:rPr>
          <w:rFonts w:hint="eastAsia"/>
          <w:sz w:val="24"/>
          <w:szCs w:val="21"/>
        </w:rPr>
        <w:t>TC</w:t>
      </w:r>
      <w:r>
        <w:rPr>
          <w:rFonts w:hint="eastAsia"/>
          <w:sz w:val="24"/>
          <w:szCs w:val="21"/>
        </w:rPr>
        <w:t>和</w:t>
      </w:r>
      <w:r>
        <w:rPr>
          <w:rFonts w:hint="eastAsia"/>
          <w:sz w:val="24"/>
          <w:szCs w:val="21"/>
        </w:rPr>
        <w:t>TG</w:t>
      </w:r>
      <w:r>
        <w:rPr>
          <w:rFonts w:hint="eastAsia"/>
          <w:sz w:val="24"/>
          <w:szCs w:val="21"/>
        </w:rPr>
        <w:t>含量可直接反映机体脂质代谢的状态与水平，二者的含量高低可作为评估动物脂质代谢相关健康状况的重要指标之一</w:t>
      </w:r>
      <w:r>
        <w:rPr>
          <w:rFonts w:hint="eastAsia"/>
          <w:sz w:val="24"/>
          <w:szCs w:val="21"/>
          <w:vertAlign w:val="superscript"/>
        </w:rPr>
        <w:t>[34]</w:t>
      </w:r>
      <w:r>
        <w:rPr>
          <w:rFonts w:hint="eastAsia"/>
          <w:sz w:val="24"/>
          <w:szCs w:val="21"/>
        </w:rPr>
        <w:t>。辅酶</w:t>
      </w:r>
      <w:r>
        <w:rPr>
          <w:rFonts w:hint="eastAsia"/>
          <w:sz w:val="24"/>
          <w:szCs w:val="21"/>
        </w:rPr>
        <w:t>Q10</w:t>
      </w:r>
      <w:r>
        <w:rPr>
          <w:rFonts w:hint="eastAsia"/>
          <w:sz w:val="24"/>
          <w:szCs w:val="21"/>
        </w:rPr>
        <w:t>可降低动物血脂，对减少体脂、改善肥胖相关症状有积极效果</w:t>
      </w:r>
      <w:r>
        <w:rPr>
          <w:rFonts w:hint="eastAsia"/>
          <w:sz w:val="24"/>
          <w:szCs w:val="21"/>
          <w:vertAlign w:val="superscript"/>
        </w:rPr>
        <w:t>[35]</w:t>
      </w:r>
      <w:r>
        <w:rPr>
          <w:rFonts w:hint="eastAsia"/>
          <w:sz w:val="24"/>
          <w:szCs w:val="21"/>
        </w:rPr>
        <w:t>。在动物日粮中补充辅酶</w:t>
      </w:r>
      <w:r>
        <w:rPr>
          <w:rFonts w:hint="eastAsia"/>
          <w:sz w:val="24"/>
          <w:szCs w:val="21"/>
        </w:rPr>
        <w:t>Q1</w:t>
      </w:r>
      <w:r>
        <w:rPr>
          <w:rFonts w:hint="eastAsia"/>
          <w:sz w:val="24"/>
          <w:szCs w:val="21"/>
        </w:rPr>
        <w:t>0</w:t>
      </w:r>
      <w:r>
        <w:rPr>
          <w:rFonts w:hint="eastAsia"/>
          <w:sz w:val="24"/>
          <w:szCs w:val="21"/>
        </w:rPr>
        <w:t>后，其血液中</w:t>
      </w:r>
      <w:r>
        <w:rPr>
          <w:rFonts w:hint="eastAsia"/>
          <w:sz w:val="24"/>
          <w:szCs w:val="21"/>
        </w:rPr>
        <w:t>TC</w:t>
      </w:r>
      <w:r>
        <w:rPr>
          <w:rFonts w:hint="eastAsia"/>
          <w:sz w:val="24"/>
          <w:szCs w:val="21"/>
        </w:rPr>
        <w:t>和</w:t>
      </w:r>
      <w:r>
        <w:rPr>
          <w:rFonts w:hint="eastAsia"/>
          <w:sz w:val="24"/>
          <w:szCs w:val="21"/>
        </w:rPr>
        <w:t>TG</w:t>
      </w:r>
      <w:r>
        <w:rPr>
          <w:rFonts w:hint="eastAsia"/>
          <w:sz w:val="24"/>
          <w:szCs w:val="21"/>
        </w:rPr>
        <w:t>含量显著降低</w:t>
      </w:r>
      <w:r>
        <w:rPr>
          <w:rFonts w:hint="eastAsia"/>
          <w:sz w:val="24"/>
          <w:szCs w:val="21"/>
          <w:vertAlign w:val="superscript"/>
        </w:rPr>
        <w:t>[36~38]</w:t>
      </w:r>
      <w:r>
        <w:rPr>
          <w:rFonts w:hint="eastAsia"/>
          <w:sz w:val="24"/>
          <w:szCs w:val="21"/>
        </w:rPr>
        <w:t>。血清中</w:t>
      </w:r>
      <w:r>
        <w:rPr>
          <w:rFonts w:hint="eastAsia"/>
          <w:sz w:val="24"/>
          <w:szCs w:val="21"/>
        </w:rPr>
        <w:t>TP</w:t>
      </w:r>
      <w:r>
        <w:rPr>
          <w:rFonts w:hint="eastAsia"/>
          <w:sz w:val="24"/>
          <w:szCs w:val="21"/>
        </w:rPr>
        <w:t>含量可直接反映动物的健康状况和免疫功能</w:t>
      </w:r>
      <w:r>
        <w:rPr>
          <w:rFonts w:hint="eastAsia"/>
          <w:sz w:val="24"/>
          <w:szCs w:val="21"/>
          <w:vertAlign w:val="superscript"/>
        </w:rPr>
        <w:t>[39</w:t>
      </w:r>
      <w:r>
        <w:rPr>
          <w:rFonts w:hint="eastAsia"/>
          <w:sz w:val="24"/>
          <w:szCs w:val="21"/>
          <w:vertAlign w:val="superscript"/>
        </w:rPr>
        <w:t>，</w:t>
      </w:r>
      <w:r>
        <w:rPr>
          <w:rFonts w:hint="eastAsia"/>
          <w:sz w:val="24"/>
          <w:szCs w:val="21"/>
          <w:vertAlign w:val="superscript"/>
        </w:rPr>
        <w:t>40]</w:t>
      </w:r>
      <w:r>
        <w:rPr>
          <w:rFonts w:hint="eastAsia"/>
          <w:sz w:val="24"/>
          <w:szCs w:val="21"/>
        </w:rPr>
        <w:t>。</w:t>
      </w:r>
      <w:r>
        <w:rPr>
          <w:rFonts w:hint="eastAsia"/>
          <w:sz w:val="24"/>
          <w:szCs w:val="21"/>
        </w:rPr>
        <w:t>120mg/kg</w:t>
      </w:r>
      <w:r>
        <w:rPr>
          <w:rFonts w:hint="eastAsia"/>
          <w:sz w:val="24"/>
          <w:szCs w:val="21"/>
        </w:rPr>
        <w:t>辅酶</w:t>
      </w:r>
      <w:r>
        <w:rPr>
          <w:rFonts w:hint="eastAsia"/>
          <w:sz w:val="24"/>
          <w:szCs w:val="21"/>
        </w:rPr>
        <w:t>Q10</w:t>
      </w:r>
      <w:r>
        <w:rPr>
          <w:rFonts w:hint="eastAsia"/>
          <w:sz w:val="24"/>
          <w:szCs w:val="21"/>
        </w:rPr>
        <w:t>组的欧洲鳗鲡</w:t>
      </w:r>
      <w:r>
        <w:rPr>
          <w:rFonts w:hint="eastAsia"/>
          <w:i/>
          <w:iCs/>
          <w:sz w:val="24"/>
          <w:szCs w:val="21"/>
        </w:rPr>
        <w:t>(Anguillaanguilla</w:t>
      </w:r>
      <w:r>
        <w:rPr>
          <w:rFonts w:hint="eastAsia"/>
          <w:sz w:val="24"/>
          <w:szCs w:val="21"/>
        </w:rPr>
        <w:t>)</w:t>
      </w:r>
      <w:r>
        <w:rPr>
          <w:rFonts w:hint="eastAsia"/>
          <w:sz w:val="24"/>
          <w:szCs w:val="21"/>
        </w:rPr>
        <w:t>幼鱼中血清</w:t>
      </w:r>
      <w:r>
        <w:rPr>
          <w:rFonts w:hint="eastAsia"/>
          <w:sz w:val="24"/>
          <w:szCs w:val="21"/>
        </w:rPr>
        <w:t>TP</w:t>
      </w:r>
      <w:r>
        <w:rPr>
          <w:rFonts w:hint="eastAsia"/>
          <w:sz w:val="24"/>
          <w:szCs w:val="21"/>
        </w:rPr>
        <w:t>含量显著高于对照组</w:t>
      </w:r>
      <w:r>
        <w:rPr>
          <w:rFonts w:hint="eastAsia"/>
          <w:sz w:val="24"/>
          <w:szCs w:val="21"/>
          <w:vertAlign w:val="superscript"/>
        </w:rPr>
        <w:t>[20]</w:t>
      </w:r>
      <w:r>
        <w:rPr>
          <w:rFonts w:hint="eastAsia"/>
          <w:sz w:val="24"/>
          <w:szCs w:val="21"/>
        </w:rPr>
        <w:t>。在本实验中，饲料中添加高水平</w:t>
      </w:r>
      <w:r>
        <w:rPr>
          <w:rFonts w:hint="eastAsia"/>
          <w:sz w:val="24"/>
          <w:szCs w:val="21"/>
        </w:rPr>
        <w:t>(160mg/kg)</w:t>
      </w:r>
      <w:r>
        <w:rPr>
          <w:rFonts w:hint="eastAsia"/>
          <w:sz w:val="24"/>
          <w:szCs w:val="21"/>
        </w:rPr>
        <w:t>辅酶</w:t>
      </w:r>
      <w:r>
        <w:rPr>
          <w:rFonts w:hint="eastAsia"/>
          <w:sz w:val="24"/>
          <w:szCs w:val="21"/>
        </w:rPr>
        <w:t>Q10</w:t>
      </w:r>
      <w:r>
        <w:rPr>
          <w:rFonts w:hint="eastAsia"/>
          <w:sz w:val="24"/>
          <w:szCs w:val="21"/>
        </w:rPr>
        <w:t>时，建鲤幼鱼的粗脂肪、</w:t>
      </w:r>
      <w:r>
        <w:rPr>
          <w:rFonts w:hint="eastAsia"/>
          <w:sz w:val="24"/>
          <w:szCs w:val="21"/>
        </w:rPr>
        <w:t>TC</w:t>
      </w:r>
      <w:r>
        <w:rPr>
          <w:rFonts w:hint="eastAsia"/>
          <w:sz w:val="24"/>
          <w:szCs w:val="21"/>
        </w:rPr>
        <w:t>和</w:t>
      </w:r>
      <w:r>
        <w:rPr>
          <w:rFonts w:hint="eastAsia"/>
          <w:sz w:val="24"/>
          <w:szCs w:val="21"/>
        </w:rPr>
        <w:t>TG</w:t>
      </w:r>
      <w:r>
        <w:rPr>
          <w:rFonts w:hint="eastAsia"/>
          <w:sz w:val="24"/>
          <w:szCs w:val="21"/>
        </w:rPr>
        <w:t>含量显著下降，</w:t>
      </w:r>
      <w:r>
        <w:rPr>
          <w:rFonts w:hint="eastAsia"/>
          <w:sz w:val="24"/>
          <w:szCs w:val="21"/>
        </w:rPr>
        <w:t>TP</w:t>
      </w:r>
      <w:r>
        <w:rPr>
          <w:rFonts w:hint="eastAsia"/>
          <w:sz w:val="24"/>
          <w:szCs w:val="21"/>
        </w:rPr>
        <w:t>含量显著上升，表明饲料中添加辅酶</w:t>
      </w:r>
      <w:r>
        <w:rPr>
          <w:rFonts w:hint="eastAsia"/>
          <w:sz w:val="24"/>
          <w:szCs w:val="21"/>
        </w:rPr>
        <w:t>Q10</w:t>
      </w:r>
      <w:r>
        <w:rPr>
          <w:rFonts w:hint="eastAsia"/>
          <w:sz w:val="24"/>
          <w:szCs w:val="21"/>
        </w:rPr>
        <w:t>后可降低水产动物血脂和体脂含量，并增强其免疫力。</w:t>
      </w:r>
    </w:p>
    <w:p w14:paraId="0EA1ED72" w14:textId="77777777" w:rsidR="007F0739" w:rsidRDefault="00E10E98">
      <w:pPr>
        <w:spacing w:line="360" w:lineRule="auto"/>
        <w:rPr>
          <w:sz w:val="24"/>
          <w:szCs w:val="21"/>
        </w:rPr>
      </w:pPr>
      <w:r>
        <w:rPr>
          <w:rFonts w:hint="eastAsia"/>
          <w:sz w:val="24"/>
          <w:szCs w:val="21"/>
        </w:rPr>
        <w:t>3.3</w:t>
      </w:r>
      <w:r>
        <w:rPr>
          <w:rFonts w:hint="eastAsia"/>
          <w:sz w:val="24"/>
          <w:szCs w:val="21"/>
        </w:rPr>
        <w:t>饲料中辅酶</w:t>
      </w:r>
      <w:r>
        <w:rPr>
          <w:rFonts w:hint="eastAsia"/>
          <w:sz w:val="24"/>
          <w:szCs w:val="21"/>
        </w:rPr>
        <w:t>Q10</w:t>
      </w:r>
      <w:r>
        <w:rPr>
          <w:rFonts w:hint="eastAsia"/>
          <w:sz w:val="24"/>
          <w:szCs w:val="21"/>
        </w:rPr>
        <w:t>水平对建鲤幼鱼肠道消化酶的影响</w:t>
      </w:r>
    </w:p>
    <w:p w14:paraId="751EF4EB" w14:textId="77777777" w:rsidR="007F0739" w:rsidRDefault="00E10E98">
      <w:pPr>
        <w:spacing w:line="360" w:lineRule="auto"/>
        <w:ind w:firstLineChars="200" w:firstLine="480"/>
        <w:rPr>
          <w:sz w:val="24"/>
          <w:szCs w:val="21"/>
        </w:rPr>
      </w:pPr>
      <w:r>
        <w:rPr>
          <w:rFonts w:hint="eastAsia"/>
          <w:sz w:val="24"/>
          <w:szCs w:val="21"/>
        </w:rPr>
        <w:t>消化酶活性水平可体现动物对饲料</w:t>
      </w:r>
      <w:r>
        <w:rPr>
          <w:rFonts w:hint="eastAsia"/>
          <w:sz w:val="24"/>
          <w:szCs w:val="21"/>
        </w:rPr>
        <w:t>的利用能力</w:t>
      </w:r>
      <w:r>
        <w:rPr>
          <w:rFonts w:hint="eastAsia"/>
          <w:sz w:val="24"/>
          <w:szCs w:val="21"/>
          <w:vertAlign w:val="superscript"/>
        </w:rPr>
        <w:t>[41]</w:t>
      </w:r>
      <w:r>
        <w:rPr>
          <w:rFonts w:hint="eastAsia"/>
          <w:sz w:val="24"/>
          <w:szCs w:val="21"/>
        </w:rPr>
        <w:t>。饲料中添加辅酶</w:t>
      </w:r>
      <w:r>
        <w:rPr>
          <w:rFonts w:hint="eastAsia"/>
          <w:sz w:val="24"/>
          <w:szCs w:val="21"/>
        </w:rPr>
        <w:t>Q10</w:t>
      </w:r>
      <w:r>
        <w:rPr>
          <w:rFonts w:hint="eastAsia"/>
          <w:sz w:val="24"/>
          <w:szCs w:val="21"/>
        </w:rPr>
        <w:t>可显著提高尼罗罗非鱼的消化道脂肪酶、淀粉酶和蛋白酶的活性</w:t>
      </w:r>
      <w:r>
        <w:rPr>
          <w:rFonts w:hint="eastAsia"/>
          <w:sz w:val="24"/>
          <w:szCs w:val="21"/>
          <w:vertAlign w:val="superscript"/>
        </w:rPr>
        <w:t>[15]</w:t>
      </w:r>
      <w:r>
        <w:rPr>
          <w:rFonts w:hint="eastAsia"/>
          <w:sz w:val="24"/>
          <w:szCs w:val="21"/>
        </w:rPr>
        <w:t>。在瘦唇鲻的饲料中添加</w:t>
      </w:r>
      <w:r>
        <w:rPr>
          <w:rFonts w:hint="eastAsia"/>
          <w:sz w:val="24"/>
          <w:szCs w:val="21"/>
        </w:rPr>
        <w:t>40mg/kg</w:t>
      </w:r>
      <w:r>
        <w:rPr>
          <w:rFonts w:hint="eastAsia"/>
          <w:sz w:val="24"/>
          <w:szCs w:val="21"/>
        </w:rPr>
        <w:t>辅酶</w:t>
      </w:r>
      <w:r>
        <w:rPr>
          <w:rFonts w:hint="eastAsia"/>
          <w:sz w:val="24"/>
          <w:szCs w:val="21"/>
        </w:rPr>
        <w:t>Q10</w:t>
      </w:r>
      <w:r>
        <w:rPr>
          <w:rFonts w:hint="eastAsia"/>
          <w:sz w:val="24"/>
          <w:szCs w:val="21"/>
        </w:rPr>
        <w:t>，其淀粉酶、脂肪酶及蛋白酶活性显著上升</w:t>
      </w:r>
      <w:r>
        <w:rPr>
          <w:rFonts w:hint="eastAsia"/>
          <w:sz w:val="24"/>
          <w:szCs w:val="21"/>
          <w:vertAlign w:val="superscript"/>
        </w:rPr>
        <w:t>[16]</w:t>
      </w:r>
      <w:r>
        <w:rPr>
          <w:rFonts w:hint="eastAsia"/>
          <w:sz w:val="24"/>
          <w:szCs w:val="21"/>
        </w:rPr>
        <w:t>。在辅酶</w:t>
      </w:r>
      <w:r>
        <w:rPr>
          <w:rFonts w:hint="eastAsia"/>
          <w:sz w:val="24"/>
          <w:szCs w:val="21"/>
        </w:rPr>
        <w:t>Q10</w:t>
      </w:r>
      <w:r>
        <w:rPr>
          <w:rFonts w:hint="eastAsia"/>
          <w:sz w:val="24"/>
          <w:szCs w:val="21"/>
        </w:rPr>
        <w:t>对欧洲鳗鲡影响的相关研究中表明，随着辅酶</w:t>
      </w:r>
      <w:r>
        <w:rPr>
          <w:rFonts w:hint="eastAsia"/>
          <w:sz w:val="24"/>
          <w:szCs w:val="21"/>
        </w:rPr>
        <w:t>Q10</w:t>
      </w:r>
      <w:r>
        <w:rPr>
          <w:rFonts w:hint="eastAsia"/>
          <w:sz w:val="24"/>
          <w:szCs w:val="21"/>
        </w:rPr>
        <w:t>添加水平的升高，肠道蛋白酶活性呈上升趋势</w:t>
      </w:r>
      <w:r>
        <w:rPr>
          <w:rFonts w:hint="eastAsia"/>
          <w:sz w:val="24"/>
          <w:szCs w:val="21"/>
          <w:vertAlign w:val="superscript"/>
        </w:rPr>
        <w:t>[20]</w:t>
      </w:r>
      <w:r>
        <w:rPr>
          <w:rFonts w:hint="eastAsia"/>
          <w:sz w:val="24"/>
          <w:szCs w:val="21"/>
        </w:rPr>
        <w:t>。本实验结果与欧洲鳗鲡的结果相似，当饲料中辅酶</w:t>
      </w:r>
      <w:r>
        <w:rPr>
          <w:rFonts w:hint="eastAsia"/>
          <w:sz w:val="24"/>
          <w:szCs w:val="21"/>
        </w:rPr>
        <w:t>Q10</w:t>
      </w:r>
      <w:r>
        <w:rPr>
          <w:rFonts w:hint="eastAsia"/>
          <w:sz w:val="24"/>
          <w:szCs w:val="21"/>
        </w:rPr>
        <w:t>添加水平为</w:t>
      </w:r>
      <w:r>
        <w:rPr>
          <w:rFonts w:hint="eastAsia"/>
          <w:sz w:val="24"/>
          <w:szCs w:val="21"/>
        </w:rPr>
        <w:t>160mg/kg</w:t>
      </w:r>
      <w:r>
        <w:rPr>
          <w:rFonts w:hint="eastAsia"/>
          <w:sz w:val="24"/>
          <w:szCs w:val="21"/>
        </w:rPr>
        <w:t>时，建鲤幼鱼肠道胰蛋白酶活性显著升高，</w:t>
      </w:r>
      <w:r>
        <w:rPr>
          <w:rFonts w:hint="eastAsia"/>
          <w:sz w:val="24"/>
          <w:szCs w:val="21"/>
        </w:rPr>
        <w:t>Teiba</w:t>
      </w:r>
      <w:r>
        <w:rPr>
          <w:rFonts w:hint="eastAsia"/>
          <w:sz w:val="24"/>
          <w:szCs w:val="21"/>
        </w:rPr>
        <w:t>等</w:t>
      </w:r>
      <w:r>
        <w:rPr>
          <w:rFonts w:hint="eastAsia"/>
          <w:sz w:val="24"/>
          <w:szCs w:val="21"/>
          <w:vertAlign w:val="superscript"/>
        </w:rPr>
        <w:t>[15]</w:t>
      </w:r>
      <w:r>
        <w:rPr>
          <w:rFonts w:hint="eastAsia"/>
          <w:sz w:val="24"/>
          <w:szCs w:val="21"/>
        </w:rPr>
        <w:t>报道辅酶</w:t>
      </w:r>
      <w:r>
        <w:rPr>
          <w:rFonts w:hint="eastAsia"/>
          <w:sz w:val="24"/>
          <w:szCs w:val="21"/>
        </w:rPr>
        <w:t>Q10</w:t>
      </w:r>
      <w:r>
        <w:rPr>
          <w:rFonts w:hint="eastAsia"/>
          <w:sz w:val="24"/>
          <w:szCs w:val="21"/>
        </w:rPr>
        <w:t>可能有助于增加肠道有益菌群丰度，进而促进肠道分泌消化酶。</w:t>
      </w:r>
    </w:p>
    <w:p w14:paraId="3FA6D8A7" w14:textId="77777777" w:rsidR="007F0739" w:rsidRDefault="00E10E98">
      <w:pPr>
        <w:spacing w:line="360" w:lineRule="auto"/>
        <w:rPr>
          <w:sz w:val="24"/>
          <w:szCs w:val="21"/>
        </w:rPr>
      </w:pPr>
      <w:r>
        <w:rPr>
          <w:rFonts w:hint="eastAsia"/>
          <w:sz w:val="24"/>
          <w:szCs w:val="21"/>
        </w:rPr>
        <w:t>3.4</w:t>
      </w:r>
      <w:r>
        <w:rPr>
          <w:rFonts w:hint="eastAsia"/>
          <w:sz w:val="24"/>
          <w:szCs w:val="21"/>
        </w:rPr>
        <w:t>饲料中辅酶</w:t>
      </w:r>
      <w:r>
        <w:rPr>
          <w:rFonts w:hint="eastAsia"/>
          <w:sz w:val="24"/>
          <w:szCs w:val="21"/>
        </w:rPr>
        <w:t>Q10</w:t>
      </w:r>
      <w:r>
        <w:rPr>
          <w:rFonts w:hint="eastAsia"/>
          <w:sz w:val="24"/>
          <w:szCs w:val="21"/>
        </w:rPr>
        <w:t>水平对建鲤幼鱼抗氧化功能的影响</w:t>
      </w:r>
    </w:p>
    <w:p w14:paraId="7ED24D1D" w14:textId="77777777" w:rsidR="007F0739" w:rsidRDefault="00E10E98">
      <w:pPr>
        <w:spacing w:line="360" w:lineRule="auto"/>
        <w:ind w:firstLineChars="200" w:firstLine="480"/>
        <w:rPr>
          <w:sz w:val="24"/>
          <w:szCs w:val="21"/>
        </w:rPr>
      </w:pPr>
      <w:r>
        <w:rPr>
          <w:rFonts w:hint="eastAsia"/>
          <w:sz w:val="24"/>
          <w:szCs w:val="21"/>
        </w:rPr>
        <w:t>CAT</w:t>
      </w:r>
      <w:r>
        <w:rPr>
          <w:rFonts w:hint="eastAsia"/>
          <w:sz w:val="24"/>
          <w:szCs w:val="21"/>
        </w:rPr>
        <w:t>、</w:t>
      </w:r>
      <w:r>
        <w:rPr>
          <w:rFonts w:hint="eastAsia"/>
          <w:sz w:val="24"/>
          <w:szCs w:val="21"/>
        </w:rPr>
        <w:t>SOD</w:t>
      </w:r>
      <w:r>
        <w:rPr>
          <w:rFonts w:hint="eastAsia"/>
          <w:sz w:val="24"/>
          <w:szCs w:val="21"/>
        </w:rPr>
        <w:t>、</w:t>
      </w:r>
      <w:r>
        <w:rPr>
          <w:rFonts w:hint="eastAsia"/>
          <w:sz w:val="24"/>
          <w:szCs w:val="21"/>
        </w:rPr>
        <w:t>GPX</w:t>
      </w:r>
      <w:r>
        <w:rPr>
          <w:rFonts w:hint="eastAsia"/>
          <w:sz w:val="24"/>
          <w:szCs w:val="21"/>
        </w:rPr>
        <w:t>和</w:t>
      </w:r>
      <w:r>
        <w:rPr>
          <w:rFonts w:hint="eastAsia"/>
          <w:sz w:val="24"/>
          <w:szCs w:val="21"/>
        </w:rPr>
        <w:t>GST</w:t>
      </w:r>
      <w:r>
        <w:rPr>
          <w:rFonts w:hint="eastAsia"/>
          <w:sz w:val="24"/>
          <w:szCs w:val="21"/>
        </w:rPr>
        <w:t>是宿主细胞内关键的抗氧化与解毒相关酶类，有效抵御氧化应激对细胞膜完整性的破坏，保护生物组织免受氧化损伤</w:t>
      </w:r>
      <w:r>
        <w:rPr>
          <w:rFonts w:hint="eastAsia"/>
          <w:sz w:val="24"/>
          <w:szCs w:val="21"/>
          <w:vertAlign w:val="superscript"/>
        </w:rPr>
        <w:t>[42~44]</w:t>
      </w:r>
      <w:r>
        <w:rPr>
          <w:rFonts w:hint="eastAsia"/>
          <w:sz w:val="24"/>
          <w:szCs w:val="21"/>
        </w:rPr>
        <w:t>。</w:t>
      </w:r>
      <w:r>
        <w:rPr>
          <w:rFonts w:hint="eastAsia"/>
          <w:sz w:val="24"/>
          <w:szCs w:val="21"/>
        </w:rPr>
        <w:t>MDA</w:t>
      </w:r>
      <w:r>
        <w:rPr>
          <w:rFonts w:hint="eastAsia"/>
          <w:sz w:val="24"/>
          <w:szCs w:val="21"/>
        </w:rPr>
        <w:t>是脂质过氧化反应的特征性终产物，其含量可作为评估脂质过氧化程度的重要指标</w:t>
      </w:r>
      <w:r>
        <w:rPr>
          <w:rFonts w:hint="eastAsia"/>
          <w:sz w:val="24"/>
          <w:szCs w:val="21"/>
          <w:vertAlign w:val="superscript"/>
        </w:rPr>
        <w:t>[45]</w:t>
      </w:r>
      <w:r>
        <w:rPr>
          <w:rFonts w:hint="eastAsia"/>
          <w:sz w:val="24"/>
          <w:szCs w:val="21"/>
        </w:rPr>
        <w:t>。辅酶</w:t>
      </w:r>
      <w:r>
        <w:rPr>
          <w:rFonts w:hint="eastAsia"/>
          <w:sz w:val="24"/>
          <w:szCs w:val="21"/>
        </w:rPr>
        <w:t>Q10</w:t>
      </w:r>
      <w:r>
        <w:rPr>
          <w:rFonts w:hint="eastAsia"/>
          <w:sz w:val="24"/>
          <w:szCs w:val="21"/>
        </w:rPr>
        <w:t>能直接中和体内过量的活性氧，还可通过调控氧化还原反应，有效抑制过氧自由基的生成，从而减轻氧化应激对细胞的损伤</w:t>
      </w:r>
      <w:r>
        <w:rPr>
          <w:rFonts w:hint="eastAsia"/>
          <w:sz w:val="24"/>
          <w:szCs w:val="21"/>
        </w:rPr>
        <w:t>[46]</w:t>
      </w:r>
      <w:r>
        <w:rPr>
          <w:rFonts w:hint="eastAsia"/>
          <w:sz w:val="24"/>
          <w:szCs w:val="21"/>
        </w:rPr>
        <w:t>。饲喂非洲鲶</w:t>
      </w:r>
      <w:r>
        <w:rPr>
          <w:rFonts w:hint="eastAsia"/>
          <w:sz w:val="24"/>
          <w:szCs w:val="21"/>
        </w:rPr>
        <w:t>40mg/kg</w:t>
      </w:r>
      <w:r>
        <w:rPr>
          <w:rFonts w:hint="eastAsia"/>
          <w:sz w:val="24"/>
          <w:szCs w:val="21"/>
        </w:rPr>
        <w:t>辅酶</w:t>
      </w:r>
      <w:r>
        <w:rPr>
          <w:rFonts w:hint="eastAsia"/>
          <w:sz w:val="24"/>
          <w:szCs w:val="21"/>
        </w:rPr>
        <w:t>Q10</w:t>
      </w:r>
      <w:r>
        <w:rPr>
          <w:rFonts w:hint="eastAsia"/>
          <w:sz w:val="24"/>
          <w:szCs w:val="21"/>
        </w:rPr>
        <w:t>后，其血清中的</w:t>
      </w:r>
      <w:r>
        <w:rPr>
          <w:rFonts w:hint="eastAsia"/>
          <w:sz w:val="24"/>
          <w:szCs w:val="21"/>
        </w:rPr>
        <w:t>CAT</w:t>
      </w:r>
      <w:r>
        <w:rPr>
          <w:rFonts w:hint="eastAsia"/>
          <w:sz w:val="24"/>
          <w:szCs w:val="21"/>
        </w:rPr>
        <w:t>、</w:t>
      </w:r>
      <w:r>
        <w:rPr>
          <w:rFonts w:hint="eastAsia"/>
          <w:sz w:val="24"/>
          <w:szCs w:val="21"/>
        </w:rPr>
        <w:t>SOD</w:t>
      </w:r>
      <w:r>
        <w:rPr>
          <w:rFonts w:hint="eastAsia"/>
          <w:sz w:val="24"/>
          <w:szCs w:val="21"/>
        </w:rPr>
        <w:t>和</w:t>
      </w:r>
      <w:r>
        <w:rPr>
          <w:rFonts w:hint="eastAsia"/>
          <w:sz w:val="24"/>
          <w:szCs w:val="21"/>
        </w:rPr>
        <w:t>GPX</w:t>
      </w:r>
      <w:r>
        <w:rPr>
          <w:rFonts w:hint="eastAsia"/>
          <w:sz w:val="24"/>
          <w:szCs w:val="21"/>
        </w:rPr>
        <w:t>活性显著上升，</w:t>
      </w:r>
      <w:r>
        <w:rPr>
          <w:rFonts w:hint="eastAsia"/>
          <w:sz w:val="24"/>
          <w:szCs w:val="21"/>
        </w:rPr>
        <w:t>MDA</w:t>
      </w:r>
      <w:r>
        <w:rPr>
          <w:rFonts w:hint="eastAsia"/>
          <w:sz w:val="24"/>
          <w:szCs w:val="21"/>
        </w:rPr>
        <w:t>含量显著降低</w:t>
      </w:r>
      <w:r>
        <w:rPr>
          <w:rFonts w:hint="eastAsia"/>
          <w:sz w:val="24"/>
          <w:szCs w:val="21"/>
          <w:vertAlign w:val="superscript"/>
        </w:rPr>
        <w:t>[27]</w:t>
      </w:r>
      <w:r>
        <w:rPr>
          <w:rFonts w:hint="eastAsia"/>
          <w:sz w:val="24"/>
          <w:szCs w:val="21"/>
        </w:rPr>
        <w:t>。在大口黑鲈日粮中添加</w:t>
      </w:r>
      <w:r>
        <w:rPr>
          <w:rFonts w:hint="eastAsia"/>
          <w:sz w:val="24"/>
          <w:szCs w:val="21"/>
        </w:rPr>
        <w:t>50mg/kg</w:t>
      </w:r>
      <w:r>
        <w:rPr>
          <w:rFonts w:hint="eastAsia"/>
          <w:sz w:val="24"/>
          <w:szCs w:val="21"/>
        </w:rPr>
        <w:t>水平的辅酶</w:t>
      </w:r>
      <w:r>
        <w:rPr>
          <w:rFonts w:hint="eastAsia"/>
          <w:sz w:val="24"/>
          <w:szCs w:val="21"/>
        </w:rPr>
        <w:t>Q10</w:t>
      </w:r>
      <w:r>
        <w:rPr>
          <w:rFonts w:hint="eastAsia"/>
          <w:sz w:val="24"/>
          <w:szCs w:val="21"/>
        </w:rPr>
        <w:t>可提高其在低氧应激下的抗胁迫能力，激活血清和肝脏抗氧化酶活性</w:t>
      </w:r>
      <w:r>
        <w:rPr>
          <w:rFonts w:hint="eastAsia"/>
          <w:sz w:val="24"/>
          <w:szCs w:val="21"/>
          <w:vertAlign w:val="superscript"/>
        </w:rPr>
        <w:t>[23]</w:t>
      </w:r>
      <w:r>
        <w:rPr>
          <w:rFonts w:hint="eastAsia"/>
          <w:sz w:val="24"/>
          <w:szCs w:val="21"/>
        </w:rPr>
        <w:t>。在花鲈饲料中添加</w:t>
      </w:r>
      <w:r>
        <w:rPr>
          <w:rFonts w:hint="eastAsia"/>
          <w:sz w:val="24"/>
          <w:szCs w:val="21"/>
        </w:rPr>
        <w:t>120mg/kg</w:t>
      </w:r>
      <w:r>
        <w:rPr>
          <w:rFonts w:hint="eastAsia"/>
          <w:sz w:val="24"/>
          <w:szCs w:val="21"/>
        </w:rPr>
        <w:t>辅酶</w:t>
      </w:r>
      <w:r>
        <w:rPr>
          <w:rFonts w:hint="eastAsia"/>
          <w:sz w:val="24"/>
          <w:szCs w:val="21"/>
        </w:rPr>
        <w:t>Q10</w:t>
      </w:r>
      <w:r>
        <w:rPr>
          <w:rFonts w:hint="eastAsia"/>
          <w:sz w:val="24"/>
          <w:szCs w:val="21"/>
        </w:rPr>
        <w:t>，其肝脏</w:t>
      </w:r>
      <w:r>
        <w:rPr>
          <w:rFonts w:hint="eastAsia"/>
          <w:sz w:val="24"/>
          <w:szCs w:val="21"/>
        </w:rPr>
        <w:t>GPX</w:t>
      </w:r>
      <w:r>
        <w:rPr>
          <w:rFonts w:hint="eastAsia"/>
          <w:sz w:val="24"/>
          <w:szCs w:val="21"/>
        </w:rPr>
        <w:t>和</w:t>
      </w:r>
      <w:r>
        <w:rPr>
          <w:rFonts w:hint="eastAsia"/>
          <w:sz w:val="24"/>
          <w:szCs w:val="21"/>
        </w:rPr>
        <w:t>CAT</w:t>
      </w:r>
      <w:r>
        <w:rPr>
          <w:rFonts w:hint="eastAsia"/>
          <w:sz w:val="24"/>
          <w:szCs w:val="21"/>
        </w:rPr>
        <w:t>活性显著提高</w:t>
      </w:r>
      <w:r>
        <w:rPr>
          <w:rFonts w:hint="eastAsia"/>
          <w:sz w:val="24"/>
          <w:szCs w:val="21"/>
          <w:vertAlign w:val="superscript"/>
        </w:rPr>
        <w:t>[30]</w:t>
      </w:r>
      <w:r>
        <w:rPr>
          <w:rFonts w:hint="eastAsia"/>
          <w:sz w:val="24"/>
          <w:szCs w:val="21"/>
        </w:rPr>
        <w:t>。给大鼠投喂</w:t>
      </w:r>
      <w:r>
        <w:rPr>
          <w:rFonts w:hint="eastAsia"/>
          <w:sz w:val="24"/>
          <w:szCs w:val="21"/>
        </w:rPr>
        <w:t>80mg/kg</w:t>
      </w:r>
      <w:r>
        <w:rPr>
          <w:rFonts w:hint="eastAsia"/>
          <w:sz w:val="24"/>
          <w:szCs w:val="21"/>
        </w:rPr>
        <w:t>辅酶</w:t>
      </w:r>
      <w:r>
        <w:rPr>
          <w:rFonts w:hint="eastAsia"/>
          <w:sz w:val="24"/>
          <w:szCs w:val="21"/>
        </w:rPr>
        <w:t>Q10</w:t>
      </w:r>
      <w:r>
        <w:rPr>
          <w:rFonts w:hint="eastAsia"/>
          <w:sz w:val="24"/>
          <w:szCs w:val="21"/>
        </w:rPr>
        <w:t>饲料后其肝胰脏</w:t>
      </w:r>
      <w:r>
        <w:rPr>
          <w:rFonts w:hint="eastAsia"/>
          <w:sz w:val="24"/>
          <w:szCs w:val="21"/>
        </w:rPr>
        <w:t>SOD</w:t>
      </w:r>
      <w:r>
        <w:rPr>
          <w:rFonts w:hint="eastAsia"/>
          <w:sz w:val="24"/>
          <w:szCs w:val="21"/>
        </w:rPr>
        <w:t>、</w:t>
      </w:r>
      <w:r>
        <w:rPr>
          <w:rFonts w:hint="eastAsia"/>
          <w:sz w:val="24"/>
          <w:szCs w:val="21"/>
        </w:rPr>
        <w:t>CAT</w:t>
      </w:r>
      <w:r>
        <w:rPr>
          <w:rFonts w:hint="eastAsia"/>
          <w:sz w:val="24"/>
          <w:szCs w:val="21"/>
        </w:rPr>
        <w:t>和</w:t>
      </w:r>
      <w:r>
        <w:rPr>
          <w:rFonts w:hint="eastAsia"/>
          <w:sz w:val="24"/>
          <w:szCs w:val="21"/>
        </w:rPr>
        <w:t>GPX</w:t>
      </w:r>
      <w:r>
        <w:rPr>
          <w:rFonts w:hint="eastAsia"/>
          <w:sz w:val="24"/>
          <w:szCs w:val="21"/>
        </w:rPr>
        <w:t>活性显著增强，</w:t>
      </w:r>
      <w:r>
        <w:rPr>
          <w:rFonts w:hint="eastAsia"/>
          <w:sz w:val="24"/>
          <w:szCs w:val="21"/>
        </w:rPr>
        <w:t>MDA</w:t>
      </w:r>
      <w:r>
        <w:rPr>
          <w:rFonts w:hint="eastAsia"/>
          <w:sz w:val="24"/>
          <w:szCs w:val="21"/>
        </w:rPr>
        <w:t>含量显著减少</w:t>
      </w:r>
      <w:r>
        <w:rPr>
          <w:rFonts w:hint="eastAsia"/>
          <w:sz w:val="24"/>
          <w:szCs w:val="21"/>
          <w:vertAlign w:val="superscript"/>
        </w:rPr>
        <w:t>[47]</w:t>
      </w:r>
      <w:r>
        <w:rPr>
          <w:rFonts w:hint="eastAsia"/>
          <w:sz w:val="24"/>
          <w:szCs w:val="21"/>
        </w:rPr>
        <w:t>。在本实验中，当辅酶</w:t>
      </w:r>
      <w:r>
        <w:rPr>
          <w:rFonts w:hint="eastAsia"/>
          <w:sz w:val="24"/>
          <w:szCs w:val="21"/>
        </w:rPr>
        <w:t>Q10</w:t>
      </w:r>
      <w:r>
        <w:rPr>
          <w:rFonts w:hint="eastAsia"/>
          <w:sz w:val="24"/>
          <w:szCs w:val="21"/>
        </w:rPr>
        <w:t>添加水平为</w:t>
      </w:r>
      <w:r>
        <w:rPr>
          <w:rFonts w:hint="eastAsia"/>
          <w:sz w:val="24"/>
          <w:szCs w:val="21"/>
        </w:rPr>
        <w:t>80</w:t>
      </w:r>
      <w:r>
        <w:rPr>
          <w:rFonts w:hint="eastAsia"/>
          <w:sz w:val="24"/>
          <w:szCs w:val="21"/>
        </w:rPr>
        <w:t>和</w:t>
      </w:r>
      <w:r>
        <w:rPr>
          <w:rFonts w:hint="eastAsia"/>
          <w:sz w:val="24"/>
          <w:szCs w:val="21"/>
        </w:rPr>
        <w:t>160mg/kg</w:t>
      </w:r>
      <w:r>
        <w:rPr>
          <w:rFonts w:hint="eastAsia"/>
          <w:sz w:val="24"/>
          <w:szCs w:val="21"/>
        </w:rPr>
        <w:t>时，均能提高血清和肝胰脏</w:t>
      </w:r>
      <w:r>
        <w:rPr>
          <w:rFonts w:hint="eastAsia"/>
          <w:sz w:val="24"/>
          <w:szCs w:val="21"/>
        </w:rPr>
        <w:t>GPX</w:t>
      </w:r>
      <w:r>
        <w:rPr>
          <w:rFonts w:hint="eastAsia"/>
          <w:sz w:val="24"/>
          <w:szCs w:val="21"/>
        </w:rPr>
        <w:t>和</w:t>
      </w:r>
      <w:r>
        <w:rPr>
          <w:rFonts w:hint="eastAsia"/>
          <w:sz w:val="24"/>
          <w:szCs w:val="21"/>
        </w:rPr>
        <w:t>SOD</w:t>
      </w:r>
      <w:r>
        <w:rPr>
          <w:rFonts w:hint="eastAsia"/>
          <w:sz w:val="24"/>
          <w:szCs w:val="21"/>
        </w:rPr>
        <w:t>活性，降低肝胰脏中</w:t>
      </w:r>
      <w:r>
        <w:rPr>
          <w:rFonts w:hint="eastAsia"/>
          <w:sz w:val="24"/>
          <w:szCs w:val="21"/>
        </w:rPr>
        <w:t>MDA</w:t>
      </w:r>
      <w:r>
        <w:rPr>
          <w:rFonts w:hint="eastAsia"/>
          <w:sz w:val="24"/>
          <w:szCs w:val="21"/>
        </w:rPr>
        <w:t>含量，表明饲料中添加较高水平辅酶</w:t>
      </w:r>
      <w:r>
        <w:rPr>
          <w:rFonts w:hint="eastAsia"/>
          <w:sz w:val="24"/>
          <w:szCs w:val="21"/>
        </w:rPr>
        <w:t>Q10</w:t>
      </w:r>
      <w:r>
        <w:rPr>
          <w:rFonts w:hint="eastAsia"/>
          <w:sz w:val="24"/>
          <w:szCs w:val="21"/>
        </w:rPr>
        <w:t>可显著改善建鲤幼</w:t>
      </w:r>
      <w:r>
        <w:rPr>
          <w:rFonts w:hint="eastAsia"/>
          <w:sz w:val="24"/>
          <w:szCs w:val="21"/>
        </w:rPr>
        <w:t>鱼的抗氧化防御系统功能。</w:t>
      </w:r>
    </w:p>
    <w:p w14:paraId="64E5588E" w14:textId="77777777" w:rsidR="007F0739" w:rsidRDefault="00E10E98">
      <w:pPr>
        <w:spacing w:line="360" w:lineRule="auto"/>
        <w:rPr>
          <w:sz w:val="24"/>
          <w:szCs w:val="21"/>
        </w:rPr>
      </w:pPr>
      <w:r>
        <w:rPr>
          <w:rFonts w:hint="eastAsia"/>
          <w:sz w:val="24"/>
          <w:szCs w:val="21"/>
        </w:rPr>
        <w:t>3.5</w:t>
      </w:r>
      <w:r>
        <w:rPr>
          <w:rFonts w:hint="eastAsia"/>
          <w:sz w:val="24"/>
          <w:szCs w:val="21"/>
        </w:rPr>
        <w:t>饲料中辅酶</w:t>
      </w:r>
      <w:r>
        <w:rPr>
          <w:rFonts w:hint="eastAsia"/>
          <w:sz w:val="24"/>
          <w:szCs w:val="21"/>
        </w:rPr>
        <w:t>Q10</w:t>
      </w:r>
      <w:r>
        <w:rPr>
          <w:rFonts w:hint="eastAsia"/>
          <w:sz w:val="24"/>
          <w:szCs w:val="21"/>
        </w:rPr>
        <w:t>水平对建鲤幼鱼肝胰脏组织学的影响</w:t>
      </w:r>
    </w:p>
    <w:p w14:paraId="4D8325B6" w14:textId="77777777" w:rsidR="007F0739" w:rsidRDefault="00E10E98">
      <w:pPr>
        <w:spacing w:line="360" w:lineRule="auto"/>
        <w:ind w:firstLineChars="200" w:firstLine="480"/>
        <w:rPr>
          <w:sz w:val="24"/>
          <w:szCs w:val="21"/>
        </w:rPr>
      </w:pPr>
      <w:r>
        <w:rPr>
          <w:rFonts w:hint="eastAsia"/>
          <w:sz w:val="24"/>
          <w:szCs w:val="21"/>
        </w:rPr>
        <w:t>肝脏是体内最重要的代谢器官，具有解毒、储存营养物质及代谢药物等功能</w:t>
      </w:r>
      <w:r>
        <w:rPr>
          <w:rFonts w:hint="eastAsia"/>
          <w:sz w:val="24"/>
          <w:szCs w:val="21"/>
          <w:vertAlign w:val="superscript"/>
        </w:rPr>
        <w:t>[48]</w:t>
      </w:r>
      <w:r>
        <w:rPr>
          <w:rFonts w:hint="eastAsia"/>
          <w:sz w:val="24"/>
          <w:szCs w:val="21"/>
        </w:rPr>
        <w:t>。肝脏的组织学变化是评估营养状况的良好指标之一</w:t>
      </w:r>
      <w:r>
        <w:rPr>
          <w:rFonts w:hint="eastAsia"/>
          <w:sz w:val="24"/>
          <w:szCs w:val="21"/>
          <w:vertAlign w:val="superscript"/>
        </w:rPr>
        <w:t>[49]</w:t>
      </w:r>
      <w:r>
        <w:rPr>
          <w:rFonts w:hint="eastAsia"/>
          <w:sz w:val="24"/>
          <w:szCs w:val="21"/>
        </w:rPr>
        <w:t>。以</w:t>
      </w:r>
      <w:r>
        <w:rPr>
          <w:rFonts w:hint="eastAsia"/>
          <w:sz w:val="24"/>
          <w:szCs w:val="21"/>
        </w:rPr>
        <w:t>2000mg/kg</w:t>
      </w:r>
      <w:r>
        <w:rPr>
          <w:rFonts w:hint="eastAsia"/>
          <w:sz w:val="24"/>
          <w:szCs w:val="21"/>
        </w:rPr>
        <w:t>辅酶</w:t>
      </w:r>
      <w:r>
        <w:rPr>
          <w:rFonts w:hint="eastAsia"/>
          <w:sz w:val="24"/>
          <w:szCs w:val="21"/>
        </w:rPr>
        <w:t>Q10</w:t>
      </w:r>
      <w:r>
        <w:rPr>
          <w:rFonts w:hint="eastAsia"/>
          <w:sz w:val="24"/>
          <w:szCs w:val="21"/>
        </w:rPr>
        <w:t>投喂大鼠</w:t>
      </w:r>
      <w:r>
        <w:rPr>
          <w:rFonts w:hint="eastAsia"/>
          <w:sz w:val="24"/>
          <w:szCs w:val="21"/>
        </w:rPr>
        <w:t>4</w:t>
      </w:r>
      <w:r>
        <w:rPr>
          <w:rFonts w:hint="eastAsia"/>
          <w:sz w:val="24"/>
          <w:szCs w:val="21"/>
        </w:rPr>
        <w:t>周后，其肝脏重量和组织结构均无显著变化，说明饲喂高水平辅酶</w:t>
      </w:r>
      <w:r>
        <w:rPr>
          <w:rFonts w:hint="eastAsia"/>
          <w:sz w:val="24"/>
          <w:szCs w:val="21"/>
        </w:rPr>
        <w:t>Q10</w:t>
      </w:r>
      <w:r>
        <w:rPr>
          <w:rFonts w:hint="eastAsia"/>
          <w:sz w:val="24"/>
          <w:szCs w:val="21"/>
        </w:rPr>
        <w:t>对其肝脏无不良影响</w:t>
      </w:r>
      <w:r>
        <w:rPr>
          <w:rFonts w:hint="eastAsia"/>
          <w:sz w:val="24"/>
          <w:szCs w:val="21"/>
          <w:vertAlign w:val="superscript"/>
        </w:rPr>
        <w:t>[50]</w:t>
      </w:r>
      <w:r>
        <w:rPr>
          <w:rFonts w:hint="eastAsia"/>
          <w:sz w:val="24"/>
          <w:szCs w:val="21"/>
        </w:rPr>
        <w:t>。</w:t>
      </w:r>
      <w:r>
        <w:rPr>
          <w:rFonts w:hint="eastAsia"/>
          <w:sz w:val="24"/>
          <w:szCs w:val="21"/>
        </w:rPr>
        <w:t>ALT</w:t>
      </w:r>
      <w:r>
        <w:rPr>
          <w:rFonts w:hint="eastAsia"/>
          <w:sz w:val="24"/>
          <w:szCs w:val="21"/>
        </w:rPr>
        <w:t>和</w:t>
      </w:r>
      <w:r>
        <w:rPr>
          <w:rFonts w:hint="eastAsia"/>
          <w:sz w:val="24"/>
          <w:szCs w:val="21"/>
        </w:rPr>
        <w:t>AST</w:t>
      </w:r>
      <w:r>
        <w:rPr>
          <w:rFonts w:hint="eastAsia"/>
          <w:sz w:val="24"/>
          <w:szCs w:val="21"/>
        </w:rPr>
        <w:t>是反映肝脏功能的关键指标，其水平升高表明肝脏变性、坏死等病理过程加剧，是肝脏功能异常的重要信号</w:t>
      </w:r>
      <w:r>
        <w:rPr>
          <w:rFonts w:hint="eastAsia"/>
          <w:sz w:val="24"/>
          <w:szCs w:val="21"/>
          <w:vertAlign w:val="superscript"/>
        </w:rPr>
        <w:t>[51]</w:t>
      </w:r>
      <w:r>
        <w:rPr>
          <w:rFonts w:hint="eastAsia"/>
          <w:sz w:val="24"/>
          <w:szCs w:val="21"/>
        </w:rPr>
        <w:t>。与对照组相比，添加不同水平的辅酶</w:t>
      </w:r>
      <w:r>
        <w:rPr>
          <w:rFonts w:hint="eastAsia"/>
          <w:sz w:val="24"/>
          <w:szCs w:val="21"/>
        </w:rPr>
        <w:t>Q10</w:t>
      </w:r>
      <w:r>
        <w:rPr>
          <w:rFonts w:hint="eastAsia"/>
          <w:sz w:val="24"/>
          <w:szCs w:val="21"/>
        </w:rPr>
        <w:t>对小鼠血清</w:t>
      </w:r>
      <w:r>
        <w:rPr>
          <w:rFonts w:hint="eastAsia"/>
          <w:sz w:val="24"/>
          <w:szCs w:val="21"/>
        </w:rPr>
        <w:t>A</w:t>
      </w:r>
      <w:r>
        <w:rPr>
          <w:rFonts w:hint="eastAsia"/>
          <w:sz w:val="24"/>
          <w:szCs w:val="21"/>
        </w:rPr>
        <w:t>ST</w:t>
      </w:r>
      <w:r>
        <w:rPr>
          <w:rFonts w:hint="eastAsia"/>
          <w:sz w:val="24"/>
          <w:szCs w:val="21"/>
        </w:rPr>
        <w:t>和</w:t>
      </w:r>
      <w:r>
        <w:rPr>
          <w:rFonts w:hint="eastAsia"/>
          <w:sz w:val="24"/>
          <w:szCs w:val="21"/>
        </w:rPr>
        <w:t>ALT</w:t>
      </w:r>
      <w:r>
        <w:rPr>
          <w:rFonts w:hint="eastAsia"/>
          <w:sz w:val="24"/>
          <w:szCs w:val="21"/>
        </w:rPr>
        <w:t>活性无显著影响，表明添加辅酶</w:t>
      </w:r>
      <w:r>
        <w:rPr>
          <w:rFonts w:hint="eastAsia"/>
          <w:sz w:val="24"/>
          <w:szCs w:val="21"/>
        </w:rPr>
        <w:t>Q10</w:t>
      </w:r>
      <w:r>
        <w:rPr>
          <w:rFonts w:hint="eastAsia"/>
          <w:sz w:val="24"/>
          <w:szCs w:val="21"/>
        </w:rPr>
        <w:t>不会对肝功能造成损害</w:t>
      </w:r>
      <w:r>
        <w:rPr>
          <w:rFonts w:hint="eastAsia"/>
          <w:sz w:val="24"/>
          <w:szCs w:val="21"/>
          <w:vertAlign w:val="superscript"/>
        </w:rPr>
        <w:t>[6]</w:t>
      </w:r>
      <w:r>
        <w:rPr>
          <w:rFonts w:hint="eastAsia"/>
          <w:sz w:val="24"/>
          <w:szCs w:val="21"/>
        </w:rPr>
        <w:t>。辅酶</w:t>
      </w:r>
      <w:r>
        <w:rPr>
          <w:rFonts w:hint="eastAsia"/>
          <w:sz w:val="24"/>
          <w:szCs w:val="21"/>
        </w:rPr>
        <w:t>Q10</w:t>
      </w:r>
      <w:r>
        <w:rPr>
          <w:rFonts w:hint="eastAsia"/>
          <w:sz w:val="24"/>
          <w:szCs w:val="21"/>
        </w:rPr>
        <w:t>对花鲈幼鱼肝脏结构具有稳定作用，在高脂饮食条件下，辅酶</w:t>
      </w:r>
      <w:r>
        <w:rPr>
          <w:rFonts w:hint="eastAsia"/>
          <w:sz w:val="24"/>
          <w:szCs w:val="21"/>
        </w:rPr>
        <w:t>Q10</w:t>
      </w:r>
      <w:r>
        <w:rPr>
          <w:rFonts w:hint="eastAsia"/>
          <w:sz w:val="24"/>
          <w:szCs w:val="21"/>
        </w:rPr>
        <w:t>可促进其</w:t>
      </w:r>
      <w:r>
        <w:rPr>
          <w:rFonts w:hint="eastAsia"/>
          <w:sz w:val="24"/>
          <w:szCs w:val="21"/>
        </w:rPr>
        <w:t>n-3</w:t>
      </w:r>
      <w:r>
        <w:rPr>
          <w:rFonts w:hint="eastAsia"/>
          <w:sz w:val="24"/>
          <w:szCs w:val="21"/>
        </w:rPr>
        <w:t>和</w:t>
      </w:r>
      <w:r>
        <w:rPr>
          <w:rFonts w:hint="eastAsia"/>
          <w:sz w:val="24"/>
          <w:szCs w:val="21"/>
        </w:rPr>
        <w:t>n-6</w:t>
      </w:r>
      <w:r>
        <w:rPr>
          <w:rFonts w:hint="eastAsia"/>
          <w:sz w:val="24"/>
          <w:szCs w:val="21"/>
        </w:rPr>
        <w:t>多不饱和脂肪酸同化，维持肝细胞结构完整</w:t>
      </w:r>
      <w:r>
        <w:rPr>
          <w:rFonts w:hint="eastAsia"/>
          <w:sz w:val="24"/>
          <w:szCs w:val="21"/>
          <w:vertAlign w:val="superscript"/>
        </w:rPr>
        <w:t>[52]</w:t>
      </w:r>
      <w:r>
        <w:rPr>
          <w:rFonts w:hint="eastAsia"/>
          <w:sz w:val="24"/>
          <w:szCs w:val="21"/>
        </w:rPr>
        <w:t>。辅酶</w:t>
      </w:r>
      <w:r>
        <w:rPr>
          <w:rFonts w:hint="eastAsia"/>
          <w:sz w:val="24"/>
          <w:szCs w:val="21"/>
        </w:rPr>
        <w:t>Q10</w:t>
      </w:r>
      <w:r>
        <w:rPr>
          <w:rFonts w:hint="eastAsia"/>
          <w:sz w:val="24"/>
          <w:szCs w:val="21"/>
        </w:rPr>
        <w:t>对线粒体功能的调节也是其保护肝脏结构的重要机制之一，它可通过改善斑马鱼</w:t>
      </w:r>
      <w:r>
        <w:rPr>
          <w:rFonts w:hint="eastAsia"/>
          <w:i/>
          <w:iCs/>
          <w:sz w:val="24"/>
          <w:szCs w:val="21"/>
        </w:rPr>
        <w:t>(Daniorerio</w:t>
      </w:r>
      <w:r>
        <w:rPr>
          <w:rFonts w:hint="eastAsia"/>
          <w:sz w:val="24"/>
          <w:szCs w:val="21"/>
        </w:rPr>
        <w:t>)</w:t>
      </w:r>
      <w:r>
        <w:rPr>
          <w:rFonts w:hint="eastAsia"/>
          <w:sz w:val="24"/>
          <w:szCs w:val="21"/>
        </w:rPr>
        <w:t>的肝细胞线粒体功能来促进能量代谢从而降低肝损伤程度</w:t>
      </w:r>
      <w:r>
        <w:rPr>
          <w:rFonts w:hint="eastAsia"/>
          <w:sz w:val="24"/>
          <w:szCs w:val="21"/>
          <w:vertAlign w:val="superscript"/>
        </w:rPr>
        <w:t>[53]</w:t>
      </w:r>
      <w:r>
        <w:rPr>
          <w:rFonts w:hint="eastAsia"/>
          <w:sz w:val="24"/>
          <w:szCs w:val="21"/>
        </w:rPr>
        <w:t>。此外，有研究表明，辅酶</w:t>
      </w:r>
      <w:r>
        <w:rPr>
          <w:rFonts w:hint="eastAsia"/>
          <w:sz w:val="24"/>
          <w:szCs w:val="21"/>
        </w:rPr>
        <w:t>Q10</w:t>
      </w:r>
      <w:r>
        <w:rPr>
          <w:rFonts w:hint="eastAsia"/>
          <w:sz w:val="24"/>
          <w:szCs w:val="21"/>
        </w:rPr>
        <w:t>可通过</w:t>
      </w:r>
      <w:r>
        <w:rPr>
          <w:rFonts w:hint="eastAsia"/>
          <w:i/>
          <w:iCs/>
          <w:sz w:val="24"/>
          <w:szCs w:val="21"/>
        </w:rPr>
        <w:t>Nrf2/Keap1/HO-1</w:t>
      </w:r>
      <w:r>
        <w:rPr>
          <w:rFonts w:hint="eastAsia"/>
          <w:sz w:val="24"/>
          <w:szCs w:val="21"/>
        </w:rPr>
        <w:t>信号通路抑制氧化应激，从而清除体内过多的活性氧来维持细胞内环境稳定，进</w:t>
      </w:r>
      <w:r>
        <w:rPr>
          <w:rFonts w:hint="eastAsia"/>
          <w:sz w:val="24"/>
          <w:szCs w:val="21"/>
        </w:rPr>
        <w:t>而保护肝胰脏组织结构</w:t>
      </w:r>
      <w:r>
        <w:rPr>
          <w:rFonts w:hint="eastAsia"/>
          <w:sz w:val="24"/>
          <w:szCs w:val="21"/>
          <w:vertAlign w:val="superscript"/>
        </w:rPr>
        <w:t>[54~56]</w:t>
      </w:r>
      <w:r>
        <w:rPr>
          <w:rFonts w:hint="eastAsia"/>
          <w:sz w:val="24"/>
          <w:szCs w:val="21"/>
        </w:rPr>
        <w:t>。在非洲鲶的日粮中添加含</w:t>
      </w:r>
      <w:r>
        <w:rPr>
          <w:rFonts w:hint="eastAsia"/>
          <w:sz w:val="24"/>
          <w:szCs w:val="21"/>
        </w:rPr>
        <w:t>40mg/kg</w:t>
      </w:r>
      <w:r>
        <w:rPr>
          <w:rFonts w:hint="eastAsia"/>
          <w:sz w:val="24"/>
          <w:szCs w:val="21"/>
        </w:rPr>
        <w:t>辅酶</w:t>
      </w:r>
      <w:r>
        <w:rPr>
          <w:rFonts w:hint="eastAsia"/>
          <w:sz w:val="24"/>
          <w:szCs w:val="21"/>
        </w:rPr>
        <w:t>Q10</w:t>
      </w:r>
      <w:r>
        <w:rPr>
          <w:rFonts w:hint="eastAsia"/>
          <w:sz w:val="24"/>
          <w:szCs w:val="21"/>
        </w:rPr>
        <w:t>后，肝细胞排列规则，未出现病理损伤</w:t>
      </w:r>
      <w:r>
        <w:rPr>
          <w:rFonts w:hint="eastAsia"/>
          <w:sz w:val="24"/>
          <w:szCs w:val="21"/>
          <w:vertAlign w:val="superscript"/>
        </w:rPr>
        <w:t>[27]</w:t>
      </w:r>
      <w:r>
        <w:rPr>
          <w:rFonts w:hint="eastAsia"/>
          <w:sz w:val="24"/>
          <w:szCs w:val="21"/>
        </w:rPr>
        <w:t>。在本实验中，各组建鲤幼鱼肝胰脏组织结构完整，血清</w:t>
      </w:r>
      <w:r>
        <w:rPr>
          <w:rFonts w:hint="eastAsia"/>
          <w:sz w:val="24"/>
          <w:szCs w:val="21"/>
        </w:rPr>
        <w:t>ALT</w:t>
      </w:r>
      <w:r>
        <w:rPr>
          <w:rFonts w:hint="eastAsia"/>
          <w:sz w:val="24"/>
          <w:szCs w:val="21"/>
        </w:rPr>
        <w:t>和</w:t>
      </w:r>
      <w:r>
        <w:rPr>
          <w:rFonts w:hint="eastAsia"/>
          <w:sz w:val="24"/>
          <w:szCs w:val="21"/>
        </w:rPr>
        <w:t>AST</w:t>
      </w:r>
      <w:r>
        <w:rPr>
          <w:rFonts w:hint="eastAsia"/>
          <w:sz w:val="24"/>
          <w:szCs w:val="21"/>
        </w:rPr>
        <w:t>无显著差异，表明饲料中添加不同水平的辅酶</w:t>
      </w:r>
      <w:r>
        <w:rPr>
          <w:rFonts w:hint="eastAsia"/>
          <w:sz w:val="24"/>
          <w:szCs w:val="21"/>
        </w:rPr>
        <w:t>Q10</w:t>
      </w:r>
      <w:r>
        <w:rPr>
          <w:rFonts w:hint="eastAsia"/>
          <w:sz w:val="24"/>
          <w:szCs w:val="21"/>
        </w:rPr>
        <w:t>不会对建鲤幼鱼的肝胰脏结构造成损伤，该结果与吉富罗非鱼的报道相似</w:t>
      </w:r>
      <w:r>
        <w:rPr>
          <w:rFonts w:hint="eastAsia"/>
          <w:sz w:val="24"/>
          <w:szCs w:val="21"/>
          <w:vertAlign w:val="superscript"/>
        </w:rPr>
        <w:t>[19]</w:t>
      </w:r>
      <w:r>
        <w:rPr>
          <w:rFonts w:hint="eastAsia"/>
          <w:sz w:val="24"/>
          <w:szCs w:val="21"/>
        </w:rPr>
        <w:t>。</w:t>
      </w:r>
    </w:p>
    <w:p w14:paraId="3B4AA710" w14:textId="77777777" w:rsidR="007F0739" w:rsidRDefault="00E10E98">
      <w:pPr>
        <w:spacing w:line="360" w:lineRule="auto"/>
        <w:rPr>
          <w:sz w:val="24"/>
          <w:szCs w:val="21"/>
        </w:rPr>
      </w:pPr>
      <w:r>
        <w:rPr>
          <w:rFonts w:hint="eastAsia"/>
          <w:sz w:val="24"/>
          <w:szCs w:val="21"/>
        </w:rPr>
        <w:t>3.6</w:t>
      </w:r>
      <w:r>
        <w:rPr>
          <w:rFonts w:hint="eastAsia"/>
          <w:sz w:val="24"/>
          <w:szCs w:val="21"/>
        </w:rPr>
        <w:t>饲料中辅酶</w:t>
      </w:r>
      <w:r>
        <w:rPr>
          <w:rFonts w:hint="eastAsia"/>
          <w:sz w:val="24"/>
          <w:szCs w:val="21"/>
        </w:rPr>
        <w:t>Q10</w:t>
      </w:r>
      <w:r>
        <w:rPr>
          <w:rFonts w:hint="eastAsia"/>
          <w:sz w:val="24"/>
          <w:szCs w:val="21"/>
        </w:rPr>
        <w:t>水平对建鲤幼鱼肠道组织学的影响</w:t>
      </w:r>
    </w:p>
    <w:p w14:paraId="39F7D286" w14:textId="77777777" w:rsidR="007F0739" w:rsidRDefault="00E10E98">
      <w:pPr>
        <w:spacing w:line="360" w:lineRule="auto"/>
        <w:ind w:firstLineChars="200" w:firstLine="480"/>
        <w:rPr>
          <w:sz w:val="24"/>
          <w:szCs w:val="21"/>
        </w:rPr>
      </w:pPr>
      <w:r>
        <w:rPr>
          <w:rFonts w:hint="eastAsia"/>
          <w:sz w:val="24"/>
          <w:szCs w:val="21"/>
        </w:rPr>
        <w:t>鱼类对营养物质消化和吸收功能主要发生在肠道，由黏膜层和黏膜下层向肠腔内侧的突起为肠绒毛，肠绒毛长度可作为评估肠道消化吸收能力的重要指标</w:t>
      </w:r>
      <w:r>
        <w:rPr>
          <w:rFonts w:hint="eastAsia"/>
          <w:sz w:val="24"/>
          <w:szCs w:val="21"/>
          <w:vertAlign w:val="superscript"/>
        </w:rPr>
        <w:t>[57~59]</w:t>
      </w:r>
      <w:r>
        <w:rPr>
          <w:rFonts w:hint="eastAsia"/>
          <w:sz w:val="24"/>
          <w:szCs w:val="21"/>
        </w:rPr>
        <w:t>。肠绒毛长度与细胞数量显著相关，肠绒毛长度增加，则表明黏膜层和黏膜下层上皮细胞数量增加，肠绒毛对养分的吸收能力增强</w:t>
      </w:r>
      <w:r>
        <w:rPr>
          <w:rFonts w:hint="eastAsia"/>
          <w:sz w:val="24"/>
          <w:szCs w:val="21"/>
          <w:vertAlign w:val="superscript"/>
        </w:rPr>
        <w:t>[59]</w:t>
      </w:r>
      <w:r>
        <w:rPr>
          <w:rFonts w:hint="eastAsia"/>
          <w:sz w:val="24"/>
          <w:szCs w:val="21"/>
        </w:rPr>
        <w:t>。肠道肌层由环肌和纵肌形成，肠道肌层厚度的增加表明肠道蠕动能力增强</w:t>
      </w:r>
      <w:r>
        <w:rPr>
          <w:rFonts w:hint="eastAsia"/>
          <w:sz w:val="24"/>
          <w:szCs w:val="21"/>
          <w:vertAlign w:val="superscript"/>
        </w:rPr>
        <w:t>[19</w:t>
      </w:r>
      <w:r>
        <w:rPr>
          <w:rFonts w:hint="eastAsia"/>
          <w:sz w:val="24"/>
          <w:szCs w:val="21"/>
          <w:vertAlign w:val="superscript"/>
        </w:rPr>
        <w:t>，</w:t>
      </w:r>
      <w:r>
        <w:rPr>
          <w:rFonts w:hint="eastAsia"/>
          <w:sz w:val="24"/>
          <w:szCs w:val="21"/>
          <w:vertAlign w:val="superscript"/>
        </w:rPr>
        <w:t>60]</w:t>
      </w:r>
      <w:r>
        <w:rPr>
          <w:rFonts w:hint="eastAsia"/>
          <w:sz w:val="24"/>
          <w:szCs w:val="21"/>
        </w:rPr>
        <w:t>。饲料中补充添加剂可增加肠绒毛长度和肌层厚度，有利于营养物质的吸收，进而促进动物的生长。如在杂交鳢</w:t>
      </w:r>
      <w:r>
        <w:rPr>
          <w:rFonts w:hint="eastAsia"/>
          <w:sz w:val="24"/>
          <w:szCs w:val="21"/>
        </w:rPr>
        <w:t>(</w:t>
      </w:r>
      <w:r>
        <w:rPr>
          <w:rFonts w:hint="eastAsia"/>
          <w:i/>
          <w:iCs/>
          <w:sz w:val="24"/>
          <w:szCs w:val="21"/>
        </w:rPr>
        <w:t>Channamaculate</w:t>
      </w:r>
      <w:r>
        <w:rPr>
          <w:rFonts w:hint="eastAsia"/>
          <w:sz w:val="24"/>
          <w:szCs w:val="21"/>
        </w:rPr>
        <w:t>♀×</w:t>
      </w:r>
      <w:r>
        <w:rPr>
          <w:rFonts w:hint="eastAsia"/>
          <w:i/>
          <w:iCs/>
          <w:sz w:val="24"/>
          <w:szCs w:val="21"/>
        </w:rPr>
        <w:t>C. argus</w:t>
      </w:r>
      <w:r>
        <w:rPr>
          <w:rFonts w:hint="eastAsia"/>
          <w:sz w:val="24"/>
          <w:szCs w:val="21"/>
        </w:rPr>
        <w:t>♂</w:t>
      </w:r>
      <w:r>
        <w:rPr>
          <w:rFonts w:hint="eastAsia"/>
          <w:sz w:val="24"/>
          <w:szCs w:val="21"/>
        </w:rPr>
        <w:t>)</w:t>
      </w:r>
      <w:r>
        <w:rPr>
          <w:rFonts w:hint="eastAsia"/>
          <w:sz w:val="24"/>
          <w:szCs w:val="21"/>
        </w:rPr>
        <w:t>的饲料中添加</w:t>
      </w:r>
      <w:r>
        <w:rPr>
          <w:rFonts w:hint="eastAsia"/>
          <w:sz w:val="24"/>
          <w:szCs w:val="21"/>
        </w:rPr>
        <w:t>N-</w:t>
      </w:r>
      <w:r>
        <w:rPr>
          <w:rFonts w:hint="eastAsia"/>
          <w:sz w:val="24"/>
          <w:szCs w:val="21"/>
        </w:rPr>
        <w:t>氨甲酰谷氨酸或牛磺酸可使其肠道肌层厚度和绒毛长度增加，消化能力增强，从而促进生长</w:t>
      </w:r>
      <w:r>
        <w:rPr>
          <w:rFonts w:hint="eastAsia"/>
          <w:sz w:val="24"/>
          <w:szCs w:val="21"/>
          <w:vertAlign w:val="superscript"/>
        </w:rPr>
        <w:t>[61]</w:t>
      </w:r>
      <w:r>
        <w:rPr>
          <w:rFonts w:hint="eastAsia"/>
          <w:sz w:val="24"/>
          <w:szCs w:val="21"/>
        </w:rPr>
        <w:t>。</w:t>
      </w:r>
      <w:r>
        <w:rPr>
          <w:rFonts w:hint="eastAsia"/>
          <w:sz w:val="24"/>
          <w:szCs w:val="21"/>
        </w:rPr>
        <w:t>Teiba</w:t>
      </w:r>
      <w:r>
        <w:rPr>
          <w:rFonts w:hint="eastAsia"/>
          <w:sz w:val="24"/>
          <w:szCs w:val="21"/>
        </w:rPr>
        <w:t>等</w:t>
      </w:r>
      <w:r>
        <w:rPr>
          <w:rFonts w:hint="eastAsia"/>
          <w:sz w:val="24"/>
          <w:szCs w:val="21"/>
          <w:vertAlign w:val="superscript"/>
        </w:rPr>
        <w:t>[15]</w:t>
      </w:r>
      <w:r>
        <w:rPr>
          <w:rFonts w:hint="eastAsia"/>
          <w:sz w:val="24"/>
          <w:szCs w:val="21"/>
        </w:rPr>
        <w:t>报道在饲料中添加辅酶</w:t>
      </w:r>
      <w:r>
        <w:rPr>
          <w:rFonts w:hint="eastAsia"/>
          <w:sz w:val="24"/>
          <w:szCs w:val="21"/>
        </w:rPr>
        <w:t>Q10</w:t>
      </w:r>
      <w:r>
        <w:rPr>
          <w:rFonts w:hint="eastAsia"/>
          <w:sz w:val="24"/>
          <w:szCs w:val="21"/>
        </w:rPr>
        <w:t>可诱导</w:t>
      </w:r>
      <w:r>
        <w:rPr>
          <w:rFonts w:hint="eastAsia"/>
          <w:sz w:val="24"/>
          <w:szCs w:val="21"/>
        </w:rPr>
        <w:t>尼罗罗非鱼肠道杯状细胞增多，肠绒毛面积增大。对瘦唇鲻的研究中，饲料中添加辅酶</w:t>
      </w:r>
      <w:r>
        <w:rPr>
          <w:rFonts w:hint="eastAsia"/>
          <w:sz w:val="24"/>
          <w:szCs w:val="21"/>
        </w:rPr>
        <w:t>Q10</w:t>
      </w:r>
      <w:r>
        <w:rPr>
          <w:rFonts w:hint="eastAsia"/>
          <w:sz w:val="24"/>
          <w:szCs w:val="21"/>
        </w:rPr>
        <w:t>可改善肠道结构，且随着辅酶</w:t>
      </w:r>
      <w:r>
        <w:rPr>
          <w:rFonts w:hint="eastAsia"/>
          <w:sz w:val="24"/>
          <w:szCs w:val="21"/>
        </w:rPr>
        <w:t>Q10</w:t>
      </w:r>
      <w:r>
        <w:rPr>
          <w:rFonts w:hint="eastAsia"/>
          <w:sz w:val="24"/>
          <w:szCs w:val="21"/>
        </w:rPr>
        <w:t>添加水平的升高，其小肠绒毛长度和分支数量增加</w:t>
      </w:r>
      <w:r>
        <w:rPr>
          <w:rFonts w:hint="eastAsia"/>
          <w:sz w:val="24"/>
          <w:szCs w:val="21"/>
          <w:vertAlign w:val="superscript"/>
        </w:rPr>
        <w:t>[16]</w:t>
      </w:r>
      <w:r>
        <w:rPr>
          <w:rFonts w:hint="eastAsia"/>
          <w:sz w:val="24"/>
          <w:szCs w:val="21"/>
        </w:rPr>
        <w:t>。在本实验中，</w:t>
      </w:r>
      <w:r>
        <w:rPr>
          <w:rFonts w:hint="eastAsia"/>
          <w:sz w:val="24"/>
          <w:szCs w:val="21"/>
        </w:rPr>
        <w:t>160mg/kg</w:t>
      </w:r>
      <w:r>
        <w:rPr>
          <w:rFonts w:hint="eastAsia"/>
          <w:sz w:val="24"/>
          <w:szCs w:val="21"/>
        </w:rPr>
        <w:t>辅酶</w:t>
      </w:r>
      <w:r>
        <w:rPr>
          <w:rFonts w:hint="eastAsia"/>
          <w:sz w:val="24"/>
          <w:szCs w:val="21"/>
        </w:rPr>
        <w:t>Q10</w:t>
      </w:r>
      <w:r>
        <w:rPr>
          <w:rFonts w:hint="eastAsia"/>
          <w:sz w:val="24"/>
          <w:szCs w:val="21"/>
        </w:rPr>
        <w:t>饲料组的建鲤幼鱼肠道绒毛长度和肌层厚度显著提高，表明其肠道营养消化吸收能力增强。结合前文</w:t>
      </w:r>
      <w:r>
        <w:rPr>
          <w:rFonts w:hint="eastAsia"/>
          <w:sz w:val="24"/>
          <w:szCs w:val="21"/>
        </w:rPr>
        <w:t>FE</w:t>
      </w:r>
      <w:r>
        <w:rPr>
          <w:rFonts w:hint="eastAsia"/>
          <w:sz w:val="24"/>
          <w:szCs w:val="21"/>
        </w:rPr>
        <w:t>、</w:t>
      </w:r>
      <w:r>
        <w:rPr>
          <w:rFonts w:hint="eastAsia"/>
          <w:sz w:val="24"/>
          <w:szCs w:val="21"/>
        </w:rPr>
        <w:t>ADCDM</w:t>
      </w:r>
      <w:r>
        <w:rPr>
          <w:rFonts w:hint="eastAsia"/>
          <w:sz w:val="24"/>
          <w:szCs w:val="21"/>
        </w:rPr>
        <w:t>和</w:t>
      </w:r>
      <w:r>
        <w:rPr>
          <w:rFonts w:hint="eastAsia"/>
          <w:sz w:val="24"/>
          <w:szCs w:val="21"/>
        </w:rPr>
        <w:t>PER</w:t>
      </w:r>
      <w:r>
        <w:rPr>
          <w:rFonts w:hint="eastAsia"/>
          <w:sz w:val="24"/>
          <w:szCs w:val="21"/>
        </w:rPr>
        <w:t>的升高，建鲤幼鱼生长性能的改善可能与其肠道结构及消化酶活性的改善有关。</w:t>
      </w:r>
    </w:p>
    <w:p w14:paraId="735443FB" w14:textId="77777777" w:rsidR="007F0739" w:rsidRDefault="00E10E98">
      <w:pPr>
        <w:spacing w:line="360" w:lineRule="auto"/>
        <w:rPr>
          <w:sz w:val="24"/>
          <w:szCs w:val="21"/>
        </w:rPr>
      </w:pPr>
      <w:r>
        <w:rPr>
          <w:rFonts w:hint="eastAsia"/>
          <w:sz w:val="24"/>
          <w:szCs w:val="21"/>
        </w:rPr>
        <w:t>4</w:t>
      </w:r>
      <w:r>
        <w:rPr>
          <w:rFonts w:hint="eastAsia"/>
          <w:sz w:val="24"/>
          <w:szCs w:val="21"/>
        </w:rPr>
        <w:t>结论</w:t>
      </w:r>
    </w:p>
    <w:p w14:paraId="02C0E435" w14:textId="77777777" w:rsidR="007F0739" w:rsidRDefault="00E10E98">
      <w:pPr>
        <w:spacing w:line="360" w:lineRule="auto"/>
        <w:ind w:firstLineChars="200" w:firstLine="480"/>
        <w:rPr>
          <w:sz w:val="24"/>
          <w:szCs w:val="21"/>
        </w:rPr>
      </w:pPr>
      <w:r>
        <w:rPr>
          <w:rFonts w:hint="eastAsia"/>
          <w:sz w:val="24"/>
          <w:szCs w:val="21"/>
        </w:rPr>
        <w:t>饲料中辅酶</w:t>
      </w:r>
      <w:r>
        <w:rPr>
          <w:rFonts w:hint="eastAsia"/>
          <w:sz w:val="24"/>
          <w:szCs w:val="21"/>
        </w:rPr>
        <w:t>Q10</w:t>
      </w:r>
      <w:r>
        <w:rPr>
          <w:rFonts w:hint="eastAsia"/>
          <w:sz w:val="24"/>
          <w:szCs w:val="21"/>
        </w:rPr>
        <w:t>的添加水平≤</w:t>
      </w:r>
      <w:r>
        <w:rPr>
          <w:rFonts w:hint="eastAsia"/>
          <w:sz w:val="24"/>
          <w:szCs w:val="21"/>
        </w:rPr>
        <w:t>160mg/kg</w:t>
      </w:r>
      <w:r>
        <w:rPr>
          <w:rFonts w:hint="eastAsia"/>
          <w:sz w:val="24"/>
          <w:szCs w:val="21"/>
        </w:rPr>
        <w:t>时对建鲤幼鱼的生长、饲料利用、消化酶活性及肠道组织结构均无不良影响。饲</w:t>
      </w:r>
      <w:r>
        <w:rPr>
          <w:rFonts w:hint="eastAsia"/>
          <w:sz w:val="24"/>
          <w:szCs w:val="21"/>
        </w:rPr>
        <w:t>喂</w:t>
      </w:r>
      <w:r>
        <w:rPr>
          <w:rFonts w:hint="eastAsia"/>
          <w:sz w:val="24"/>
          <w:szCs w:val="21"/>
        </w:rPr>
        <w:t>160mg/kg</w:t>
      </w:r>
      <w:r>
        <w:rPr>
          <w:rFonts w:hint="eastAsia"/>
          <w:sz w:val="24"/>
          <w:szCs w:val="21"/>
        </w:rPr>
        <w:t>辅酶</w:t>
      </w:r>
      <w:r>
        <w:rPr>
          <w:rFonts w:hint="eastAsia"/>
          <w:sz w:val="24"/>
          <w:szCs w:val="21"/>
        </w:rPr>
        <w:t>Q10</w:t>
      </w:r>
      <w:r>
        <w:rPr>
          <w:rFonts w:hint="eastAsia"/>
          <w:sz w:val="24"/>
          <w:szCs w:val="21"/>
        </w:rPr>
        <w:t>可改善建鲤幼鱼的饲料利用、抗氧化功能和肠道结构，并且有效地降低血脂和脂肪含量。</w:t>
      </w:r>
    </w:p>
    <w:p w14:paraId="3CFF67A6" w14:textId="77777777" w:rsidR="007F0739" w:rsidRDefault="00E10E98">
      <w:pPr>
        <w:spacing w:line="360" w:lineRule="auto"/>
        <w:rPr>
          <w:sz w:val="24"/>
          <w:szCs w:val="21"/>
        </w:rPr>
      </w:pPr>
      <w:r>
        <w:rPr>
          <w:rFonts w:hint="eastAsia"/>
          <w:sz w:val="24"/>
          <w:szCs w:val="21"/>
        </w:rPr>
        <w:t>(</w:t>
      </w:r>
      <w:r>
        <w:rPr>
          <w:rFonts w:hint="eastAsia"/>
          <w:sz w:val="24"/>
          <w:szCs w:val="21"/>
        </w:rPr>
        <w:t>作者声明本文符合出版伦理要求</w:t>
      </w:r>
      <w:r>
        <w:rPr>
          <w:rFonts w:hint="eastAsia"/>
          <w:sz w:val="24"/>
          <w:szCs w:val="21"/>
        </w:rPr>
        <w:t>)</w:t>
      </w:r>
    </w:p>
    <w:p w14:paraId="2D380D18" w14:textId="77777777" w:rsidR="007F0739" w:rsidRDefault="00E10E98">
      <w:pPr>
        <w:spacing w:line="360" w:lineRule="auto"/>
        <w:rPr>
          <w:sz w:val="24"/>
        </w:rPr>
      </w:pPr>
      <w:r>
        <w:rPr>
          <w:rFonts w:hint="eastAsia"/>
          <w:sz w:val="24"/>
        </w:rPr>
        <w:t>参考文献：略</w:t>
      </w:r>
    </w:p>
    <w:p w14:paraId="5A5B2EA1" w14:textId="77777777" w:rsidR="007F0739" w:rsidRPr="00BF609F" w:rsidRDefault="00E10E98">
      <w:pPr>
        <w:spacing w:line="360" w:lineRule="auto"/>
        <w:jc w:val="right"/>
        <w:rPr>
          <w:sz w:val="24"/>
        </w:rPr>
      </w:pPr>
      <w:r>
        <w:rPr>
          <w:rFonts w:ascii="宋体" w:hAnsi="宋体" w:hint="eastAsia"/>
          <w:szCs w:val="21"/>
        </w:rPr>
        <w:t>原文刊登在《水生生物学报》，网络首发时间：</w:t>
      </w:r>
      <w:r w:rsidRPr="00BF609F">
        <w:rPr>
          <w:szCs w:val="21"/>
        </w:rPr>
        <w:t>2025-12-22 11:41:47</w:t>
      </w:r>
    </w:p>
    <w:p w14:paraId="7718B951" w14:textId="77777777" w:rsidR="007F0739" w:rsidRDefault="00E10E98">
      <w:pPr>
        <w:jc w:val="center"/>
        <w:outlineLvl w:val="1"/>
        <w:rPr>
          <w:rFonts w:ascii="黑体" w:eastAsia="黑体" w:hAnsi="黑体"/>
          <w:b/>
          <w:bCs/>
          <w:sz w:val="32"/>
          <w:szCs w:val="32"/>
        </w:rPr>
      </w:pPr>
      <w:bookmarkStart w:id="32" w:name="_Toc224464289"/>
      <w:r>
        <w:rPr>
          <w:rFonts w:ascii="黑体" w:eastAsia="黑体" w:hAnsi="黑体" w:hint="eastAsia"/>
          <w:b/>
          <w:bCs/>
          <w:sz w:val="32"/>
          <w:szCs w:val="32"/>
        </w:rPr>
        <w:t>饲料中添加棉籽浓缩蛋白对斑点叉尾鮰生长性能、肌肉质构特性、血清生化指标、酶活性及肠道和肝脏形态结构的影响</w:t>
      </w:r>
      <w:bookmarkEnd w:id="32"/>
    </w:p>
    <w:p w14:paraId="0A8A48AC" w14:textId="77777777" w:rsidR="007F0739" w:rsidRDefault="00E10E98">
      <w:pPr>
        <w:jc w:val="center"/>
        <w:rPr>
          <w:rFonts w:ascii="宋体" w:hAnsi="宋体"/>
          <w:szCs w:val="21"/>
        </w:rPr>
      </w:pPr>
      <w:r>
        <w:rPr>
          <w:rFonts w:ascii="宋体" w:hAnsi="宋体" w:hint="eastAsia"/>
          <w:szCs w:val="21"/>
        </w:rPr>
        <w:t>王雪</w:t>
      </w:r>
      <w:r>
        <w:rPr>
          <w:rFonts w:ascii="宋体" w:hAnsi="宋体" w:hint="eastAsia"/>
          <w:szCs w:val="21"/>
        </w:rPr>
        <w:t xml:space="preserve"> </w:t>
      </w:r>
      <w:r>
        <w:rPr>
          <w:rFonts w:ascii="宋体" w:hAnsi="宋体" w:hint="eastAsia"/>
          <w:szCs w:val="21"/>
        </w:rPr>
        <w:t>李晓东</w:t>
      </w:r>
      <w:r>
        <w:rPr>
          <w:rFonts w:ascii="宋体" w:hAnsi="宋体" w:hint="eastAsia"/>
          <w:szCs w:val="21"/>
        </w:rPr>
        <w:t xml:space="preserve"> </w:t>
      </w:r>
      <w:r>
        <w:rPr>
          <w:rFonts w:ascii="宋体" w:hAnsi="宋体" w:hint="eastAsia"/>
          <w:szCs w:val="21"/>
        </w:rPr>
        <w:t>李林</w:t>
      </w:r>
      <w:r>
        <w:rPr>
          <w:rFonts w:ascii="宋体" w:hAnsi="宋体" w:hint="eastAsia"/>
          <w:szCs w:val="21"/>
        </w:rPr>
        <w:t xml:space="preserve"> </w:t>
      </w:r>
      <w:r>
        <w:rPr>
          <w:rFonts w:ascii="宋体" w:hAnsi="宋体" w:hint="eastAsia"/>
          <w:szCs w:val="21"/>
        </w:rPr>
        <w:t>胡建勇</w:t>
      </w:r>
      <w:r>
        <w:rPr>
          <w:rFonts w:ascii="宋体" w:hAnsi="宋体" w:hint="eastAsia"/>
          <w:szCs w:val="21"/>
        </w:rPr>
        <w:t xml:space="preserve"> </w:t>
      </w:r>
      <w:r>
        <w:rPr>
          <w:rFonts w:ascii="宋体" w:hAnsi="宋体" w:hint="eastAsia"/>
          <w:szCs w:val="21"/>
        </w:rPr>
        <w:t>时春明</w:t>
      </w:r>
      <w:r>
        <w:rPr>
          <w:rFonts w:ascii="宋体" w:hAnsi="宋体" w:hint="eastAsia"/>
          <w:szCs w:val="21"/>
        </w:rPr>
        <w:t xml:space="preserve"> </w:t>
      </w:r>
      <w:r>
        <w:rPr>
          <w:rFonts w:ascii="宋体" w:hAnsi="宋体" w:hint="eastAsia"/>
          <w:szCs w:val="21"/>
        </w:rPr>
        <w:t>王丽</w:t>
      </w:r>
      <w:r>
        <w:rPr>
          <w:rFonts w:ascii="宋体" w:hAnsi="宋体" w:hint="eastAsia"/>
          <w:szCs w:val="21"/>
        </w:rPr>
        <w:t xml:space="preserve"> </w:t>
      </w:r>
      <w:r>
        <w:rPr>
          <w:rFonts w:ascii="宋体" w:hAnsi="宋体" w:hint="eastAsia"/>
          <w:szCs w:val="21"/>
        </w:rPr>
        <w:t>咸玉兰</w:t>
      </w:r>
      <w:r>
        <w:rPr>
          <w:rFonts w:ascii="宋体" w:hAnsi="宋体" w:hint="eastAsia"/>
          <w:szCs w:val="21"/>
        </w:rPr>
        <w:t xml:space="preserve"> </w:t>
      </w:r>
      <w:r>
        <w:rPr>
          <w:rFonts w:ascii="宋体" w:hAnsi="宋体" w:hint="eastAsia"/>
          <w:szCs w:val="21"/>
        </w:rPr>
        <w:t>张钰</w:t>
      </w:r>
      <w:r>
        <w:rPr>
          <w:rFonts w:ascii="宋体" w:hAnsi="宋体" w:hint="eastAsia"/>
          <w:szCs w:val="21"/>
        </w:rPr>
        <w:t xml:space="preserve"> </w:t>
      </w:r>
      <w:r>
        <w:rPr>
          <w:rFonts w:ascii="宋体" w:hAnsi="宋体" w:hint="eastAsia"/>
          <w:szCs w:val="21"/>
        </w:rPr>
        <w:t>高攀</w:t>
      </w:r>
      <w:r>
        <w:rPr>
          <w:rFonts w:ascii="宋体" w:hAnsi="宋体" w:hint="eastAsia"/>
          <w:szCs w:val="21"/>
          <w:vertAlign w:val="superscript"/>
        </w:rPr>
        <w:t>*</w:t>
      </w:r>
    </w:p>
    <w:p w14:paraId="7612A5DA" w14:textId="77777777" w:rsidR="007F0739" w:rsidRDefault="00E10E98">
      <w:pPr>
        <w:jc w:val="center"/>
        <w:rPr>
          <w:rFonts w:ascii="宋体" w:hAnsi="宋体"/>
          <w:szCs w:val="21"/>
        </w:rPr>
      </w:pPr>
      <w:r>
        <w:rPr>
          <w:rFonts w:ascii="宋体" w:hAnsi="宋体" w:hint="eastAsia"/>
          <w:szCs w:val="21"/>
        </w:rPr>
        <w:t>(</w:t>
      </w:r>
      <w:r>
        <w:rPr>
          <w:rFonts w:ascii="宋体" w:hAnsi="宋体" w:hint="eastAsia"/>
          <w:szCs w:val="21"/>
        </w:rPr>
        <w:t>新疆维吾尔自治区水产发展中心</w:t>
      </w:r>
      <w:r>
        <w:rPr>
          <w:rFonts w:ascii="宋体" w:hAnsi="宋体" w:hint="eastAsia"/>
          <w:szCs w:val="21"/>
        </w:rPr>
        <w:t>(</w:t>
      </w:r>
      <w:r>
        <w:rPr>
          <w:rFonts w:ascii="宋体" w:hAnsi="宋体" w:hint="eastAsia"/>
          <w:szCs w:val="21"/>
        </w:rPr>
        <w:t>新疆维吾尔自治区水产科学研究所</w:t>
      </w:r>
      <w:r>
        <w:rPr>
          <w:rFonts w:ascii="宋体" w:hAnsi="宋体" w:hint="eastAsia"/>
          <w:szCs w:val="21"/>
        </w:rPr>
        <w:t>)</w:t>
      </w:r>
      <w:r>
        <w:rPr>
          <w:rFonts w:ascii="宋体" w:hAnsi="宋体" w:hint="eastAsia"/>
          <w:szCs w:val="21"/>
        </w:rPr>
        <w:t>，乌鲁木齐</w:t>
      </w:r>
      <w:r>
        <w:rPr>
          <w:rFonts w:ascii="宋体" w:hAnsi="宋体" w:hint="eastAsia"/>
          <w:szCs w:val="21"/>
        </w:rPr>
        <w:t>830000)</w:t>
      </w:r>
    </w:p>
    <w:p w14:paraId="4471A550" w14:textId="77777777" w:rsidR="007F0739" w:rsidRDefault="00E10E98">
      <w:pPr>
        <w:rPr>
          <w:szCs w:val="21"/>
        </w:rPr>
      </w:pPr>
      <w:r>
        <w:rPr>
          <w:rFonts w:hint="eastAsia"/>
          <w:b/>
          <w:bCs/>
          <w:szCs w:val="21"/>
        </w:rPr>
        <w:t>摘要</w:t>
      </w:r>
      <w:r>
        <w:rPr>
          <w:rFonts w:hint="eastAsia"/>
          <w:b/>
          <w:bCs/>
          <w:szCs w:val="21"/>
        </w:rPr>
        <w:t>:</w:t>
      </w:r>
      <w:r>
        <w:rPr>
          <w:rFonts w:hint="eastAsia"/>
          <w:szCs w:val="21"/>
        </w:rPr>
        <w:t>本试验旨在研究饲料中添加棉籽浓缩蛋白对斑点叉尾生长性能、肌肉质构特性、血清生化指标、酶活性及肠道和肝脏形态结构的影响。选取初始体质量为</w:t>
      </w:r>
      <w:r>
        <w:rPr>
          <w:rFonts w:hint="eastAsia"/>
          <w:szCs w:val="21"/>
        </w:rPr>
        <w:t>(135.32</w:t>
      </w:r>
      <w:r>
        <w:rPr>
          <w:rFonts w:hint="eastAsia"/>
          <w:szCs w:val="21"/>
        </w:rPr>
        <w:t>±</w:t>
      </w:r>
      <w:r>
        <w:rPr>
          <w:rFonts w:hint="eastAsia"/>
          <w:szCs w:val="21"/>
        </w:rPr>
        <w:t>3.87)g</w:t>
      </w:r>
      <w:r>
        <w:rPr>
          <w:rFonts w:hint="eastAsia"/>
          <w:szCs w:val="21"/>
        </w:rPr>
        <w:t>且健康有活力的斑点叉尾</w:t>
      </w:r>
      <w:r>
        <w:rPr>
          <w:rFonts w:hint="eastAsia"/>
          <w:szCs w:val="21"/>
        </w:rPr>
        <w:t>360</w:t>
      </w:r>
      <w:r>
        <w:rPr>
          <w:rFonts w:hint="eastAsia"/>
          <w:szCs w:val="21"/>
        </w:rPr>
        <w:t>尾，随机分为</w:t>
      </w:r>
      <w:r>
        <w:rPr>
          <w:rFonts w:hint="eastAsia"/>
          <w:szCs w:val="21"/>
        </w:rPr>
        <w:t>6</w:t>
      </w:r>
      <w:r>
        <w:rPr>
          <w:rFonts w:hint="eastAsia"/>
          <w:szCs w:val="21"/>
        </w:rPr>
        <w:t>组，每组</w:t>
      </w:r>
      <w:r>
        <w:rPr>
          <w:rFonts w:hint="eastAsia"/>
          <w:szCs w:val="21"/>
        </w:rPr>
        <w:t>3</w:t>
      </w:r>
      <w:r>
        <w:rPr>
          <w:rFonts w:hint="eastAsia"/>
          <w:szCs w:val="21"/>
        </w:rPr>
        <w:t>个重复，每个重复</w:t>
      </w:r>
      <w:r>
        <w:rPr>
          <w:rFonts w:hint="eastAsia"/>
          <w:szCs w:val="21"/>
        </w:rPr>
        <w:t>20</w:t>
      </w:r>
      <w:r>
        <w:rPr>
          <w:rFonts w:hint="eastAsia"/>
          <w:szCs w:val="21"/>
        </w:rPr>
        <w:t>尾鱼。各组分别饲喂添加</w:t>
      </w:r>
      <w:r>
        <w:rPr>
          <w:rFonts w:hint="eastAsia"/>
          <w:szCs w:val="21"/>
        </w:rPr>
        <w:t>0(D1</w:t>
      </w:r>
      <w:r>
        <w:rPr>
          <w:rFonts w:hint="eastAsia"/>
          <w:szCs w:val="21"/>
        </w:rPr>
        <w:t>组</w:t>
      </w:r>
      <w:r>
        <w:rPr>
          <w:rFonts w:hint="eastAsia"/>
          <w:szCs w:val="21"/>
        </w:rPr>
        <w:t>)</w:t>
      </w:r>
      <w:r>
        <w:rPr>
          <w:rFonts w:hint="eastAsia"/>
          <w:szCs w:val="21"/>
        </w:rPr>
        <w:t>、</w:t>
      </w:r>
      <w:r>
        <w:rPr>
          <w:rFonts w:hint="eastAsia"/>
          <w:szCs w:val="21"/>
        </w:rPr>
        <w:t>6%(D2</w:t>
      </w:r>
      <w:r>
        <w:rPr>
          <w:rFonts w:hint="eastAsia"/>
          <w:szCs w:val="21"/>
        </w:rPr>
        <w:t>组</w:t>
      </w:r>
      <w:r>
        <w:rPr>
          <w:rFonts w:hint="eastAsia"/>
          <w:szCs w:val="21"/>
        </w:rPr>
        <w:t>)</w:t>
      </w:r>
      <w:r>
        <w:rPr>
          <w:rFonts w:hint="eastAsia"/>
          <w:szCs w:val="21"/>
        </w:rPr>
        <w:t>、</w:t>
      </w:r>
      <w:r>
        <w:rPr>
          <w:rFonts w:hint="eastAsia"/>
          <w:szCs w:val="21"/>
        </w:rPr>
        <w:t>12%(D3</w:t>
      </w:r>
      <w:r>
        <w:rPr>
          <w:rFonts w:hint="eastAsia"/>
          <w:szCs w:val="21"/>
        </w:rPr>
        <w:t>组</w:t>
      </w:r>
      <w:r>
        <w:rPr>
          <w:rFonts w:hint="eastAsia"/>
          <w:szCs w:val="21"/>
        </w:rPr>
        <w:t>)</w:t>
      </w:r>
      <w:r>
        <w:rPr>
          <w:rFonts w:hint="eastAsia"/>
          <w:szCs w:val="21"/>
        </w:rPr>
        <w:t>、</w:t>
      </w:r>
      <w:r>
        <w:rPr>
          <w:rFonts w:hint="eastAsia"/>
          <w:szCs w:val="21"/>
        </w:rPr>
        <w:t>18%(D4</w:t>
      </w:r>
      <w:r>
        <w:rPr>
          <w:rFonts w:hint="eastAsia"/>
          <w:szCs w:val="21"/>
        </w:rPr>
        <w:t>组</w:t>
      </w:r>
      <w:r>
        <w:rPr>
          <w:rFonts w:hint="eastAsia"/>
          <w:szCs w:val="21"/>
        </w:rPr>
        <w:t>)</w:t>
      </w:r>
      <w:r>
        <w:rPr>
          <w:rFonts w:hint="eastAsia"/>
          <w:szCs w:val="21"/>
        </w:rPr>
        <w:t>、</w:t>
      </w:r>
      <w:r>
        <w:rPr>
          <w:rFonts w:hint="eastAsia"/>
          <w:szCs w:val="21"/>
        </w:rPr>
        <w:t>24%(D5</w:t>
      </w:r>
      <w:r>
        <w:rPr>
          <w:rFonts w:hint="eastAsia"/>
          <w:szCs w:val="21"/>
        </w:rPr>
        <w:t>组</w:t>
      </w:r>
      <w:r>
        <w:rPr>
          <w:rFonts w:hint="eastAsia"/>
          <w:szCs w:val="21"/>
        </w:rPr>
        <w:t>)</w:t>
      </w:r>
      <w:r>
        <w:rPr>
          <w:rFonts w:hint="eastAsia"/>
          <w:szCs w:val="21"/>
        </w:rPr>
        <w:t>和</w:t>
      </w:r>
      <w:r>
        <w:rPr>
          <w:rFonts w:hint="eastAsia"/>
          <w:szCs w:val="21"/>
        </w:rPr>
        <w:t>30%(D6</w:t>
      </w:r>
      <w:r>
        <w:rPr>
          <w:rFonts w:hint="eastAsia"/>
          <w:szCs w:val="21"/>
        </w:rPr>
        <w:t>组</w:t>
      </w:r>
      <w:r>
        <w:rPr>
          <w:rFonts w:hint="eastAsia"/>
          <w:szCs w:val="21"/>
        </w:rPr>
        <w:t>)</w:t>
      </w:r>
      <w:r>
        <w:rPr>
          <w:rFonts w:hint="eastAsia"/>
          <w:szCs w:val="21"/>
        </w:rPr>
        <w:t>棉籽浓缩蛋白的等氮等脂试验饲料，开展为期</w:t>
      </w:r>
      <w:r>
        <w:rPr>
          <w:rFonts w:hint="eastAsia"/>
          <w:szCs w:val="21"/>
        </w:rPr>
        <w:t>90d</w:t>
      </w:r>
      <w:r>
        <w:rPr>
          <w:rFonts w:hint="eastAsia"/>
          <w:szCs w:val="21"/>
        </w:rPr>
        <w:t>的养殖试验。结果表明</w:t>
      </w:r>
      <w:r>
        <w:rPr>
          <w:rFonts w:hint="eastAsia"/>
          <w:szCs w:val="21"/>
        </w:rPr>
        <w:t>:1)D2</w:t>
      </w:r>
      <w:r>
        <w:rPr>
          <w:rFonts w:hint="eastAsia"/>
          <w:szCs w:val="21"/>
        </w:rPr>
        <w:t>和</w:t>
      </w:r>
      <w:r>
        <w:rPr>
          <w:rFonts w:hint="eastAsia"/>
          <w:szCs w:val="21"/>
        </w:rPr>
        <w:t>D3</w:t>
      </w:r>
      <w:r>
        <w:rPr>
          <w:rFonts w:hint="eastAsia"/>
          <w:szCs w:val="21"/>
        </w:rPr>
        <w:t>组增重率</w:t>
      </w:r>
      <w:r>
        <w:rPr>
          <w:rFonts w:hint="eastAsia"/>
          <w:szCs w:val="21"/>
        </w:rPr>
        <w:t>(WGR)</w:t>
      </w:r>
      <w:r>
        <w:rPr>
          <w:rFonts w:hint="eastAsia"/>
          <w:szCs w:val="21"/>
        </w:rPr>
        <w:t>显著高于</w:t>
      </w:r>
      <w:r>
        <w:rPr>
          <w:rFonts w:hint="eastAsia"/>
          <w:szCs w:val="21"/>
        </w:rPr>
        <w:t>D5</w:t>
      </w:r>
      <w:r>
        <w:rPr>
          <w:rFonts w:hint="eastAsia"/>
          <w:szCs w:val="21"/>
        </w:rPr>
        <w:t>和</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D1</w:t>
      </w:r>
      <w:r>
        <w:rPr>
          <w:rFonts w:hint="eastAsia"/>
          <w:szCs w:val="21"/>
        </w:rPr>
        <w:t>～</w:t>
      </w:r>
      <w:r>
        <w:rPr>
          <w:rFonts w:hint="eastAsia"/>
          <w:szCs w:val="21"/>
        </w:rPr>
        <w:t>D4</w:t>
      </w:r>
      <w:r>
        <w:rPr>
          <w:rFonts w:hint="eastAsia"/>
          <w:szCs w:val="21"/>
        </w:rPr>
        <w:t>组饲料系</w:t>
      </w:r>
      <w:r>
        <w:rPr>
          <w:rFonts w:hint="eastAsia"/>
          <w:szCs w:val="21"/>
        </w:rPr>
        <w:t>数</w:t>
      </w:r>
      <w:r>
        <w:rPr>
          <w:rFonts w:hint="eastAsia"/>
          <w:szCs w:val="21"/>
        </w:rPr>
        <w:t>(FCR)</w:t>
      </w:r>
      <w:r>
        <w:rPr>
          <w:rFonts w:hint="eastAsia"/>
          <w:szCs w:val="21"/>
        </w:rPr>
        <w:t>和摄食率</w:t>
      </w:r>
      <w:r>
        <w:rPr>
          <w:rFonts w:hint="eastAsia"/>
          <w:szCs w:val="21"/>
        </w:rPr>
        <w:t>(FR)</w:t>
      </w:r>
      <w:r>
        <w:rPr>
          <w:rFonts w:hint="eastAsia"/>
          <w:szCs w:val="21"/>
        </w:rPr>
        <w:t>显著低于</w:t>
      </w:r>
      <w:r>
        <w:rPr>
          <w:rFonts w:hint="eastAsia"/>
          <w:szCs w:val="21"/>
        </w:rPr>
        <w:t>D5</w:t>
      </w:r>
      <w:r>
        <w:rPr>
          <w:rFonts w:hint="eastAsia"/>
          <w:szCs w:val="21"/>
        </w:rPr>
        <w:t>和</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D2</w:t>
      </w:r>
      <w:r>
        <w:rPr>
          <w:rFonts w:hint="eastAsia"/>
          <w:szCs w:val="21"/>
        </w:rPr>
        <w:t>和</w:t>
      </w:r>
      <w:r>
        <w:rPr>
          <w:rFonts w:hint="eastAsia"/>
          <w:szCs w:val="21"/>
        </w:rPr>
        <w:t>D4</w:t>
      </w:r>
      <w:r>
        <w:rPr>
          <w:rFonts w:hint="eastAsia"/>
          <w:szCs w:val="21"/>
        </w:rPr>
        <w:t>组蛋白质效率</w:t>
      </w:r>
      <w:r>
        <w:rPr>
          <w:rFonts w:hint="eastAsia"/>
          <w:szCs w:val="21"/>
        </w:rPr>
        <w:t>(PER)</w:t>
      </w:r>
      <w:r>
        <w:rPr>
          <w:rFonts w:hint="eastAsia"/>
          <w:szCs w:val="21"/>
        </w:rPr>
        <w:t>显著高于</w:t>
      </w:r>
      <w:r>
        <w:rPr>
          <w:rFonts w:hint="eastAsia"/>
          <w:szCs w:val="21"/>
        </w:rPr>
        <w:t>D1</w:t>
      </w:r>
      <w:r>
        <w:rPr>
          <w:rFonts w:hint="eastAsia"/>
          <w:szCs w:val="21"/>
        </w:rPr>
        <w:t>、</w:t>
      </w:r>
      <w:r>
        <w:rPr>
          <w:rFonts w:hint="eastAsia"/>
          <w:szCs w:val="21"/>
        </w:rPr>
        <w:t>D5</w:t>
      </w:r>
      <w:r>
        <w:rPr>
          <w:rFonts w:hint="eastAsia"/>
          <w:szCs w:val="21"/>
        </w:rPr>
        <w:t>和</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D1</w:t>
      </w:r>
      <w:r>
        <w:rPr>
          <w:rFonts w:hint="eastAsia"/>
          <w:szCs w:val="21"/>
        </w:rPr>
        <w:t>～</w:t>
      </w:r>
      <w:r>
        <w:rPr>
          <w:rFonts w:hint="eastAsia"/>
          <w:szCs w:val="21"/>
        </w:rPr>
        <w:t>D5</w:t>
      </w:r>
      <w:r>
        <w:rPr>
          <w:rFonts w:hint="eastAsia"/>
          <w:szCs w:val="21"/>
        </w:rPr>
        <w:t>组肥满度</w:t>
      </w:r>
      <w:r>
        <w:rPr>
          <w:rFonts w:hint="eastAsia"/>
          <w:szCs w:val="21"/>
        </w:rPr>
        <w:t>(CF)</w:t>
      </w:r>
      <w:r>
        <w:rPr>
          <w:rFonts w:hint="eastAsia"/>
          <w:szCs w:val="21"/>
        </w:rPr>
        <w:t>显著低于</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2)D1</w:t>
      </w:r>
      <w:r>
        <w:rPr>
          <w:rFonts w:hint="eastAsia"/>
          <w:szCs w:val="21"/>
        </w:rPr>
        <w:t>组肌肉弹性显著低于</w:t>
      </w:r>
      <w:r>
        <w:rPr>
          <w:rFonts w:hint="eastAsia"/>
          <w:szCs w:val="21"/>
        </w:rPr>
        <w:t>D2</w:t>
      </w:r>
      <w:r>
        <w:rPr>
          <w:rFonts w:hint="eastAsia"/>
          <w:szCs w:val="21"/>
        </w:rPr>
        <w:t>～</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，肌肉咀嚼性和胶着性显著低于</w:t>
      </w:r>
      <w:r>
        <w:rPr>
          <w:rFonts w:hint="eastAsia"/>
          <w:szCs w:val="21"/>
        </w:rPr>
        <w:t>D2</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，肌肉回复性显著高于</w:t>
      </w:r>
      <w:r>
        <w:rPr>
          <w:rFonts w:hint="eastAsia"/>
          <w:szCs w:val="21"/>
        </w:rPr>
        <w:t>D2</w:t>
      </w:r>
      <w:r>
        <w:rPr>
          <w:rFonts w:hint="eastAsia"/>
          <w:szCs w:val="21"/>
        </w:rPr>
        <w:t>和</w:t>
      </w:r>
      <w:r>
        <w:rPr>
          <w:rFonts w:hint="eastAsia"/>
          <w:szCs w:val="21"/>
        </w:rPr>
        <w:t>D3</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3)D1</w:t>
      </w:r>
      <w:r>
        <w:rPr>
          <w:rFonts w:hint="eastAsia"/>
          <w:szCs w:val="21"/>
        </w:rPr>
        <w:t>和</w:t>
      </w:r>
      <w:r>
        <w:rPr>
          <w:rFonts w:hint="eastAsia"/>
          <w:szCs w:val="21"/>
        </w:rPr>
        <w:t>D2</w:t>
      </w:r>
      <w:r>
        <w:rPr>
          <w:rFonts w:hint="eastAsia"/>
          <w:szCs w:val="21"/>
        </w:rPr>
        <w:t>组血清总胆红素</w:t>
      </w:r>
      <w:r>
        <w:rPr>
          <w:rFonts w:hint="eastAsia"/>
          <w:szCs w:val="21"/>
        </w:rPr>
        <w:t>(T-Bil-V)</w:t>
      </w:r>
      <w:r>
        <w:rPr>
          <w:rFonts w:hint="eastAsia"/>
          <w:szCs w:val="21"/>
        </w:rPr>
        <w:t>含量显著高于</w:t>
      </w:r>
      <w:r>
        <w:rPr>
          <w:rFonts w:hint="eastAsia"/>
          <w:szCs w:val="21"/>
        </w:rPr>
        <w:t>D4</w:t>
      </w:r>
      <w:r>
        <w:rPr>
          <w:rFonts w:hint="eastAsia"/>
          <w:szCs w:val="21"/>
        </w:rPr>
        <w:t>～</w:t>
      </w:r>
      <w:r>
        <w:rPr>
          <w:rFonts w:hint="eastAsia"/>
          <w:szCs w:val="21"/>
        </w:rPr>
        <w:t>D6</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D4</w:t>
      </w:r>
      <w:r>
        <w:rPr>
          <w:rFonts w:hint="eastAsia"/>
          <w:szCs w:val="21"/>
        </w:rPr>
        <w:t>组血清白蛋白</w:t>
      </w:r>
      <w:r>
        <w:rPr>
          <w:rFonts w:hint="eastAsia"/>
          <w:szCs w:val="21"/>
        </w:rPr>
        <w:t>(ALB)</w:t>
      </w:r>
      <w:r>
        <w:rPr>
          <w:rFonts w:hint="eastAsia"/>
          <w:szCs w:val="21"/>
        </w:rPr>
        <w:t>含量显著高于</w:t>
      </w:r>
      <w:r>
        <w:rPr>
          <w:rFonts w:hint="eastAsia"/>
          <w:szCs w:val="21"/>
        </w:rPr>
        <w:t>D1</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D4</w:t>
      </w:r>
      <w:r>
        <w:rPr>
          <w:rFonts w:hint="eastAsia"/>
          <w:szCs w:val="21"/>
        </w:rPr>
        <w:t>～</w:t>
      </w:r>
      <w:r>
        <w:rPr>
          <w:rFonts w:hint="eastAsia"/>
          <w:szCs w:val="21"/>
        </w:rPr>
        <w:t>D</w:t>
      </w:r>
      <w:r>
        <w:rPr>
          <w:rFonts w:hint="eastAsia"/>
          <w:szCs w:val="21"/>
        </w:rPr>
        <w:t>6</w:t>
      </w:r>
      <w:r>
        <w:rPr>
          <w:rFonts w:hint="eastAsia"/>
          <w:szCs w:val="21"/>
        </w:rPr>
        <w:t>组血清乳酸脱氢酶</w:t>
      </w:r>
      <w:r>
        <w:rPr>
          <w:rFonts w:hint="eastAsia"/>
          <w:szCs w:val="21"/>
        </w:rPr>
        <w:t>(LDH)</w:t>
      </w:r>
      <w:r>
        <w:rPr>
          <w:rFonts w:hint="eastAsia"/>
          <w:szCs w:val="21"/>
        </w:rPr>
        <w:t>活性显著低于</w:t>
      </w:r>
      <w:r>
        <w:rPr>
          <w:rFonts w:hint="eastAsia"/>
          <w:szCs w:val="21"/>
        </w:rPr>
        <w:t>D1</w:t>
      </w:r>
      <w:r>
        <w:rPr>
          <w:rFonts w:hint="eastAsia"/>
          <w:szCs w:val="21"/>
        </w:rPr>
        <w:t>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4)D2</w:t>
      </w:r>
      <w:r>
        <w:rPr>
          <w:rFonts w:hint="eastAsia"/>
          <w:szCs w:val="21"/>
        </w:rPr>
        <w:t>组前肠脂肪酶、</w:t>
      </w:r>
      <w:r>
        <w:rPr>
          <w:szCs w:val="21"/>
        </w:rPr>
        <w:t>α</w:t>
      </w:r>
      <w:r>
        <w:rPr>
          <w:rFonts w:hint="eastAsia"/>
          <w:szCs w:val="21"/>
        </w:rPr>
        <w:t>－淀粉酶</w:t>
      </w:r>
      <w:r>
        <w:rPr>
          <w:rFonts w:hint="eastAsia"/>
          <w:szCs w:val="21"/>
        </w:rPr>
        <w:t>(</w:t>
      </w:r>
      <w:r>
        <w:rPr>
          <w:szCs w:val="21"/>
        </w:rPr>
        <w:t>α</w:t>
      </w:r>
      <w:r>
        <w:rPr>
          <w:rFonts w:hint="eastAsia"/>
          <w:szCs w:val="21"/>
        </w:rPr>
        <w:t>-</w:t>
      </w:r>
      <w:r>
        <w:rPr>
          <w:szCs w:val="21"/>
        </w:rPr>
        <w:t>AMY</w:t>
      </w:r>
      <w:r>
        <w:rPr>
          <w:rFonts w:hint="eastAsia"/>
          <w:szCs w:val="21"/>
        </w:rPr>
        <w:t>)</w:t>
      </w:r>
      <w:r>
        <w:rPr>
          <w:rFonts w:hint="eastAsia"/>
          <w:szCs w:val="21"/>
        </w:rPr>
        <w:t>及胃脂肪酶活性最高；</w:t>
      </w:r>
      <w:r>
        <w:rPr>
          <w:rFonts w:hint="eastAsia"/>
          <w:szCs w:val="21"/>
        </w:rPr>
        <w:t>D4</w:t>
      </w:r>
      <w:r>
        <w:rPr>
          <w:rFonts w:hint="eastAsia"/>
          <w:szCs w:val="21"/>
        </w:rPr>
        <w:t>组肝脏脂肪酶和蛋白酶、胃</w:t>
      </w:r>
      <w:r>
        <w:rPr>
          <w:szCs w:val="21"/>
        </w:rPr>
        <w:t>α</w:t>
      </w:r>
      <w:r>
        <w:rPr>
          <w:rFonts w:hint="eastAsia"/>
          <w:szCs w:val="21"/>
        </w:rPr>
        <w:t>-</w:t>
      </w:r>
      <w:r>
        <w:rPr>
          <w:szCs w:val="21"/>
        </w:rPr>
        <w:t>AMY</w:t>
      </w:r>
      <w:r>
        <w:rPr>
          <w:rFonts w:hint="eastAsia"/>
          <w:szCs w:val="21"/>
        </w:rPr>
        <w:t>及前肠蛋白酶活性最高，且胃</w:t>
      </w:r>
      <w:r>
        <w:rPr>
          <w:szCs w:val="21"/>
        </w:rPr>
        <w:t>α</w:t>
      </w:r>
      <w:r>
        <w:rPr>
          <w:rFonts w:hint="eastAsia"/>
          <w:szCs w:val="21"/>
        </w:rPr>
        <w:t>-</w:t>
      </w:r>
      <w:r>
        <w:rPr>
          <w:szCs w:val="21"/>
        </w:rPr>
        <w:t>AMY</w:t>
      </w:r>
      <w:r>
        <w:rPr>
          <w:rFonts w:hint="eastAsia"/>
          <w:szCs w:val="21"/>
        </w:rPr>
        <w:t>和前肠蛋白酶活性显著高于其他各组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D3</w:t>
      </w:r>
      <w:r>
        <w:rPr>
          <w:rFonts w:hint="eastAsia"/>
          <w:szCs w:val="21"/>
        </w:rPr>
        <w:t>组肝脏α</w:t>
      </w:r>
      <w:r>
        <w:rPr>
          <w:rFonts w:hint="eastAsia"/>
          <w:szCs w:val="21"/>
        </w:rPr>
        <w:t>-AMY</w:t>
      </w:r>
      <w:r>
        <w:rPr>
          <w:rFonts w:hint="eastAsia"/>
          <w:szCs w:val="21"/>
        </w:rPr>
        <w:t>和胃蛋白酶活性最高，且肝脏</w:t>
      </w:r>
      <w:r>
        <w:rPr>
          <w:szCs w:val="21"/>
        </w:rPr>
        <w:t>α</w:t>
      </w:r>
      <w:r>
        <w:rPr>
          <w:rFonts w:hint="eastAsia"/>
          <w:szCs w:val="21"/>
        </w:rPr>
        <w:t>-</w:t>
      </w:r>
      <w:r>
        <w:rPr>
          <w:szCs w:val="21"/>
        </w:rPr>
        <w:t>AMY</w:t>
      </w:r>
      <w:r>
        <w:rPr>
          <w:rFonts w:hint="eastAsia"/>
          <w:szCs w:val="21"/>
        </w:rPr>
        <w:t>活性显著高于其他各组</w:t>
      </w:r>
      <w:r>
        <w:rPr>
          <w:rFonts w:hint="eastAsia"/>
          <w:szCs w:val="21"/>
        </w:rPr>
        <w:t>(</w:t>
      </w:r>
      <w:r>
        <w:rPr>
          <w:rFonts w:hint="eastAsia"/>
          <w:i/>
          <w:iCs/>
          <w:szCs w:val="21"/>
        </w:rPr>
        <w:t>P</w:t>
      </w:r>
      <w:r>
        <w:rPr>
          <w:rFonts w:hint="eastAsia"/>
          <w:szCs w:val="21"/>
        </w:rPr>
        <w:t>＜</w:t>
      </w:r>
      <w:r>
        <w:rPr>
          <w:rFonts w:hint="eastAsia"/>
          <w:szCs w:val="21"/>
        </w:rPr>
        <w:t>0.05)</w:t>
      </w:r>
      <w:r>
        <w:rPr>
          <w:rFonts w:hint="eastAsia"/>
          <w:szCs w:val="21"/>
        </w:rPr>
        <w:t>。</w:t>
      </w:r>
      <w:r>
        <w:rPr>
          <w:rFonts w:hint="eastAsia"/>
          <w:szCs w:val="21"/>
        </w:rPr>
        <w:t>5)D4</w:t>
      </w:r>
      <w:r>
        <w:rPr>
          <w:rFonts w:hint="eastAsia"/>
          <w:szCs w:val="21"/>
        </w:rPr>
        <w:t>～</w:t>
      </w:r>
      <w:r>
        <w:rPr>
          <w:rFonts w:hint="eastAsia"/>
          <w:szCs w:val="21"/>
        </w:rPr>
        <w:t>D6</w:t>
      </w:r>
      <w:r>
        <w:rPr>
          <w:rFonts w:hint="eastAsia"/>
          <w:szCs w:val="21"/>
        </w:rPr>
        <w:t>组肝脏组织中小面积肝血窦轻度淤血、扩张，其中</w:t>
      </w:r>
      <w:r>
        <w:rPr>
          <w:rFonts w:hint="eastAsia"/>
          <w:szCs w:val="21"/>
        </w:rPr>
        <w:t>D6</w:t>
      </w:r>
      <w:r>
        <w:rPr>
          <w:rFonts w:hint="eastAsia"/>
          <w:szCs w:val="21"/>
        </w:rPr>
        <w:t>组出现肝细胞坏死及炎性细胞浸润。综上所述，棉籽浓缩蛋白在斑点叉尾饲料中的适宜添加比例为</w:t>
      </w:r>
      <w:r>
        <w:rPr>
          <w:rFonts w:hint="eastAsia"/>
          <w:szCs w:val="21"/>
        </w:rPr>
        <w:t>6%</w:t>
      </w:r>
      <w:r>
        <w:rPr>
          <w:rFonts w:hint="eastAsia"/>
          <w:szCs w:val="21"/>
        </w:rPr>
        <w:t>～</w:t>
      </w:r>
      <w:r>
        <w:rPr>
          <w:rFonts w:hint="eastAsia"/>
          <w:szCs w:val="21"/>
        </w:rPr>
        <w:t>12%</w:t>
      </w:r>
      <w:r>
        <w:rPr>
          <w:rFonts w:hint="eastAsia"/>
          <w:szCs w:val="21"/>
        </w:rPr>
        <w:t>，最</w:t>
      </w:r>
      <w:r>
        <w:rPr>
          <w:rFonts w:hint="eastAsia"/>
          <w:szCs w:val="21"/>
        </w:rPr>
        <w:t>高不宜超过</w:t>
      </w:r>
      <w:r>
        <w:rPr>
          <w:rFonts w:hint="eastAsia"/>
          <w:szCs w:val="21"/>
        </w:rPr>
        <w:t>18%</w:t>
      </w:r>
      <w:r>
        <w:rPr>
          <w:rFonts w:hint="eastAsia"/>
          <w:szCs w:val="21"/>
        </w:rPr>
        <w:t>。</w:t>
      </w:r>
    </w:p>
    <w:p w14:paraId="56DFD77C" w14:textId="77777777" w:rsidR="007F0739" w:rsidRDefault="00E10E98">
      <w:pPr>
        <w:rPr>
          <w:rFonts w:ascii="宋体" w:hAnsi="宋体"/>
          <w:szCs w:val="21"/>
        </w:rPr>
      </w:pPr>
      <w:r>
        <w:rPr>
          <w:rFonts w:ascii="宋体" w:hAnsi="宋体" w:hint="eastAsia"/>
          <w:b/>
          <w:bCs/>
          <w:szCs w:val="21"/>
        </w:rPr>
        <w:t>关键词</w:t>
      </w:r>
      <w:r>
        <w:rPr>
          <w:rFonts w:ascii="宋体" w:hAnsi="宋体" w:hint="eastAsia"/>
          <w:b/>
          <w:bCs/>
          <w:szCs w:val="21"/>
        </w:rPr>
        <w:t>:</w:t>
      </w:r>
      <w:r>
        <w:rPr>
          <w:rFonts w:ascii="宋体" w:hAnsi="宋体" w:hint="eastAsia"/>
          <w:szCs w:val="21"/>
        </w:rPr>
        <w:t>棉籽浓缩蛋白；斑点叉尾鮰；生长性能；血清生化指标；酶活性；组织结构</w:t>
      </w:r>
    </w:p>
    <w:p w14:paraId="645A9FB0" w14:textId="77777777" w:rsidR="007F0739" w:rsidRDefault="00E10E98">
      <w:pPr>
        <w:jc w:val="center"/>
        <w:rPr>
          <w:b/>
          <w:bCs/>
          <w:sz w:val="24"/>
        </w:rPr>
      </w:pPr>
      <w:r>
        <w:rPr>
          <w:b/>
          <w:bCs/>
          <w:sz w:val="24"/>
        </w:rPr>
        <w:t>Effects of Dietary Cottonseed Protein Concentrate on Growth Performance, Muscle Texture Characteristics, Serum Biochemical Indices, Enzyme</w:t>
      </w:r>
      <w:r>
        <w:rPr>
          <w:rFonts w:hint="eastAsia"/>
          <w:b/>
          <w:bCs/>
          <w:sz w:val="24"/>
        </w:rPr>
        <w:t xml:space="preserve"> </w:t>
      </w:r>
      <w:r>
        <w:rPr>
          <w:b/>
          <w:bCs/>
          <w:sz w:val="24"/>
        </w:rPr>
        <w:t xml:space="preserve">Activities and Intestinal and Liver Morphology of </w:t>
      </w:r>
      <w:r>
        <w:rPr>
          <w:b/>
          <w:bCs/>
          <w:i/>
          <w:iCs/>
          <w:sz w:val="24"/>
        </w:rPr>
        <w:t>Ictalurus punctatus</w:t>
      </w:r>
    </w:p>
    <w:p w14:paraId="03AD1582" w14:textId="77777777" w:rsidR="007F0739" w:rsidRDefault="00E10E98">
      <w:pPr>
        <w:jc w:val="center"/>
        <w:rPr>
          <w:szCs w:val="21"/>
        </w:rPr>
      </w:pPr>
      <w:r>
        <w:rPr>
          <w:szCs w:val="21"/>
        </w:rPr>
        <w:t>WANG Xue LI Xiaodong JIAO Fei LI Lin HU Jianyong SHI Chunming WANG Li</w:t>
      </w:r>
    </w:p>
    <w:p w14:paraId="221EC54A" w14:textId="77777777" w:rsidR="007F0739" w:rsidRDefault="00E10E98">
      <w:pPr>
        <w:jc w:val="center"/>
        <w:rPr>
          <w:szCs w:val="21"/>
        </w:rPr>
      </w:pPr>
      <w:r>
        <w:rPr>
          <w:szCs w:val="21"/>
        </w:rPr>
        <w:t>XIAN Yulan ZHANG Yu GAO Pan*</w:t>
      </w:r>
    </w:p>
    <w:p w14:paraId="1183700B" w14:textId="77777777" w:rsidR="007F0739" w:rsidRDefault="00E10E98">
      <w:pPr>
        <w:jc w:val="center"/>
        <w:rPr>
          <w:szCs w:val="21"/>
        </w:rPr>
      </w:pPr>
      <w:r>
        <w:rPr>
          <w:szCs w:val="21"/>
        </w:rPr>
        <w:t>(</w:t>
      </w:r>
      <w:r>
        <w:rPr>
          <w:i/>
          <w:iCs/>
          <w:szCs w:val="21"/>
        </w:rPr>
        <w:t xml:space="preserve">Fisheries Development Center of Xinjiang, Xinjiang Fisheries Research Institute, Urumqi </w:t>
      </w:r>
      <w:r>
        <w:rPr>
          <w:szCs w:val="21"/>
        </w:rPr>
        <w:t xml:space="preserve">830000, </w:t>
      </w:r>
      <w:r>
        <w:rPr>
          <w:i/>
          <w:iCs/>
          <w:szCs w:val="21"/>
        </w:rPr>
        <w:t>China</w:t>
      </w:r>
      <w:r>
        <w:rPr>
          <w:szCs w:val="21"/>
        </w:rPr>
        <w:t>)</w:t>
      </w:r>
    </w:p>
    <w:p w14:paraId="5F28F788" w14:textId="77777777" w:rsidR="00BF609F" w:rsidRDefault="00BF609F">
      <w:pPr>
        <w:rPr>
          <w:b/>
          <w:bCs/>
          <w:szCs w:val="21"/>
        </w:rPr>
      </w:pPr>
    </w:p>
    <w:p w14:paraId="7A6E0666" w14:textId="0686098C" w:rsidR="007F0739" w:rsidRDefault="00E10E98">
      <w:pPr>
        <w:rPr>
          <w:szCs w:val="21"/>
        </w:rPr>
      </w:pPr>
      <w:r>
        <w:rPr>
          <w:b/>
          <w:bCs/>
          <w:szCs w:val="21"/>
        </w:rPr>
        <w:t>Abstract:</w:t>
      </w:r>
      <w:r>
        <w:rPr>
          <w:szCs w:val="21"/>
        </w:rPr>
        <w:t xml:space="preserve"> This experiment was conducted to investig</w:t>
      </w:r>
      <w:r>
        <w:rPr>
          <w:szCs w:val="21"/>
        </w:rPr>
        <w:t xml:space="preserve">ate the effects of dietary cottonseed protein concentrate on growth performance, muscle texture characteristics, serum biochemical indices, enzyme activities and intestinal and liver morphology of </w:t>
      </w:r>
      <w:r>
        <w:rPr>
          <w:i/>
          <w:iCs/>
          <w:szCs w:val="21"/>
        </w:rPr>
        <w:t>Ictalurus punctatus</w:t>
      </w:r>
      <w:r>
        <w:rPr>
          <w:szCs w:val="21"/>
        </w:rPr>
        <w:t xml:space="preserve">. A total of 360 healthy </w:t>
      </w:r>
      <w:r>
        <w:rPr>
          <w:i/>
          <w:iCs/>
          <w:szCs w:val="21"/>
        </w:rPr>
        <w:t>Ictalurus punct</w:t>
      </w:r>
      <w:r>
        <w:rPr>
          <w:i/>
          <w:iCs/>
          <w:szCs w:val="21"/>
        </w:rPr>
        <w:t>atus</w:t>
      </w:r>
      <w:r>
        <w:rPr>
          <w:szCs w:val="21"/>
        </w:rPr>
        <w:t xml:space="preserve"> with an initial bodyweight of (135.32±3.87) g were randomly divided into 6 groups with 3 replicates per group and 20 fish per replicate</w:t>
      </w:r>
      <w:r>
        <w:rPr>
          <w:rFonts w:hint="eastAsia"/>
          <w:szCs w:val="21"/>
        </w:rPr>
        <w:t xml:space="preserve">. </w:t>
      </w:r>
      <w:r>
        <w:rPr>
          <w:szCs w:val="21"/>
        </w:rPr>
        <w:t>Each group was fed isonitrogenous and is lipidic experimental diets supplemented with 0%(groupD1),6%(groupD2),12%(</w:t>
      </w:r>
      <w:r>
        <w:rPr>
          <w:szCs w:val="21"/>
        </w:rPr>
        <w:t>groupD3),</w:t>
      </w:r>
      <w:r>
        <w:rPr>
          <w:rFonts w:hint="eastAsia"/>
          <w:szCs w:val="21"/>
        </w:rPr>
        <w:t xml:space="preserve"> </w:t>
      </w:r>
      <w:r>
        <w:rPr>
          <w:szCs w:val="21"/>
        </w:rPr>
        <w:t>18% (group D4) ,24% (group D5) and 30% (group D6) cottonseed protein concentrate,</w:t>
      </w:r>
      <w:r>
        <w:rPr>
          <w:rFonts w:hint="eastAsia"/>
          <w:szCs w:val="21"/>
        </w:rPr>
        <w:t xml:space="preserve"> </w:t>
      </w:r>
      <w:r>
        <w:rPr>
          <w:szCs w:val="21"/>
        </w:rPr>
        <w:t>respectively,</w:t>
      </w:r>
      <w:r>
        <w:rPr>
          <w:rFonts w:hint="eastAsia"/>
          <w:szCs w:val="21"/>
        </w:rPr>
        <w:t xml:space="preserve"> </w:t>
      </w:r>
      <w:r>
        <w:rPr>
          <w:szCs w:val="21"/>
        </w:rPr>
        <w:t>for a 90-day feeding trial</w:t>
      </w:r>
      <w:r>
        <w:rPr>
          <w:rFonts w:hint="eastAsia"/>
          <w:szCs w:val="21"/>
        </w:rPr>
        <w:t xml:space="preserve">. </w:t>
      </w:r>
      <w:r>
        <w:rPr>
          <w:szCs w:val="21"/>
        </w:rPr>
        <w:t>The results showed as follows: 1) the weight gain rate (</w:t>
      </w:r>
      <w:r>
        <w:rPr>
          <w:rFonts w:hint="eastAsia"/>
          <w:szCs w:val="21"/>
        </w:rPr>
        <w:t>WGR</w:t>
      </w:r>
      <w:r>
        <w:rPr>
          <w:szCs w:val="21"/>
        </w:rPr>
        <w:t>) of groups D2 and D3 was significantly higher than that of gro</w:t>
      </w:r>
      <w:r>
        <w:rPr>
          <w:szCs w:val="21"/>
        </w:rPr>
        <w:t>ups D5 and D6 (</w:t>
      </w:r>
      <w:r>
        <w:rPr>
          <w:i/>
          <w:iCs/>
          <w:szCs w:val="21"/>
        </w:rPr>
        <w:t>P</w:t>
      </w:r>
      <w:r>
        <w:rPr>
          <w:szCs w:val="21"/>
        </w:rPr>
        <w:t>＜</w:t>
      </w:r>
      <w:r>
        <w:rPr>
          <w:szCs w:val="21"/>
        </w:rPr>
        <w:t>0.05) ; the feed conversion ratio (</w:t>
      </w:r>
      <w:r>
        <w:rPr>
          <w:rFonts w:hint="eastAsia"/>
          <w:szCs w:val="21"/>
        </w:rPr>
        <w:t>FCR</w:t>
      </w:r>
      <w:r>
        <w:rPr>
          <w:szCs w:val="21"/>
        </w:rPr>
        <w:t>) and feeding rate (</w:t>
      </w:r>
      <w:r>
        <w:rPr>
          <w:rFonts w:hint="eastAsia"/>
          <w:szCs w:val="21"/>
        </w:rPr>
        <w:t>FR</w:t>
      </w:r>
      <w:r>
        <w:rPr>
          <w:szCs w:val="21"/>
        </w:rPr>
        <w:t>) of groups D1 to D4 were significantly lower than those of groups D5 and D6 (</w:t>
      </w:r>
      <w:r>
        <w:rPr>
          <w:i/>
          <w:iCs/>
          <w:szCs w:val="21"/>
        </w:rPr>
        <w:t>P</w:t>
      </w:r>
      <w:r>
        <w:rPr>
          <w:szCs w:val="21"/>
        </w:rPr>
        <w:t>＜</w:t>
      </w:r>
      <w:r>
        <w:rPr>
          <w:szCs w:val="21"/>
        </w:rPr>
        <w:t>0.05) ; the protein efficiency ratio (</w:t>
      </w:r>
      <w:r>
        <w:rPr>
          <w:rFonts w:hint="eastAsia"/>
          <w:szCs w:val="21"/>
        </w:rPr>
        <w:t>PRE</w:t>
      </w:r>
      <w:r>
        <w:rPr>
          <w:szCs w:val="21"/>
        </w:rPr>
        <w:t>) of groups D2 and D4 was significantly higher than that o</w:t>
      </w:r>
      <w:r>
        <w:rPr>
          <w:szCs w:val="21"/>
        </w:rPr>
        <w:t>f groups D1,D5 and D6 (</w:t>
      </w:r>
      <w:r>
        <w:rPr>
          <w:i/>
          <w:iCs/>
          <w:szCs w:val="21"/>
        </w:rPr>
        <w:t>P</w:t>
      </w:r>
      <w:r>
        <w:rPr>
          <w:szCs w:val="21"/>
        </w:rPr>
        <w:t>＜</w:t>
      </w:r>
      <w:r>
        <w:rPr>
          <w:szCs w:val="21"/>
        </w:rPr>
        <w:t>0.05); the condition factor (CF) of groups D1 toD5 was significantly lower than that of group D6 (</w:t>
      </w:r>
      <w:r>
        <w:rPr>
          <w:i/>
          <w:iCs/>
          <w:szCs w:val="21"/>
        </w:rPr>
        <w:t>P</w:t>
      </w:r>
      <w:r>
        <w:rPr>
          <w:szCs w:val="21"/>
        </w:rPr>
        <w:t>＜</w:t>
      </w:r>
      <w:r>
        <w:rPr>
          <w:szCs w:val="21"/>
        </w:rPr>
        <w:t>0.05). 2) The muscle springiness of group D1 was significantly lower than that of groups D2 to D6 (</w:t>
      </w:r>
      <w:r>
        <w:rPr>
          <w:i/>
          <w:iCs/>
          <w:szCs w:val="21"/>
        </w:rPr>
        <w:t>P</w:t>
      </w:r>
      <w:r>
        <w:rPr>
          <w:szCs w:val="21"/>
        </w:rPr>
        <w:t>＜</w:t>
      </w:r>
      <w:r>
        <w:rPr>
          <w:szCs w:val="21"/>
        </w:rPr>
        <w:t>0.05) ; the muscle chewiness a</w:t>
      </w:r>
      <w:r>
        <w:rPr>
          <w:szCs w:val="21"/>
        </w:rPr>
        <w:t>nd gumminess were significantly lower than those of group D2 (</w:t>
      </w:r>
      <w:r>
        <w:rPr>
          <w:i/>
          <w:iCs/>
          <w:szCs w:val="21"/>
        </w:rPr>
        <w:t>P</w:t>
      </w:r>
      <w:r>
        <w:rPr>
          <w:szCs w:val="21"/>
        </w:rPr>
        <w:t>＜</w:t>
      </w:r>
      <w:r>
        <w:rPr>
          <w:szCs w:val="21"/>
        </w:rPr>
        <w:t>0. 05) ; the muscle resilience was significantly higher than that of groups D2 and D3 (</w:t>
      </w:r>
      <w:r>
        <w:rPr>
          <w:i/>
          <w:iCs/>
          <w:szCs w:val="21"/>
        </w:rPr>
        <w:t>P</w:t>
      </w:r>
      <w:r>
        <w:rPr>
          <w:szCs w:val="21"/>
        </w:rPr>
        <w:t>＜</w:t>
      </w:r>
      <w:r>
        <w:rPr>
          <w:szCs w:val="21"/>
        </w:rPr>
        <w:t>0.05) . 3) The serum total bilirubin (T-Bil-V) content of groups D1 and D2 was significantly higher tha</w:t>
      </w:r>
      <w:r>
        <w:rPr>
          <w:szCs w:val="21"/>
        </w:rPr>
        <w:t>n that of groups D4 to D6 (</w:t>
      </w:r>
      <w:r>
        <w:rPr>
          <w:i/>
          <w:iCs/>
          <w:szCs w:val="21"/>
        </w:rPr>
        <w:t>P</w:t>
      </w:r>
      <w:r>
        <w:rPr>
          <w:szCs w:val="21"/>
        </w:rPr>
        <w:t>＜</w:t>
      </w:r>
      <w:r>
        <w:rPr>
          <w:szCs w:val="21"/>
        </w:rPr>
        <w:t>0.05) ; the serum albumin (ALB) content of group D4 was significantly higher than that of group D1 (</w:t>
      </w:r>
      <w:r>
        <w:rPr>
          <w:i/>
          <w:iCs/>
          <w:szCs w:val="21"/>
        </w:rPr>
        <w:t>P</w:t>
      </w:r>
      <w:r>
        <w:rPr>
          <w:szCs w:val="21"/>
        </w:rPr>
        <w:t>＜</w:t>
      </w:r>
      <w:r>
        <w:rPr>
          <w:szCs w:val="21"/>
        </w:rPr>
        <w:t>0.05) ; the serum lactate dehydrogenase (LDH) activity of groups D4 to D6 was significantly lower than that of group D1 (</w:t>
      </w:r>
      <w:r>
        <w:rPr>
          <w:i/>
          <w:iCs/>
          <w:szCs w:val="21"/>
        </w:rPr>
        <w:t>P</w:t>
      </w:r>
      <w:r>
        <w:rPr>
          <w:szCs w:val="21"/>
        </w:rPr>
        <w:t>＜</w:t>
      </w:r>
      <w:r>
        <w:rPr>
          <w:szCs w:val="21"/>
        </w:rPr>
        <w:t>0.</w:t>
      </w:r>
      <w:r>
        <w:rPr>
          <w:szCs w:val="21"/>
        </w:rPr>
        <w:t>05) . 4) Group D2 had the highest activities of foregut lipase,α-amylase (α-AMY) and stomach lipase; group D4 had the highest activities of liver lipase and protease,</w:t>
      </w:r>
      <w:r>
        <w:rPr>
          <w:rFonts w:hint="eastAsia"/>
          <w:szCs w:val="21"/>
        </w:rPr>
        <w:t xml:space="preserve"> </w:t>
      </w:r>
      <w:r>
        <w:rPr>
          <w:szCs w:val="21"/>
        </w:rPr>
        <w:t>stomach α-AMY and foregut protease,</w:t>
      </w:r>
      <w:r>
        <w:rPr>
          <w:rFonts w:hint="eastAsia"/>
          <w:szCs w:val="21"/>
        </w:rPr>
        <w:t xml:space="preserve"> </w:t>
      </w:r>
      <w:r>
        <w:rPr>
          <w:szCs w:val="21"/>
        </w:rPr>
        <w:t>with the activities of stomach α-AMY and foregut prot</w:t>
      </w:r>
      <w:r>
        <w:rPr>
          <w:szCs w:val="21"/>
        </w:rPr>
        <w:t>ease significantly higher than those of other groups (</w:t>
      </w:r>
      <w:r>
        <w:rPr>
          <w:i/>
          <w:iCs/>
          <w:szCs w:val="21"/>
        </w:rPr>
        <w:t>P</w:t>
      </w:r>
      <w:r>
        <w:rPr>
          <w:szCs w:val="21"/>
        </w:rPr>
        <w:t>＜</w:t>
      </w:r>
      <w:r>
        <w:rPr>
          <w:szCs w:val="21"/>
        </w:rPr>
        <w:t>0.05) ; group D3 had the highest activities of liverα-AMY and stomach protease,</w:t>
      </w:r>
      <w:r>
        <w:rPr>
          <w:rFonts w:hint="eastAsia"/>
          <w:szCs w:val="21"/>
        </w:rPr>
        <w:t xml:space="preserve"> </w:t>
      </w:r>
      <w:r>
        <w:rPr>
          <w:szCs w:val="21"/>
        </w:rPr>
        <w:t>with the liver α-AMY activity significantly higher than that of other groups(</w:t>
      </w:r>
      <w:r>
        <w:rPr>
          <w:i/>
          <w:iCs/>
          <w:szCs w:val="21"/>
        </w:rPr>
        <w:t>P</w:t>
      </w:r>
      <w:r>
        <w:rPr>
          <w:szCs w:val="21"/>
        </w:rPr>
        <w:t>＜</w:t>
      </w:r>
      <w:r>
        <w:rPr>
          <w:szCs w:val="21"/>
        </w:rPr>
        <w:t>0.05).5)Mild congestion and dilation of s</w:t>
      </w:r>
      <w:r>
        <w:rPr>
          <w:szCs w:val="21"/>
        </w:rPr>
        <w:t>mall-area hepatic sinusoids were observed in the liver tissues of groups D4 to D6, and hepatocyte necrosis and inflammatory cell infiltration occurred in group D6. In conclusion,</w:t>
      </w:r>
      <w:r>
        <w:rPr>
          <w:rFonts w:hint="eastAsia"/>
          <w:szCs w:val="21"/>
        </w:rPr>
        <w:t xml:space="preserve"> </w:t>
      </w:r>
      <w:r>
        <w:rPr>
          <w:szCs w:val="21"/>
        </w:rPr>
        <w:t>the appropriate dietary supplementation level of cottonseed protein concentra</w:t>
      </w:r>
      <w:r>
        <w:rPr>
          <w:szCs w:val="21"/>
        </w:rPr>
        <w:t>te for</w:t>
      </w:r>
      <w:r>
        <w:rPr>
          <w:i/>
          <w:iCs/>
          <w:szCs w:val="21"/>
        </w:rPr>
        <w:t xml:space="preserve"> Ictalurus punctatus</w:t>
      </w:r>
      <w:r>
        <w:rPr>
          <w:szCs w:val="21"/>
        </w:rPr>
        <w:t xml:space="preserve"> is6% to 12%, and the maximum level should not exceed 18%.</w:t>
      </w:r>
    </w:p>
    <w:p w14:paraId="69F85DEE" w14:textId="77777777" w:rsidR="007F0739" w:rsidRDefault="00E10E98">
      <w:pPr>
        <w:rPr>
          <w:szCs w:val="21"/>
        </w:rPr>
      </w:pPr>
      <w:r>
        <w:rPr>
          <w:rFonts w:hint="eastAsia"/>
          <w:b/>
          <w:bCs/>
          <w:szCs w:val="21"/>
        </w:rPr>
        <w:t xml:space="preserve">Key </w:t>
      </w:r>
      <w:r>
        <w:rPr>
          <w:b/>
          <w:bCs/>
          <w:szCs w:val="21"/>
        </w:rPr>
        <w:t>words:</w:t>
      </w:r>
      <w:r>
        <w:rPr>
          <w:szCs w:val="21"/>
        </w:rPr>
        <w:t xml:space="preserve"> cottonseed</w:t>
      </w:r>
      <w:r>
        <w:rPr>
          <w:rFonts w:hint="eastAsia"/>
          <w:szCs w:val="21"/>
        </w:rPr>
        <w:t xml:space="preserve"> protein concentrate; </w:t>
      </w:r>
      <w:r>
        <w:rPr>
          <w:rFonts w:hint="eastAsia"/>
          <w:i/>
          <w:iCs/>
          <w:szCs w:val="21"/>
        </w:rPr>
        <w:t>Ictalurus punctatus</w:t>
      </w:r>
      <w:r>
        <w:rPr>
          <w:rFonts w:hint="eastAsia"/>
          <w:szCs w:val="21"/>
        </w:rPr>
        <w:t>; growth performance; serum biochemical indices; enzyme activities; morphological structure</w:t>
      </w:r>
    </w:p>
    <w:p w14:paraId="78385C6F" w14:textId="77777777" w:rsidR="007F0739" w:rsidRDefault="007F0739">
      <w:pPr>
        <w:rPr>
          <w:szCs w:val="21"/>
        </w:rPr>
      </w:pPr>
    </w:p>
    <w:p w14:paraId="253EFA86" w14:textId="77777777" w:rsidR="007F0739" w:rsidRDefault="00E10E98">
      <w:pPr>
        <w:spacing w:line="360" w:lineRule="auto"/>
        <w:ind w:firstLineChars="200" w:firstLine="480"/>
        <w:rPr>
          <w:sz w:val="24"/>
          <w:szCs w:val="21"/>
        </w:rPr>
      </w:pPr>
      <w:r>
        <w:rPr>
          <w:rFonts w:hint="eastAsia"/>
          <w:sz w:val="24"/>
          <w:szCs w:val="21"/>
        </w:rPr>
        <w:t>饲料是水产养殖活动中成本最高的项目，占生产成本的</w:t>
      </w:r>
      <w:r>
        <w:rPr>
          <w:rFonts w:hint="eastAsia"/>
          <w:sz w:val="24"/>
          <w:szCs w:val="21"/>
        </w:rPr>
        <w:t>50%</w:t>
      </w:r>
      <w:r>
        <w:rPr>
          <w:rFonts w:hint="eastAsia"/>
          <w:sz w:val="24"/>
          <w:szCs w:val="21"/>
        </w:rPr>
        <w:t>以上</w:t>
      </w:r>
      <w:r>
        <w:rPr>
          <w:rFonts w:ascii="宋体" w:hAnsi="宋体" w:hint="eastAsia"/>
          <w:sz w:val="24"/>
          <w:szCs w:val="21"/>
          <w:vertAlign w:val="superscript"/>
        </w:rPr>
        <w:t>［</w:t>
      </w:r>
      <w:r>
        <w:rPr>
          <w:rFonts w:ascii="宋体" w:hAnsi="宋体" w:hint="eastAsia"/>
          <w:sz w:val="24"/>
          <w:szCs w:val="21"/>
          <w:vertAlign w:val="superscript"/>
        </w:rPr>
        <w:t>1</w:t>
      </w:r>
      <w:r>
        <w:rPr>
          <w:rFonts w:ascii="宋体" w:hAnsi="宋体" w:hint="eastAsia"/>
          <w:sz w:val="24"/>
          <w:szCs w:val="21"/>
          <w:vertAlign w:val="superscript"/>
        </w:rPr>
        <w:t>］</w:t>
      </w:r>
      <w:r>
        <w:rPr>
          <w:rFonts w:hint="eastAsia"/>
          <w:sz w:val="24"/>
          <w:szCs w:val="21"/>
        </w:rPr>
        <w:t>。蛋白质是水产动物饲料中不可或缺且最昂贵的营养物质。鱼粉作为水产动物饲料中极为重要的优质蛋白质来源，具有蛋白质含量高、必需氨基酸组成平衡、碳水化合物含量低、适口性好、抗营养因子少及易被动物消化吸收等优点</w:t>
      </w:r>
      <w:r>
        <w:rPr>
          <w:rFonts w:ascii="宋体" w:hAnsi="宋体" w:hint="eastAsia"/>
          <w:sz w:val="24"/>
          <w:szCs w:val="21"/>
          <w:vertAlign w:val="superscript"/>
        </w:rPr>
        <w:t>［</w:t>
      </w:r>
      <w:r>
        <w:rPr>
          <w:rFonts w:ascii="宋体" w:hAnsi="宋体" w:hint="eastAsia"/>
          <w:sz w:val="24"/>
          <w:szCs w:val="21"/>
          <w:vertAlign w:val="superscript"/>
        </w:rPr>
        <w:t>2</w:t>
      </w:r>
      <w:r>
        <w:rPr>
          <w:rFonts w:ascii="宋体" w:hAnsi="宋体" w:hint="eastAsia"/>
          <w:sz w:val="24"/>
          <w:szCs w:val="21"/>
          <w:vertAlign w:val="superscript"/>
        </w:rPr>
        <w:t>］</w:t>
      </w:r>
      <w:r>
        <w:rPr>
          <w:rFonts w:hint="eastAsia"/>
          <w:sz w:val="24"/>
          <w:szCs w:val="21"/>
        </w:rPr>
        <w:t>。然而，目前我国优质鱼粉高度依赖进口，依存度超过</w:t>
      </w:r>
      <w:r>
        <w:rPr>
          <w:rFonts w:hint="eastAsia"/>
          <w:sz w:val="24"/>
          <w:szCs w:val="21"/>
        </w:rPr>
        <w:t>80%</w:t>
      </w:r>
      <w:r>
        <w:rPr>
          <w:rFonts w:hint="eastAsia"/>
          <w:sz w:val="24"/>
          <w:szCs w:val="21"/>
        </w:rPr>
        <w:t>，其价格居高不下直接推高了水产养殖的饲料成本</w:t>
      </w:r>
      <w:r>
        <w:rPr>
          <w:rFonts w:ascii="宋体" w:hAnsi="宋体" w:hint="eastAsia"/>
          <w:sz w:val="24"/>
          <w:szCs w:val="21"/>
          <w:vertAlign w:val="superscript"/>
        </w:rPr>
        <w:t>［</w:t>
      </w:r>
      <w:r>
        <w:rPr>
          <w:rFonts w:ascii="宋体" w:hAnsi="宋体" w:hint="eastAsia"/>
          <w:sz w:val="24"/>
          <w:szCs w:val="21"/>
          <w:vertAlign w:val="superscript"/>
        </w:rPr>
        <w:t>3</w:t>
      </w:r>
      <w:r>
        <w:rPr>
          <w:rFonts w:ascii="宋体" w:hAnsi="宋体" w:hint="eastAsia"/>
          <w:sz w:val="24"/>
          <w:szCs w:val="21"/>
          <w:vertAlign w:val="superscript"/>
        </w:rPr>
        <w:t>］</w:t>
      </w:r>
      <w:r>
        <w:rPr>
          <w:rFonts w:hint="eastAsia"/>
          <w:sz w:val="24"/>
          <w:szCs w:val="21"/>
        </w:rPr>
        <w:t>。因此，立足国内丰富的饲料原料资源，寻找优质廉价、来源广泛的替代植物蛋白质源，已成为促进我国水产养殖业可持续发展、保障水产品供给安全的重</w:t>
      </w:r>
      <w:r>
        <w:rPr>
          <w:rFonts w:hint="eastAsia"/>
          <w:sz w:val="24"/>
          <w:szCs w:val="21"/>
        </w:rPr>
        <w:t>要途径</w:t>
      </w:r>
      <w:r>
        <w:rPr>
          <w:rFonts w:ascii="宋体" w:hAnsi="宋体" w:hint="eastAsia"/>
          <w:sz w:val="24"/>
          <w:szCs w:val="21"/>
          <w:vertAlign w:val="superscript"/>
        </w:rPr>
        <w:t>［</w:t>
      </w:r>
      <w:r>
        <w:rPr>
          <w:rFonts w:ascii="宋体" w:hAnsi="宋体" w:hint="eastAsia"/>
          <w:sz w:val="24"/>
          <w:szCs w:val="21"/>
          <w:vertAlign w:val="superscript"/>
        </w:rPr>
        <w:t>4</w:t>
      </w:r>
      <w:r>
        <w:rPr>
          <w:rFonts w:ascii="宋体" w:hAnsi="宋体" w:hint="eastAsia"/>
          <w:sz w:val="24"/>
          <w:szCs w:val="21"/>
          <w:vertAlign w:val="superscript"/>
        </w:rPr>
        <w:t>］</w:t>
      </w:r>
      <w:r>
        <w:rPr>
          <w:rFonts w:hint="eastAsia"/>
          <w:sz w:val="24"/>
          <w:szCs w:val="21"/>
        </w:rPr>
        <w:t>。</w:t>
      </w:r>
    </w:p>
    <w:p w14:paraId="7C1DA53E" w14:textId="77777777" w:rsidR="007F0739" w:rsidRDefault="00E10E98">
      <w:pPr>
        <w:spacing w:line="360" w:lineRule="auto"/>
        <w:ind w:firstLineChars="200" w:firstLine="480"/>
        <w:rPr>
          <w:sz w:val="24"/>
          <w:szCs w:val="21"/>
        </w:rPr>
      </w:pPr>
      <w:r>
        <w:rPr>
          <w:rFonts w:hint="eastAsia"/>
          <w:sz w:val="24"/>
          <w:szCs w:val="21"/>
        </w:rPr>
        <w:t>目前，关于植物蛋白质对水产动物生长和生理功能影响的研究已较为广泛。现有研究结果表明，饲料中添加适量植物蛋白质并不会对水产动物的生长性能和免疫功能产生不利影响</w:t>
      </w:r>
      <w:r>
        <w:rPr>
          <w:rFonts w:ascii="宋体" w:hAnsi="宋体" w:hint="eastAsia"/>
          <w:sz w:val="24"/>
          <w:szCs w:val="21"/>
          <w:vertAlign w:val="superscript"/>
        </w:rPr>
        <w:t>［</w:t>
      </w:r>
      <w:r>
        <w:rPr>
          <w:rFonts w:ascii="宋体" w:hAnsi="宋体" w:hint="eastAsia"/>
          <w:sz w:val="24"/>
          <w:szCs w:val="21"/>
          <w:vertAlign w:val="superscript"/>
        </w:rPr>
        <w:t>5</w:t>
      </w:r>
      <w:r>
        <w:rPr>
          <w:rFonts w:ascii="宋体" w:hAnsi="宋体" w:hint="eastAsia"/>
          <w:sz w:val="24"/>
          <w:szCs w:val="21"/>
          <w:vertAlign w:val="superscript"/>
        </w:rPr>
        <w:t>］</w:t>
      </w:r>
      <w:r>
        <w:rPr>
          <w:rFonts w:hint="eastAsia"/>
          <w:sz w:val="24"/>
          <w:szCs w:val="21"/>
        </w:rPr>
        <w:t>。随着我国棉籽加工产业的升级，尤其是在新疆这一占全国产量</w:t>
      </w:r>
      <w:r>
        <w:rPr>
          <w:rFonts w:hint="eastAsia"/>
          <w:sz w:val="24"/>
          <w:szCs w:val="21"/>
        </w:rPr>
        <w:t>85%</w:t>
      </w:r>
      <w:r>
        <w:rPr>
          <w:rFonts w:hint="eastAsia"/>
          <w:sz w:val="24"/>
          <w:szCs w:val="21"/>
        </w:rPr>
        <w:t>以上、年产量达</w:t>
      </w:r>
      <w:r>
        <w:rPr>
          <w:rFonts w:hint="eastAsia"/>
          <w:sz w:val="24"/>
          <w:szCs w:val="21"/>
        </w:rPr>
        <w:t>700</w:t>
      </w:r>
      <w:r>
        <w:rPr>
          <w:rFonts w:hint="eastAsia"/>
          <w:sz w:val="24"/>
          <w:szCs w:val="21"/>
        </w:rPr>
        <w:t>万</w:t>
      </w:r>
      <w:r>
        <w:rPr>
          <w:rFonts w:hint="eastAsia"/>
          <w:sz w:val="24"/>
          <w:szCs w:val="21"/>
        </w:rPr>
        <w:t>t</w:t>
      </w:r>
      <w:r>
        <w:rPr>
          <w:rFonts w:hint="eastAsia"/>
          <w:sz w:val="24"/>
          <w:szCs w:val="21"/>
        </w:rPr>
        <w:t>的主要棉籽产区，通过采用低温浸提、脱酚、适度脱糖及软化轧胚、低温烘干等工艺取代传统的高温蒸炒或膨化方式，已成功实现了棉籽浓缩蛋白的制备。作为典型的非粮蛋白质来源，该产品不仅显著减少了棉籽粕中的有毒成分和抗营养因子，还降低了蛋白质热变性，更易于动物消</w:t>
      </w:r>
      <w:r>
        <w:rPr>
          <w:rFonts w:hint="eastAsia"/>
          <w:sz w:val="24"/>
          <w:szCs w:val="21"/>
        </w:rPr>
        <w:t>化</w:t>
      </w:r>
      <w:r>
        <w:rPr>
          <w:rFonts w:hint="eastAsia"/>
          <w:sz w:val="24"/>
          <w:szCs w:val="21"/>
        </w:rPr>
        <w:t>;</w:t>
      </w:r>
      <w:r>
        <w:rPr>
          <w:rFonts w:hint="eastAsia"/>
          <w:sz w:val="24"/>
          <w:szCs w:val="21"/>
        </w:rPr>
        <w:t>且其蛋白质含量高达</w:t>
      </w:r>
      <w:r>
        <w:rPr>
          <w:rFonts w:hint="eastAsia"/>
          <w:sz w:val="24"/>
          <w:szCs w:val="21"/>
        </w:rPr>
        <w:t>60%</w:t>
      </w:r>
      <w:r>
        <w:rPr>
          <w:rFonts w:hint="eastAsia"/>
          <w:sz w:val="24"/>
          <w:szCs w:val="21"/>
        </w:rPr>
        <w:t>～</w:t>
      </w:r>
      <w:r>
        <w:rPr>
          <w:rFonts w:hint="eastAsia"/>
          <w:sz w:val="24"/>
          <w:szCs w:val="21"/>
        </w:rPr>
        <w:t>70%</w:t>
      </w:r>
      <w:r>
        <w:rPr>
          <w:rFonts w:hint="eastAsia"/>
          <w:sz w:val="24"/>
          <w:szCs w:val="21"/>
        </w:rPr>
        <w:t>，接近鱼粉水平，远高于其他植物蛋白质</w:t>
      </w:r>
      <w:r>
        <w:rPr>
          <w:rFonts w:ascii="宋体" w:hAnsi="宋体" w:hint="eastAsia"/>
          <w:sz w:val="24"/>
          <w:szCs w:val="21"/>
          <w:vertAlign w:val="superscript"/>
        </w:rPr>
        <w:t>［</w:t>
      </w:r>
      <w:r>
        <w:rPr>
          <w:rFonts w:ascii="宋体" w:hAnsi="宋体" w:hint="eastAsia"/>
          <w:sz w:val="24"/>
          <w:szCs w:val="21"/>
          <w:vertAlign w:val="superscript"/>
        </w:rPr>
        <w:t>4</w:t>
      </w:r>
      <w:r>
        <w:rPr>
          <w:rFonts w:ascii="宋体" w:hAnsi="宋体" w:hint="eastAsia"/>
          <w:sz w:val="24"/>
          <w:szCs w:val="21"/>
          <w:vertAlign w:val="superscript"/>
        </w:rPr>
        <w:t>］</w:t>
      </w:r>
      <w:r>
        <w:rPr>
          <w:rFonts w:hint="eastAsia"/>
          <w:sz w:val="24"/>
          <w:szCs w:val="21"/>
        </w:rPr>
        <w:t>。有研究指出，当饲料中棉籽浓缩蛋白替代鱼粉的比例超过</w:t>
      </w:r>
      <w:r>
        <w:rPr>
          <w:rFonts w:hint="eastAsia"/>
          <w:sz w:val="24"/>
          <w:szCs w:val="21"/>
        </w:rPr>
        <w:t>45%</w:t>
      </w:r>
      <w:r>
        <w:rPr>
          <w:rFonts w:hint="eastAsia"/>
          <w:sz w:val="24"/>
          <w:szCs w:val="21"/>
        </w:rPr>
        <w:t>时，会降低大口黑鲈</w:t>
      </w:r>
      <w:r>
        <w:rPr>
          <w:rFonts w:hint="eastAsia"/>
          <w:sz w:val="24"/>
          <w:szCs w:val="21"/>
        </w:rPr>
        <w:t>(</w:t>
      </w:r>
      <w:r>
        <w:rPr>
          <w:i/>
          <w:iCs/>
          <w:sz w:val="24"/>
          <w:szCs w:val="21"/>
        </w:rPr>
        <w:t>Micropterus salmoides</w:t>
      </w:r>
      <w:r>
        <w:rPr>
          <w:rFonts w:hint="eastAsia"/>
          <w:sz w:val="24"/>
          <w:szCs w:val="21"/>
        </w:rPr>
        <w:t>)</w:t>
      </w:r>
      <w:r>
        <w:rPr>
          <w:rFonts w:hint="eastAsia"/>
          <w:sz w:val="24"/>
          <w:szCs w:val="21"/>
        </w:rPr>
        <w:t>的生长性能，同时增加肠道通透性、诱导免疫反应、损害肝脏形态结构并引起肝脏损伤</w:t>
      </w:r>
      <w:r>
        <w:rPr>
          <w:rFonts w:ascii="宋体" w:hAnsi="宋体" w:hint="eastAsia"/>
          <w:sz w:val="24"/>
          <w:szCs w:val="21"/>
          <w:vertAlign w:val="superscript"/>
        </w:rPr>
        <w:t>［</w:t>
      </w:r>
      <w:r>
        <w:rPr>
          <w:rFonts w:ascii="宋体" w:hAnsi="宋体" w:hint="eastAsia"/>
          <w:sz w:val="24"/>
          <w:szCs w:val="21"/>
          <w:vertAlign w:val="superscript"/>
        </w:rPr>
        <w:t>3</w:t>
      </w:r>
      <w:r>
        <w:rPr>
          <w:rFonts w:ascii="宋体" w:hAnsi="宋体" w:hint="eastAsia"/>
          <w:sz w:val="24"/>
          <w:szCs w:val="21"/>
          <w:vertAlign w:val="superscript"/>
        </w:rPr>
        <w:t>］</w:t>
      </w:r>
      <w:r>
        <w:rPr>
          <w:rFonts w:hint="eastAsia"/>
          <w:sz w:val="24"/>
          <w:szCs w:val="21"/>
        </w:rPr>
        <w:t>;</w:t>
      </w:r>
      <w:r>
        <w:rPr>
          <w:rFonts w:hint="eastAsia"/>
          <w:sz w:val="24"/>
          <w:szCs w:val="21"/>
        </w:rPr>
        <w:t>但也有研究表明，棉籽浓缩蛋白替代鱼粉对虹鳟</w:t>
      </w:r>
      <w:r>
        <w:rPr>
          <w:rFonts w:hint="eastAsia"/>
          <w:sz w:val="24"/>
          <w:szCs w:val="21"/>
        </w:rPr>
        <w:t>(</w:t>
      </w:r>
      <w:r>
        <w:rPr>
          <w:i/>
          <w:iCs/>
          <w:sz w:val="24"/>
          <w:szCs w:val="21"/>
        </w:rPr>
        <w:t>Oncorhynchus mykiss</w:t>
      </w:r>
      <w:r>
        <w:rPr>
          <w:rFonts w:hint="eastAsia"/>
          <w:sz w:val="24"/>
          <w:szCs w:val="21"/>
        </w:rPr>
        <w:t>)</w:t>
      </w:r>
      <w:r>
        <w:rPr>
          <w:rFonts w:hint="eastAsia"/>
          <w:sz w:val="24"/>
          <w:szCs w:val="21"/>
        </w:rPr>
        <w:t>的生长性能和饲料利用率无不良影响，虹鳟肠道形态无病理变化，鱼体及肌肉营养成分无显著改变，对血清指标也无不良影响，且替代比例为</w:t>
      </w:r>
      <w:r>
        <w:rPr>
          <w:rFonts w:hint="eastAsia"/>
          <w:sz w:val="24"/>
          <w:szCs w:val="21"/>
        </w:rPr>
        <w:t>30%</w:t>
      </w:r>
      <w:r>
        <w:rPr>
          <w:rFonts w:hint="eastAsia"/>
          <w:sz w:val="24"/>
          <w:szCs w:val="21"/>
        </w:rPr>
        <w:t>～</w:t>
      </w:r>
      <w:r>
        <w:rPr>
          <w:rFonts w:hint="eastAsia"/>
          <w:sz w:val="24"/>
          <w:szCs w:val="21"/>
        </w:rPr>
        <w:t>50%</w:t>
      </w:r>
      <w:r>
        <w:rPr>
          <w:rFonts w:hint="eastAsia"/>
          <w:sz w:val="24"/>
          <w:szCs w:val="21"/>
        </w:rPr>
        <w:t>时，还</w:t>
      </w:r>
      <w:r>
        <w:rPr>
          <w:rFonts w:hint="eastAsia"/>
          <w:sz w:val="24"/>
          <w:szCs w:val="21"/>
        </w:rPr>
        <w:t>可提高虹鳟的抗氧化能力</w:t>
      </w:r>
      <w:r>
        <w:rPr>
          <w:rFonts w:ascii="宋体" w:hAnsi="宋体" w:hint="eastAsia"/>
          <w:sz w:val="24"/>
          <w:szCs w:val="21"/>
          <w:vertAlign w:val="superscript"/>
        </w:rPr>
        <w:t>［</w:t>
      </w:r>
      <w:r>
        <w:rPr>
          <w:rFonts w:ascii="宋体" w:hAnsi="宋体" w:hint="eastAsia"/>
          <w:sz w:val="24"/>
          <w:szCs w:val="21"/>
          <w:vertAlign w:val="superscript"/>
        </w:rPr>
        <w:t>6</w:t>
      </w:r>
      <w:r>
        <w:rPr>
          <w:rFonts w:ascii="宋体" w:hAnsi="宋体" w:hint="eastAsia"/>
          <w:sz w:val="24"/>
          <w:szCs w:val="21"/>
          <w:vertAlign w:val="superscript"/>
        </w:rPr>
        <w:t>］</w:t>
      </w:r>
      <w:r>
        <w:rPr>
          <w:rFonts w:hint="eastAsia"/>
          <w:sz w:val="24"/>
          <w:szCs w:val="21"/>
        </w:rPr>
        <w:t>。这表明棉籽浓缩蛋白具备替代鱼粉的潜力，但具体应用效果可能与其添加比例及养殖品种有关。</w:t>
      </w:r>
    </w:p>
    <w:p w14:paraId="18592F11" w14:textId="77777777" w:rsidR="007F0739" w:rsidRDefault="00E10E98">
      <w:pPr>
        <w:spacing w:line="360" w:lineRule="auto"/>
        <w:ind w:firstLineChars="200" w:firstLine="480"/>
        <w:rPr>
          <w:sz w:val="24"/>
          <w:szCs w:val="21"/>
        </w:rPr>
      </w:pPr>
      <w:r>
        <w:rPr>
          <w:rFonts w:hint="eastAsia"/>
          <w:sz w:val="24"/>
          <w:szCs w:val="21"/>
        </w:rPr>
        <w:t>斑点叉尾鮰</w:t>
      </w:r>
      <w:r>
        <w:rPr>
          <w:rFonts w:hint="eastAsia"/>
          <w:sz w:val="24"/>
          <w:szCs w:val="21"/>
        </w:rPr>
        <w:t>(</w:t>
      </w:r>
      <w:r>
        <w:rPr>
          <w:i/>
          <w:iCs/>
          <w:sz w:val="24"/>
          <w:szCs w:val="21"/>
        </w:rPr>
        <w:t>Ictalurus punctatus</w:t>
      </w:r>
      <w:r>
        <w:rPr>
          <w:rFonts w:hint="eastAsia"/>
          <w:sz w:val="24"/>
          <w:szCs w:val="21"/>
        </w:rPr>
        <w:t>)</w:t>
      </w:r>
      <w:r>
        <w:rPr>
          <w:rFonts w:hint="eastAsia"/>
          <w:sz w:val="24"/>
          <w:szCs w:val="21"/>
        </w:rPr>
        <w:t>属鲶形目科真属，是我国重要的淡水养殖鱼类</w:t>
      </w:r>
      <w:r>
        <w:rPr>
          <w:rFonts w:ascii="宋体" w:hAnsi="宋体" w:hint="eastAsia"/>
          <w:sz w:val="24"/>
          <w:szCs w:val="21"/>
          <w:vertAlign w:val="superscript"/>
        </w:rPr>
        <w:t>［</w:t>
      </w:r>
      <w:r>
        <w:rPr>
          <w:rFonts w:ascii="宋体" w:hAnsi="宋体" w:hint="eastAsia"/>
          <w:sz w:val="24"/>
          <w:szCs w:val="21"/>
          <w:vertAlign w:val="superscript"/>
        </w:rPr>
        <w:t>7</w:t>
      </w:r>
      <w:r>
        <w:rPr>
          <w:rFonts w:ascii="宋体" w:hAnsi="宋体" w:hint="eastAsia"/>
          <w:sz w:val="24"/>
          <w:szCs w:val="21"/>
          <w:vertAlign w:val="superscript"/>
        </w:rPr>
        <w:t>］</w:t>
      </w:r>
      <w:r>
        <w:rPr>
          <w:rFonts w:hint="eastAsia"/>
          <w:sz w:val="24"/>
          <w:szCs w:val="21"/>
        </w:rPr>
        <w:t>。近年来，其养殖规模持续扩大，</w:t>
      </w:r>
      <w:r>
        <w:rPr>
          <w:rFonts w:hint="eastAsia"/>
          <w:sz w:val="24"/>
          <w:szCs w:val="21"/>
        </w:rPr>
        <w:t>2023</w:t>
      </w:r>
      <w:r>
        <w:rPr>
          <w:rFonts w:hint="eastAsia"/>
          <w:sz w:val="24"/>
          <w:szCs w:val="21"/>
        </w:rPr>
        <w:t>年养殖产量已达</w:t>
      </w:r>
      <w:r>
        <w:rPr>
          <w:rFonts w:hint="eastAsia"/>
          <w:sz w:val="24"/>
          <w:szCs w:val="21"/>
        </w:rPr>
        <w:t>42.5</w:t>
      </w:r>
      <w:r>
        <w:rPr>
          <w:rFonts w:hint="eastAsia"/>
          <w:sz w:val="24"/>
          <w:szCs w:val="21"/>
        </w:rPr>
        <w:t>万</w:t>
      </w:r>
      <w:r>
        <w:rPr>
          <w:rFonts w:hint="eastAsia"/>
          <w:sz w:val="24"/>
          <w:szCs w:val="21"/>
        </w:rPr>
        <w:t>t</w:t>
      </w:r>
      <w:r>
        <w:rPr>
          <w:rFonts w:ascii="宋体" w:hAnsi="宋体" w:hint="eastAsia"/>
          <w:sz w:val="24"/>
          <w:szCs w:val="21"/>
          <w:vertAlign w:val="superscript"/>
        </w:rPr>
        <w:t>［</w:t>
      </w:r>
      <w:r>
        <w:rPr>
          <w:rFonts w:ascii="宋体" w:hAnsi="宋体" w:hint="eastAsia"/>
          <w:sz w:val="24"/>
          <w:szCs w:val="21"/>
          <w:vertAlign w:val="superscript"/>
        </w:rPr>
        <w:t>8</w:t>
      </w:r>
      <w:r>
        <w:rPr>
          <w:rFonts w:ascii="宋体" w:hAnsi="宋体" w:hint="eastAsia"/>
          <w:sz w:val="24"/>
          <w:szCs w:val="21"/>
          <w:vertAlign w:val="superscript"/>
        </w:rPr>
        <w:t>］</w:t>
      </w:r>
      <w:r>
        <w:rPr>
          <w:rFonts w:hint="eastAsia"/>
          <w:sz w:val="24"/>
          <w:szCs w:val="21"/>
        </w:rPr>
        <w:t>，对应的配合饲料使用量近</w:t>
      </w:r>
      <w:r>
        <w:rPr>
          <w:rFonts w:hint="eastAsia"/>
          <w:sz w:val="24"/>
          <w:szCs w:val="21"/>
        </w:rPr>
        <w:t>63.75</w:t>
      </w:r>
      <w:r>
        <w:rPr>
          <w:rFonts w:hint="eastAsia"/>
          <w:sz w:val="24"/>
          <w:szCs w:val="21"/>
        </w:rPr>
        <w:t>万</w:t>
      </w:r>
      <w:r>
        <w:rPr>
          <w:rFonts w:hint="eastAsia"/>
          <w:sz w:val="24"/>
          <w:szCs w:val="21"/>
        </w:rPr>
        <w:t>t</w:t>
      </w:r>
      <w:r>
        <w:rPr>
          <w:rFonts w:hint="eastAsia"/>
          <w:sz w:val="24"/>
          <w:szCs w:val="21"/>
        </w:rPr>
        <w:t>。目前，关于饲料中添加棉籽浓缩蛋白对斑点叉尾影响的研究较少。因此，本试验以斑点叉尾为研究对象，探讨饲料中添加不同比例棉籽浓缩蛋白对其生长性能、肌肉质构特性、血清生化指标、酶活性及肠道和肝脏形</w:t>
      </w:r>
      <w:r>
        <w:rPr>
          <w:rFonts w:hint="eastAsia"/>
          <w:sz w:val="24"/>
          <w:szCs w:val="21"/>
        </w:rPr>
        <w:t>态结构的影响，以期揭示棉籽浓缩蛋白对斑点叉尾生长性能的影响及其生理响应机制，为棉籽浓缩蛋白在斑点叉尾配合饲料中的科学应用提供理论依据。</w:t>
      </w:r>
    </w:p>
    <w:p w14:paraId="306F5640" w14:textId="77777777" w:rsidR="007F0739" w:rsidRDefault="00E10E98">
      <w:pPr>
        <w:spacing w:line="360" w:lineRule="auto"/>
        <w:rPr>
          <w:rFonts w:ascii="Tmies new Roamn" w:hAnsi="Tmies new Roamn" w:hint="eastAsia"/>
          <w:sz w:val="24"/>
          <w:szCs w:val="21"/>
        </w:rPr>
      </w:pPr>
      <w:r>
        <w:rPr>
          <w:rFonts w:ascii="Tmies new Roamn" w:hAnsi="Tmies new Roamn" w:hint="eastAsia"/>
          <w:sz w:val="24"/>
          <w:szCs w:val="21"/>
        </w:rPr>
        <w:t>1</w:t>
      </w:r>
      <w:r>
        <w:rPr>
          <w:rFonts w:ascii="Tmies new Roamn" w:hAnsi="Tmies new Roamn" w:hint="eastAsia"/>
          <w:sz w:val="24"/>
          <w:szCs w:val="21"/>
        </w:rPr>
        <w:t>材料与方法</w:t>
      </w:r>
    </w:p>
    <w:p w14:paraId="3A4C9C22" w14:textId="77777777" w:rsidR="007F0739" w:rsidRDefault="00E10E98">
      <w:pPr>
        <w:spacing w:line="360" w:lineRule="auto"/>
        <w:rPr>
          <w:rFonts w:ascii="Tmies new Roamn" w:hAnsi="Tmies new Roamn" w:hint="eastAsia"/>
          <w:sz w:val="24"/>
          <w:szCs w:val="21"/>
        </w:rPr>
      </w:pPr>
      <w:r>
        <w:rPr>
          <w:rFonts w:ascii="Tmies new Roamn" w:hAnsi="Tmies new Roamn" w:hint="eastAsia"/>
          <w:sz w:val="24"/>
          <w:szCs w:val="21"/>
        </w:rPr>
        <w:t>1.1</w:t>
      </w:r>
      <w:r>
        <w:rPr>
          <w:rFonts w:ascii="Tmies new Roamn" w:hAnsi="Tmies new Roamn" w:hint="eastAsia"/>
          <w:sz w:val="24"/>
          <w:szCs w:val="21"/>
        </w:rPr>
        <w:t>试验饲料</w:t>
      </w:r>
    </w:p>
    <w:p w14:paraId="280E97C0" w14:textId="77777777" w:rsidR="007F0739" w:rsidRDefault="00E10E98">
      <w:pPr>
        <w:spacing w:line="360" w:lineRule="auto"/>
        <w:ind w:firstLineChars="200" w:firstLine="480"/>
        <w:rPr>
          <w:sz w:val="24"/>
          <w:szCs w:val="21"/>
        </w:rPr>
      </w:pPr>
      <w:r>
        <w:rPr>
          <w:rFonts w:hint="eastAsia"/>
          <w:sz w:val="24"/>
          <w:szCs w:val="21"/>
        </w:rPr>
        <w:t>试验所用棉籽浓缩蛋白为市售产品，粗蛋白质含量为</w:t>
      </w:r>
      <w:r>
        <w:rPr>
          <w:rFonts w:hint="eastAsia"/>
          <w:sz w:val="24"/>
          <w:szCs w:val="21"/>
        </w:rPr>
        <w:t>65%</w:t>
      </w:r>
      <w:r>
        <w:rPr>
          <w:rFonts w:hint="eastAsia"/>
          <w:sz w:val="24"/>
          <w:szCs w:val="21"/>
        </w:rPr>
        <w:t>。以鱼粉、豆粕、菜籽粕和棉籽浓缩蛋白为主要蛋白质源，鱼油为脂肪源，配制</w:t>
      </w:r>
      <w:r>
        <w:rPr>
          <w:rFonts w:hint="eastAsia"/>
          <w:sz w:val="24"/>
          <w:szCs w:val="21"/>
        </w:rPr>
        <w:t>6</w:t>
      </w:r>
      <w:r>
        <w:rPr>
          <w:rFonts w:hint="eastAsia"/>
          <w:sz w:val="24"/>
          <w:szCs w:val="21"/>
        </w:rPr>
        <w:t>种等氮等脂试验饲料，其中棉籽浓缩蛋白的添加比例分别为</w:t>
      </w:r>
      <w:r>
        <w:rPr>
          <w:rFonts w:hint="eastAsia"/>
          <w:sz w:val="24"/>
          <w:szCs w:val="21"/>
        </w:rPr>
        <w:t>0(D1)</w:t>
      </w:r>
      <w:r>
        <w:rPr>
          <w:rFonts w:hint="eastAsia"/>
          <w:sz w:val="24"/>
          <w:szCs w:val="21"/>
        </w:rPr>
        <w:t>、</w:t>
      </w:r>
      <w:r>
        <w:rPr>
          <w:rFonts w:hint="eastAsia"/>
          <w:sz w:val="24"/>
          <w:szCs w:val="21"/>
        </w:rPr>
        <w:t>6%(D2)</w:t>
      </w:r>
      <w:r>
        <w:rPr>
          <w:rFonts w:hint="eastAsia"/>
          <w:sz w:val="24"/>
          <w:szCs w:val="21"/>
        </w:rPr>
        <w:t>、</w:t>
      </w:r>
      <w:r>
        <w:rPr>
          <w:rFonts w:hint="eastAsia"/>
          <w:sz w:val="24"/>
          <w:szCs w:val="21"/>
        </w:rPr>
        <w:t>12%(D3)</w:t>
      </w:r>
      <w:r>
        <w:rPr>
          <w:rFonts w:hint="eastAsia"/>
          <w:sz w:val="24"/>
          <w:szCs w:val="21"/>
        </w:rPr>
        <w:t>、</w:t>
      </w:r>
      <w:r>
        <w:rPr>
          <w:rFonts w:hint="eastAsia"/>
          <w:sz w:val="24"/>
          <w:szCs w:val="21"/>
        </w:rPr>
        <w:t>18%(D4)</w:t>
      </w:r>
      <w:r>
        <w:rPr>
          <w:rFonts w:hint="eastAsia"/>
          <w:sz w:val="24"/>
          <w:szCs w:val="21"/>
        </w:rPr>
        <w:t>、</w:t>
      </w:r>
      <w:r>
        <w:rPr>
          <w:rFonts w:hint="eastAsia"/>
          <w:sz w:val="24"/>
          <w:szCs w:val="21"/>
        </w:rPr>
        <w:t>24%(D5)</w:t>
      </w:r>
      <w:r>
        <w:rPr>
          <w:rFonts w:hint="eastAsia"/>
          <w:sz w:val="24"/>
          <w:szCs w:val="21"/>
        </w:rPr>
        <w:t>和</w:t>
      </w:r>
      <w:r>
        <w:rPr>
          <w:rFonts w:hint="eastAsia"/>
          <w:sz w:val="24"/>
          <w:szCs w:val="21"/>
        </w:rPr>
        <w:t>30%(D6)</w:t>
      </w:r>
      <w:r>
        <w:rPr>
          <w:rFonts w:hint="eastAsia"/>
          <w:sz w:val="24"/>
          <w:szCs w:val="21"/>
        </w:rPr>
        <w:t>。饲料原料粉碎并充分混匀后，采用膨化饲料机</w:t>
      </w:r>
      <w:r>
        <w:rPr>
          <w:rFonts w:hint="eastAsia"/>
          <w:sz w:val="24"/>
          <w:szCs w:val="21"/>
        </w:rPr>
        <w:t>(DGP</w:t>
      </w:r>
      <w:r>
        <w:rPr>
          <w:rFonts w:hint="eastAsia"/>
          <w:sz w:val="24"/>
          <w:szCs w:val="21"/>
        </w:rPr>
        <w:t>－</w:t>
      </w:r>
      <w:r>
        <w:rPr>
          <w:rFonts w:hint="eastAsia"/>
          <w:sz w:val="24"/>
          <w:szCs w:val="21"/>
        </w:rPr>
        <w:t>40</w:t>
      </w:r>
      <w:r>
        <w:rPr>
          <w:rFonts w:hint="eastAsia"/>
          <w:sz w:val="24"/>
          <w:szCs w:val="21"/>
        </w:rPr>
        <w:t>型，河北省隆尧县魏家庄镇鑫</w:t>
      </w:r>
      <w:r>
        <w:rPr>
          <w:rFonts w:hint="eastAsia"/>
          <w:sz w:val="24"/>
          <w:szCs w:val="21"/>
        </w:rPr>
        <w:t>工机械厂</w:t>
      </w:r>
      <w:r>
        <w:rPr>
          <w:rFonts w:hint="eastAsia"/>
          <w:sz w:val="24"/>
          <w:szCs w:val="21"/>
        </w:rPr>
        <w:t>)</w:t>
      </w:r>
      <w:r>
        <w:rPr>
          <w:rFonts w:hint="eastAsia"/>
          <w:sz w:val="24"/>
          <w:szCs w:val="21"/>
        </w:rPr>
        <w:t>压制成直径为</w:t>
      </w:r>
      <w:r>
        <w:rPr>
          <w:rFonts w:hint="eastAsia"/>
          <w:sz w:val="24"/>
          <w:szCs w:val="21"/>
        </w:rPr>
        <w:t>2</w:t>
      </w:r>
      <w:r>
        <w:rPr>
          <w:sz w:val="24"/>
          <w:szCs w:val="21"/>
        </w:rPr>
        <w:t>mm</w:t>
      </w:r>
      <w:r>
        <w:rPr>
          <w:rFonts w:hint="eastAsia"/>
          <w:sz w:val="24"/>
          <w:szCs w:val="21"/>
        </w:rPr>
        <w:t>的膨化配合饲料，晾干后于－</w:t>
      </w:r>
      <w:r>
        <w:rPr>
          <w:rFonts w:hint="eastAsia"/>
          <w:sz w:val="24"/>
          <w:szCs w:val="21"/>
        </w:rPr>
        <w:t>20</w:t>
      </w:r>
      <w:r>
        <w:rPr>
          <w:rFonts w:hint="eastAsia"/>
          <w:sz w:val="24"/>
          <w:szCs w:val="21"/>
        </w:rPr>
        <w:t>℃保存备用。试验饲料组成及营养水平见表</w:t>
      </w:r>
      <w:r>
        <w:rPr>
          <w:rFonts w:hint="eastAsia"/>
          <w:sz w:val="24"/>
          <w:szCs w:val="21"/>
        </w:rPr>
        <w:t>1</w:t>
      </w:r>
      <w:r>
        <w:rPr>
          <w:rFonts w:hint="eastAsia"/>
          <w:sz w:val="24"/>
          <w:szCs w:val="21"/>
        </w:rPr>
        <w:t>。</w:t>
      </w:r>
    </w:p>
    <w:p w14:paraId="19CB0663" w14:textId="77777777" w:rsidR="00BF609F" w:rsidRDefault="00BF609F" w:rsidP="00BF609F">
      <w:pPr>
        <w:spacing w:line="360" w:lineRule="auto"/>
        <w:rPr>
          <w:rFonts w:ascii="Tmies new Roamn" w:hAnsi="Tmies new Roamn" w:hint="eastAsia"/>
          <w:sz w:val="24"/>
          <w:szCs w:val="21"/>
        </w:rPr>
      </w:pPr>
      <w:r>
        <w:rPr>
          <w:sz w:val="24"/>
          <w:szCs w:val="21"/>
        </w:rPr>
        <w:t>1.2</w:t>
      </w:r>
      <w:r>
        <w:rPr>
          <w:rFonts w:ascii="Tmies new Roamn" w:hAnsi="Tmies new Roamn" w:hint="eastAsia"/>
          <w:sz w:val="24"/>
          <w:szCs w:val="21"/>
        </w:rPr>
        <w:t>试验设计与饲养管理</w:t>
      </w:r>
    </w:p>
    <w:p w14:paraId="6399AE92" w14:textId="29894D5F" w:rsidR="00BF609F" w:rsidRPr="00BF609F" w:rsidRDefault="00BF609F" w:rsidP="00BF609F">
      <w:pPr>
        <w:spacing w:line="360" w:lineRule="auto"/>
        <w:ind w:firstLineChars="200" w:firstLine="480"/>
        <w:rPr>
          <w:sz w:val="24"/>
          <w:szCs w:val="21"/>
        </w:rPr>
      </w:pPr>
      <w:r>
        <w:rPr>
          <w:rFonts w:hint="eastAsia"/>
          <w:sz w:val="24"/>
          <w:szCs w:val="21"/>
        </w:rPr>
        <w:t>试验方案经新疆维吾尔自治区水产发展中心</w:t>
      </w:r>
      <w:r>
        <w:rPr>
          <w:rFonts w:hint="eastAsia"/>
          <w:sz w:val="24"/>
          <w:szCs w:val="21"/>
        </w:rPr>
        <w:t>(</w:t>
      </w:r>
      <w:r>
        <w:rPr>
          <w:rFonts w:hint="eastAsia"/>
          <w:sz w:val="24"/>
          <w:szCs w:val="21"/>
        </w:rPr>
        <w:t>新疆维吾尔自治区水产科学研究所</w:t>
      </w:r>
      <w:r>
        <w:rPr>
          <w:rFonts w:hint="eastAsia"/>
          <w:sz w:val="24"/>
          <w:szCs w:val="21"/>
        </w:rPr>
        <w:t>)</w:t>
      </w:r>
      <w:r>
        <w:rPr>
          <w:rFonts w:hint="eastAsia"/>
          <w:sz w:val="24"/>
          <w:szCs w:val="21"/>
        </w:rPr>
        <w:t>学术委员会</w:t>
      </w:r>
      <w:r>
        <w:rPr>
          <w:rFonts w:hint="eastAsia"/>
          <w:sz w:val="24"/>
          <w:szCs w:val="21"/>
        </w:rPr>
        <w:t>(</w:t>
      </w:r>
      <w:r>
        <w:rPr>
          <w:rFonts w:hint="eastAsia"/>
          <w:sz w:val="24"/>
          <w:szCs w:val="21"/>
        </w:rPr>
        <w:t>伦理委员会</w:t>
      </w:r>
      <w:r>
        <w:rPr>
          <w:rFonts w:hint="eastAsia"/>
          <w:sz w:val="24"/>
          <w:szCs w:val="21"/>
        </w:rPr>
        <w:t>)</w:t>
      </w:r>
      <w:r>
        <w:rPr>
          <w:rFonts w:hint="eastAsia"/>
          <w:sz w:val="24"/>
          <w:szCs w:val="21"/>
        </w:rPr>
        <w:t>审查批准，批准号为</w:t>
      </w:r>
      <w:r>
        <w:rPr>
          <w:rFonts w:hint="eastAsia"/>
          <w:sz w:val="24"/>
          <w:szCs w:val="21"/>
        </w:rPr>
        <w:t>20250627</w:t>
      </w:r>
      <w:r>
        <w:rPr>
          <w:rFonts w:hint="eastAsia"/>
          <w:sz w:val="24"/>
          <w:szCs w:val="21"/>
        </w:rPr>
        <w:t>。饲养试验于新疆维吾尔自治区水产科学研究所</w:t>
      </w:r>
      <w:r>
        <w:rPr>
          <w:rFonts w:hint="eastAsia"/>
          <w:sz w:val="24"/>
          <w:szCs w:val="21"/>
        </w:rPr>
        <w:t>(</w:t>
      </w:r>
      <w:r>
        <w:rPr>
          <w:rFonts w:hint="eastAsia"/>
          <w:sz w:val="24"/>
          <w:szCs w:val="21"/>
        </w:rPr>
        <w:t>新疆维吾尔自治区水产发展中心</w:t>
      </w:r>
      <w:r>
        <w:rPr>
          <w:rFonts w:hint="eastAsia"/>
          <w:sz w:val="24"/>
          <w:szCs w:val="21"/>
        </w:rPr>
        <w:t>)</w:t>
      </w:r>
      <w:r>
        <w:rPr>
          <w:rFonts w:hint="eastAsia"/>
          <w:sz w:val="24"/>
          <w:szCs w:val="21"/>
        </w:rPr>
        <w:t>保育种基地车间循环水养殖系统</w:t>
      </w:r>
      <w:r>
        <w:rPr>
          <w:rFonts w:hint="eastAsia"/>
          <w:sz w:val="24"/>
          <w:szCs w:val="21"/>
        </w:rPr>
        <w:t>(</w:t>
      </w:r>
      <w:r>
        <w:rPr>
          <w:rFonts w:hint="eastAsia"/>
          <w:sz w:val="24"/>
          <w:szCs w:val="21"/>
        </w:rPr>
        <w:t>上海海圣生物实验设备有限公司</w:t>
      </w:r>
      <w:r>
        <w:rPr>
          <w:rFonts w:hint="eastAsia"/>
          <w:sz w:val="24"/>
          <w:szCs w:val="21"/>
        </w:rPr>
        <w:t>)</w:t>
      </w:r>
      <w:r>
        <w:rPr>
          <w:rFonts w:hint="eastAsia"/>
          <w:sz w:val="24"/>
          <w:szCs w:val="21"/>
        </w:rPr>
        <w:t>中进行。试验用斑点叉尾鮰由沙亚湾县江丰水产养殖有限公司提供。正式试验开始前，为使试验鱼适应养殖环境，投喂</w:t>
      </w:r>
      <w:r>
        <w:rPr>
          <w:rFonts w:hint="eastAsia"/>
          <w:sz w:val="24"/>
          <w:szCs w:val="21"/>
        </w:rPr>
        <w:t>D1</w:t>
      </w:r>
      <w:r>
        <w:rPr>
          <w:rFonts w:hint="eastAsia"/>
          <w:sz w:val="24"/>
          <w:szCs w:val="21"/>
        </w:rPr>
        <w:t>饲料进行为期</w:t>
      </w:r>
      <w:r>
        <w:rPr>
          <w:rFonts w:hint="eastAsia"/>
          <w:sz w:val="24"/>
          <w:szCs w:val="21"/>
        </w:rPr>
        <w:t>2</w:t>
      </w:r>
      <w:r>
        <w:rPr>
          <w:rFonts w:hint="eastAsia"/>
          <w:sz w:val="24"/>
          <w:szCs w:val="21"/>
        </w:rPr>
        <w:t>周的驯养。驯养结束后，选取</w:t>
      </w:r>
      <w:r>
        <w:rPr>
          <w:rFonts w:hint="eastAsia"/>
          <w:sz w:val="24"/>
          <w:szCs w:val="21"/>
        </w:rPr>
        <w:t>360</w:t>
      </w:r>
      <w:r>
        <w:rPr>
          <w:rFonts w:hint="eastAsia"/>
          <w:sz w:val="24"/>
          <w:szCs w:val="21"/>
        </w:rPr>
        <w:t>尾初始体质量为</w:t>
      </w:r>
      <w:r>
        <w:rPr>
          <w:rFonts w:hint="eastAsia"/>
          <w:sz w:val="24"/>
          <w:szCs w:val="21"/>
        </w:rPr>
        <w:t>(135.32</w:t>
      </w:r>
      <w:r>
        <w:rPr>
          <w:rFonts w:hint="eastAsia"/>
          <w:sz w:val="24"/>
          <w:szCs w:val="21"/>
        </w:rPr>
        <w:t>±</w:t>
      </w:r>
      <w:r>
        <w:rPr>
          <w:rFonts w:hint="eastAsia"/>
          <w:sz w:val="24"/>
          <w:szCs w:val="21"/>
        </w:rPr>
        <w:t>3.87)g</w:t>
      </w:r>
      <w:r>
        <w:rPr>
          <w:rFonts w:hint="eastAsia"/>
          <w:sz w:val="24"/>
          <w:szCs w:val="21"/>
        </w:rPr>
        <w:t>且健康有活力的斑点叉尾鮰，随机分为</w:t>
      </w:r>
      <w:r>
        <w:rPr>
          <w:rFonts w:hint="eastAsia"/>
          <w:sz w:val="24"/>
          <w:szCs w:val="21"/>
        </w:rPr>
        <w:t>6</w:t>
      </w:r>
      <w:r>
        <w:rPr>
          <w:rFonts w:hint="eastAsia"/>
          <w:sz w:val="24"/>
          <w:szCs w:val="21"/>
        </w:rPr>
        <w:t>组，分别投喂</w:t>
      </w:r>
      <w:r>
        <w:rPr>
          <w:rFonts w:hint="eastAsia"/>
          <w:sz w:val="24"/>
          <w:szCs w:val="21"/>
        </w:rPr>
        <w:t>6</w:t>
      </w:r>
      <w:r>
        <w:rPr>
          <w:rFonts w:hint="eastAsia"/>
          <w:sz w:val="24"/>
          <w:szCs w:val="21"/>
        </w:rPr>
        <w:t>种试验饲料，每组设</w:t>
      </w:r>
      <w:r>
        <w:rPr>
          <w:rFonts w:hint="eastAsia"/>
          <w:sz w:val="24"/>
          <w:szCs w:val="21"/>
        </w:rPr>
        <w:t>3</w:t>
      </w:r>
      <w:r>
        <w:rPr>
          <w:rFonts w:hint="eastAsia"/>
          <w:sz w:val="24"/>
          <w:szCs w:val="21"/>
        </w:rPr>
        <w:t>个重复，每个重复</w:t>
      </w:r>
      <w:r>
        <w:rPr>
          <w:rFonts w:hint="eastAsia"/>
          <w:sz w:val="24"/>
          <w:szCs w:val="21"/>
        </w:rPr>
        <w:t>20</w:t>
      </w:r>
      <w:r>
        <w:rPr>
          <w:rFonts w:hint="eastAsia"/>
          <w:sz w:val="24"/>
          <w:szCs w:val="21"/>
        </w:rPr>
        <w:t>尾，以重复为单位饲养于直径</w:t>
      </w:r>
      <w:r>
        <w:rPr>
          <w:rFonts w:hint="eastAsia"/>
          <w:sz w:val="24"/>
          <w:szCs w:val="21"/>
        </w:rPr>
        <w:t>1m</w:t>
      </w:r>
      <w:r>
        <w:rPr>
          <w:rFonts w:hint="eastAsia"/>
          <w:sz w:val="24"/>
          <w:szCs w:val="21"/>
        </w:rPr>
        <w:t>、高</w:t>
      </w:r>
      <w:r>
        <w:rPr>
          <w:rFonts w:hint="eastAsia"/>
          <w:sz w:val="24"/>
          <w:szCs w:val="21"/>
        </w:rPr>
        <w:t>1.2m</w:t>
      </w:r>
      <w:r>
        <w:rPr>
          <w:rFonts w:hint="eastAsia"/>
          <w:sz w:val="24"/>
          <w:szCs w:val="21"/>
        </w:rPr>
        <w:t>的桶中，进行为期</w:t>
      </w:r>
      <w:r>
        <w:rPr>
          <w:rFonts w:hint="eastAsia"/>
          <w:sz w:val="24"/>
          <w:szCs w:val="21"/>
        </w:rPr>
        <w:t>90d</w:t>
      </w:r>
      <w:r>
        <w:rPr>
          <w:rFonts w:hint="eastAsia"/>
          <w:sz w:val="24"/>
          <w:szCs w:val="21"/>
        </w:rPr>
        <w:t>的养殖试验。饲养期间，每天表观饱食投喂</w:t>
      </w:r>
      <w:r>
        <w:rPr>
          <w:rFonts w:hint="eastAsia"/>
          <w:sz w:val="24"/>
          <w:szCs w:val="21"/>
        </w:rPr>
        <w:t>3</w:t>
      </w:r>
      <w:r>
        <w:rPr>
          <w:rFonts w:hint="eastAsia"/>
          <w:sz w:val="24"/>
          <w:szCs w:val="21"/>
        </w:rPr>
        <w:t>次</w:t>
      </w:r>
      <w:r>
        <w:rPr>
          <w:rFonts w:hint="eastAsia"/>
          <w:sz w:val="24"/>
          <w:szCs w:val="21"/>
        </w:rPr>
        <w:t>(08:00</w:t>
      </w:r>
      <w:r>
        <w:rPr>
          <w:rFonts w:hint="eastAsia"/>
          <w:sz w:val="24"/>
          <w:szCs w:val="21"/>
        </w:rPr>
        <w:t>、</w:t>
      </w:r>
      <w:r>
        <w:rPr>
          <w:rFonts w:hint="eastAsia"/>
          <w:sz w:val="24"/>
          <w:szCs w:val="21"/>
        </w:rPr>
        <w:t>13:00</w:t>
      </w:r>
      <w:r>
        <w:rPr>
          <w:rFonts w:hint="eastAsia"/>
          <w:sz w:val="24"/>
          <w:szCs w:val="21"/>
        </w:rPr>
        <w:t>和</w:t>
      </w:r>
      <w:r>
        <w:rPr>
          <w:rFonts w:hint="eastAsia"/>
          <w:sz w:val="24"/>
          <w:szCs w:val="21"/>
        </w:rPr>
        <w:t>18:00)</w:t>
      </w:r>
      <w:r>
        <w:rPr>
          <w:rFonts w:hint="eastAsia"/>
          <w:sz w:val="24"/>
          <w:szCs w:val="21"/>
        </w:rPr>
        <w:t>，每次称重</w:t>
      </w:r>
      <w:r>
        <w:rPr>
          <w:rFonts w:hint="eastAsia"/>
          <w:sz w:val="24"/>
          <w:szCs w:val="21"/>
        </w:rPr>
        <w:t>1kg</w:t>
      </w:r>
      <w:r>
        <w:rPr>
          <w:rFonts w:hint="eastAsia"/>
          <w:sz w:val="24"/>
          <w:szCs w:val="21"/>
        </w:rPr>
        <w:t>饲料待用，记录实际投喂量及残饵量，并计算每日摄食量。保持养殖环境的水温为</w:t>
      </w:r>
      <w:r>
        <w:rPr>
          <w:rFonts w:hint="eastAsia"/>
          <w:sz w:val="24"/>
          <w:szCs w:val="21"/>
        </w:rPr>
        <w:t>21</w:t>
      </w:r>
      <w:r>
        <w:rPr>
          <w:rFonts w:hint="eastAsia"/>
          <w:sz w:val="24"/>
          <w:szCs w:val="21"/>
        </w:rPr>
        <w:t>～</w:t>
      </w:r>
      <w:r>
        <w:rPr>
          <w:rFonts w:hint="eastAsia"/>
          <w:sz w:val="24"/>
          <w:szCs w:val="21"/>
        </w:rPr>
        <w:t>23</w:t>
      </w:r>
      <w:r>
        <w:rPr>
          <w:rFonts w:hint="eastAsia"/>
          <w:sz w:val="24"/>
          <w:szCs w:val="21"/>
        </w:rPr>
        <w:t>℃，</w:t>
      </w:r>
      <w:r>
        <w:rPr>
          <w:rFonts w:hint="eastAsia"/>
          <w:sz w:val="24"/>
          <w:szCs w:val="21"/>
        </w:rPr>
        <w:t>pH</w:t>
      </w:r>
      <w:r>
        <w:rPr>
          <w:rFonts w:hint="eastAsia"/>
          <w:sz w:val="24"/>
          <w:szCs w:val="21"/>
        </w:rPr>
        <w:t>为</w:t>
      </w:r>
      <w:r>
        <w:rPr>
          <w:rFonts w:hint="eastAsia"/>
          <w:sz w:val="24"/>
          <w:szCs w:val="21"/>
        </w:rPr>
        <w:t>7.8</w:t>
      </w:r>
      <w:r>
        <w:rPr>
          <w:rFonts w:hint="eastAsia"/>
          <w:sz w:val="24"/>
          <w:szCs w:val="21"/>
        </w:rPr>
        <w:t>～</w:t>
      </w:r>
      <w:r>
        <w:rPr>
          <w:rFonts w:hint="eastAsia"/>
          <w:sz w:val="24"/>
          <w:szCs w:val="21"/>
        </w:rPr>
        <w:t>8.6</w:t>
      </w:r>
      <w:r>
        <w:rPr>
          <w:rFonts w:hint="eastAsia"/>
          <w:sz w:val="24"/>
          <w:szCs w:val="21"/>
        </w:rPr>
        <w:t>，溶解氧浓度为</w:t>
      </w:r>
      <w:r>
        <w:rPr>
          <w:rFonts w:hint="eastAsia"/>
          <w:sz w:val="24"/>
          <w:szCs w:val="21"/>
        </w:rPr>
        <w:t>5.5</w:t>
      </w:r>
      <w:r>
        <w:rPr>
          <w:rFonts w:hint="eastAsia"/>
          <w:sz w:val="24"/>
          <w:szCs w:val="21"/>
        </w:rPr>
        <w:t>～</w:t>
      </w:r>
      <w:r>
        <w:rPr>
          <w:rFonts w:hint="eastAsia"/>
          <w:sz w:val="24"/>
          <w:szCs w:val="21"/>
        </w:rPr>
        <w:t>8.5mg/L</w:t>
      </w:r>
      <w:r>
        <w:rPr>
          <w:rFonts w:hint="eastAsia"/>
          <w:sz w:val="24"/>
          <w:szCs w:val="21"/>
        </w:rPr>
        <w:t>，氨氮浓度＜</w:t>
      </w:r>
      <w:r>
        <w:rPr>
          <w:rFonts w:hint="eastAsia"/>
          <w:sz w:val="24"/>
          <w:szCs w:val="21"/>
        </w:rPr>
        <w:t>0.15mg/L</w:t>
      </w:r>
      <w:r>
        <w:rPr>
          <w:rFonts w:hint="eastAsia"/>
          <w:sz w:val="24"/>
          <w:szCs w:val="21"/>
        </w:rPr>
        <w:t>，亚硝酸盐浓度＜</w:t>
      </w:r>
      <w:r>
        <w:rPr>
          <w:rFonts w:hint="eastAsia"/>
          <w:sz w:val="24"/>
          <w:szCs w:val="21"/>
        </w:rPr>
        <w:t>0.05mg/L</w:t>
      </w:r>
    </w:p>
    <w:p w14:paraId="52E05A98" w14:textId="77777777" w:rsidR="007F0739" w:rsidRDefault="00E10E98">
      <w:pPr>
        <w:spacing w:line="360" w:lineRule="auto"/>
        <w:jc w:val="center"/>
        <w:rPr>
          <w:rFonts w:ascii="Tmies new Roamn" w:hAnsi="Tmies new Roamn" w:hint="eastAsia"/>
          <w:sz w:val="24"/>
          <w:szCs w:val="21"/>
        </w:rPr>
      </w:pPr>
      <w:r>
        <w:rPr>
          <w:rFonts w:ascii="Tmies new Roamn" w:hAnsi="Tmies new Roamn"/>
          <w:noProof/>
          <w:sz w:val="24"/>
          <w:szCs w:val="21"/>
        </w:rPr>
        <w:drawing>
          <wp:inline distT="0" distB="0" distL="0" distR="0" wp14:anchorId="7CDEF482" wp14:editId="10570907">
            <wp:extent cx="4319905" cy="2070735"/>
            <wp:effectExtent l="0" t="0" r="4445" b="5715"/>
            <wp:docPr id="2146843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43864" name="图片 1"/>
                    <pic:cNvPicPr>
                      <a:picLocks noChangeAspect="1"/>
                    </pic:cNvPicPr>
                  </pic:nvPicPr>
                  <pic:blipFill>
                    <a:blip r:embed="rId44"/>
                    <a:srcRect l="466"/>
                    <a:stretch>
                      <a:fillRect/>
                    </a:stretch>
                  </pic:blipFill>
                  <pic:spPr>
                    <a:xfrm>
                      <a:off x="0" y="0"/>
                      <a:ext cx="4337578" cy="2079271"/>
                    </a:xfrm>
                    <a:prstGeom prst="rect">
                      <a:avLst/>
                    </a:prstGeom>
                    <a:ln>
                      <a:noFill/>
                    </a:ln>
                  </pic:spPr>
                </pic:pic>
              </a:graphicData>
            </a:graphic>
          </wp:inline>
        </w:drawing>
      </w:r>
    </w:p>
    <w:p w14:paraId="04005BC1" w14:textId="77777777" w:rsidR="007F0739" w:rsidRDefault="00E10E98">
      <w:pPr>
        <w:spacing w:line="360" w:lineRule="auto"/>
        <w:jc w:val="center"/>
        <w:rPr>
          <w:rFonts w:ascii="Tmies new Roamn" w:hAnsi="Tmies new Roamn" w:hint="eastAsia"/>
          <w:sz w:val="24"/>
          <w:szCs w:val="21"/>
        </w:rPr>
      </w:pPr>
      <w:r>
        <w:rPr>
          <w:rFonts w:ascii="Tmies new Roamn" w:hAnsi="Tmies new Roamn"/>
          <w:noProof/>
          <w:sz w:val="24"/>
          <w:szCs w:val="21"/>
        </w:rPr>
        <w:drawing>
          <wp:inline distT="0" distB="0" distL="0" distR="0" wp14:anchorId="7602174C" wp14:editId="4944C2EF">
            <wp:extent cx="4319905" cy="984250"/>
            <wp:effectExtent l="0" t="0" r="4445" b="6350"/>
            <wp:docPr id="1783477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77491" name="图片 1"/>
                    <pic:cNvPicPr>
                      <a:picLocks noChangeAspect="1"/>
                    </pic:cNvPicPr>
                  </pic:nvPicPr>
                  <pic:blipFill>
                    <a:blip r:embed="rId45"/>
                    <a:srcRect l="695" t="33815"/>
                    <a:stretch>
                      <a:fillRect/>
                    </a:stretch>
                  </pic:blipFill>
                  <pic:spPr>
                    <a:xfrm>
                      <a:off x="0" y="0"/>
                      <a:ext cx="4378037" cy="998033"/>
                    </a:xfrm>
                    <a:prstGeom prst="rect">
                      <a:avLst/>
                    </a:prstGeom>
                    <a:ln>
                      <a:noFill/>
                    </a:ln>
                  </pic:spPr>
                </pic:pic>
              </a:graphicData>
            </a:graphic>
          </wp:inline>
        </w:drawing>
      </w:r>
    </w:p>
    <w:p w14:paraId="5303EA6A" w14:textId="77777777" w:rsidR="007F0739" w:rsidRDefault="00E10E98">
      <w:pPr>
        <w:spacing w:line="360" w:lineRule="auto"/>
        <w:rPr>
          <w:rFonts w:ascii="宋体" w:hAnsi="宋体"/>
          <w:sz w:val="24"/>
          <w:szCs w:val="21"/>
        </w:rPr>
      </w:pPr>
      <w:r>
        <w:rPr>
          <w:sz w:val="24"/>
          <w:szCs w:val="21"/>
        </w:rPr>
        <w:t>1.3</w:t>
      </w:r>
      <w:r>
        <w:rPr>
          <w:rFonts w:ascii="宋体" w:hAnsi="宋体" w:hint="eastAsia"/>
          <w:sz w:val="24"/>
          <w:szCs w:val="21"/>
        </w:rPr>
        <w:t>样本采集</w:t>
      </w:r>
    </w:p>
    <w:p w14:paraId="5844BDBF" w14:textId="77777777" w:rsidR="007F0739" w:rsidRDefault="00E10E98">
      <w:pPr>
        <w:spacing w:line="360" w:lineRule="auto"/>
        <w:ind w:firstLineChars="200" w:firstLine="480"/>
        <w:rPr>
          <w:sz w:val="24"/>
          <w:szCs w:val="21"/>
        </w:rPr>
      </w:pPr>
      <w:r>
        <w:rPr>
          <w:rFonts w:hint="eastAsia"/>
          <w:sz w:val="24"/>
          <w:szCs w:val="21"/>
        </w:rPr>
        <w:t>养殖试验结束后，试验鱼禁食</w:t>
      </w:r>
      <w:r>
        <w:rPr>
          <w:rFonts w:hint="eastAsia"/>
          <w:sz w:val="24"/>
          <w:szCs w:val="21"/>
        </w:rPr>
        <w:t>24h</w:t>
      </w:r>
      <w:r>
        <w:rPr>
          <w:rFonts w:hint="eastAsia"/>
          <w:sz w:val="24"/>
          <w:szCs w:val="21"/>
        </w:rPr>
        <w:t>。用浓度为</w:t>
      </w:r>
      <w:r>
        <w:rPr>
          <w:rFonts w:hint="eastAsia"/>
          <w:sz w:val="24"/>
          <w:szCs w:val="21"/>
        </w:rPr>
        <w:t>1000mg/L</w:t>
      </w:r>
      <w:r>
        <w:rPr>
          <w:rFonts w:hint="eastAsia"/>
          <w:sz w:val="24"/>
          <w:szCs w:val="21"/>
        </w:rPr>
        <w:t>的</w:t>
      </w:r>
      <w:r>
        <w:rPr>
          <w:rFonts w:hint="eastAsia"/>
          <w:sz w:val="24"/>
          <w:szCs w:val="21"/>
        </w:rPr>
        <w:t>3</w:t>
      </w:r>
      <w:r>
        <w:rPr>
          <w:rFonts w:hint="eastAsia"/>
          <w:sz w:val="24"/>
          <w:szCs w:val="21"/>
        </w:rPr>
        <w:t>－乙氧酰基苯胺甲磺酸盐</w:t>
      </w:r>
      <w:r>
        <w:rPr>
          <w:rFonts w:hint="eastAsia"/>
          <w:sz w:val="24"/>
          <w:szCs w:val="21"/>
        </w:rPr>
        <w:t>(</w:t>
      </w:r>
      <w:r>
        <w:rPr>
          <w:rFonts w:hint="eastAsia"/>
          <w:sz w:val="24"/>
          <w:szCs w:val="21"/>
        </w:rPr>
        <w:t>上海麦克林生化科技股份有限公司</w:t>
      </w:r>
      <w:r>
        <w:rPr>
          <w:rFonts w:hint="eastAsia"/>
          <w:sz w:val="24"/>
          <w:szCs w:val="21"/>
        </w:rPr>
        <w:t>)</w:t>
      </w:r>
      <w:r>
        <w:rPr>
          <w:rFonts w:hint="eastAsia"/>
          <w:sz w:val="24"/>
          <w:szCs w:val="21"/>
        </w:rPr>
        <w:t>麻醉后，对每桶试验鱼进行计数和称重，以计算生长性能指标。每桶随机选取</w:t>
      </w:r>
      <w:r>
        <w:rPr>
          <w:rFonts w:hint="eastAsia"/>
          <w:sz w:val="24"/>
          <w:szCs w:val="21"/>
        </w:rPr>
        <w:t>6</w:t>
      </w:r>
      <w:r>
        <w:rPr>
          <w:rFonts w:hint="eastAsia"/>
          <w:sz w:val="24"/>
          <w:szCs w:val="21"/>
        </w:rPr>
        <w:t>尾鱼，测量体长和体重，用于计算肥满度</w:t>
      </w:r>
      <w:r>
        <w:rPr>
          <w:rFonts w:hint="eastAsia"/>
          <w:sz w:val="24"/>
          <w:szCs w:val="21"/>
        </w:rPr>
        <w:t>(</w:t>
      </w:r>
      <w:r>
        <w:rPr>
          <w:sz w:val="24"/>
          <w:szCs w:val="21"/>
        </w:rPr>
        <w:t>CF</w:t>
      </w:r>
      <w:r>
        <w:rPr>
          <w:rFonts w:hint="eastAsia"/>
          <w:sz w:val="24"/>
          <w:szCs w:val="21"/>
        </w:rPr>
        <w:t>);</w:t>
      </w:r>
      <w:r>
        <w:rPr>
          <w:rFonts w:hint="eastAsia"/>
          <w:sz w:val="24"/>
          <w:szCs w:val="21"/>
        </w:rPr>
        <w:t>随后用采血器采集尾部静脉血，</w:t>
      </w:r>
      <w:r>
        <w:rPr>
          <w:rFonts w:hint="eastAsia"/>
          <w:sz w:val="24"/>
          <w:szCs w:val="21"/>
        </w:rPr>
        <w:t>4</w:t>
      </w:r>
      <w:r>
        <w:rPr>
          <w:rFonts w:hint="eastAsia"/>
          <w:sz w:val="24"/>
          <w:szCs w:val="21"/>
        </w:rPr>
        <w:t>℃静置</w:t>
      </w:r>
      <w:r>
        <w:rPr>
          <w:rFonts w:hint="eastAsia"/>
          <w:sz w:val="24"/>
          <w:szCs w:val="21"/>
        </w:rPr>
        <w:t>12h</w:t>
      </w:r>
      <w:r>
        <w:rPr>
          <w:rFonts w:hint="eastAsia"/>
          <w:sz w:val="24"/>
          <w:szCs w:val="21"/>
        </w:rPr>
        <w:t>后，在</w:t>
      </w:r>
      <w:r>
        <w:rPr>
          <w:rFonts w:hint="eastAsia"/>
          <w:sz w:val="24"/>
          <w:szCs w:val="21"/>
        </w:rPr>
        <w:t>4</w:t>
      </w:r>
      <w:r>
        <w:rPr>
          <w:rFonts w:hint="eastAsia"/>
          <w:sz w:val="24"/>
          <w:szCs w:val="21"/>
        </w:rPr>
        <w:t>℃条件下以</w:t>
      </w:r>
      <w:r>
        <w:rPr>
          <w:rFonts w:hint="eastAsia"/>
          <w:sz w:val="24"/>
          <w:szCs w:val="21"/>
        </w:rPr>
        <w:t>1000</w:t>
      </w:r>
      <w:r>
        <w:rPr>
          <w:rFonts w:hint="eastAsia"/>
          <w:sz w:val="24"/>
          <w:szCs w:val="21"/>
        </w:rPr>
        <w:t>×</w:t>
      </w:r>
      <w:r>
        <w:rPr>
          <w:rFonts w:hint="eastAsia"/>
          <w:i/>
          <w:iCs/>
          <w:sz w:val="24"/>
          <w:szCs w:val="21"/>
        </w:rPr>
        <w:t>g</w:t>
      </w:r>
      <w:r>
        <w:rPr>
          <w:rFonts w:hint="eastAsia"/>
          <w:sz w:val="24"/>
          <w:szCs w:val="21"/>
        </w:rPr>
        <w:t>离心</w:t>
      </w:r>
      <w:r>
        <w:rPr>
          <w:rFonts w:hint="eastAsia"/>
          <w:sz w:val="24"/>
          <w:szCs w:val="21"/>
        </w:rPr>
        <w:t>10min</w:t>
      </w:r>
      <w:r>
        <w:rPr>
          <w:rFonts w:hint="eastAsia"/>
          <w:sz w:val="24"/>
          <w:szCs w:val="21"/>
        </w:rPr>
        <w:t>，吸取上清液，用于测定血清生化和抗氧化指标</w:t>
      </w:r>
      <w:r>
        <w:rPr>
          <w:rFonts w:hint="eastAsia"/>
          <w:sz w:val="24"/>
          <w:szCs w:val="21"/>
        </w:rPr>
        <w:t>;</w:t>
      </w:r>
      <w:r>
        <w:rPr>
          <w:rFonts w:hint="eastAsia"/>
          <w:sz w:val="24"/>
          <w:szCs w:val="21"/>
        </w:rPr>
        <w:t>随机选取</w:t>
      </w:r>
      <w:r>
        <w:rPr>
          <w:rFonts w:hint="eastAsia"/>
          <w:sz w:val="24"/>
          <w:szCs w:val="21"/>
        </w:rPr>
        <w:t>3</w:t>
      </w:r>
      <w:r>
        <w:rPr>
          <w:rFonts w:hint="eastAsia"/>
          <w:sz w:val="24"/>
          <w:szCs w:val="21"/>
        </w:rPr>
        <w:t>尾鱼解剖并取肝脏和前肠，在</w:t>
      </w:r>
      <w:r>
        <w:rPr>
          <w:rFonts w:hint="eastAsia"/>
          <w:sz w:val="24"/>
          <w:szCs w:val="21"/>
        </w:rPr>
        <w:t>4%</w:t>
      </w:r>
      <w:r>
        <w:rPr>
          <w:rFonts w:hint="eastAsia"/>
          <w:sz w:val="24"/>
          <w:szCs w:val="21"/>
        </w:rPr>
        <w:t>多聚甲醛溶液中浸泡后制作切片，用于观察组织形态结构。每桶随机选取</w:t>
      </w:r>
      <w:r>
        <w:rPr>
          <w:rFonts w:hint="eastAsia"/>
          <w:sz w:val="24"/>
          <w:szCs w:val="21"/>
        </w:rPr>
        <w:t>6</w:t>
      </w:r>
      <w:r>
        <w:rPr>
          <w:rFonts w:hint="eastAsia"/>
          <w:sz w:val="24"/>
          <w:szCs w:val="21"/>
        </w:rPr>
        <w:t>尾鱼，取同侧侧线上方的肌肉，用于测定肌肉质构特性</w:t>
      </w:r>
      <w:r>
        <w:rPr>
          <w:rFonts w:hint="eastAsia"/>
          <w:sz w:val="24"/>
          <w:szCs w:val="21"/>
        </w:rPr>
        <w:t>;</w:t>
      </w:r>
      <w:r>
        <w:rPr>
          <w:rFonts w:hint="eastAsia"/>
          <w:sz w:val="24"/>
          <w:szCs w:val="21"/>
        </w:rPr>
        <w:t>随后解剖取完整内脏团并称重，以计算脏体比</w:t>
      </w:r>
      <w:r>
        <w:rPr>
          <w:rFonts w:hint="eastAsia"/>
          <w:sz w:val="24"/>
          <w:szCs w:val="21"/>
        </w:rPr>
        <w:t>(</w:t>
      </w:r>
      <w:r>
        <w:rPr>
          <w:sz w:val="24"/>
          <w:szCs w:val="21"/>
        </w:rPr>
        <w:t>VSI</w:t>
      </w:r>
      <w:r>
        <w:rPr>
          <w:rFonts w:hint="eastAsia"/>
          <w:sz w:val="24"/>
          <w:szCs w:val="21"/>
        </w:rPr>
        <w:t>)</w:t>
      </w:r>
      <w:r>
        <w:rPr>
          <w:rFonts w:hint="eastAsia"/>
          <w:sz w:val="24"/>
          <w:szCs w:val="21"/>
        </w:rPr>
        <w:t>，然后从内脏团中分离出肝脏、胃与前肠，对肝脏进行称重以计算肝体比</w:t>
      </w:r>
      <w:r>
        <w:rPr>
          <w:rFonts w:hint="eastAsia"/>
          <w:sz w:val="24"/>
          <w:szCs w:val="21"/>
        </w:rPr>
        <w:t>(</w:t>
      </w:r>
      <w:r>
        <w:rPr>
          <w:sz w:val="24"/>
          <w:szCs w:val="21"/>
        </w:rPr>
        <w:t>HSI</w:t>
      </w:r>
      <w:r>
        <w:rPr>
          <w:rFonts w:hint="eastAsia"/>
          <w:sz w:val="24"/>
          <w:szCs w:val="21"/>
        </w:rPr>
        <w:t>);</w:t>
      </w:r>
      <w:r>
        <w:rPr>
          <w:rFonts w:hint="eastAsia"/>
          <w:sz w:val="24"/>
          <w:szCs w:val="21"/>
        </w:rPr>
        <w:t>将其中</w:t>
      </w:r>
      <w:r>
        <w:rPr>
          <w:rFonts w:hint="eastAsia"/>
          <w:sz w:val="24"/>
          <w:szCs w:val="21"/>
        </w:rPr>
        <w:t>3</w:t>
      </w:r>
      <w:r>
        <w:rPr>
          <w:rFonts w:hint="eastAsia"/>
          <w:sz w:val="24"/>
          <w:szCs w:val="21"/>
        </w:rPr>
        <w:t>尾鱼的肝脏、胃、前肠样品进行分装，用于测定消化酶活性，另外</w:t>
      </w:r>
      <w:r>
        <w:rPr>
          <w:rFonts w:hint="eastAsia"/>
          <w:sz w:val="24"/>
          <w:szCs w:val="21"/>
        </w:rPr>
        <w:t>3</w:t>
      </w:r>
      <w:r>
        <w:rPr>
          <w:rFonts w:hint="eastAsia"/>
          <w:sz w:val="24"/>
          <w:szCs w:val="21"/>
        </w:rPr>
        <w:t>尾鱼仅取肝脏样品，用于测定肝脏抗氧化指标。此外，每桶随机选取</w:t>
      </w:r>
      <w:r>
        <w:rPr>
          <w:rFonts w:hint="eastAsia"/>
          <w:sz w:val="24"/>
          <w:szCs w:val="21"/>
        </w:rPr>
        <w:t>3</w:t>
      </w:r>
      <w:r>
        <w:rPr>
          <w:rFonts w:hint="eastAsia"/>
          <w:sz w:val="24"/>
          <w:szCs w:val="21"/>
        </w:rPr>
        <w:t>尾鱼，用于测定全鱼体成分。</w:t>
      </w:r>
    </w:p>
    <w:p w14:paraId="60302F09" w14:textId="77777777" w:rsidR="007F0739" w:rsidRDefault="00E10E98">
      <w:pPr>
        <w:spacing w:line="360" w:lineRule="auto"/>
        <w:rPr>
          <w:sz w:val="24"/>
          <w:szCs w:val="21"/>
        </w:rPr>
      </w:pPr>
      <w:r>
        <w:rPr>
          <w:sz w:val="24"/>
          <w:szCs w:val="21"/>
        </w:rPr>
        <w:t>1.4</w:t>
      </w:r>
      <w:r>
        <w:rPr>
          <w:sz w:val="24"/>
          <w:szCs w:val="21"/>
        </w:rPr>
        <w:t>指标测定</w:t>
      </w:r>
    </w:p>
    <w:p w14:paraId="338966A1" w14:textId="77777777" w:rsidR="007F0739" w:rsidRDefault="00E10E98">
      <w:pPr>
        <w:spacing w:line="360" w:lineRule="auto"/>
        <w:rPr>
          <w:rFonts w:ascii="宋体" w:hAnsi="宋体"/>
          <w:sz w:val="24"/>
          <w:szCs w:val="21"/>
        </w:rPr>
      </w:pPr>
      <w:r>
        <w:rPr>
          <w:sz w:val="24"/>
          <w:szCs w:val="21"/>
        </w:rPr>
        <w:t>1.4.1</w:t>
      </w:r>
      <w:r>
        <w:rPr>
          <w:rFonts w:ascii="宋体" w:hAnsi="宋体" w:hint="eastAsia"/>
          <w:sz w:val="24"/>
          <w:szCs w:val="21"/>
        </w:rPr>
        <w:t>生长性能和形体指标生长性能和形体指标计算公式如下</w:t>
      </w:r>
      <w:r>
        <w:rPr>
          <w:rFonts w:ascii="宋体" w:hAnsi="宋体" w:hint="eastAsia"/>
          <w:sz w:val="24"/>
          <w:szCs w:val="21"/>
        </w:rPr>
        <w:t>:</w:t>
      </w:r>
    </w:p>
    <w:p w14:paraId="3932F9B8" w14:textId="77777777" w:rsidR="007F0739" w:rsidRDefault="00E10E98">
      <w:pPr>
        <w:spacing w:line="360" w:lineRule="auto"/>
        <w:ind w:firstLineChars="200" w:firstLine="480"/>
        <w:rPr>
          <w:sz w:val="24"/>
          <w:szCs w:val="21"/>
        </w:rPr>
      </w:pPr>
      <w:r>
        <w:rPr>
          <w:rFonts w:ascii="宋体" w:hAnsi="宋体" w:hint="eastAsia"/>
          <w:sz w:val="24"/>
          <w:szCs w:val="21"/>
        </w:rPr>
        <w:t>增重率</w:t>
      </w:r>
      <w:r>
        <w:rPr>
          <w:rFonts w:ascii="宋体" w:hAnsi="宋体" w:hint="eastAsia"/>
          <w:sz w:val="24"/>
          <w:szCs w:val="21"/>
        </w:rPr>
        <w:t>(</w:t>
      </w:r>
      <w:r>
        <w:rPr>
          <w:sz w:val="24"/>
          <w:szCs w:val="21"/>
        </w:rPr>
        <w:t>WGR</w:t>
      </w:r>
      <w:r>
        <w:rPr>
          <w:sz w:val="24"/>
          <w:szCs w:val="21"/>
        </w:rPr>
        <w:t>，</w:t>
      </w:r>
      <w:r>
        <w:rPr>
          <w:sz w:val="24"/>
          <w:szCs w:val="21"/>
        </w:rPr>
        <w:t>%)=100×(</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W</w:t>
      </w:r>
      <w:r>
        <w:rPr>
          <w:sz w:val="24"/>
          <w:szCs w:val="21"/>
          <w:vertAlign w:val="subscript"/>
        </w:rPr>
        <w:t>0</w:t>
      </w:r>
      <w:r>
        <w:rPr>
          <w:sz w:val="24"/>
          <w:szCs w:val="21"/>
        </w:rPr>
        <w:t>;</w:t>
      </w:r>
    </w:p>
    <w:p w14:paraId="73A2C967" w14:textId="77777777" w:rsidR="007F0739" w:rsidRDefault="00E10E98">
      <w:pPr>
        <w:spacing w:line="360" w:lineRule="auto"/>
        <w:ind w:firstLineChars="200" w:firstLine="480"/>
        <w:rPr>
          <w:sz w:val="24"/>
          <w:szCs w:val="21"/>
        </w:rPr>
      </w:pPr>
      <w:r>
        <w:rPr>
          <w:sz w:val="24"/>
          <w:szCs w:val="21"/>
        </w:rPr>
        <w:t>成活率</w:t>
      </w:r>
      <w:r>
        <w:rPr>
          <w:sz w:val="24"/>
          <w:szCs w:val="21"/>
        </w:rPr>
        <w:t>(SR</w:t>
      </w:r>
      <w:r>
        <w:rPr>
          <w:sz w:val="24"/>
          <w:szCs w:val="21"/>
        </w:rPr>
        <w:t>，</w:t>
      </w:r>
      <w:r>
        <w:rPr>
          <w:sz w:val="24"/>
          <w:szCs w:val="21"/>
        </w:rPr>
        <w:t>%)=100×(</w:t>
      </w:r>
      <w:r>
        <w:rPr>
          <w:i/>
          <w:iCs/>
          <w:sz w:val="24"/>
          <w:szCs w:val="21"/>
        </w:rPr>
        <w:t>N</w:t>
      </w:r>
      <w:r>
        <w:rPr>
          <w:sz w:val="24"/>
          <w:szCs w:val="21"/>
          <w:vertAlign w:val="subscript"/>
        </w:rPr>
        <w:t>t</w:t>
      </w:r>
      <w:r>
        <w:rPr>
          <w:sz w:val="24"/>
          <w:szCs w:val="21"/>
        </w:rPr>
        <w:t>/</w:t>
      </w:r>
      <w:r>
        <w:rPr>
          <w:i/>
          <w:iCs/>
          <w:sz w:val="24"/>
          <w:szCs w:val="21"/>
        </w:rPr>
        <w:t>N</w:t>
      </w:r>
      <w:r>
        <w:rPr>
          <w:sz w:val="24"/>
          <w:szCs w:val="21"/>
          <w:vertAlign w:val="subscript"/>
        </w:rPr>
        <w:t>0</w:t>
      </w:r>
      <w:r>
        <w:rPr>
          <w:sz w:val="24"/>
          <w:szCs w:val="21"/>
        </w:rPr>
        <w:t>);</w:t>
      </w:r>
    </w:p>
    <w:p w14:paraId="47157226" w14:textId="77777777" w:rsidR="007F0739" w:rsidRDefault="00E10E98">
      <w:pPr>
        <w:spacing w:line="360" w:lineRule="auto"/>
        <w:ind w:firstLineChars="200" w:firstLine="480"/>
        <w:rPr>
          <w:sz w:val="24"/>
          <w:szCs w:val="21"/>
        </w:rPr>
      </w:pPr>
      <w:r>
        <w:rPr>
          <w:rFonts w:ascii="宋体" w:hAnsi="宋体" w:hint="eastAsia"/>
          <w:sz w:val="24"/>
          <w:szCs w:val="21"/>
        </w:rPr>
        <w:t>特定生长率</w:t>
      </w:r>
      <w:r>
        <w:rPr>
          <w:rFonts w:ascii="宋体" w:hAnsi="宋体" w:hint="eastAsia"/>
          <w:sz w:val="24"/>
          <w:szCs w:val="21"/>
        </w:rPr>
        <w:t>(</w:t>
      </w:r>
      <w:r>
        <w:rPr>
          <w:sz w:val="24"/>
          <w:szCs w:val="21"/>
        </w:rPr>
        <w:t>SGR</w:t>
      </w:r>
      <w:r>
        <w:rPr>
          <w:sz w:val="24"/>
          <w:szCs w:val="21"/>
        </w:rPr>
        <w:t>，</w:t>
      </w:r>
      <w:r>
        <w:rPr>
          <w:sz w:val="24"/>
          <w:szCs w:val="21"/>
        </w:rPr>
        <w:t>%/d)=100×(ln</w:t>
      </w:r>
      <w:r>
        <w:rPr>
          <w:i/>
          <w:iCs/>
          <w:sz w:val="24"/>
          <w:szCs w:val="21"/>
        </w:rPr>
        <w:t>W</w:t>
      </w:r>
      <w:r>
        <w:rPr>
          <w:sz w:val="24"/>
          <w:szCs w:val="21"/>
          <w:vertAlign w:val="subscript"/>
        </w:rPr>
        <w:t>t</w:t>
      </w:r>
      <w:r>
        <w:rPr>
          <w:sz w:val="24"/>
          <w:szCs w:val="21"/>
        </w:rPr>
        <w:t>－</w:t>
      </w:r>
      <w:r>
        <w:rPr>
          <w:sz w:val="24"/>
          <w:szCs w:val="21"/>
        </w:rPr>
        <w:t>ln</w:t>
      </w:r>
      <w:r>
        <w:rPr>
          <w:i/>
          <w:iCs/>
          <w:sz w:val="24"/>
          <w:szCs w:val="21"/>
        </w:rPr>
        <w:t>W</w:t>
      </w:r>
      <w:r>
        <w:rPr>
          <w:sz w:val="24"/>
          <w:szCs w:val="21"/>
          <w:vertAlign w:val="subscript"/>
        </w:rPr>
        <w:t>0</w:t>
      </w:r>
      <w:r>
        <w:rPr>
          <w:sz w:val="24"/>
          <w:szCs w:val="21"/>
        </w:rPr>
        <w:t>)/t;</w:t>
      </w:r>
    </w:p>
    <w:p w14:paraId="1CC8EDDB" w14:textId="77777777" w:rsidR="007F0739" w:rsidRDefault="00E10E98">
      <w:pPr>
        <w:spacing w:line="360" w:lineRule="auto"/>
        <w:ind w:firstLineChars="200" w:firstLine="480"/>
        <w:rPr>
          <w:sz w:val="24"/>
          <w:szCs w:val="21"/>
        </w:rPr>
      </w:pPr>
      <w:r>
        <w:rPr>
          <w:sz w:val="24"/>
          <w:szCs w:val="21"/>
        </w:rPr>
        <w:t>饲料系数</w:t>
      </w:r>
      <w:r>
        <w:rPr>
          <w:sz w:val="24"/>
          <w:szCs w:val="21"/>
        </w:rPr>
        <w:t>(FCR)=</w:t>
      </w:r>
      <w:r>
        <w:rPr>
          <w:i/>
          <w:iCs/>
          <w:sz w:val="24"/>
          <w:szCs w:val="21"/>
        </w:rPr>
        <w:t>F</w:t>
      </w:r>
      <w:r>
        <w:rPr>
          <w:sz w:val="24"/>
          <w:szCs w:val="21"/>
          <w:vertAlign w:val="subscript"/>
        </w:rPr>
        <w:t>t</w:t>
      </w:r>
      <w:r>
        <w:rPr>
          <w:sz w:val="24"/>
          <w:szCs w:val="21"/>
        </w:rPr>
        <w:t>/(</w:t>
      </w:r>
      <w:r>
        <w:rPr>
          <w:i/>
          <w:iCs/>
          <w:sz w:val="24"/>
          <w:szCs w:val="21"/>
        </w:rPr>
        <w:t>W</w:t>
      </w:r>
      <w:r>
        <w:rPr>
          <w:sz w:val="24"/>
          <w:szCs w:val="21"/>
          <w:vertAlign w:val="subscript"/>
        </w:rPr>
        <w:t>f</w:t>
      </w:r>
      <w:r>
        <w:rPr>
          <w:sz w:val="24"/>
          <w:szCs w:val="21"/>
        </w:rPr>
        <w:t>－</w:t>
      </w:r>
      <w:r>
        <w:rPr>
          <w:i/>
          <w:iCs/>
          <w:sz w:val="24"/>
          <w:szCs w:val="21"/>
        </w:rPr>
        <w:t>W</w:t>
      </w:r>
      <w:r>
        <w:rPr>
          <w:sz w:val="24"/>
          <w:szCs w:val="21"/>
          <w:vertAlign w:val="subscript"/>
        </w:rPr>
        <w:t>i</w:t>
      </w:r>
      <w:r>
        <w:rPr>
          <w:sz w:val="24"/>
          <w:szCs w:val="21"/>
        </w:rPr>
        <w:t>);</w:t>
      </w:r>
    </w:p>
    <w:p w14:paraId="63599A10" w14:textId="77777777" w:rsidR="007F0739" w:rsidRDefault="00E10E98">
      <w:pPr>
        <w:spacing w:line="360" w:lineRule="auto"/>
        <w:ind w:firstLineChars="200" w:firstLine="480"/>
        <w:rPr>
          <w:sz w:val="24"/>
          <w:szCs w:val="21"/>
        </w:rPr>
      </w:pPr>
      <w:r>
        <w:rPr>
          <w:sz w:val="24"/>
          <w:szCs w:val="21"/>
        </w:rPr>
        <w:t>摄食率</w:t>
      </w:r>
      <w:r>
        <w:rPr>
          <w:sz w:val="24"/>
          <w:szCs w:val="21"/>
        </w:rPr>
        <w:t>(FR</w:t>
      </w:r>
      <w:r>
        <w:rPr>
          <w:sz w:val="24"/>
          <w:szCs w:val="21"/>
        </w:rPr>
        <w:t>，</w:t>
      </w:r>
      <w:r>
        <w:rPr>
          <w:sz w:val="24"/>
          <w:szCs w:val="21"/>
        </w:rPr>
        <w:t>%/d)=100×</w:t>
      </w:r>
      <w:r>
        <w:rPr>
          <w:i/>
          <w:iCs/>
          <w:sz w:val="24"/>
          <w:szCs w:val="21"/>
        </w:rPr>
        <w:t>F</w:t>
      </w:r>
      <w:r>
        <w:rPr>
          <w:sz w:val="24"/>
          <w:szCs w:val="21"/>
          <w:vertAlign w:val="subscript"/>
        </w:rPr>
        <w:t>t</w:t>
      </w:r>
      <w:r>
        <w:rPr>
          <w:sz w:val="24"/>
          <w:szCs w:val="21"/>
        </w:rPr>
        <w:t>/</w:t>
      </w:r>
      <w:r>
        <w:rPr>
          <w:sz w:val="24"/>
          <w:szCs w:val="21"/>
        </w:rPr>
        <w:t>［</w:t>
      </w:r>
      <w:r>
        <w:rPr>
          <w:sz w:val="24"/>
          <w:szCs w:val="21"/>
        </w:rPr>
        <w:t>(</w:t>
      </w:r>
      <w:r>
        <w:rPr>
          <w:i/>
          <w:iCs/>
          <w:sz w:val="24"/>
          <w:szCs w:val="21"/>
        </w:rPr>
        <w:t>W</w:t>
      </w:r>
      <w:r>
        <w:rPr>
          <w:sz w:val="24"/>
          <w:szCs w:val="21"/>
          <w:vertAlign w:val="subscript"/>
        </w:rPr>
        <w:t>i</w:t>
      </w:r>
      <w:r>
        <w:rPr>
          <w:sz w:val="24"/>
          <w:szCs w:val="21"/>
        </w:rPr>
        <w:t>+</w:t>
      </w:r>
      <w:r>
        <w:rPr>
          <w:i/>
          <w:iCs/>
          <w:sz w:val="24"/>
          <w:szCs w:val="21"/>
        </w:rPr>
        <w:t>W</w:t>
      </w:r>
      <w:r>
        <w:rPr>
          <w:sz w:val="24"/>
          <w:szCs w:val="21"/>
          <w:vertAlign w:val="subscript"/>
        </w:rPr>
        <w:t>f</w:t>
      </w:r>
      <w:r>
        <w:rPr>
          <w:sz w:val="24"/>
          <w:szCs w:val="21"/>
        </w:rPr>
        <w:t>)/2×</w:t>
      </w:r>
      <w:r>
        <w:rPr>
          <w:i/>
          <w:iCs/>
          <w:sz w:val="24"/>
          <w:szCs w:val="21"/>
        </w:rPr>
        <w:t>t</w:t>
      </w:r>
      <w:r>
        <w:rPr>
          <w:sz w:val="24"/>
          <w:szCs w:val="21"/>
        </w:rPr>
        <w:t>］</w:t>
      </w:r>
      <w:r>
        <w:rPr>
          <w:sz w:val="24"/>
          <w:szCs w:val="21"/>
        </w:rPr>
        <w:t>;</w:t>
      </w:r>
    </w:p>
    <w:p w14:paraId="7F7837CB" w14:textId="77777777" w:rsidR="007F0739" w:rsidRDefault="00E10E98">
      <w:pPr>
        <w:spacing w:line="360" w:lineRule="auto"/>
        <w:ind w:firstLineChars="200" w:firstLine="480"/>
        <w:rPr>
          <w:sz w:val="24"/>
          <w:szCs w:val="21"/>
        </w:rPr>
      </w:pPr>
      <w:r>
        <w:rPr>
          <w:sz w:val="24"/>
          <w:szCs w:val="21"/>
        </w:rPr>
        <w:t>蛋白质效率</w:t>
      </w:r>
      <w:r>
        <w:rPr>
          <w:sz w:val="24"/>
          <w:szCs w:val="21"/>
        </w:rPr>
        <w:t>(PER</w:t>
      </w:r>
      <w:r>
        <w:rPr>
          <w:sz w:val="24"/>
          <w:szCs w:val="21"/>
        </w:rPr>
        <w:t>，</w:t>
      </w:r>
      <w:r>
        <w:rPr>
          <w:sz w:val="24"/>
          <w:szCs w:val="21"/>
        </w:rPr>
        <w:t>%)=100×</w:t>
      </w:r>
      <w:r>
        <w:rPr>
          <w:sz w:val="24"/>
          <w:szCs w:val="21"/>
        </w:rPr>
        <w:t>［</w:t>
      </w:r>
      <w:r>
        <w:rPr>
          <w:sz w:val="24"/>
          <w:szCs w:val="21"/>
        </w:rPr>
        <w:t>(</w:t>
      </w:r>
      <w:r>
        <w:rPr>
          <w:i/>
          <w:iCs/>
          <w:sz w:val="24"/>
          <w:szCs w:val="21"/>
        </w:rPr>
        <w:t>W</w:t>
      </w:r>
      <w:r>
        <w:rPr>
          <w:sz w:val="24"/>
          <w:szCs w:val="21"/>
          <w:vertAlign w:val="subscript"/>
        </w:rPr>
        <w:t>f</w:t>
      </w:r>
      <w:r>
        <w:rPr>
          <w:sz w:val="24"/>
          <w:szCs w:val="21"/>
        </w:rPr>
        <w:t>－</w:t>
      </w:r>
      <w:r>
        <w:rPr>
          <w:i/>
          <w:iCs/>
          <w:sz w:val="24"/>
          <w:szCs w:val="21"/>
        </w:rPr>
        <w:t>W</w:t>
      </w:r>
      <w:r>
        <w:rPr>
          <w:sz w:val="24"/>
          <w:szCs w:val="21"/>
          <w:vertAlign w:val="subscript"/>
        </w:rPr>
        <w:t>i</w:t>
      </w:r>
      <w:r>
        <w:rPr>
          <w:sz w:val="24"/>
          <w:szCs w:val="21"/>
        </w:rPr>
        <w:t>)/(</w:t>
      </w:r>
      <w:r>
        <w:rPr>
          <w:i/>
          <w:iCs/>
          <w:sz w:val="24"/>
          <w:szCs w:val="21"/>
        </w:rPr>
        <w:t>F</w:t>
      </w:r>
      <w:r>
        <w:rPr>
          <w:sz w:val="24"/>
          <w:szCs w:val="21"/>
          <w:vertAlign w:val="subscript"/>
        </w:rPr>
        <w:t>t</w:t>
      </w:r>
      <w:r>
        <w:rPr>
          <w:sz w:val="24"/>
          <w:szCs w:val="21"/>
        </w:rPr>
        <w:t>×</w:t>
      </w:r>
      <w:r>
        <w:rPr>
          <w:i/>
          <w:iCs/>
          <w:sz w:val="24"/>
          <w:szCs w:val="21"/>
        </w:rPr>
        <w:t>P</w:t>
      </w:r>
      <w:r>
        <w:rPr>
          <w:sz w:val="24"/>
          <w:szCs w:val="21"/>
          <w:vertAlign w:val="subscript"/>
        </w:rPr>
        <w:t>d</w:t>
      </w:r>
      <w:r>
        <w:rPr>
          <w:sz w:val="24"/>
          <w:szCs w:val="21"/>
        </w:rPr>
        <w:t>)</w:t>
      </w:r>
      <w:r>
        <w:rPr>
          <w:sz w:val="24"/>
          <w:szCs w:val="21"/>
        </w:rPr>
        <w:t>］</w:t>
      </w:r>
      <w:r>
        <w:rPr>
          <w:sz w:val="24"/>
          <w:szCs w:val="21"/>
        </w:rPr>
        <w:t>;</w:t>
      </w:r>
    </w:p>
    <w:p w14:paraId="42015ABC" w14:textId="77777777" w:rsidR="007F0739" w:rsidRDefault="00E10E98">
      <w:pPr>
        <w:spacing w:line="360" w:lineRule="auto"/>
        <w:ind w:firstLineChars="200" w:firstLine="480"/>
        <w:rPr>
          <w:sz w:val="24"/>
          <w:szCs w:val="21"/>
        </w:rPr>
      </w:pPr>
      <w:r>
        <w:rPr>
          <w:sz w:val="24"/>
          <w:szCs w:val="21"/>
        </w:rPr>
        <w:t>VSI(%)=100×(</w:t>
      </w:r>
      <w:r>
        <w:rPr>
          <w:i/>
          <w:iCs/>
          <w:sz w:val="24"/>
          <w:szCs w:val="21"/>
        </w:rPr>
        <w:t>W</w:t>
      </w:r>
      <w:r>
        <w:rPr>
          <w:sz w:val="24"/>
          <w:szCs w:val="21"/>
          <w:vertAlign w:val="subscript"/>
        </w:rPr>
        <w:t>v</w:t>
      </w:r>
      <w:r>
        <w:rPr>
          <w:sz w:val="24"/>
          <w:szCs w:val="21"/>
        </w:rPr>
        <w:t>/</w:t>
      </w:r>
      <w:r>
        <w:rPr>
          <w:i/>
          <w:iCs/>
          <w:sz w:val="24"/>
          <w:szCs w:val="21"/>
        </w:rPr>
        <w:t>W</w:t>
      </w:r>
      <w:r>
        <w:rPr>
          <w:sz w:val="24"/>
          <w:szCs w:val="21"/>
        </w:rPr>
        <w:t>);</w:t>
      </w:r>
    </w:p>
    <w:p w14:paraId="4902BF07" w14:textId="77777777" w:rsidR="007F0739" w:rsidRDefault="00E10E98">
      <w:pPr>
        <w:spacing w:line="360" w:lineRule="auto"/>
        <w:ind w:firstLineChars="200" w:firstLine="480"/>
        <w:rPr>
          <w:sz w:val="24"/>
          <w:szCs w:val="21"/>
        </w:rPr>
      </w:pPr>
      <w:r>
        <w:rPr>
          <w:sz w:val="24"/>
          <w:szCs w:val="21"/>
        </w:rPr>
        <w:t>HSI(%)=100×(</w:t>
      </w:r>
      <w:r>
        <w:rPr>
          <w:i/>
          <w:iCs/>
          <w:sz w:val="24"/>
          <w:szCs w:val="21"/>
        </w:rPr>
        <w:t>W</w:t>
      </w:r>
      <w:r>
        <w:rPr>
          <w:sz w:val="24"/>
          <w:szCs w:val="21"/>
          <w:vertAlign w:val="subscript"/>
        </w:rPr>
        <w:t>h</w:t>
      </w:r>
      <w:r>
        <w:rPr>
          <w:sz w:val="24"/>
          <w:szCs w:val="21"/>
        </w:rPr>
        <w:t>/</w:t>
      </w:r>
      <w:r>
        <w:rPr>
          <w:i/>
          <w:iCs/>
          <w:sz w:val="24"/>
          <w:szCs w:val="21"/>
        </w:rPr>
        <w:t>W</w:t>
      </w:r>
      <w:r>
        <w:rPr>
          <w:sz w:val="24"/>
          <w:szCs w:val="21"/>
        </w:rPr>
        <w:t>);</w:t>
      </w:r>
    </w:p>
    <w:p w14:paraId="09675C7E" w14:textId="77777777" w:rsidR="007F0739" w:rsidRDefault="00E10E98">
      <w:pPr>
        <w:spacing w:line="360" w:lineRule="auto"/>
        <w:ind w:firstLineChars="200" w:firstLine="480"/>
        <w:rPr>
          <w:rFonts w:ascii="宋体" w:hAnsi="宋体"/>
          <w:sz w:val="24"/>
          <w:szCs w:val="21"/>
        </w:rPr>
      </w:pPr>
      <w:r>
        <w:rPr>
          <w:sz w:val="24"/>
          <w:szCs w:val="21"/>
        </w:rPr>
        <w:t>CF(g/cm3)=100×(</w:t>
      </w:r>
      <w:r>
        <w:rPr>
          <w:i/>
          <w:iCs/>
          <w:sz w:val="24"/>
          <w:szCs w:val="21"/>
        </w:rPr>
        <w:t>W</w:t>
      </w:r>
      <w:r>
        <w:rPr>
          <w:sz w:val="24"/>
          <w:szCs w:val="21"/>
        </w:rPr>
        <w:t>/</w:t>
      </w:r>
      <w:r>
        <w:rPr>
          <w:i/>
          <w:iCs/>
          <w:sz w:val="24"/>
          <w:szCs w:val="21"/>
        </w:rPr>
        <w:t>L</w:t>
      </w:r>
      <w:r>
        <w:rPr>
          <w:sz w:val="24"/>
          <w:szCs w:val="21"/>
          <w:vertAlign w:val="superscript"/>
        </w:rPr>
        <w:t>3</w:t>
      </w:r>
      <w:r>
        <w:rPr>
          <w:sz w:val="24"/>
          <w:szCs w:val="21"/>
        </w:rPr>
        <w:t>)</w:t>
      </w:r>
      <w:r>
        <w:rPr>
          <w:rFonts w:ascii="宋体" w:hAnsi="宋体" w:hint="eastAsia"/>
          <w:sz w:val="24"/>
          <w:szCs w:val="21"/>
        </w:rPr>
        <w:t>。</w:t>
      </w:r>
    </w:p>
    <w:p w14:paraId="5D54054B" w14:textId="77777777" w:rsidR="007F0739" w:rsidRDefault="00E10E98">
      <w:pPr>
        <w:spacing w:line="360" w:lineRule="auto"/>
        <w:ind w:firstLineChars="200" w:firstLine="480"/>
        <w:rPr>
          <w:rFonts w:ascii="宋体" w:hAnsi="宋体"/>
          <w:sz w:val="24"/>
          <w:szCs w:val="21"/>
        </w:rPr>
      </w:pPr>
      <w:r>
        <w:rPr>
          <w:rFonts w:ascii="Tmies new Roamn" w:hAnsi="Tmies new Roamn" w:hint="eastAsia"/>
          <w:sz w:val="24"/>
          <w:szCs w:val="21"/>
        </w:rPr>
        <w:t>式中</w:t>
      </w:r>
      <w:r>
        <w:rPr>
          <w:sz w:val="24"/>
          <w:szCs w:val="21"/>
        </w:rPr>
        <w:t>:</w:t>
      </w:r>
      <w:r>
        <w:rPr>
          <w:i/>
          <w:iCs/>
          <w:sz w:val="24"/>
          <w:szCs w:val="21"/>
        </w:rPr>
        <w:t>W</w:t>
      </w:r>
      <w:r>
        <w:rPr>
          <w:sz w:val="24"/>
          <w:szCs w:val="21"/>
          <w:vertAlign w:val="subscript"/>
        </w:rPr>
        <w:t>t</w:t>
      </w:r>
      <w:r>
        <w:rPr>
          <w:sz w:val="24"/>
          <w:szCs w:val="21"/>
        </w:rPr>
        <w:t>、</w:t>
      </w:r>
      <w:r>
        <w:rPr>
          <w:i/>
          <w:iCs/>
          <w:sz w:val="24"/>
          <w:szCs w:val="21"/>
        </w:rPr>
        <w:t>W</w:t>
      </w:r>
      <w:r>
        <w:rPr>
          <w:sz w:val="24"/>
          <w:szCs w:val="21"/>
          <w:vertAlign w:val="subscript"/>
        </w:rPr>
        <w:t>0</w:t>
      </w:r>
      <w:r>
        <w:rPr>
          <w:sz w:val="24"/>
          <w:szCs w:val="21"/>
        </w:rPr>
        <w:t>、</w:t>
      </w:r>
      <w:r>
        <w:rPr>
          <w:i/>
          <w:iCs/>
          <w:sz w:val="24"/>
          <w:szCs w:val="21"/>
        </w:rPr>
        <w:t>W</w:t>
      </w:r>
      <w:r>
        <w:rPr>
          <w:sz w:val="24"/>
          <w:szCs w:val="21"/>
          <w:vertAlign w:val="subscript"/>
        </w:rPr>
        <w:t>f</w:t>
      </w:r>
      <w:r>
        <w:rPr>
          <w:sz w:val="24"/>
          <w:szCs w:val="21"/>
        </w:rPr>
        <w:t>、</w:t>
      </w:r>
      <w:r>
        <w:rPr>
          <w:i/>
          <w:iCs/>
          <w:sz w:val="24"/>
          <w:szCs w:val="21"/>
        </w:rPr>
        <w:t>W</w:t>
      </w:r>
      <w:r>
        <w:rPr>
          <w:sz w:val="24"/>
          <w:szCs w:val="21"/>
          <w:vertAlign w:val="subscript"/>
        </w:rPr>
        <w:t>i</w:t>
      </w:r>
      <w:r>
        <w:rPr>
          <w:sz w:val="24"/>
          <w:szCs w:val="21"/>
        </w:rPr>
        <w:t>和</w:t>
      </w:r>
      <w:r>
        <w:rPr>
          <w:i/>
          <w:iCs/>
          <w:sz w:val="24"/>
          <w:szCs w:val="21"/>
        </w:rPr>
        <w:t>W</w:t>
      </w:r>
      <w:r>
        <w:rPr>
          <w:rFonts w:ascii="Tmies new Roamn" w:hAnsi="Tmies new Roamn" w:hint="eastAsia"/>
          <w:sz w:val="24"/>
          <w:szCs w:val="21"/>
        </w:rPr>
        <w:t>分别为试验鱼末均体质量、初均体质量、末总体质量、初总体质量和体质量</w:t>
      </w:r>
      <w:r>
        <w:rPr>
          <w:rFonts w:ascii="宋体" w:hAnsi="宋体" w:hint="eastAsia"/>
          <w:sz w:val="24"/>
          <w:szCs w:val="21"/>
        </w:rPr>
        <w:t>(g);</w:t>
      </w:r>
      <w:r>
        <w:rPr>
          <w:i/>
          <w:iCs/>
          <w:sz w:val="24"/>
          <w:szCs w:val="21"/>
        </w:rPr>
        <w:t>N</w:t>
      </w:r>
      <w:r>
        <w:rPr>
          <w:sz w:val="24"/>
          <w:szCs w:val="21"/>
          <w:vertAlign w:val="subscript"/>
        </w:rPr>
        <w:t>t</w:t>
      </w:r>
      <w:r>
        <w:rPr>
          <w:rFonts w:ascii="宋体" w:hAnsi="宋体" w:hint="eastAsia"/>
          <w:sz w:val="24"/>
          <w:szCs w:val="21"/>
        </w:rPr>
        <w:t>和</w:t>
      </w:r>
      <w:r>
        <w:rPr>
          <w:i/>
          <w:iCs/>
          <w:sz w:val="24"/>
          <w:szCs w:val="21"/>
        </w:rPr>
        <w:t>N</w:t>
      </w:r>
      <w:r>
        <w:rPr>
          <w:sz w:val="24"/>
          <w:szCs w:val="21"/>
          <w:vertAlign w:val="subscript"/>
        </w:rPr>
        <w:t>0</w:t>
      </w:r>
      <w:r>
        <w:rPr>
          <w:rFonts w:ascii="宋体" w:hAnsi="宋体" w:hint="eastAsia"/>
          <w:sz w:val="24"/>
          <w:szCs w:val="21"/>
        </w:rPr>
        <w:t>分别为终末鱼尾数和初始鱼尾数</w:t>
      </w:r>
      <w:r>
        <w:rPr>
          <w:rFonts w:ascii="宋体" w:hAnsi="宋体" w:hint="eastAsia"/>
          <w:sz w:val="24"/>
          <w:szCs w:val="21"/>
        </w:rPr>
        <w:t>(</w:t>
      </w:r>
      <w:r>
        <w:rPr>
          <w:rFonts w:ascii="宋体" w:hAnsi="宋体" w:hint="eastAsia"/>
          <w:sz w:val="24"/>
          <w:szCs w:val="21"/>
        </w:rPr>
        <w:t>尾</w:t>
      </w:r>
      <w:r>
        <w:rPr>
          <w:rFonts w:ascii="宋体" w:hAnsi="宋体" w:hint="eastAsia"/>
          <w:sz w:val="24"/>
          <w:szCs w:val="21"/>
        </w:rPr>
        <w:t>);</w:t>
      </w:r>
      <w:r>
        <w:rPr>
          <w:i/>
          <w:iCs/>
          <w:sz w:val="24"/>
          <w:szCs w:val="21"/>
        </w:rPr>
        <w:t>t</w:t>
      </w:r>
      <w:r>
        <w:rPr>
          <w:rFonts w:ascii="宋体" w:hAnsi="宋体" w:hint="eastAsia"/>
          <w:sz w:val="24"/>
          <w:szCs w:val="21"/>
        </w:rPr>
        <w:t>为养殖试验天数</w:t>
      </w:r>
      <w:r>
        <w:rPr>
          <w:rFonts w:ascii="宋体" w:hAnsi="宋体" w:hint="eastAsia"/>
          <w:sz w:val="24"/>
          <w:szCs w:val="21"/>
        </w:rPr>
        <w:t>(</w:t>
      </w:r>
      <w:r>
        <w:rPr>
          <w:sz w:val="24"/>
          <w:szCs w:val="21"/>
        </w:rPr>
        <w:t>d</w:t>
      </w:r>
      <w:r>
        <w:rPr>
          <w:rFonts w:ascii="宋体" w:hAnsi="宋体" w:hint="eastAsia"/>
          <w:sz w:val="24"/>
          <w:szCs w:val="21"/>
        </w:rPr>
        <w:t>);</w:t>
      </w:r>
      <w:r>
        <w:rPr>
          <w:i/>
          <w:iCs/>
          <w:sz w:val="24"/>
          <w:szCs w:val="21"/>
        </w:rPr>
        <w:t>F</w:t>
      </w:r>
      <w:r>
        <w:rPr>
          <w:sz w:val="24"/>
          <w:szCs w:val="21"/>
          <w:vertAlign w:val="subscript"/>
        </w:rPr>
        <w:t>t</w:t>
      </w:r>
      <w:r>
        <w:rPr>
          <w:rFonts w:ascii="宋体" w:hAnsi="宋体" w:hint="eastAsia"/>
          <w:sz w:val="24"/>
          <w:szCs w:val="21"/>
        </w:rPr>
        <w:t>为试验期间总摄食量</w:t>
      </w:r>
      <w:r>
        <w:rPr>
          <w:rFonts w:ascii="宋体" w:hAnsi="宋体" w:hint="eastAsia"/>
          <w:sz w:val="24"/>
          <w:szCs w:val="21"/>
        </w:rPr>
        <w:t>(</w:t>
      </w:r>
      <w:r>
        <w:rPr>
          <w:sz w:val="24"/>
          <w:szCs w:val="21"/>
        </w:rPr>
        <w:t>g</w:t>
      </w:r>
      <w:r>
        <w:rPr>
          <w:rFonts w:ascii="宋体" w:hAnsi="宋体" w:hint="eastAsia"/>
          <w:sz w:val="24"/>
          <w:szCs w:val="21"/>
        </w:rPr>
        <w:t>);</w:t>
      </w:r>
      <w:r>
        <w:rPr>
          <w:i/>
          <w:iCs/>
          <w:sz w:val="24"/>
          <w:szCs w:val="21"/>
        </w:rPr>
        <w:t>P</w:t>
      </w:r>
      <w:r>
        <w:rPr>
          <w:sz w:val="24"/>
          <w:szCs w:val="21"/>
          <w:vertAlign w:val="subscript"/>
        </w:rPr>
        <w:t>d</w:t>
      </w:r>
      <w:r>
        <w:rPr>
          <w:rFonts w:ascii="宋体" w:hAnsi="宋体" w:hint="eastAsia"/>
          <w:sz w:val="24"/>
          <w:szCs w:val="21"/>
        </w:rPr>
        <w:t>为饲料粗蛋白质含量</w:t>
      </w:r>
      <w:r>
        <w:rPr>
          <w:rFonts w:ascii="宋体" w:hAnsi="宋体" w:hint="eastAsia"/>
          <w:sz w:val="24"/>
          <w:szCs w:val="21"/>
        </w:rPr>
        <w:t>(%);</w:t>
      </w:r>
      <w:r>
        <w:rPr>
          <w:i/>
          <w:iCs/>
          <w:sz w:val="24"/>
          <w:szCs w:val="21"/>
        </w:rPr>
        <w:t>W</w:t>
      </w:r>
      <w:r>
        <w:rPr>
          <w:rFonts w:ascii="宋体" w:hAnsi="宋体" w:hint="eastAsia"/>
          <w:sz w:val="24"/>
          <w:szCs w:val="21"/>
          <w:vertAlign w:val="subscript"/>
        </w:rPr>
        <w:t>v</w:t>
      </w:r>
      <w:r>
        <w:rPr>
          <w:rFonts w:ascii="宋体" w:hAnsi="宋体" w:hint="eastAsia"/>
          <w:sz w:val="24"/>
          <w:szCs w:val="21"/>
        </w:rPr>
        <w:t>和</w:t>
      </w:r>
      <w:r>
        <w:rPr>
          <w:i/>
          <w:iCs/>
          <w:sz w:val="24"/>
          <w:szCs w:val="21"/>
        </w:rPr>
        <w:t>W</w:t>
      </w:r>
      <w:r>
        <w:rPr>
          <w:sz w:val="24"/>
          <w:szCs w:val="21"/>
          <w:vertAlign w:val="subscript"/>
        </w:rPr>
        <w:t>h</w:t>
      </w:r>
      <w:r>
        <w:rPr>
          <w:rFonts w:ascii="宋体" w:hAnsi="宋体" w:hint="eastAsia"/>
          <w:sz w:val="24"/>
          <w:szCs w:val="21"/>
        </w:rPr>
        <w:t>分别为试验鱼内脏团质量和肝脏质量</w:t>
      </w:r>
      <w:r>
        <w:rPr>
          <w:rFonts w:ascii="宋体" w:hAnsi="宋体" w:hint="eastAsia"/>
          <w:sz w:val="24"/>
          <w:szCs w:val="21"/>
        </w:rPr>
        <w:t>(</w:t>
      </w:r>
      <w:r>
        <w:rPr>
          <w:sz w:val="24"/>
          <w:szCs w:val="21"/>
        </w:rPr>
        <w:t>g</w:t>
      </w:r>
      <w:r>
        <w:rPr>
          <w:rFonts w:ascii="宋体" w:hAnsi="宋体" w:hint="eastAsia"/>
          <w:sz w:val="24"/>
          <w:szCs w:val="21"/>
        </w:rPr>
        <w:t>);</w:t>
      </w:r>
      <w:r>
        <w:rPr>
          <w:i/>
          <w:iCs/>
          <w:sz w:val="24"/>
          <w:szCs w:val="21"/>
        </w:rPr>
        <w:t>L</w:t>
      </w:r>
      <w:r>
        <w:rPr>
          <w:rFonts w:ascii="宋体" w:hAnsi="宋体" w:hint="eastAsia"/>
          <w:sz w:val="24"/>
          <w:szCs w:val="21"/>
        </w:rPr>
        <w:t>为试验鱼体长</w:t>
      </w:r>
      <w:r>
        <w:rPr>
          <w:rFonts w:ascii="宋体" w:hAnsi="宋体" w:hint="eastAsia"/>
          <w:sz w:val="24"/>
          <w:szCs w:val="21"/>
        </w:rPr>
        <w:t>(</w:t>
      </w:r>
      <w:r>
        <w:rPr>
          <w:sz w:val="24"/>
          <w:szCs w:val="21"/>
        </w:rPr>
        <w:t>cm</w:t>
      </w:r>
      <w:r>
        <w:rPr>
          <w:rFonts w:ascii="宋体" w:hAnsi="宋体" w:hint="eastAsia"/>
          <w:sz w:val="24"/>
          <w:szCs w:val="21"/>
        </w:rPr>
        <w:t>)</w:t>
      </w:r>
      <w:r>
        <w:rPr>
          <w:rFonts w:ascii="宋体" w:hAnsi="宋体" w:hint="eastAsia"/>
          <w:sz w:val="24"/>
          <w:szCs w:val="21"/>
        </w:rPr>
        <w:t>。</w:t>
      </w:r>
    </w:p>
    <w:p w14:paraId="7B5BFEEF" w14:textId="77777777" w:rsidR="007F0739" w:rsidRDefault="00E10E98">
      <w:pPr>
        <w:spacing w:line="360" w:lineRule="auto"/>
        <w:rPr>
          <w:sz w:val="24"/>
          <w:szCs w:val="21"/>
        </w:rPr>
      </w:pPr>
      <w:r>
        <w:rPr>
          <w:rFonts w:hint="eastAsia"/>
          <w:sz w:val="24"/>
          <w:szCs w:val="21"/>
        </w:rPr>
        <w:t>1.4.2</w:t>
      </w:r>
      <w:r>
        <w:rPr>
          <w:rFonts w:hint="eastAsia"/>
          <w:sz w:val="24"/>
          <w:szCs w:val="21"/>
        </w:rPr>
        <w:t>饲料营养成分、全鱼体成分和肌肉质构特性</w:t>
      </w:r>
    </w:p>
    <w:p w14:paraId="03A42CE1" w14:textId="1369EB77" w:rsidR="007F0739" w:rsidRDefault="00E10E98" w:rsidP="00BF609F">
      <w:pPr>
        <w:spacing w:line="360" w:lineRule="auto"/>
        <w:ind w:firstLineChars="200" w:firstLine="480"/>
        <w:rPr>
          <w:sz w:val="24"/>
          <w:szCs w:val="21"/>
        </w:rPr>
      </w:pPr>
      <w:r>
        <w:rPr>
          <w:rFonts w:hint="eastAsia"/>
          <w:sz w:val="24"/>
          <w:szCs w:val="21"/>
        </w:rPr>
        <w:t>饲料和全鱼粗蛋白质含量采用凯氏定氮法</w:t>
      </w:r>
      <w:r>
        <w:rPr>
          <w:rFonts w:hint="eastAsia"/>
          <w:sz w:val="24"/>
          <w:szCs w:val="21"/>
        </w:rPr>
        <w:t>(GB/T5009.5~2016)</w:t>
      </w:r>
      <w:r>
        <w:rPr>
          <w:rFonts w:hint="eastAsia"/>
          <w:sz w:val="24"/>
          <w:szCs w:val="21"/>
        </w:rPr>
        <w:t>测定，粗脂肪含量采用索氏抽提法</w:t>
      </w:r>
      <w:r>
        <w:rPr>
          <w:rFonts w:hint="eastAsia"/>
          <w:sz w:val="24"/>
          <w:szCs w:val="21"/>
        </w:rPr>
        <w:t>(GB/T5009.6~2016)</w:t>
      </w:r>
      <w:r>
        <w:rPr>
          <w:rFonts w:hint="eastAsia"/>
          <w:sz w:val="24"/>
          <w:szCs w:val="21"/>
        </w:rPr>
        <w:t>测定</w:t>
      </w:r>
      <w:r>
        <w:rPr>
          <w:rFonts w:hint="eastAsia"/>
          <w:sz w:val="24"/>
          <w:szCs w:val="21"/>
        </w:rPr>
        <w:t>;</w:t>
      </w:r>
      <w:r>
        <w:rPr>
          <w:rFonts w:hint="eastAsia"/>
          <w:sz w:val="24"/>
          <w:szCs w:val="21"/>
        </w:rPr>
        <w:t>全鱼水分含量采用</w:t>
      </w:r>
      <w:r>
        <w:rPr>
          <w:rFonts w:hint="eastAsia"/>
          <w:sz w:val="24"/>
          <w:szCs w:val="21"/>
        </w:rPr>
        <w:t>103</w:t>
      </w:r>
      <w:r>
        <w:rPr>
          <w:rFonts w:hint="eastAsia"/>
          <w:sz w:val="24"/>
          <w:szCs w:val="21"/>
        </w:rPr>
        <w:t>℃恒温干燥失重法</w:t>
      </w:r>
      <w:r>
        <w:rPr>
          <w:rFonts w:hint="eastAsia"/>
          <w:sz w:val="24"/>
          <w:szCs w:val="21"/>
        </w:rPr>
        <w:t>(GB/T5009.3~2016)</w:t>
      </w:r>
      <w:r>
        <w:rPr>
          <w:rFonts w:hint="eastAsia"/>
          <w:sz w:val="24"/>
          <w:szCs w:val="21"/>
        </w:rPr>
        <w:t>测定，粗灰分含量采用马弗炉灰化法</w:t>
      </w:r>
      <w:r>
        <w:rPr>
          <w:rFonts w:hint="eastAsia"/>
          <w:sz w:val="24"/>
          <w:szCs w:val="21"/>
        </w:rPr>
        <w:t>(GB/T5009.4</w:t>
      </w:r>
      <w:r>
        <w:rPr>
          <w:rFonts w:hint="eastAsia"/>
          <w:sz w:val="24"/>
          <w:szCs w:val="21"/>
        </w:rPr>
        <w:t>~2016)</w:t>
      </w:r>
      <w:r>
        <w:rPr>
          <w:rFonts w:hint="eastAsia"/>
          <w:sz w:val="24"/>
          <w:szCs w:val="21"/>
        </w:rPr>
        <w:t>测定，所用试剂均购自上海安谱实验科技股份有限公司。肌肉质构特性</w:t>
      </w:r>
      <w:r>
        <w:rPr>
          <w:rFonts w:hint="eastAsia"/>
          <w:sz w:val="24"/>
          <w:szCs w:val="21"/>
        </w:rPr>
        <w:t>(</w:t>
      </w:r>
      <w:r>
        <w:rPr>
          <w:rFonts w:hint="eastAsia"/>
          <w:sz w:val="24"/>
          <w:szCs w:val="21"/>
        </w:rPr>
        <w:t>弹性、咀嚼性、胶着性和回复性</w:t>
      </w:r>
      <w:r>
        <w:rPr>
          <w:rFonts w:hint="eastAsia"/>
          <w:sz w:val="24"/>
          <w:szCs w:val="21"/>
        </w:rPr>
        <w:t>)</w:t>
      </w:r>
      <w:r>
        <w:rPr>
          <w:rFonts w:hint="eastAsia"/>
          <w:sz w:val="24"/>
          <w:szCs w:val="21"/>
        </w:rPr>
        <w:t>利用质构仪</w:t>
      </w:r>
      <w:r>
        <w:rPr>
          <w:rFonts w:hint="eastAsia"/>
          <w:sz w:val="24"/>
          <w:szCs w:val="21"/>
        </w:rPr>
        <w:t>(TAXTX-PLUS</w:t>
      </w:r>
      <w:r>
        <w:rPr>
          <w:rFonts w:hint="eastAsia"/>
          <w:sz w:val="24"/>
          <w:szCs w:val="21"/>
        </w:rPr>
        <w:t>型，上海保圣实业发展有限公司</w:t>
      </w:r>
      <w:r>
        <w:rPr>
          <w:rFonts w:hint="eastAsia"/>
          <w:sz w:val="24"/>
          <w:szCs w:val="21"/>
        </w:rPr>
        <w:t>)</w:t>
      </w:r>
      <w:r>
        <w:rPr>
          <w:rFonts w:hint="eastAsia"/>
          <w:sz w:val="24"/>
          <w:szCs w:val="21"/>
        </w:rPr>
        <w:t>测定。</w:t>
      </w:r>
    </w:p>
    <w:p w14:paraId="4C5A61BE" w14:textId="77777777" w:rsidR="007F0739" w:rsidRDefault="00E10E98">
      <w:pPr>
        <w:spacing w:line="360" w:lineRule="auto"/>
        <w:rPr>
          <w:sz w:val="24"/>
          <w:szCs w:val="21"/>
        </w:rPr>
      </w:pPr>
      <w:r>
        <w:rPr>
          <w:rFonts w:hint="eastAsia"/>
          <w:sz w:val="24"/>
          <w:szCs w:val="21"/>
        </w:rPr>
        <w:t>1.4.3</w:t>
      </w:r>
      <w:r>
        <w:rPr>
          <w:rFonts w:hint="eastAsia"/>
          <w:sz w:val="24"/>
          <w:szCs w:val="21"/>
        </w:rPr>
        <w:t>血清生化指标</w:t>
      </w:r>
    </w:p>
    <w:p w14:paraId="4264A418" w14:textId="77777777" w:rsidR="007F0739" w:rsidRDefault="00E10E98">
      <w:pPr>
        <w:spacing w:line="360" w:lineRule="auto"/>
        <w:ind w:firstLineChars="200" w:firstLine="480"/>
        <w:rPr>
          <w:sz w:val="24"/>
          <w:szCs w:val="21"/>
        </w:rPr>
      </w:pPr>
      <w:r>
        <w:rPr>
          <w:rFonts w:hint="eastAsia"/>
          <w:sz w:val="24"/>
          <w:szCs w:val="21"/>
        </w:rPr>
        <w:t>血清总胆红素</w:t>
      </w:r>
      <w:r>
        <w:rPr>
          <w:rFonts w:hint="eastAsia"/>
          <w:sz w:val="24"/>
          <w:szCs w:val="21"/>
        </w:rPr>
        <w:t>(T-Bil-V)</w:t>
      </w:r>
      <w:r>
        <w:rPr>
          <w:rFonts w:hint="eastAsia"/>
          <w:sz w:val="24"/>
          <w:szCs w:val="21"/>
        </w:rPr>
        <w:t>、总蛋白</w:t>
      </w:r>
      <w:r>
        <w:rPr>
          <w:rFonts w:hint="eastAsia"/>
          <w:sz w:val="24"/>
          <w:szCs w:val="21"/>
        </w:rPr>
        <w:t>(TP)</w:t>
      </w:r>
      <w:r>
        <w:rPr>
          <w:rFonts w:hint="eastAsia"/>
          <w:sz w:val="24"/>
          <w:szCs w:val="21"/>
        </w:rPr>
        <w:t>、白蛋白</w:t>
      </w:r>
      <w:r>
        <w:rPr>
          <w:rFonts w:hint="eastAsia"/>
          <w:sz w:val="24"/>
          <w:szCs w:val="21"/>
        </w:rPr>
        <w:t>(ALB)</w:t>
      </w:r>
      <w:r>
        <w:rPr>
          <w:rFonts w:hint="eastAsia"/>
          <w:sz w:val="24"/>
          <w:szCs w:val="21"/>
        </w:rPr>
        <w:t>、甘油三酯</w:t>
      </w:r>
      <w:r>
        <w:rPr>
          <w:rFonts w:hint="eastAsia"/>
          <w:sz w:val="24"/>
          <w:szCs w:val="21"/>
        </w:rPr>
        <w:t>(TG)</w:t>
      </w:r>
      <w:r>
        <w:rPr>
          <w:rFonts w:hint="eastAsia"/>
          <w:sz w:val="24"/>
          <w:szCs w:val="21"/>
        </w:rPr>
        <w:t>、低密度脂蛋白胆固醇</w:t>
      </w:r>
      <w:r>
        <w:rPr>
          <w:rFonts w:hint="eastAsia"/>
          <w:sz w:val="24"/>
          <w:szCs w:val="21"/>
        </w:rPr>
        <w:t>(LDL-C)</w:t>
      </w:r>
      <w:r>
        <w:rPr>
          <w:rFonts w:hint="eastAsia"/>
          <w:sz w:val="24"/>
          <w:szCs w:val="21"/>
        </w:rPr>
        <w:t>、高密度脂蛋白胆固醇</w:t>
      </w:r>
      <w:r>
        <w:rPr>
          <w:rFonts w:hint="eastAsia"/>
          <w:sz w:val="24"/>
          <w:szCs w:val="21"/>
        </w:rPr>
        <w:t>(HDL-C)</w:t>
      </w:r>
      <w:r>
        <w:rPr>
          <w:rFonts w:hint="eastAsia"/>
          <w:sz w:val="24"/>
          <w:szCs w:val="21"/>
        </w:rPr>
        <w:t>、总胆固醇</w:t>
      </w:r>
      <w:r>
        <w:rPr>
          <w:rFonts w:hint="eastAsia"/>
          <w:sz w:val="24"/>
          <w:szCs w:val="21"/>
        </w:rPr>
        <w:t>(TC)</w:t>
      </w:r>
      <w:r>
        <w:rPr>
          <w:rFonts w:hint="eastAsia"/>
          <w:sz w:val="24"/>
          <w:szCs w:val="21"/>
        </w:rPr>
        <w:t>含量及谷丙转氨酶</w:t>
      </w:r>
      <w:r>
        <w:rPr>
          <w:rFonts w:hint="eastAsia"/>
          <w:sz w:val="24"/>
          <w:szCs w:val="21"/>
        </w:rPr>
        <w:t>(ALT)</w:t>
      </w:r>
      <w:r>
        <w:rPr>
          <w:rFonts w:hint="eastAsia"/>
          <w:sz w:val="24"/>
          <w:szCs w:val="21"/>
        </w:rPr>
        <w:t>、</w:t>
      </w:r>
      <w:r>
        <w:rPr>
          <w:sz w:val="24"/>
          <w:szCs w:val="21"/>
        </w:rPr>
        <w:t>α</w:t>
      </w:r>
      <w:r>
        <w:rPr>
          <w:rFonts w:hint="eastAsia"/>
          <w:sz w:val="24"/>
          <w:szCs w:val="21"/>
        </w:rPr>
        <w:t>－淀粉酶</w:t>
      </w:r>
      <w:r>
        <w:rPr>
          <w:rFonts w:hint="eastAsia"/>
          <w:sz w:val="24"/>
          <w:szCs w:val="21"/>
        </w:rPr>
        <w:t>(</w:t>
      </w:r>
      <w:r>
        <w:rPr>
          <w:sz w:val="24"/>
          <w:szCs w:val="21"/>
        </w:rPr>
        <w:t>α</w:t>
      </w:r>
      <w:r>
        <w:rPr>
          <w:rFonts w:hint="eastAsia"/>
          <w:sz w:val="24"/>
          <w:szCs w:val="21"/>
        </w:rPr>
        <w:t>-AMY)</w:t>
      </w:r>
      <w:r>
        <w:rPr>
          <w:rFonts w:hint="eastAsia"/>
          <w:sz w:val="24"/>
          <w:szCs w:val="21"/>
        </w:rPr>
        <w:t>、谷草转氨酶</w:t>
      </w:r>
      <w:r>
        <w:rPr>
          <w:rFonts w:hint="eastAsia"/>
          <w:sz w:val="24"/>
          <w:szCs w:val="21"/>
        </w:rPr>
        <w:t>(AST)</w:t>
      </w:r>
      <w:r>
        <w:rPr>
          <w:rFonts w:hint="eastAsia"/>
          <w:sz w:val="24"/>
          <w:szCs w:val="21"/>
        </w:rPr>
        <w:t>、碱性磷酸酶</w:t>
      </w:r>
      <w:r>
        <w:rPr>
          <w:rFonts w:hint="eastAsia"/>
          <w:sz w:val="24"/>
          <w:szCs w:val="21"/>
        </w:rPr>
        <w:t>(ALP)</w:t>
      </w:r>
      <w:r>
        <w:rPr>
          <w:rFonts w:hint="eastAsia"/>
          <w:sz w:val="24"/>
          <w:szCs w:val="21"/>
        </w:rPr>
        <w:t>、乳酸脱氢酶</w:t>
      </w:r>
      <w:r>
        <w:rPr>
          <w:rFonts w:hint="eastAsia"/>
          <w:sz w:val="24"/>
          <w:szCs w:val="21"/>
        </w:rPr>
        <w:t>(LDH)</w:t>
      </w:r>
      <w:r>
        <w:rPr>
          <w:rFonts w:hint="eastAsia"/>
          <w:sz w:val="24"/>
          <w:szCs w:val="21"/>
        </w:rPr>
        <w:t>活性利用全自动生化分析仪</w:t>
      </w:r>
      <w:r>
        <w:rPr>
          <w:rFonts w:hint="eastAsia"/>
          <w:sz w:val="24"/>
          <w:szCs w:val="21"/>
        </w:rPr>
        <w:t>(</w:t>
      </w:r>
      <w:r>
        <w:rPr>
          <w:rFonts w:hint="eastAsia"/>
          <w:sz w:val="24"/>
          <w:szCs w:val="21"/>
        </w:rPr>
        <w:t>BS</w:t>
      </w:r>
      <w:r>
        <w:rPr>
          <w:rFonts w:hint="eastAsia"/>
          <w:sz w:val="24"/>
          <w:szCs w:val="21"/>
        </w:rPr>
        <w:t>－</w:t>
      </w:r>
      <w:r>
        <w:rPr>
          <w:rFonts w:hint="eastAsia"/>
          <w:sz w:val="24"/>
          <w:szCs w:val="21"/>
        </w:rPr>
        <w:t>830</w:t>
      </w:r>
      <w:r>
        <w:rPr>
          <w:rFonts w:hint="eastAsia"/>
          <w:sz w:val="24"/>
          <w:szCs w:val="21"/>
        </w:rPr>
        <w:t>型，深圳迈瑞生物医疗电子股份有限公司</w:t>
      </w:r>
      <w:r>
        <w:rPr>
          <w:rFonts w:hint="eastAsia"/>
          <w:sz w:val="24"/>
          <w:szCs w:val="21"/>
        </w:rPr>
        <w:t>)</w:t>
      </w:r>
      <w:r>
        <w:rPr>
          <w:rFonts w:hint="eastAsia"/>
          <w:sz w:val="24"/>
          <w:szCs w:val="21"/>
        </w:rPr>
        <w:t>测定，球蛋白</w:t>
      </w:r>
      <w:r>
        <w:rPr>
          <w:rFonts w:hint="eastAsia"/>
          <w:sz w:val="24"/>
          <w:szCs w:val="21"/>
        </w:rPr>
        <w:t>(GLO)</w:t>
      </w:r>
      <w:r>
        <w:rPr>
          <w:rFonts w:hint="eastAsia"/>
          <w:sz w:val="24"/>
          <w:szCs w:val="21"/>
        </w:rPr>
        <w:t>含量通过</w:t>
      </w:r>
      <w:r>
        <w:rPr>
          <w:rFonts w:hint="eastAsia"/>
          <w:sz w:val="24"/>
          <w:szCs w:val="21"/>
        </w:rPr>
        <w:t>TP</w:t>
      </w:r>
      <w:r>
        <w:rPr>
          <w:rFonts w:hint="eastAsia"/>
          <w:sz w:val="24"/>
          <w:szCs w:val="21"/>
        </w:rPr>
        <w:t>与</w:t>
      </w:r>
      <w:r>
        <w:rPr>
          <w:rFonts w:hint="eastAsia"/>
          <w:sz w:val="24"/>
          <w:szCs w:val="21"/>
        </w:rPr>
        <w:t>ALB</w:t>
      </w:r>
      <w:r>
        <w:rPr>
          <w:rFonts w:hint="eastAsia"/>
          <w:sz w:val="24"/>
          <w:szCs w:val="21"/>
        </w:rPr>
        <w:t>含量差值计算得出。</w:t>
      </w:r>
    </w:p>
    <w:p w14:paraId="41D5EAE9" w14:textId="77777777" w:rsidR="00BF609F" w:rsidRDefault="00BF609F">
      <w:pPr>
        <w:spacing w:line="360" w:lineRule="auto"/>
        <w:rPr>
          <w:sz w:val="24"/>
          <w:szCs w:val="21"/>
        </w:rPr>
      </w:pPr>
    </w:p>
    <w:p w14:paraId="29F8000A" w14:textId="617ADF50" w:rsidR="007F0739" w:rsidRDefault="00E10E98">
      <w:pPr>
        <w:spacing w:line="360" w:lineRule="auto"/>
        <w:rPr>
          <w:sz w:val="24"/>
          <w:szCs w:val="21"/>
        </w:rPr>
      </w:pPr>
      <w:r>
        <w:rPr>
          <w:rFonts w:hint="eastAsia"/>
          <w:sz w:val="24"/>
          <w:szCs w:val="21"/>
        </w:rPr>
        <w:t>1.4.4</w:t>
      </w:r>
      <w:r>
        <w:rPr>
          <w:rFonts w:hint="eastAsia"/>
          <w:sz w:val="24"/>
          <w:szCs w:val="21"/>
        </w:rPr>
        <w:t>肝脏、胃、前肠消化酶活性及肝脏和血清抗氧化指标</w:t>
      </w:r>
    </w:p>
    <w:p w14:paraId="2A2658E0" w14:textId="77777777" w:rsidR="007F0739" w:rsidRDefault="00E10E98">
      <w:pPr>
        <w:spacing w:line="360" w:lineRule="auto"/>
        <w:ind w:firstLineChars="200" w:firstLine="480"/>
        <w:rPr>
          <w:sz w:val="24"/>
          <w:szCs w:val="21"/>
        </w:rPr>
      </w:pPr>
      <w:r>
        <w:rPr>
          <w:rFonts w:hint="eastAsia"/>
          <w:sz w:val="24"/>
          <w:szCs w:val="21"/>
        </w:rPr>
        <w:t>参照</w:t>
      </w:r>
      <w:r>
        <w:rPr>
          <w:rFonts w:hint="eastAsia"/>
          <w:sz w:val="24"/>
          <w:szCs w:val="21"/>
        </w:rPr>
        <w:t>Zhao</w:t>
      </w:r>
      <w:r>
        <w:rPr>
          <w:rFonts w:hint="eastAsia"/>
          <w:sz w:val="24"/>
          <w:szCs w:val="21"/>
        </w:rPr>
        <w:t>等</w:t>
      </w:r>
      <w:r>
        <w:rPr>
          <w:rFonts w:ascii="宋体" w:hAnsi="宋体" w:hint="eastAsia"/>
          <w:sz w:val="24"/>
          <w:szCs w:val="21"/>
          <w:vertAlign w:val="superscript"/>
        </w:rPr>
        <w:t>［</w:t>
      </w:r>
      <w:r>
        <w:rPr>
          <w:rFonts w:ascii="宋体" w:hAnsi="宋体" w:hint="eastAsia"/>
          <w:sz w:val="24"/>
          <w:szCs w:val="21"/>
          <w:vertAlign w:val="superscript"/>
        </w:rPr>
        <w:t>9</w:t>
      </w:r>
      <w:r>
        <w:rPr>
          <w:rFonts w:ascii="宋体" w:hAnsi="宋体" w:hint="eastAsia"/>
          <w:sz w:val="24"/>
          <w:szCs w:val="21"/>
          <w:vertAlign w:val="superscript"/>
        </w:rPr>
        <w:t>］</w:t>
      </w:r>
      <w:r>
        <w:rPr>
          <w:rFonts w:hint="eastAsia"/>
          <w:sz w:val="24"/>
          <w:szCs w:val="21"/>
        </w:rPr>
        <w:t>的方法对肝脏、胃和前肠样品进行匀浆、离心处理，取上清液测定脂肪酶、蛋白酶和</w:t>
      </w:r>
      <w:r>
        <w:rPr>
          <w:sz w:val="24"/>
          <w:szCs w:val="21"/>
        </w:rPr>
        <w:t>α</w:t>
      </w:r>
      <w:r>
        <w:rPr>
          <w:rFonts w:hint="eastAsia"/>
          <w:sz w:val="24"/>
          <w:szCs w:val="21"/>
        </w:rPr>
        <w:t>-AMY</w:t>
      </w:r>
      <w:r>
        <w:rPr>
          <w:rFonts w:hint="eastAsia"/>
          <w:sz w:val="24"/>
          <w:szCs w:val="21"/>
        </w:rPr>
        <w:t>活性</w:t>
      </w:r>
      <w:r>
        <w:rPr>
          <w:rFonts w:hint="eastAsia"/>
          <w:sz w:val="24"/>
          <w:szCs w:val="21"/>
        </w:rPr>
        <w:t>;</w:t>
      </w:r>
      <w:r>
        <w:rPr>
          <w:rFonts w:hint="eastAsia"/>
          <w:sz w:val="24"/>
          <w:szCs w:val="21"/>
        </w:rPr>
        <w:t>检测肝脏和血清中还原型谷胱甘肽</w:t>
      </w:r>
      <w:r>
        <w:rPr>
          <w:rFonts w:hint="eastAsia"/>
          <w:sz w:val="24"/>
          <w:szCs w:val="21"/>
        </w:rPr>
        <w:t>(GSH)</w:t>
      </w:r>
      <w:r>
        <w:rPr>
          <w:rFonts w:hint="eastAsia"/>
          <w:sz w:val="24"/>
          <w:szCs w:val="21"/>
        </w:rPr>
        <w:t>、丙二醛</w:t>
      </w:r>
      <w:r>
        <w:rPr>
          <w:rFonts w:hint="eastAsia"/>
          <w:sz w:val="24"/>
          <w:szCs w:val="21"/>
        </w:rPr>
        <w:t>(MDA)</w:t>
      </w:r>
      <w:r>
        <w:rPr>
          <w:rFonts w:hint="eastAsia"/>
          <w:sz w:val="24"/>
          <w:szCs w:val="21"/>
        </w:rPr>
        <w:t>含量及超氧化物歧化酶</w:t>
      </w:r>
      <w:r>
        <w:rPr>
          <w:rFonts w:hint="eastAsia"/>
          <w:sz w:val="24"/>
          <w:szCs w:val="21"/>
        </w:rPr>
        <w:t>(SOD)</w:t>
      </w:r>
      <w:r>
        <w:rPr>
          <w:rFonts w:hint="eastAsia"/>
          <w:sz w:val="24"/>
          <w:szCs w:val="21"/>
        </w:rPr>
        <w:t>、过氧化氢酶</w:t>
      </w:r>
      <w:r>
        <w:rPr>
          <w:rFonts w:hint="eastAsia"/>
          <w:sz w:val="24"/>
          <w:szCs w:val="21"/>
        </w:rPr>
        <w:t>(CAT)</w:t>
      </w:r>
      <w:r>
        <w:rPr>
          <w:rFonts w:hint="eastAsia"/>
          <w:sz w:val="24"/>
          <w:szCs w:val="21"/>
        </w:rPr>
        <w:t>活性。所有指标均采用南京建成生物工程研究所生产的试剂盒进行测定，具体操作按试剂盒说明书进行。</w:t>
      </w:r>
    </w:p>
    <w:p w14:paraId="1C2C49AA" w14:textId="77777777" w:rsidR="007F0739" w:rsidRDefault="00E10E98">
      <w:pPr>
        <w:spacing w:line="360" w:lineRule="auto"/>
        <w:rPr>
          <w:sz w:val="24"/>
          <w:szCs w:val="21"/>
        </w:rPr>
      </w:pPr>
      <w:r>
        <w:rPr>
          <w:rFonts w:hint="eastAsia"/>
          <w:sz w:val="24"/>
          <w:szCs w:val="21"/>
        </w:rPr>
        <w:t>1.4.5</w:t>
      </w:r>
      <w:r>
        <w:rPr>
          <w:rFonts w:hint="eastAsia"/>
          <w:sz w:val="24"/>
          <w:szCs w:val="21"/>
        </w:rPr>
        <w:t>肝脏和前肠组织形</w:t>
      </w:r>
      <w:r>
        <w:rPr>
          <w:rFonts w:hint="eastAsia"/>
          <w:sz w:val="24"/>
          <w:szCs w:val="21"/>
        </w:rPr>
        <w:t>态结构</w:t>
      </w:r>
    </w:p>
    <w:p w14:paraId="6A12D2C0" w14:textId="77777777" w:rsidR="007F0739" w:rsidRDefault="00E10E98">
      <w:pPr>
        <w:spacing w:line="360" w:lineRule="auto"/>
        <w:ind w:firstLineChars="200" w:firstLine="480"/>
        <w:rPr>
          <w:sz w:val="24"/>
          <w:szCs w:val="21"/>
        </w:rPr>
      </w:pPr>
      <w:r>
        <w:rPr>
          <w:rFonts w:hint="eastAsia"/>
          <w:sz w:val="24"/>
          <w:szCs w:val="21"/>
        </w:rPr>
        <w:t>将固定于</w:t>
      </w:r>
      <w:r>
        <w:rPr>
          <w:rFonts w:hint="eastAsia"/>
          <w:sz w:val="24"/>
          <w:szCs w:val="21"/>
        </w:rPr>
        <w:t>4%</w:t>
      </w:r>
      <w:r>
        <w:rPr>
          <w:rFonts w:hint="eastAsia"/>
          <w:sz w:val="24"/>
          <w:szCs w:val="21"/>
        </w:rPr>
        <w:t>多聚甲醛溶液中的肝脏与前肠组织取出，经石蜡包埋、切片及脱蜡处理后进行苏木精－伊红</w:t>
      </w:r>
      <w:r>
        <w:rPr>
          <w:rFonts w:hint="eastAsia"/>
          <w:sz w:val="24"/>
          <w:szCs w:val="21"/>
        </w:rPr>
        <w:t>(HE)</w:t>
      </w:r>
      <w:r>
        <w:rPr>
          <w:rFonts w:hint="eastAsia"/>
          <w:sz w:val="24"/>
          <w:szCs w:val="21"/>
        </w:rPr>
        <w:t>染色。随后，在光学显微镜下观察肝脏细胞脂滴空泡、核偏移现象及肠绒毛形态特征并拍照，用显微镜测微尺测量绒毛长度、绒毛宽度和肌层厚度。</w:t>
      </w:r>
    </w:p>
    <w:p w14:paraId="6F2C0157" w14:textId="77777777" w:rsidR="007F0739" w:rsidRDefault="00E10E98">
      <w:pPr>
        <w:spacing w:line="360" w:lineRule="auto"/>
        <w:rPr>
          <w:sz w:val="24"/>
          <w:szCs w:val="21"/>
        </w:rPr>
      </w:pPr>
      <w:r>
        <w:rPr>
          <w:rFonts w:hint="eastAsia"/>
          <w:sz w:val="24"/>
          <w:szCs w:val="21"/>
        </w:rPr>
        <w:t>1.5</w:t>
      </w:r>
      <w:r>
        <w:rPr>
          <w:rFonts w:hint="eastAsia"/>
          <w:sz w:val="24"/>
          <w:szCs w:val="21"/>
        </w:rPr>
        <w:t>数据统计与分析</w:t>
      </w:r>
    </w:p>
    <w:p w14:paraId="063C4E89" w14:textId="77777777" w:rsidR="007F0739" w:rsidRDefault="00E10E98">
      <w:pPr>
        <w:spacing w:line="360" w:lineRule="auto"/>
        <w:ind w:firstLineChars="200" w:firstLine="480"/>
        <w:rPr>
          <w:sz w:val="24"/>
          <w:szCs w:val="21"/>
        </w:rPr>
      </w:pPr>
      <w:r>
        <w:rPr>
          <w:rFonts w:hint="eastAsia"/>
          <w:sz w:val="24"/>
          <w:szCs w:val="21"/>
        </w:rPr>
        <w:t>所有数据均使用</w:t>
      </w:r>
      <w:r>
        <w:rPr>
          <w:rFonts w:hint="eastAsia"/>
          <w:sz w:val="24"/>
          <w:szCs w:val="21"/>
        </w:rPr>
        <w:t>SPSSPRO</w:t>
      </w:r>
      <w:r>
        <w:rPr>
          <w:rFonts w:hint="eastAsia"/>
          <w:sz w:val="24"/>
          <w:szCs w:val="21"/>
        </w:rPr>
        <w:t>在线数据分析平台进行统计分析，先对数据进行同质性检验，确定数据满足方差齐性要求后，进行单因素方差分析</w:t>
      </w:r>
      <w:r>
        <w:rPr>
          <w:rFonts w:hint="eastAsia"/>
          <w:sz w:val="24"/>
          <w:szCs w:val="21"/>
        </w:rPr>
        <w:t>(one-way ANOVA)</w:t>
      </w:r>
      <w:r>
        <w:rPr>
          <w:rFonts w:hint="eastAsia"/>
          <w:sz w:val="24"/>
          <w:szCs w:val="21"/>
        </w:rPr>
        <w:t>，并使用最小显著差数法</w:t>
      </w:r>
      <w:r>
        <w:rPr>
          <w:rFonts w:hint="eastAsia"/>
          <w:sz w:val="24"/>
          <w:szCs w:val="21"/>
        </w:rPr>
        <w:t>(LSD</w:t>
      </w:r>
      <w:r>
        <w:rPr>
          <w:rFonts w:hint="eastAsia"/>
          <w:sz w:val="24"/>
          <w:szCs w:val="21"/>
        </w:rPr>
        <w:t>法</w:t>
      </w:r>
      <w:r>
        <w:rPr>
          <w:rFonts w:hint="eastAsia"/>
          <w:sz w:val="24"/>
          <w:szCs w:val="21"/>
        </w:rPr>
        <w:t>)</w:t>
      </w:r>
      <w:r>
        <w:rPr>
          <w:rFonts w:hint="eastAsia"/>
          <w:sz w:val="24"/>
          <w:szCs w:val="21"/>
        </w:rPr>
        <w:t>进行事后多重比较。结果以平均值±标准差</w:t>
      </w:r>
      <w:r>
        <w:rPr>
          <w:rFonts w:hint="eastAsia"/>
          <w:sz w:val="24"/>
          <w:szCs w:val="21"/>
        </w:rPr>
        <w:t>(mean</w:t>
      </w:r>
      <w:r>
        <w:rPr>
          <w:rFonts w:hint="eastAsia"/>
          <w:sz w:val="24"/>
          <w:szCs w:val="21"/>
        </w:rPr>
        <w:t>±</w:t>
      </w:r>
      <w:r>
        <w:rPr>
          <w:rFonts w:hint="eastAsia"/>
          <w:sz w:val="24"/>
          <w:szCs w:val="21"/>
        </w:rPr>
        <w:t>SD)</w:t>
      </w:r>
      <w:r>
        <w:rPr>
          <w:rFonts w:hint="eastAsia"/>
          <w:sz w:val="24"/>
          <w:szCs w:val="21"/>
        </w:rPr>
        <w:t>表示，</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为差异显著。</w:t>
      </w:r>
    </w:p>
    <w:p w14:paraId="529D8ED9" w14:textId="77777777" w:rsidR="007F0739" w:rsidRDefault="00E10E98">
      <w:pPr>
        <w:spacing w:line="360" w:lineRule="auto"/>
        <w:rPr>
          <w:sz w:val="24"/>
          <w:szCs w:val="21"/>
        </w:rPr>
      </w:pPr>
      <w:r>
        <w:rPr>
          <w:rFonts w:hint="eastAsia"/>
          <w:sz w:val="24"/>
          <w:szCs w:val="21"/>
        </w:rPr>
        <w:t>2</w:t>
      </w:r>
      <w:r>
        <w:rPr>
          <w:rFonts w:hint="eastAsia"/>
          <w:sz w:val="24"/>
          <w:szCs w:val="21"/>
        </w:rPr>
        <w:t>结果与分析</w:t>
      </w:r>
    </w:p>
    <w:p w14:paraId="017DF3B3" w14:textId="77777777" w:rsidR="007F0739" w:rsidRDefault="00E10E98">
      <w:pPr>
        <w:spacing w:line="360" w:lineRule="auto"/>
        <w:rPr>
          <w:sz w:val="24"/>
          <w:szCs w:val="21"/>
        </w:rPr>
      </w:pPr>
      <w:r>
        <w:rPr>
          <w:rFonts w:hint="eastAsia"/>
          <w:sz w:val="24"/>
          <w:szCs w:val="21"/>
        </w:rPr>
        <w:t>2.1</w:t>
      </w:r>
      <w:r>
        <w:rPr>
          <w:rFonts w:hint="eastAsia"/>
          <w:sz w:val="24"/>
          <w:szCs w:val="21"/>
        </w:rPr>
        <w:t>饲料中添加棉籽浓缩蛋白对斑点叉尾鮰生长性能和形体指标的影响</w:t>
      </w:r>
    </w:p>
    <w:p w14:paraId="57FADDD6" w14:textId="77777777" w:rsidR="007F0739" w:rsidRDefault="00E10E98">
      <w:pPr>
        <w:spacing w:line="360" w:lineRule="auto"/>
        <w:ind w:firstLineChars="200" w:firstLine="480"/>
        <w:rPr>
          <w:sz w:val="24"/>
          <w:szCs w:val="21"/>
        </w:rPr>
      </w:pPr>
      <w:r>
        <w:rPr>
          <w:rFonts w:hint="eastAsia"/>
          <w:sz w:val="24"/>
          <w:szCs w:val="21"/>
        </w:rPr>
        <w:t>由表</w:t>
      </w:r>
      <w:r>
        <w:rPr>
          <w:rFonts w:hint="eastAsia"/>
          <w:sz w:val="24"/>
          <w:szCs w:val="21"/>
        </w:rPr>
        <w:t>2</w:t>
      </w:r>
      <w:r>
        <w:rPr>
          <w:rFonts w:hint="eastAsia"/>
          <w:sz w:val="24"/>
          <w:szCs w:val="21"/>
        </w:rPr>
        <w:t>可知，各组之间</w:t>
      </w:r>
      <w:r>
        <w:rPr>
          <w:rFonts w:hint="eastAsia"/>
          <w:sz w:val="24"/>
          <w:szCs w:val="21"/>
        </w:rPr>
        <w:t>S</w:t>
      </w:r>
      <w:r>
        <w:rPr>
          <w:rFonts w:hint="eastAsia"/>
          <w:sz w:val="24"/>
          <w:szCs w:val="21"/>
        </w:rPr>
        <w:t>Ｒ无显著差异</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，均在</w:t>
      </w:r>
      <w:r>
        <w:rPr>
          <w:rFonts w:hint="eastAsia"/>
          <w:sz w:val="24"/>
          <w:szCs w:val="21"/>
        </w:rPr>
        <w:t>98.33%</w:t>
      </w:r>
      <w:r>
        <w:rPr>
          <w:rFonts w:hint="eastAsia"/>
          <w:sz w:val="24"/>
          <w:szCs w:val="21"/>
        </w:rPr>
        <w:t>以上</w:t>
      </w:r>
      <w:r>
        <w:rPr>
          <w:rFonts w:hint="eastAsia"/>
          <w:sz w:val="24"/>
          <w:szCs w:val="21"/>
        </w:rPr>
        <w:t>;D2</w:t>
      </w:r>
      <w:r>
        <w:rPr>
          <w:rFonts w:hint="eastAsia"/>
          <w:sz w:val="24"/>
          <w:szCs w:val="21"/>
        </w:rPr>
        <w:t>和</w:t>
      </w:r>
      <w:r>
        <w:rPr>
          <w:rFonts w:hint="eastAsia"/>
          <w:sz w:val="24"/>
          <w:szCs w:val="21"/>
        </w:rPr>
        <w:t>D3</w:t>
      </w:r>
      <w:r>
        <w:rPr>
          <w:rFonts w:hint="eastAsia"/>
          <w:sz w:val="24"/>
          <w:szCs w:val="21"/>
        </w:rPr>
        <w:t>组</w:t>
      </w:r>
      <w:r>
        <w:rPr>
          <w:rFonts w:hint="eastAsia"/>
          <w:sz w:val="24"/>
          <w:szCs w:val="21"/>
        </w:rPr>
        <w:t>WGR</w:t>
      </w:r>
      <w:r>
        <w:rPr>
          <w:rFonts w:hint="eastAsia"/>
          <w:sz w:val="24"/>
          <w:szCs w:val="21"/>
        </w:rPr>
        <w:t>显著高于</w:t>
      </w:r>
      <w:r>
        <w:rPr>
          <w:rFonts w:hint="eastAsia"/>
          <w:sz w:val="24"/>
          <w:szCs w:val="21"/>
        </w:rPr>
        <w:t>D5</w:t>
      </w:r>
      <w:r>
        <w:rPr>
          <w:rFonts w:hint="eastAsia"/>
          <w:sz w:val="24"/>
          <w:szCs w:val="21"/>
        </w:rPr>
        <w:t>和</w:t>
      </w:r>
      <w:r>
        <w:rPr>
          <w:rFonts w:hint="eastAsia"/>
          <w:sz w:val="24"/>
          <w:szCs w:val="21"/>
        </w:rPr>
        <w:t>D6</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0.05);D1</w:t>
      </w:r>
      <w:r>
        <w:rPr>
          <w:rFonts w:hint="eastAsia"/>
          <w:sz w:val="24"/>
          <w:szCs w:val="21"/>
        </w:rPr>
        <w:t>～</w:t>
      </w:r>
      <w:r>
        <w:rPr>
          <w:rFonts w:hint="eastAsia"/>
          <w:sz w:val="24"/>
          <w:szCs w:val="21"/>
        </w:rPr>
        <w:t>D4</w:t>
      </w:r>
      <w:r>
        <w:rPr>
          <w:rFonts w:hint="eastAsia"/>
          <w:sz w:val="24"/>
          <w:szCs w:val="21"/>
        </w:rPr>
        <w:t>组</w:t>
      </w:r>
      <w:r>
        <w:rPr>
          <w:rFonts w:hint="eastAsia"/>
          <w:sz w:val="24"/>
          <w:szCs w:val="21"/>
        </w:rPr>
        <w:t>FCR</w:t>
      </w:r>
      <w:r>
        <w:rPr>
          <w:rFonts w:hint="eastAsia"/>
          <w:sz w:val="24"/>
          <w:szCs w:val="21"/>
        </w:rPr>
        <w:t>和</w:t>
      </w:r>
      <w:r>
        <w:rPr>
          <w:rFonts w:hint="eastAsia"/>
          <w:sz w:val="24"/>
          <w:szCs w:val="21"/>
        </w:rPr>
        <w:t>FR</w:t>
      </w:r>
      <w:r>
        <w:rPr>
          <w:rFonts w:hint="eastAsia"/>
          <w:sz w:val="24"/>
          <w:szCs w:val="21"/>
        </w:rPr>
        <w:t>显著低于</w:t>
      </w:r>
      <w:r>
        <w:rPr>
          <w:rFonts w:hint="eastAsia"/>
          <w:sz w:val="24"/>
          <w:szCs w:val="21"/>
        </w:rPr>
        <w:t>D5</w:t>
      </w:r>
      <w:r>
        <w:rPr>
          <w:rFonts w:hint="eastAsia"/>
          <w:sz w:val="24"/>
          <w:szCs w:val="21"/>
        </w:rPr>
        <w:t>和</w:t>
      </w:r>
      <w:r>
        <w:rPr>
          <w:rFonts w:hint="eastAsia"/>
          <w:sz w:val="24"/>
          <w:szCs w:val="21"/>
        </w:rPr>
        <w:t>D6</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0.05);D2</w:t>
      </w:r>
      <w:r>
        <w:rPr>
          <w:rFonts w:hint="eastAsia"/>
          <w:sz w:val="24"/>
          <w:szCs w:val="21"/>
        </w:rPr>
        <w:t>和</w:t>
      </w:r>
      <w:r>
        <w:rPr>
          <w:rFonts w:hint="eastAsia"/>
          <w:sz w:val="24"/>
          <w:szCs w:val="21"/>
        </w:rPr>
        <w:t>D4</w:t>
      </w:r>
      <w:r>
        <w:rPr>
          <w:rFonts w:hint="eastAsia"/>
          <w:sz w:val="24"/>
          <w:szCs w:val="21"/>
        </w:rPr>
        <w:t>组</w:t>
      </w:r>
      <w:r>
        <w:rPr>
          <w:rFonts w:hint="eastAsia"/>
          <w:sz w:val="24"/>
          <w:szCs w:val="21"/>
        </w:rPr>
        <w:t>PER</w:t>
      </w:r>
      <w:r>
        <w:rPr>
          <w:rFonts w:hint="eastAsia"/>
          <w:sz w:val="24"/>
          <w:szCs w:val="21"/>
        </w:rPr>
        <w:t>显著高于</w:t>
      </w:r>
      <w:r>
        <w:rPr>
          <w:rFonts w:hint="eastAsia"/>
          <w:sz w:val="24"/>
          <w:szCs w:val="21"/>
        </w:rPr>
        <w:t>D1</w:t>
      </w:r>
      <w:r>
        <w:rPr>
          <w:rFonts w:hint="eastAsia"/>
          <w:sz w:val="24"/>
          <w:szCs w:val="21"/>
        </w:rPr>
        <w:t>、</w:t>
      </w:r>
      <w:r>
        <w:rPr>
          <w:rFonts w:hint="eastAsia"/>
          <w:sz w:val="24"/>
          <w:szCs w:val="21"/>
        </w:rPr>
        <w:t>D5</w:t>
      </w:r>
      <w:r>
        <w:rPr>
          <w:rFonts w:hint="eastAsia"/>
          <w:sz w:val="24"/>
          <w:szCs w:val="21"/>
        </w:rPr>
        <w:t>和</w:t>
      </w:r>
      <w:r>
        <w:rPr>
          <w:rFonts w:hint="eastAsia"/>
          <w:sz w:val="24"/>
          <w:szCs w:val="21"/>
        </w:rPr>
        <w:t>D6</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0.05);HSI</w:t>
      </w:r>
      <w:r>
        <w:rPr>
          <w:rFonts w:hint="eastAsia"/>
          <w:sz w:val="24"/>
          <w:szCs w:val="21"/>
        </w:rPr>
        <w:t>以</w:t>
      </w:r>
      <w:r>
        <w:rPr>
          <w:rFonts w:hint="eastAsia"/>
          <w:sz w:val="24"/>
          <w:szCs w:val="21"/>
        </w:rPr>
        <w:t>D4</w:t>
      </w:r>
      <w:r>
        <w:rPr>
          <w:rFonts w:hint="eastAsia"/>
          <w:sz w:val="24"/>
          <w:szCs w:val="21"/>
        </w:rPr>
        <w:t>组最低，但各组间无显著差异</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0.05);D1</w:t>
      </w:r>
      <w:r>
        <w:rPr>
          <w:rFonts w:hint="eastAsia"/>
          <w:sz w:val="24"/>
          <w:szCs w:val="21"/>
        </w:rPr>
        <w:t>～</w:t>
      </w:r>
      <w:r>
        <w:rPr>
          <w:rFonts w:hint="eastAsia"/>
          <w:sz w:val="24"/>
          <w:szCs w:val="21"/>
        </w:rPr>
        <w:t>D5</w:t>
      </w:r>
      <w:r>
        <w:rPr>
          <w:rFonts w:hint="eastAsia"/>
          <w:sz w:val="24"/>
          <w:szCs w:val="21"/>
        </w:rPr>
        <w:t>组</w:t>
      </w:r>
      <w:r>
        <w:rPr>
          <w:rFonts w:hint="eastAsia"/>
          <w:sz w:val="24"/>
          <w:szCs w:val="21"/>
        </w:rPr>
        <w:t>CF</w:t>
      </w:r>
      <w:r>
        <w:rPr>
          <w:rFonts w:hint="eastAsia"/>
          <w:sz w:val="24"/>
          <w:szCs w:val="21"/>
        </w:rPr>
        <w:t>均显著低于</w:t>
      </w:r>
      <w:r>
        <w:rPr>
          <w:rFonts w:hint="eastAsia"/>
          <w:sz w:val="24"/>
          <w:szCs w:val="21"/>
        </w:rPr>
        <w:t>D6</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w:t>
      </w:r>
    </w:p>
    <w:p w14:paraId="510BA79F" w14:textId="77777777" w:rsidR="00BF609F" w:rsidRDefault="00BF609F" w:rsidP="00BF609F">
      <w:pPr>
        <w:spacing w:line="360" w:lineRule="auto"/>
        <w:rPr>
          <w:sz w:val="24"/>
          <w:szCs w:val="21"/>
        </w:rPr>
      </w:pPr>
      <w:r>
        <w:rPr>
          <w:rFonts w:hint="eastAsia"/>
          <w:sz w:val="24"/>
          <w:szCs w:val="21"/>
        </w:rPr>
        <w:t>2.2</w:t>
      </w:r>
      <w:r>
        <w:rPr>
          <w:rFonts w:hint="eastAsia"/>
          <w:sz w:val="24"/>
          <w:szCs w:val="21"/>
        </w:rPr>
        <w:t>饲料中添加棉籽浓缩蛋白对斑点叉尾鮰鱼体成分和肌肉质构特性的影响</w:t>
      </w:r>
    </w:p>
    <w:p w14:paraId="472A62DE" w14:textId="77777777" w:rsidR="00BF609F" w:rsidRDefault="00BF609F" w:rsidP="00BF609F">
      <w:pPr>
        <w:spacing w:line="360" w:lineRule="auto"/>
        <w:ind w:firstLineChars="200" w:firstLine="480"/>
        <w:rPr>
          <w:sz w:val="24"/>
          <w:szCs w:val="21"/>
        </w:rPr>
      </w:pPr>
      <w:r>
        <w:rPr>
          <w:rFonts w:hint="eastAsia"/>
          <w:sz w:val="24"/>
          <w:szCs w:val="21"/>
        </w:rPr>
        <w:t>由表</w:t>
      </w:r>
      <w:r>
        <w:rPr>
          <w:rFonts w:hint="eastAsia"/>
          <w:sz w:val="24"/>
          <w:szCs w:val="21"/>
        </w:rPr>
        <w:t>3</w:t>
      </w:r>
      <w:r>
        <w:rPr>
          <w:rFonts w:hint="eastAsia"/>
          <w:sz w:val="24"/>
          <w:szCs w:val="21"/>
        </w:rPr>
        <w:t>可知，</w:t>
      </w:r>
      <w:r>
        <w:rPr>
          <w:rFonts w:hint="eastAsia"/>
          <w:sz w:val="24"/>
          <w:szCs w:val="21"/>
        </w:rPr>
        <w:t>D2</w:t>
      </w:r>
      <w:r>
        <w:rPr>
          <w:rFonts w:hint="eastAsia"/>
          <w:sz w:val="24"/>
          <w:szCs w:val="21"/>
        </w:rPr>
        <w:t>～</w:t>
      </w:r>
      <w:r>
        <w:rPr>
          <w:rFonts w:hint="eastAsia"/>
          <w:sz w:val="24"/>
          <w:szCs w:val="21"/>
        </w:rPr>
        <w:t>D6</w:t>
      </w:r>
      <w:r>
        <w:rPr>
          <w:rFonts w:hint="eastAsia"/>
          <w:sz w:val="24"/>
          <w:szCs w:val="21"/>
        </w:rPr>
        <w:t>组鱼体水分、粗蛋白质、粗脂肪和粗灰分含量与</w:t>
      </w:r>
      <w:r>
        <w:rPr>
          <w:rFonts w:hint="eastAsia"/>
          <w:sz w:val="24"/>
          <w:szCs w:val="21"/>
        </w:rPr>
        <w:t>D1</w:t>
      </w:r>
      <w:r>
        <w:rPr>
          <w:rFonts w:hint="eastAsia"/>
          <w:sz w:val="24"/>
          <w:szCs w:val="21"/>
        </w:rPr>
        <w:t>组均无显著差异</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0.05);D1</w:t>
      </w:r>
      <w:r>
        <w:rPr>
          <w:rFonts w:hint="eastAsia"/>
          <w:sz w:val="24"/>
          <w:szCs w:val="21"/>
        </w:rPr>
        <w:t>组肌肉弹性显著低于其他各组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0.05);D2</w:t>
      </w:r>
      <w:r>
        <w:rPr>
          <w:rFonts w:hint="eastAsia"/>
          <w:sz w:val="24"/>
          <w:szCs w:val="21"/>
        </w:rPr>
        <w:t>组肌肉咀嚼性和胶着性显著高于</w:t>
      </w:r>
      <w:r>
        <w:rPr>
          <w:rFonts w:hint="eastAsia"/>
          <w:sz w:val="24"/>
          <w:szCs w:val="21"/>
        </w:rPr>
        <w:t>D1</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肌肉回复性随棉籽浓缩蛋白添加比例的增加呈现先下降后上升的趋势，其中</w:t>
      </w:r>
      <w:r>
        <w:rPr>
          <w:rFonts w:hint="eastAsia"/>
          <w:sz w:val="24"/>
          <w:szCs w:val="21"/>
        </w:rPr>
        <w:t>D1</w:t>
      </w:r>
      <w:r>
        <w:rPr>
          <w:rFonts w:hint="eastAsia"/>
          <w:sz w:val="24"/>
          <w:szCs w:val="21"/>
        </w:rPr>
        <w:t>组最高，显著高于</w:t>
      </w:r>
      <w:r>
        <w:rPr>
          <w:rFonts w:hint="eastAsia"/>
          <w:sz w:val="24"/>
          <w:szCs w:val="21"/>
        </w:rPr>
        <w:t>D2</w:t>
      </w:r>
      <w:r>
        <w:rPr>
          <w:rFonts w:hint="eastAsia"/>
          <w:sz w:val="24"/>
          <w:szCs w:val="21"/>
        </w:rPr>
        <w:t>和</w:t>
      </w:r>
      <w:r>
        <w:rPr>
          <w:rFonts w:hint="eastAsia"/>
          <w:sz w:val="24"/>
          <w:szCs w:val="21"/>
        </w:rPr>
        <w:t>D3</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w:t>
      </w:r>
    </w:p>
    <w:p w14:paraId="23961E0D" w14:textId="77777777" w:rsidR="00BF609F" w:rsidRPr="00BF609F" w:rsidRDefault="00BF609F" w:rsidP="00BF609F">
      <w:pPr>
        <w:spacing w:line="360" w:lineRule="auto"/>
        <w:rPr>
          <w:sz w:val="24"/>
          <w:szCs w:val="21"/>
        </w:rPr>
      </w:pPr>
    </w:p>
    <w:p w14:paraId="4E1D4358" w14:textId="77777777" w:rsidR="007F0739" w:rsidRDefault="00E10E98">
      <w:pPr>
        <w:spacing w:line="360" w:lineRule="auto"/>
        <w:jc w:val="center"/>
        <w:rPr>
          <w:sz w:val="24"/>
          <w:szCs w:val="21"/>
        </w:rPr>
      </w:pPr>
      <w:r>
        <w:rPr>
          <w:noProof/>
          <w:sz w:val="24"/>
          <w:szCs w:val="21"/>
        </w:rPr>
        <w:drawing>
          <wp:inline distT="0" distB="0" distL="0" distR="0" wp14:anchorId="6DF71C45" wp14:editId="3C046DEA">
            <wp:extent cx="5109210" cy="2401570"/>
            <wp:effectExtent l="0" t="0" r="0" b="0"/>
            <wp:docPr id="1816995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5085" name="图片 1"/>
                    <pic:cNvPicPr>
                      <a:picLocks noChangeAspect="1"/>
                    </pic:cNvPicPr>
                  </pic:nvPicPr>
                  <pic:blipFill>
                    <a:blip r:embed="rId46"/>
                    <a:srcRect b="3722"/>
                    <a:stretch>
                      <a:fillRect/>
                    </a:stretch>
                  </pic:blipFill>
                  <pic:spPr>
                    <a:xfrm>
                      <a:off x="0" y="0"/>
                      <a:ext cx="5157391" cy="2424737"/>
                    </a:xfrm>
                    <a:prstGeom prst="rect">
                      <a:avLst/>
                    </a:prstGeom>
                    <a:ln>
                      <a:noFill/>
                    </a:ln>
                  </pic:spPr>
                </pic:pic>
              </a:graphicData>
            </a:graphic>
          </wp:inline>
        </w:drawing>
      </w:r>
    </w:p>
    <w:p w14:paraId="53AD5BC9" w14:textId="77777777" w:rsidR="007F0739" w:rsidRDefault="00E10E98">
      <w:pPr>
        <w:spacing w:line="360" w:lineRule="auto"/>
        <w:jc w:val="center"/>
        <w:rPr>
          <w:sz w:val="24"/>
          <w:szCs w:val="21"/>
        </w:rPr>
      </w:pPr>
      <w:r>
        <w:rPr>
          <w:noProof/>
          <w:sz w:val="24"/>
          <w:szCs w:val="21"/>
        </w:rPr>
        <w:drawing>
          <wp:inline distT="0" distB="0" distL="0" distR="0" wp14:anchorId="10F984C0" wp14:editId="4F666BF4">
            <wp:extent cx="5106035" cy="1818640"/>
            <wp:effectExtent l="0" t="0" r="0" b="0"/>
            <wp:docPr id="1147893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93230" name="图片 1"/>
                    <pic:cNvPicPr>
                      <a:picLocks noChangeAspect="1"/>
                    </pic:cNvPicPr>
                  </pic:nvPicPr>
                  <pic:blipFill>
                    <a:blip r:embed="rId47"/>
                    <a:srcRect t="24292"/>
                    <a:stretch>
                      <a:fillRect/>
                    </a:stretch>
                  </pic:blipFill>
                  <pic:spPr>
                    <a:xfrm>
                      <a:off x="0" y="0"/>
                      <a:ext cx="5176337" cy="1843855"/>
                    </a:xfrm>
                    <a:prstGeom prst="rect">
                      <a:avLst/>
                    </a:prstGeom>
                    <a:ln>
                      <a:noFill/>
                    </a:ln>
                  </pic:spPr>
                </pic:pic>
              </a:graphicData>
            </a:graphic>
          </wp:inline>
        </w:drawing>
      </w:r>
    </w:p>
    <w:p w14:paraId="0DD5DA10" w14:textId="77777777" w:rsidR="007F0739" w:rsidRDefault="00E10E98">
      <w:pPr>
        <w:spacing w:line="360" w:lineRule="auto"/>
        <w:jc w:val="center"/>
        <w:rPr>
          <w:sz w:val="24"/>
          <w:szCs w:val="21"/>
        </w:rPr>
      </w:pPr>
      <w:r>
        <w:rPr>
          <w:noProof/>
          <w:sz w:val="24"/>
          <w:szCs w:val="21"/>
        </w:rPr>
        <w:drawing>
          <wp:inline distT="0" distB="0" distL="0" distR="0" wp14:anchorId="27483DF1" wp14:editId="197D1946">
            <wp:extent cx="5504180" cy="2545080"/>
            <wp:effectExtent l="0" t="0" r="1270" b="7620"/>
            <wp:docPr id="1281910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10175" name="图片 1"/>
                    <pic:cNvPicPr>
                      <a:picLocks noChangeAspect="1"/>
                    </pic:cNvPicPr>
                  </pic:nvPicPr>
                  <pic:blipFill>
                    <a:blip r:embed="rId48"/>
                    <a:stretch>
                      <a:fillRect/>
                    </a:stretch>
                  </pic:blipFill>
                  <pic:spPr>
                    <a:xfrm>
                      <a:off x="0" y="0"/>
                      <a:ext cx="5623725" cy="2600615"/>
                    </a:xfrm>
                    <a:prstGeom prst="rect">
                      <a:avLst/>
                    </a:prstGeom>
                  </pic:spPr>
                </pic:pic>
              </a:graphicData>
            </a:graphic>
          </wp:inline>
        </w:drawing>
      </w:r>
    </w:p>
    <w:p w14:paraId="601B430B" w14:textId="77777777" w:rsidR="007F0739" w:rsidRDefault="00E10E98">
      <w:pPr>
        <w:spacing w:line="360" w:lineRule="auto"/>
        <w:rPr>
          <w:sz w:val="24"/>
          <w:szCs w:val="21"/>
        </w:rPr>
      </w:pPr>
      <w:r>
        <w:rPr>
          <w:rFonts w:hint="eastAsia"/>
          <w:sz w:val="24"/>
          <w:szCs w:val="21"/>
        </w:rPr>
        <w:t>2.3</w:t>
      </w:r>
      <w:r>
        <w:rPr>
          <w:rFonts w:hint="eastAsia"/>
          <w:sz w:val="24"/>
          <w:szCs w:val="21"/>
        </w:rPr>
        <w:t>饲料中添加棉籽浓缩蛋白对斑点叉尾鮰血清生化指标的影响</w:t>
      </w:r>
    </w:p>
    <w:p w14:paraId="10E7F5C9" w14:textId="77777777" w:rsidR="007F0739" w:rsidRDefault="00E10E98">
      <w:pPr>
        <w:spacing w:line="360" w:lineRule="auto"/>
        <w:ind w:firstLineChars="200" w:firstLine="480"/>
        <w:rPr>
          <w:sz w:val="24"/>
          <w:szCs w:val="21"/>
        </w:rPr>
      </w:pPr>
      <w:r>
        <w:rPr>
          <w:rFonts w:hint="eastAsia"/>
          <w:sz w:val="24"/>
          <w:szCs w:val="21"/>
        </w:rPr>
        <w:t>由表</w:t>
      </w:r>
      <w:r>
        <w:rPr>
          <w:rFonts w:hint="eastAsia"/>
          <w:sz w:val="24"/>
          <w:szCs w:val="21"/>
        </w:rPr>
        <w:t>4</w:t>
      </w:r>
      <w:r>
        <w:rPr>
          <w:rFonts w:hint="eastAsia"/>
          <w:sz w:val="24"/>
          <w:szCs w:val="21"/>
        </w:rPr>
        <w:t>可知，饲料中添加棉籽浓缩蛋白对斑点叉尾血清</w:t>
      </w:r>
      <w:r>
        <w:rPr>
          <w:rFonts w:hint="eastAsia"/>
          <w:sz w:val="24"/>
          <w:szCs w:val="21"/>
        </w:rPr>
        <w:t>TP</w:t>
      </w:r>
      <w:r>
        <w:rPr>
          <w:rFonts w:hint="eastAsia"/>
          <w:sz w:val="24"/>
          <w:szCs w:val="21"/>
        </w:rPr>
        <w:t>、</w:t>
      </w:r>
      <w:r>
        <w:rPr>
          <w:rFonts w:hint="eastAsia"/>
          <w:sz w:val="24"/>
          <w:szCs w:val="21"/>
        </w:rPr>
        <w:t>GLO</w:t>
      </w:r>
      <w:r>
        <w:rPr>
          <w:rFonts w:hint="eastAsia"/>
          <w:sz w:val="24"/>
          <w:szCs w:val="21"/>
        </w:rPr>
        <w:t>、</w:t>
      </w:r>
      <w:r>
        <w:rPr>
          <w:rFonts w:hint="eastAsia"/>
          <w:sz w:val="24"/>
          <w:szCs w:val="21"/>
        </w:rPr>
        <w:t>TG</w:t>
      </w:r>
      <w:r>
        <w:rPr>
          <w:rFonts w:hint="eastAsia"/>
          <w:sz w:val="24"/>
          <w:szCs w:val="21"/>
        </w:rPr>
        <w:t>、</w:t>
      </w:r>
      <w:r>
        <w:rPr>
          <w:rFonts w:hint="eastAsia"/>
          <w:sz w:val="24"/>
          <w:szCs w:val="21"/>
        </w:rPr>
        <w:t>LDL-C</w:t>
      </w:r>
      <w:r>
        <w:rPr>
          <w:rFonts w:hint="eastAsia"/>
          <w:sz w:val="24"/>
          <w:szCs w:val="21"/>
        </w:rPr>
        <w:t>、</w:t>
      </w:r>
      <w:r>
        <w:rPr>
          <w:rFonts w:hint="eastAsia"/>
          <w:sz w:val="24"/>
          <w:szCs w:val="21"/>
        </w:rPr>
        <w:t>HDL-C</w:t>
      </w:r>
      <w:r>
        <w:rPr>
          <w:rFonts w:hint="eastAsia"/>
          <w:sz w:val="24"/>
          <w:szCs w:val="21"/>
        </w:rPr>
        <w:t>、</w:t>
      </w:r>
      <w:r>
        <w:rPr>
          <w:rFonts w:hint="eastAsia"/>
          <w:sz w:val="24"/>
          <w:szCs w:val="21"/>
        </w:rPr>
        <w:t>TC</w:t>
      </w:r>
      <w:r>
        <w:rPr>
          <w:rFonts w:hint="eastAsia"/>
          <w:sz w:val="24"/>
          <w:szCs w:val="21"/>
        </w:rPr>
        <w:t>含量及</w:t>
      </w:r>
      <w:r>
        <w:rPr>
          <w:rFonts w:hint="eastAsia"/>
          <w:sz w:val="24"/>
          <w:szCs w:val="21"/>
        </w:rPr>
        <w:t>ALP</w:t>
      </w:r>
      <w:r>
        <w:rPr>
          <w:rFonts w:hint="eastAsia"/>
          <w:sz w:val="24"/>
          <w:szCs w:val="21"/>
        </w:rPr>
        <w:t>、</w:t>
      </w:r>
      <w:r>
        <w:rPr>
          <w:rFonts w:hint="eastAsia"/>
          <w:sz w:val="24"/>
          <w:szCs w:val="21"/>
        </w:rPr>
        <w:t>ALT</w:t>
      </w:r>
      <w:r>
        <w:rPr>
          <w:rFonts w:hint="eastAsia"/>
          <w:sz w:val="24"/>
          <w:szCs w:val="21"/>
        </w:rPr>
        <w:t>、</w:t>
      </w:r>
      <w:r>
        <w:rPr>
          <w:rFonts w:hint="eastAsia"/>
          <w:sz w:val="24"/>
          <w:szCs w:val="21"/>
        </w:rPr>
        <w:t>AST</w:t>
      </w:r>
      <w:r>
        <w:rPr>
          <w:rFonts w:hint="eastAsia"/>
          <w:sz w:val="24"/>
          <w:szCs w:val="21"/>
        </w:rPr>
        <w:t>、</w:t>
      </w:r>
      <w:r>
        <w:rPr>
          <w:sz w:val="24"/>
          <w:szCs w:val="21"/>
        </w:rPr>
        <w:t>α</w:t>
      </w:r>
      <w:r>
        <w:rPr>
          <w:rFonts w:hint="eastAsia"/>
          <w:sz w:val="24"/>
          <w:szCs w:val="21"/>
        </w:rPr>
        <w:t>-AMY</w:t>
      </w:r>
      <w:r>
        <w:rPr>
          <w:rFonts w:hint="eastAsia"/>
          <w:sz w:val="24"/>
          <w:szCs w:val="21"/>
        </w:rPr>
        <w:t>活性均无显著影响</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。血清</w:t>
      </w:r>
      <w:r>
        <w:rPr>
          <w:rFonts w:hint="eastAsia"/>
          <w:sz w:val="24"/>
          <w:szCs w:val="21"/>
        </w:rPr>
        <w:t>T-Bil-V</w:t>
      </w:r>
      <w:r>
        <w:rPr>
          <w:rFonts w:hint="eastAsia"/>
          <w:sz w:val="24"/>
          <w:szCs w:val="21"/>
        </w:rPr>
        <w:t>含量随棉籽浓缩蛋白添加比例的增加呈现先上升后下降的趋势，</w:t>
      </w:r>
      <w:r>
        <w:rPr>
          <w:rFonts w:hint="eastAsia"/>
          <w:sz w:val="24"/>
          <w:szCs w:val="21"/>
        </w:rPr>
        <w:t>D1</w:t>
      </w:r>
      <w:r>
        <w:rPr>
          <w:rFonts w:hint="eastAsia"/>
          <w:sz w:val="24"/>
          <w:szCs w:val="21"/>
        </w:rPr>
        <w:t>和</w:t>
      </w:r>
      <w:r>
        <w:rPr>
          <w:rFonts w:hint="eastAsia"/>
          <w:sz w:val="24"/>
          <w:szCs w:val="21"/>
        </w:rPr>
        <w:t>D2</w:t>
      </w:r>
      <w:r>
        <w:rPr>
          <w:rFonts w:hint="eastAsia"/>
          <w:sz w:val="24"/>
          <w:szCs w:val="21"/>
        </w:rPr>
        <w:t>组显著高于</w:t>
      </w:r>
      <w:r>
        <w:rPr>
          <w:rFonts w:hint="eastAsia"/>
          <w:sz w:val="24"/>
          <w:szCs w:val="21"/>
        </w:rPr>
        <w:t>D4</w:t>
      </w:r>
      <w:r>
        <w:rPr>
          <w:rFonts w:hint="eastAsia"/>
          <w:sz w:val="24"/>
          <w:szCs w:val="21"/>
        </w:rPr>
        <w:t>～</w:t>
      </w:r>
      <w:r>
        <w:rPr>
          <w:rFonts w:hint="eastAsia"/>
          <w:sz w:val="24"/>
          <w:szCs w:val="21"/>
        </w:rPr>
        <w:t>D6</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0.05);D4</w:t>
      </w:r>
      <w:r>
        <w:rPr>
          <w:rFonts w:hint="eastAsia"/>
          <w:sz w:val="24"/>
          <w:szCs w:val="21"/>
        </w:rPr>
        <w:t>组血清</w:t>
      </w:r>
      <w:r>
        <w:rPr>
          <w:rFonts w:hint="eastAsia"/>
          <w:sz w:val="24"/>
          <w:szCs w:val="21"/>
        </w:rPr>
        <w:t>ALB</w:t>
      </w:r>
      <w:r>
        <w:rPr>
          <w:rFonts w:hint="eastAsia"/>
          <w:sz w:val="24"/>
          <w:szCs w:val="21"/>
        </w:rPr>
        <w:t>含量显著高于</w:t>
      </w:r>
      <w:r>
        <w:rPr>
          <w:rFonts w:hint="eastAsia"/>
          <w:sz w:val="24"/>
          <w:szCs w:val="21"/>
        </w:rPr>
        <w:t>D1</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0.05);D4</w:t>
      </w:r>
      <w:r>
        <w:rPr>
          <w:rFonts w:hint="eastAsia"/>
          <w:sz w:val="24"/>
          <w:szCs w:val="21"/>
        </w:rPr>
        <w:t>～</w:t>
      </w:r>
      <w:r>
        <w:rPr>
          <w:rFonts w:hint="eastAsia"/>
          <w:sz w:val="24"/>
          <w:szCs w:val="21"/>
        </w:rPr>
        <w:t>D6</w:t>
      </w:r>
      <w:r>
        <w:rPr>
          <w:rFonts w:hint="eastAsia"/>
          <w:sz w:val="24"/>
          <w:szCs w:val="21"/>
        </w:rPr>
        <w:t>组血清</w:t>
      </w:r>
      <w:r>
        <w:rPr>
          <w:rFonts w:hint="eastAsia"/>
          <w:sz w:val="24"/>
          <w:szCs w:val="21"/>
        </w:rPr>
        <w:t>LDH</w:t>
      </w:r>
      <w:r>
        <w:rPr>
          <w:rFonts w:hint="eastAsia"/>
          <w:sz w:val="24"/>
          <w:szCs w:val="21"/>
        </w:rPr>
        <w:t>活性显著低于</w:t>
      </w:r>
      <w:r>
        <w:rPr>
          <w:rFonts w:hint="eastAsia"/>
          <w:sz w:val="24"/>
          <w:szCs w:val="21"/>
        </w:rPr>
        <w:t>D1</w:t>
      </w:r>
      <w:r>
        <w:rPr>
          <w:rFonts w:hint="eastAsia"/>
          <w:sz w:val="24"/>
          <w:szCs w:val="21"/>
        </w:rPr>
        <w:t>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w:t>
      </w:r>
    </w:p>
    <w:p w14:paraId="2DCCCC01" w14:textId="77777777" w:rsidR="007F0739" w:rsidRDefault="00E10E98">
      <w:pPr>
        <w:spacing w:line="360" w:lineRule="auto"/>
        <w:jc w:val="center"/>
        <w:rPr>
          <w:sz w:val="24"/>
          <w:szCs w:val="21"/>
        </w:rPr>
      </w:pPr>
      <w:r>
        <w:rPr>
          <w:noProof/>
          <w:sz w:val="24"/>
          <w:szCs w:val="21"/>
        </w:rPr>
        <w:drawing>
          <wp:inline distT="0" distB="0" distL="0" distR="0" wp14:anchorId="6F3F5A49" wp14:editId="6C7783C6">
            <wp:extent cx="4834255" cy="4111625"/>
            <wp:effectExtent l="0" t="0" r="4445" b="3175"/>
            <wp:docPr id="273258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58306" name="图片 1"/>
                    <pic:cNvPicPr>
                      <a:picLocks noChangeAspect="1"/>
                    </pic:cNvPicPr>
                  </pic:nvPicPr>
                  <pic:blipFill>
                    <a:blip r:embed="rId49"/>
                    <a:stretch>
                      <a:fillRect/>
                    </a:stretch>
                  </pic:blipFill>
                  <pic:spPr>
                    <a:xfrm>
                      <a:off x="0" y="0"/>
                      <a:ext cx="4845282" cy="4121348"/>
                    </a:xfrm>
                    <a:prstGeom prst="rect">
                      <a:avLst/>
                    </a:prstGeom>
                  </pic:spPr>
                </pic:pic>
              </a:graphicData>
            </a:graphic>
          </wp:inline>
        </w:drawing>
      </w:r>
    </w:p>
    <w:p w14:paraId="24BB0DBE" w14:textId="77777777" w:rsidR="007F0739" w:rsidRDefault="00E10E98">
      <w:pPr>
        <w:spacing w:line="360" w:lineRule="auto"/>
        <w:rPr>
          <w:sz w:val="24"/>
          <w:szCs w:val="21"/>
        </w:rPr>
      </w:pPr>
      <w:r>
        <w:rPr>
          <w:rFonts w:hint="eastAsia"/>
          <w:sz w:val="24"/>
          <w:szCs w:val="21"/>
        </w:rPr>
        <w:t>2.4</w:t>
      </w:r>
      <w:r>
        <w:rPr>
          <w:rFonts w:hint="eastAsia"/>
          <w:sz w:val="24"/>
          <w:szCs w:val="21"/>
        </w:rPr>
        <w:t>饲料中添加棉籽浓缩蛋白对斑点叉尾鮰肝脏、胃和前肠消化酶活性的影响</w:t>
      </w:r>
    </w:p>
    <w:p w14:paraId="370B0186" w14:textId="77777777" w:rsidR="007F0739" w:rsidRDefault="00E10E98">
      <w:pPr>
        <w:spacing w:line="360" w:lineRule="auto"/>
        <w:ind w:firstLineChars="200" w:firstLine="480"/>
        <w:rPr>
          <w:sz w:val="24"/>
          <w:szCs w:val="21"/>
        </w:rPr>
      </w:pPr>
      <w:r>
        <w:rPr>
          <w:rFonts w:hint="eastAsia"/>
          <w:sz w:val="24"/>
          <w:szCs w:val="21"/>
        </w:rPr>
        <w:t>由表</w:t>
      </w:r>
      <w:r>
        <w:rPr>
          <w:rFonts w:hint="eastAsia"/>
          <w:sz w:val="24"/>
          <w:szCs w:val="21"/>
        </w:rPr>
        <w:t>5</w:t>
      </w:r>
      <w:r>
        <w:rPr>
          <w:rFonts w:hint="eastAsia"/>
          <w:sz w:val="24"/>
          <w:szCs w:val="21"/>
        </w:rPr>
        <w:t>可知，除</w:t>
      </w:r>
      <w:r>
        <w:rPr>
          <w:rFonts w:hint="eastAsia"/>
          <w:sz w:val="24"/>
          <w:szCs w:val="21"/>
        </w:rPr>
        <w:t>D2</w:t>
      </w:r>
      <w:r>
        <w:rPr>
          <w:rFonts w:hint="eastAsia"/>
          <w:sz w:val="24"/>
          <w:szCs w:val="21"/>
        </w:rPr>
        <w:t>组肝脏蛋白酶及</w:t>
      </w:r>
      <w:r>
        <w:rPr>
          <w:rFonts w:hint="eastAsia"/>
          <w:sz w:val="24"/>
          <w:szCs w:val="21"/>
        </w:rPr>
        <w:t>D3</w:t>
      </w:r>
      <w:r>
        <w:rPr>
          <w:rFonts w:hint="eastAsia"/>
          <w:sz w:val="24"/>
          <w:szCs w:val="21"/>
        </w:rPr>
        <w:t>组胃</w:t>
      </w:r>
      <w:r>
        <w:rPr>
          <w:sz w:val="24"/>
          <w:szCs w:val="21"/>
        </w:rPr>
        <w:t>α</w:t>
      </w:r>
      <w:r>
        <w:rPr>
          <w:rFonts w:hint="eastAsia"/>
          <w:sz w:val="24"/>
          <w:szCs w:val="21"/>
        </w:rPr>
        <w:t>-AMY</w:t>
      </w:r>
      <w:r>
        <w:rPr>
          <w:rFonts w:hint="eastAsia"/>
          <w:sz w:val="24"/>
          <w:szCs w:val="21"/>
        </w:rPr>
        <w:t>活性低于</w:t>
      </w:r>
      <w:r>
        <w:rPr>
          <w:rFonts w:hint="eastAsia"/>
          <w:sz w:val="24"/>
          <w:szCs w:val="21"/>
        </w:rPr>
        <w:t>D1</w:t>
      </w:r>
      <w:r>
        <w:rPr>
          <w:rFonts w:hint="eastAsia"/>
          <w:sz w:val="24"/>
          <w:szCs w:val="21"/>
        </w:rPr>
        <w:t>组外，各棉籽浓缩蛋白</w:t>
      </w:r>
      <w:r>
        <w:rPr>
          <w:rFonts w:hint="eastAsia"/>
          <w:sz w:val="24"/>
          <w:szCs w:val="21"/>
        </w:rPr>
        <w:t>添加组肝脏、胃和前肠蛋白酶、脂肪酶、</w:t>
      </w:r>
      <w:r>
        <w:rPr>
          <w:sz w:val="24"/>
          <w:szCs w:val="21"/>
        </w:rPr>
        <w:t>α</w:t>
      </w:r>
      <w:r>
        <w:rPr>
          <w:rFonts w:hint="eastAsia"/>
          <w:sz w:val="24"/>
          <w:szCs w:val="21"/>
        </w:rPr>
        <w:t>-AMY</w:t>
      </w:r>
      <w:r>
        <w:rPr>
          <w:rFonts w:hint="eastAsia"/>
          <w:sz w:val="24"/>
          <w:szCs w:val="21"/>
        </w:rPr>
        <w:t>活性均高于</w:t>
      </w:r>
      <w:r>
        <w:rPr>
          <w:rFonts w:hint="eastAsia"/>
          <w:sz w:val="24"/>
          <w:szCs w:val="21"/>
        </w:rPr>
        <w:t>D1</w:t>
      </w:r>
      <w:r>
        <w:rPr>
          <w:rFonts w:hint="eastAsia"/>
          <w:sz w:val="24"/>
          <w:szCs w:val="21"/>
        </w:rPr>
        <w:t>组。其中，</w:t>
      </w:r>
      <w:r>
        <w:rPr>
          <w:rFonts w:hint="eastAsia"/>
          <w:sz w:val="24"/>
          <w:szCs w:val="21"/>
        </w:rPr>
        <w:t>D2</w:t>
      </w:r>
      <w:r>
        <w:rPr>
          <w:rFonts w:hint="eastAsia"/>
          <w:sz w:val="24"/>
          <w:szCs w:val="21"/>
        </w:rPr>
        <w:t>组前肠脂肪酶、</w:t>
      </w:r>
      <w:r>
        <w:rPr>
          <w:sz w:val="24"/>
          <w:szCs w:val="21"/>
        </w:rPr>
        <w:t>α</w:t>
      </w:r>
      <w:r>
        <w:rPr>
          <w:rFonts w:hint="eastAsia"/>
          <w:sz w:val="24"/>
          <w:szCs w:val="21"/>
        </w:rPr>
        <w:t>-AMY</w:t>
      </w:r>
      <w:r>
        <w:rPr>
          <w:rFonts w:hint="eastAsia"/>
          <w:sz w:val="24"/>
          <w:szCs w:val="21"/>
        </w:rPr>
        <w:t>及胃脂肪酶活性最高</w:t>
      </w:r>
      <w:r>
        <w:rPr>
          <w:rFonts w:hint="eastAsia"/>
          <w:sz w:val="24"/>
          <w:szCs w:val="21"/>
        </w:rPr>
        <w:t>;D4</w:t>
      </w:r>
      <w:r>
        <w:rPr>
          <w:rFonts w:hint="eastAsia"/>
          <w:sz w:val="24"/>
          <w:szCs w:val="21"/>
        </w:rPr>
        <w:t>组肝脏脂肪酶和蛋白酶、胃</w:t>
      </w:r>
      <w:r>
        <w:rPr>
          <w:sz w:val="24"/>
          <w:szCs w:val="21"/>
        </w:rPr>
        <w:t>α</w:t>
      </w:r>
      <w:r>
        <w:rPr>
          <w:rFonts w:hint="eastAsia"/>
          <w:sz w:val="24"/>
          <w:szCs w:val="21"/>
        </w:rPr>
        <w:t>-AMY</w:t>
      </w:r>
      <w:r>
        <w:rPr>
          <w:rFonts w:hint="eastAsia"/>
          <w:sz w:val="24"/>
          <w:szCs w:val="21"/>
        </w:rPr>
        <w:t>及前肠蛋白酶活性最高，且胃</w:t>
      </w:r>
      <w:r>
        <w:rPr>
          <w:sz w:val="24"/>
          <w:szCs w:val="21"/>
        </w:rPr>
        <w:t>α</w:t>
      </w:r>
      <w:r>
        <w:rPr>
          <w:rFonts w:hint="eastAsia"/>
          <w:sz w:val="24"/>
          <w:szCs w:val="21"/>
        </w:rPr>
        <w:t>-AMY</w:t>
      </w:r>
      <w:r>
        <w:rPr>
          <w:rFonts w:hint="eastAsia"/>
          <w:sz w:val="24"/>
          <w:szCs w:val="21"/>
        </w:rPr>
        <w:t>和前肠蛋白酶活性显著高于其他各组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w:t>
      </w:r>
      <w:r>
        <w:rPr>
          <w:rFonts w:hint="eastAsia"/>
          <w:sz w:val="24"/>
          <w:szCs w:val="21"/>
        </w:rPr>
        <w:t>D3</w:t>
      </w:r>
      <w:r>
        <w:rPr>
          <w:rFonts w:hint="eastAsia"/>
          <w:sz w:val="24"/>
          <w:szCs w:val="21"/>
        </w:rPr>
        <w:t>组肝脏</w:t>
      </w:r>
      <w:r>
        <w:rPr>
          <w:sz w:val="24"/>
          <w:szCs w:val="21"/>
        </w:rPr>
        <w:t>α</w:t>
      </w:r>
      <w:r>
        <w:rPr>
          <w:rFonts w:hint="eastAsia"/>
          <w:sz w:val="24"/>
          <w:szCs w:val="21"/>
        </w:rPr>
        <w:t>-AMY</w:t>
      </w:r>
      <w:r>
        <w:rPr>
          <w:rFonts w:hint="eastAsia"/>
          <w:sz w:val="24"/>
          <w:szCs w:val="21"/>
        </w:rPr>
        <w:t>和胃蛋白酶活性最高，且肝脏</w:t>
      </w:r>
      <w:r>
        <w:rPr>
          <w:sz w:val="24"/>
          <w:szCs w:val="21"/>
        </w:rPr>
        <w:t>α</w:t>
      </w:r>
      <w:r>
        <w:rPr>
          <w:rFonts w:hint="eastAsia"/>
          <w:sz w:val="24"/>
          <w:szCs w:val="21"/>
        </w:rPr>
        <w:t>-AMY</w:t>
      </w:r>
      <w:r>
        <w:rPr>
          <w:rFonts w:hint="eastAsia"/>
          <w:sz w:val="24"/>
          <w:szCs w:val="21"/>
        </w:rPr>
        <w:t>活性显著高于其他各组</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w:t>
      </w:r>
    </w:p>
    <w:p w14:paraId="6A06E1C1" w14:textId="77777777" w:rsidR="00BF609F" w:rsidRDefault="00BF609F" w:rsidP="00BF609F">
      <w:pPr>
        <w:spacing w:line="360" w:lineRule="auto"/>
        <w:rPr>
          <w:sz w:val="24"/>
          <w:szCs w:val="21"/>
        </w:rPr>
      </w:pPr>
      <w:r>
        <w:rPr>
          <w:rFonts w:hint="eastAsia"/>
          <w:sz w:val="24"/>
          <w:szCs w:val="21"/>
        </w:rPr>
        <w:t>2.5</w:t>
      </w:r>
      <w:r>
        <w:rPr>
          <w:rFonts w:hint="eastAsia"/>
          <w:sz w:val="24"/>
          <w:szCs w:val="21"/>
        </w:rPr>
        <w:t>饲料中添加棉籽浓缩蛋白对斑点叉尾鮰肝脏和血清抗氧化指标的影响</w:t>
      </w:r>
    </w:p>
    <w:p w14:paraId="250FA472" w14:textId="77777777" w:rsidR="00BF609F" w:rsidRDefault="00BF609F" w:rsidP="00BF609F">
      <w:pPr>
        <w:spacing w:line="360" w:lineRule="auto"/>
        <w:ind w:firstLineChars="200" w:firstLine="480"/>
        <w:rPr>
          <w:sz w:val="24"/>
          <w:szCs w:val="21"/>
        </w:rPr>
      </w:pPr>
      <w:r>
        <w:rPr>
          <w:rFonts w:hint="eastAsia"/>
          <w:sz w:val="24"/>
          <w:szCs w:val="21"/>
        </w:rPr>
        <w:t>由表</w:t>
      </w:r>
      <w:r>
        <w:rPr>
          <w:rFonts w:hint="eastAsia"/>
          <w:sz w:val="24"/>
          <w:szCs w:val="21"/>
        </w:rPr>
        <w:t>6</w:t>
      </w:r>
      <w:r>
        <w:rPr>
          <w:rFonts w:hint="eastAsia"/>
          <w:sz w:val="24"/>
          <w:szCs w:val="21"/>
        </w:rPr>
        <w:t>可知，饲料中添加棉籽浓缩蛋白对斑点叉尾肝脏和血清</w:t>
      </w:r>
      <w:r>
        <w:rPr>
          <w:rFonts w:hint="eastAsia"/>
          <w:sz w:val="24"/>
          <w:szCs w:val="21"/>
        </w:rPr>
        <w:t>MDA</w:t>
      </w:r>
      <w:r>
        <w:rPr>
          <w:rFonts w:hint="eastAsia"/>
          <w:sz w:val="24"/>
          <w:szCs w:val="21"/>
        </w:rPr>
        <w:t>、</w:t>
      </w:r>
      <w:r>
        <w:rPr>
          <w:rFonts w:hint="eastAsia"/>
          <w:sz w:val="24"/>
          <w:szCs w:val="21"/>
        </w:rPr>
        <w:t>GSH</w:t>
      </w:r>
      <w:r>
        <w:rPr>
          <w:rFonts w:hint="eastAsia"/>
          <w:sz w:val="24"/>
          <w:szCs w:val="21"/>
        </w:rPr>
        <w:t>含量及</w:t>
      </w:r>
      <w:r>
        <w:rPr>
          <w:rFonts w:hint="eastAsia"/>
          <w:sz w:val="24"/>
          <w:szCs w:val="21"/>
        </w:rPr>
        <w:t>SOD</w:t>
      </w:r>
      <w:r>
        <w:rPr>
          <w:rFonts w:hint="eastAsia"/>
          <w:sz w:val="24"/>
          <w:szCs w:val="21"/>
        </w:rPr>
        <w:t>、</w:t>
      </w:r>
      <w:r>
        <w:rPr>
          <w:rFonts w:hint="eastAsia"/>
          <w:sz w:val="24"/>
          <w:szCs w:val="21"/>
        </w:rPr>
        <w:t>CAT</w:t>
      </w:r>
      <w:r>
        <w:rPr>
          <w:rFonts w:hint="eastAsia"/>
          <w:sz w:val="24"/>
          <w:szCs w:val="21"/>
        </w:rPr>
        <w:t>活性均无显著影响</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。肝脏</w:t>
      </w:r>
      <w:r>
        <w:rPr>
          <w:rFonts w:hint="eastAsia"/>
          <w:sz w:val="24"/>
          <w:szCs w:val="21"/>
        </w:rPr>
        <w:t>MDA</w:t>
      </w:r>
      <w:r>
        <w:rPr>
          <w:rFonts w:hint="eastAsia"/>
          <w:sz w:val="24"/>
          <w:szCs w:val="21"/>
        </w:rPr>
        <w:t>含量随棉籽浓缩蛋白添加比例的增加呈现先下降后上升的趋势</w:t>
      </w:r>
      <w:r>
        <w:rPr>
          <w:rFonts w:hint="eastAsia"/>
          <w:sz w:val="24"/>
          <w:szCs w:val="21"/>
        </w:rPr>
        <w:t>;</w:t>
      </w:r>
      <w:r>
        <w:rPr>
          <w:rFonts w:hint="eastAsia"/>
          <w:sz w:val="24"/>
          <w:szCs w:val="21"/>
        </w:rPr>
        <w:t>血清</w:t>
      </w:r>
      <w:r>
        <w:rPr>
          <w:rFonts w:hint="eastAsia"/>
          <w:sz w:val="24"/>
          <w:szCs w:val="21"/>
        </w:rPr>
        <w:t>MDA</w:t>
      </w:r>
      <w:r>
        <w:rPr>
          <w:rFonts w:hint="eastAsia"/>
          <w:sz w:val="24"/>
          <w:szCs w:val="21"/>
        </w:rPr>
        <w:t>含量以</w:t>
      </w:r>
      <w:r>
        <w:rPr>
          <w:rFonts w:hint="eastAsia"/>
          <w:sz w:val="24"/>
          <w:szCs w:val="21"/>
        </w:rPr>
        <w:t>D1</w:t>
      </w:r>
      <w:r>
        <w:rPr>
          <w:rFonts w:hint="eastAsia"/>
          <w:sz w:val="24"/>
          <w:szCs w:val="21"/>
        </w:rPr>
        <w:t>组最低，在</w:t>
      </w:r>
      <w:r>
        <w:rPr>
          <w:rFonts w:hint="eastAsia"/>
          <w:sz w:val="24"/>
          <w:szCs w:val="21"/>
        </w:rPr>
        <w:t>D2</w:t>
      </w:r>
      <w:r>
        <w:rPr>
          <w:rFonts w:hint="eastAsia"/>
          <w:sz w:val="24"/>
          <w:szCs w:val="21"/>
        </w:rPr>
        <w:t>～</w:t>
      </w:r>
      <w:r>
        <w:rPr>
          <w:rFonts w:hint="eastAsia"/>
          <w:sz w:val="24"/>
          <w:szCs w:val="21"/>
        </w:rPr>
        <w:t>D6</w:t>
      </w:r>
      <w:r>
        <w:rPr>
          <w:rFonts w:hint="eastAsia"/>
          <w:sz w:val="24"/>
          <w:szCs w:val="21"/>
        </w:rPr>
        <w:t>组随棉籽浓缩蛋白添加比例的增加呈现先下降后上升的趋势。</w:t>
      </w:r>
    </w:p>
    <w:p w14:paraId="1FDFDBFB" w14:textId="77777777" w:rsidR="00BF609F" w:rsidRPr="00BF609F" w:rsidRDefault="00BF609F" w:rsidP="00BF609F">
      <w:pPr>
        <w:spacing w:line="360" w:lineRule="auto"/>
        <w:rPr>
          <w:sz w:val="24"/>
          <w:szCs w:val="21"/>
        </w:rPr>
      </w:pPr>
    </w:p>
    <w:p w14:paraId="3C4640CE" w14:textId="77777777" w:rsidR="007F0739" w:rsidRDefault="00E10E98">
      <w:pPr>
        <w:spacing w:line="360" w:lineRule="auto"/>
        <w:ind w:firstLineChars="200" w:firstLine="480"/>
        <w:jc w:val="center"/>
        <w:rPr>
          <w:sz w:val="24"/>
          <w:szCs w:val="21"/>
        </w:rPr>
      </w:pPr>
      <w:r>
        <w:rPr>
          <w:noProof/>
          <w:sz w:val="24"/>
          <w:szCs w:val="21"/>
        </w:rPr>
        <w:drawing>
          <wp:inline distT="0" distB="0" distL="0" distR="0" wp14:anchorId="40073A71" wp14:editId="7059D019">
            <wp:extent cx="4796155" cy="1714500"/>
            <wp:effectExtent l="0" t="0" r="4445" b="0"/>
            <wp:docPr id="590338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8487" name="图片 1"/>
                    <pic:cNvPicPr>
                      <a:picLocks noChangeAspect="1"/>
                    </pic:cNvPicPr>
                  </pic:nvPicPr>
                  <pic:blipFill>
                    <a:blip r:embed="rId50"/>
                    <a:srcRect t="-1" b="3532"/>
                    <a:stretch>
                      <a:fillRect/>
                    </a:stretch>
                  </pic:blipFill>
                  <pic:spPr>
                    <a:xfrm>
                      <a:off x="0" y="0"/>
                      <a:ext cx="4808717" cy="1719610"/>
                    </a:xfrm>
                    <a:prstGeom prst="rect">
                      <a:avLst/>
                    </a:prstGeom>
                    <a:ln>
                      <a:noFill/>
                    </a:ln>
                  </pic:spPr>
                </pic:pic>
              </a:graphicData>
            </a:graphic>
          </wp:inline>
        </w:drawing>
      </w:r>
    </w:p>
    <w:p w14:paraId="6E30F17B" w14:textId="77777777" w:rsidR="007F0739" w:rsidRDefault="00E10E98">
      <w:pPr>
        <w:spacing w:line="360" w:lineRule="auto"/>
        <w:ind w:firstLineChars="200" w:firstLine="480"/>
        <w:jc w:val="center"/>
        <w:rPr>
          <w:sz w:val="24"/>
          <w:szCs w:val="21"/>
        </w:rPr>
      </w:pPr>
      <w:r>
        <w:rPr>
          <w:noProof/>
          <w:sz w:val="24"/>
          <w:szCs w:val="21"/>
        </w:rPr>
        <w:drawing>
          <wp:inline distT="0" distB="0" distL="0" distR="0" wp14:anchorId="40914120" wp14:editId="1F7C2DC9">
            <wp:extent cx="4789170" cy="1827530"/>
            <wp:effectExtent l="0" t="0" r="0" b="1270"/>
            <wp:docPr id="665470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70882" name="图片 1"/>
                    <pic:cNvPicPr>
                      <a:picLocks noChangeAspect="1"/>
                    </pic:cNvPicPr>
                  </pic:nvPicPr>
                  <pic:blipFill>
                    <a:blip r:embed="rId51"/>
                    <a:srcRect t="23088"/>
                    <a:stretch>
                      <a:fillRect/>
                    </a:stretch>
                  </pic:blipFill>
                  <pic:spPr>
                    <a:xfrm>
                      <a:off x="0" y="0"/>
                      <a:ext cx="4817622" cy="1838335"/>
                    </a:xfrm>
                    <a:prstGeom prst="rect">
                      <a:avLst/>
                    </a:prstGeom>
                    <a:ln>
                      <a:noFill/>
                    </a:ln>
                  </pic:spPr>
                </pic:pic>
              </a:graphicData>
            </a:graphic>
          </wp:inline>
        </w:drawing>
      </w:r>
    </w:p>
    <w:p w14:paraId="1567EB42" w14:textId="77777777" w:rsidR="007F0739" w:rsidRDefault="00E10E98">
      <w:pPr>
        <w:spacing w:line="360" w:lineRule="auto"/>
        <w:jc w:val="center"/>
        <w:rPr>
          <w:sz w:val="24"/>
          <w:szCs w:val="21"/>
        </w:rPr>
      </w:pPr>
      <w:r>
        <w:rPr>
          <w:noProof/>
          <w:sz w:val="24"/>
          <w:szCs w:val="21"/>
        </w:rPr>
        <w:drawing>
          <wp:inline distT="0" distB="0" distL="0" distR="0" wp14:anchorId="79F54498" wp14:editId="51556D7C">
            <wp:extent cx="5038090" cy="3237230"/>
            <wp:effectExtent l="0" t="0" r="0" b="1270"/>
            <wp:docPr id="1251333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33267" name="图片 1"/>
                    <pic:cNvPicPr>
                      <a:picLocks noChangeAspect="1"/>
                    </pic:cNvPicPr>
                  </pic:nvPicPr>
                  <pic:blipFill>
                    <a:blip r:embed="rId52"/>
                    <a:stretch>
                      <a:fillRect/>
                    </a:stretch>
                  </pic:blipFill>
                  <pic:spPr>
                    <a:xfrm>
                      <a:off x="0" y="0"/>
                      <a:ext cx="5081874" cy="3265346"/>
                    </a:xfrm>
                    <a:prstGeom prst="rect">
                      <a:avLst/>
                    </a:prstGeom>
                  </pic:spPr>
                </pic:pic>
              </a:graphicData>
            </a:graphic>
          </wp:inline>
        </w:drawing>
      </w:r>
    </w:p>
    <w:p w14:paraId="4EB8FF4B" w14:textId="77777777" w:rsidR="007F0739" w:rsidRDefault="00E10E98">
      <w:pPr>
        <w:spacing w:line="360" w:lineRule="auto"/>
        <w:rPr>
          <w:sz w:val="24"/>
          <w:szCs w:val="21"/>
        </w:rPr>
      </w:pPr>
      <w:r>
        <w:rPr>
          <w:rFonts w:hint="eastAsia"/>
          <w:sz w:val="24"/>
          <w:szCs w:val="21"/>
        </w:rPr>
        <w:t>2.6</w:t>
      </w:r>
      <w:r>
        <w:rPr>
          <w:rFonts w:hint="eastAsia"/>
          <w:sz w:val="24"/>
          <w:szCs w:val="21"/>
        </w:rPr>
        <w:t>饲料中添加棉籽浓缩蛋白对斑点叉尾鮰肝脏形态结构的影响</w:t>
      </w:r>
    </w:p>
    <w:p w14:paraId="2A26C28E" w14:textId="77777777" w:rsidR="007F0739" w:rsidRDefault="00E10E98">
      <w:pPr>
        <w:spacing w:line="360" w:lineRule="auto"/>
        <w:ind w:firstLineChars="200" w:firstLine="480"/>
        <w:rPr>
          <w:sz w:val="24"/>
          <w:szCs w:val="21"/>
        </w:rPr>
      </w:pPr>
      <w:r>
        <w:rPr>
          <w:rFonts w:hint="eastAsia"/>
          <w:sz w:val="24"/>
          <w:szCs w:val="21"/>
        </w:rPr>
        <w:t>如图</w:t>
      </w:r>
      <w:r>
        <w:rPr>
          <w:rFonts w:hint="eastAsia"/>
          <w:sz w:val="24"/>
          <w:szCs w:val="21"/>
        </w:rPr>
        <w:t>1</w:t>
      </w:r>
      <w:r>
        <w:rPr>
          <w:rFonts w:hint="eastAsia"/>
          <w:sz w:val="24"/>
          <w:szCs w:val="21"/>
        </w:rPr>
        <w:t>所示，各组肝细胞双行排列成板状，肝板以中央静脉为中心呈散射状分布，肝细胞为不规则的多边形，胞质含量少，胞质疏松</w:t>
      </w:r>
      <w:r>
        <w:rPr>
          <w:rFonts w:hint="eastAsia"/>
          <w:sz w:val="24"/>
          <w:szCs w:val="21"/>
        </w:rPr>
        <w:t>(</w:t>
      </w:r>
      <w:r>
        <w:rPr>
          <w:rFonts w:hint="eastAsia"/>
          <w:sz w:val="24"/>
          <w:szCs w:val="21"/>
        </w:rPr>
        <w:t>黑色箭头</w:t>
      </w:r>
      <w:r>
        <w:rPr>
          <w:rFonts w:hint="eastAsia"/>
          <w:sz w:val="24"/>
          <w:szCs w:val="21"/>
        </w:rPr>
        <w:t>)</w:t>
      </w:r>
      <w:r>
        <w:rPr>
          <w:rFonts w:hint="eastAsia"/>
          <w:sz w:val="24"/>
          <w:szCs w:val="21"/>
        </w:rPr>
        <w:t>。</w:t>
      </w:r>
      <w:r>
        <w:rPr>
          <w:rFonts w:hint="eastAsia"/>
          <w:sz w:val="24"/>
          <w:szCs w:val="21"/>
        </w:rPr>
        <w:t>D1</w:t>
      </w:r>
      <w:r>
        <w:rPr>
          <w:rFonts w:hint="eastAsia"/>
          <w:sz w:val="24"/>
          <w:szCs w:val="21"/>
        </w:rPr>
        <w:t>、</w:t>
      </w:r>
      <w:r>
        <w:rPr>
          <w:rFonts w:hint="eastAsia"/>
          <w:sz w:val="24"/>
          <w:szCs w:val="21"/>
        </w:rPr>
        <w:t>D2</w:t>
      </w:r>
      <w:r>
        <w:rPr>
          <w:rFonts w:hint="eastAsia"/>
          <w:sz w:val="24"/>
          <w:szCs w:val="21"/>
        </w:rPr>
        <w:t>和</w:t>
      </w:r>
      <w:r>
        <w:rPr>
          <w:rFonts w:hint="eastAsia"/>
          <w:sz w:val="24"/>
          <w:szCs w:val="21"/>
        </w:rPr>
        <w:t>D3</w:t>
      </w:r>
      <w:r>
        <w:rPr>
          <w:rFonts w:hint="eastAsia"/>
          <w:sz w:val="24"/>
          <w:szCs w:val="21"/>
        </w:rPr>
        <w:t>组肝脏组织中肝血窦未见明显扩张、坏死和炎性细胞浸润。</w:t>
      </w:r>
      <w:r>
        <w:rPr>
          <w:rFonts w:hint="eastAsia"/>
          <w:sz w:val="24"/>
          <w:szCs w:val="21"/>
        </w:rPr>
        <w:t>D4</w:t>
      </w:r>
      <w:r>
        <w:rPr>
          <w:rFonts w:hint="eastAsia"/>
          <w:sz w:val="24"/>
          <w:szCs w:val="21"/>
        </w:rPr>
        <w:t>和</w:t>
      </w:r>
      <w:r>
        <w:rPr>
          <w:rFonts w:hint="eastAsia"/>
          <w:sz w:val="24"/>
          <w:szCs w:val="21"/>
        </w:rPr>
        <w:t>D5</w:t>
      </w:r>
      <w:r>
        <w:rPr>
          <w:rFonts w:hint="eastAsia"/>
          <w:sz w:val="24"/>
          <w:szCs w:val="21"/>
        </w:rPr>
        <w:t>组肝脏组织中小面积肝血窦轻度淤血、扩张</w:t>
      </w:r>
      <w:r>
        <w:rPr>
          <w:rFonts w:hint="eastAsia"/>
          <w:sz w:val="24"/>
          <w:szCs w:val="21"/>
        </w:rPr>
        <w:t>(</w:t>
      </w:r>
      <w:r>
        <w:rPr>
          <w:rFonts w:hint="eastAsia"/>
          <w:sz w:val="24"/>
          <w:szCs w:val="21"/>
        </w:rPr>
        <w:t>黄色箭头</w:t>
      </w:r>
      <w:r>
        <w:rPr>
          <w:rFonts w:hint="eastAsia"/>
          <w:sz w:val="24"/>
          <w:szCs w:val="21"/>
        </w:rPr>
        <w:t>)</w:t>
      </w:r>
      <w:r>
        <w:rPr>
          <w:rFonts w:hint="eastAsia"/>
          <w:sz w:val="24"/>
          <w:szCs w:val="21"/>
        </w:rPr>
        <w:t>，周围肝细胞排列疏松，未见明显坏死和炎性细胞浸润。</w:t>
      </w:r>
      <w:r>
        <w:rPr>
          <w:rFonts w:hint="eastAsia"/>
          <w:sz w:val="24"/>
          <w:szCs w:val="21"/>
        </w:rPr>
        <w:t>D6</w:t>
      </w:r>
      <w:r>
        <w:rPr>
          <w:rFonts w:hint="eastAsia"/>
          <w:sz w:val="24"/>
          <w:szCs w:val="21"/>
        </w:rPr>
        <w:t>组肝脏组织中小面积肝血窦轻度淤血、扩张</w:t>
      </w:r>
      <w:r>
        <w:rPr>
          <w:rFonts w:hint="eastAsia"/>
          <w:sz w:val="24"/>
          <w:szCs w:val="21"/>
        </w:rPr>
        <w:t>(</w:t>
      </w:r>
      <w:r>
        <w:rPr>
          <w:rFonts w:hint="eastAsia"/>
          <w:sz w:val="24"/>
          <w:szCs w:val="21"/>
        </w:rPr>
        <w:t>黄色箭头</w:t>
      </w:r>
      <w:r>
        <w:rPr>
          <w:rFonts w:hint="eastAsia"/>
          <w:sz w:val="24"/>
          <w:szCs w:val="21"/>
        </w:rPr>
        <w:t>)</w:t>
      </w:r>
      <w:r>
        <w:rPr>
          <w:rFonts w:hint="eastAsia"/>
          <w:sz w:val="24"/>
          <w:szCs w:val="21"/>
        </w:rPr>
        <w:t>，周围肝细胞排列疏松，血管周围偶见肝细胞坏死</w:t>
      </w:r>
      <w:r>
        <w:rPr>
          <w:rFonts w:hint="eastAsia"/>
          <w:sz w:val="24"/>
          <w:szCs w:val="21"/>
        </w:rPr>
        <w:t>(</w:t>
      </w:r>
      <w:r>
        <w:rPr>
          <w:rFonts w:hint="eastAsia"/>
          <w:sz w:val="24"/>
          <w:szCs w:val="21"/>
        </w:rPr>
        <w:t>红色箭头</w:t>
      </w:r>
      <w:r>
        <w:rPr>
          <w:rFonts w:hint="eastAsia"/>
          <w:sz w:val="24"/>
          <w:szCs w:val="21"/>
        </w:rPr>
        <w:t>)</w:t>
      </w:r>
      <w:r>
        <w:rPr>
          <w:sz w:val="24"/>
          <w:szCs w:val="21"/>
        </w:rPr>
        <w:t>,</w:t>
      </w:r>
      <w:r>
        <w:rPr>
          <w:rFonts w:hint="eastAsia"/>
          <w:sz w:val="24"/>
          <w:szCs w:val="21"/>
        </w:rPr>
        <w:t>胞核溶解消失</w:t>
      </w:r>
      <w:r>
        <w:rPr>
          <w:sz w:val="24"/>
          <w:szCs w:val="21"/>
        </w:rPr>
        <w:t>,</w:t>
      </w:r>
      <w:r>
        <w:rPr>
          <w:rFonts w:hint="eastAsia"/>
          <w:sz w:val="24"/>
          <w:szCs w:val="21"/>
        </w:rPr>
        <w:t>并伴有少量的淋巴细胞浸润</w:t>
      </w:r>
      <w:r>
        <w:rPr>
          <w:rFonts w:hint="eastAsia"/>
          <w:sz w:val="24"/>
          <w:szCs w:val="21"/>
        </w:rPr>
        <w:t>(</w:t>
      </w:r>
      <w:r>
        <w:rPr>
          <w:rFonts w:hint="eastAsia"/>
          <w:sz w:val="24"/>
          <w:szCs w:val="21"/>
        </w:rPr>
        <w:t>蓝色箭头</w:t>
      </w:r>
      <w:r>
        <w:rPr>
          <w:rFonts w:hint="eastAsia"/>
          <w:sz w:val="24"/>
          <w:szCs w:val="21"/>
        </w:rPr>
        <w:t>)</w:t>
      </w:r>
      <w:r>
        <w:rPr>
          <w:rFonts w:hint="eastAsia"/>
          <w:sz w:val="24"/>
          <w:szCs w:val="21"/>
        </w:rPr>
        <w:t>。以上结果表明，随着棉籽浓缩蛋白添加比例的增加</w:t>
      </w:r>
      <w:r>
        <w:rPr>
          <w:sz w:val="24"/>
          <w:szCs w:val="21"/>
        </w:rPr>
        <w:t>,</w:t>
      </w:r>
      <w:r>
        <w:rPr>
          <w:rFonts w:hint="eastAsia"/>
          <w:sz w:val="24"/>
          <w:szCs w:val="21"/>
        </w:rPr>
        <w:t>肝脏损伤逐渐加重</w:t>
      </w:r>
      <w:r>
        <w:rPr>
          <w:sz w:val="24"/>
          <w:szCs w:val="21"/>
        </w:rPr>
        <w:t>,</w:t>
      </w:r>
      <w:r>
        <w:rPr>
          <w:rFonts w:hint="eastAsia"/>
          <w:sz w:val="24"/>
          <w:szCs w:val="21"/>
        </w:rPr>
        <w:t>且添加比例最高的</w:t>
      </w:r>
      <w:r>
        <w:rPr>
          <w:rFonts w:hint="eastAsia"/>
          <w:sz w:val="24"/>
          <w:szCs w:val="21"/>
        </w:rPr>
        <w:t>D6</w:t>
      </w:r>
      <w:r>
        <w:rPr>
          <w:rFonts w:hint="eastAsia"/>
          <w:sz w:val="24"/>
          <w:szCs w:val="21"/>
        </w:rPr>
        <w:t>组出现炎症反应。</w:t>
      </w:r>
    </w:p>
    <w:p w14:paraId="2C02810D" w14:textId="77777777" w:rsidR="007F0739" w:rsidRDefault="00E10E98">
      <w:pPr>
        <w:spacing w:line="360" w:lineRule="auto"/>
        <w:jc w:val="center"/>
        <w:rPr>
          <w:sz w:val="24"/>
          <w:szCs w:val="21"/>
        </w:rPr>
      </w:pPr>
      <w:r>
        <w:rPr>
          <w:noProof/>
          <w:sz w:val="24"/>
          <w:szCs w:val="21"/>
        </w:rPr>
        <w:drawing>
          <wp:inline distT="0" distB="0" distL="0" distR="0" wp14:anchorId="55560809" wp14:editId="607F20E0">
            <wp:extent cx="5882640" cy="2950210"/>
            <wp:effectExtent l="0" t="0" r="3810" b="2540"/>
            <wp:docPr id="484135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35844" name="图片 1"/>
                    <pic:cNvPicPr>
                      <a:picLocks noChangeAspect="1"/>
                    </pic:cNvPicPr>
                  </pic:nvPicPr>
                  <pic:blipFill>
                    <a:blip r:embed="rId53"/>
                    <a:stretch>
                      <a:fillRect/>
                    </a:stretch>
                  </pic:blipFill>
                  <pic:spPr>
                    <a:xfrm>
                      <a:off x="0" y="0"/>
                      <a:ext cx="5922077" cy="2970308"/>
                    </a:xfrm>
                    <a:prstGeom prst="rect">
                      <a:avLst/>
                    </a:prstGeom>
                  </pic:spPr>
                </pic:pic>
              </a:graphicData>
            </a:graphic>
          </wp:inline>
        </w:drawing>
      </w:r>
    </w:p>
    <w:p w14:paraId="771DA3CA" w14:textId="77777777" w:rsidR="007F0739" w:rsidRDefault="00E10E98">
      <w:pPr>
        <w:spacing w:line="360" w:lineRule="auto"/>
        <w:rPr>
          <w:sz w:val="24"/>
          <w:szCs w:val="21"/>
        </w:rPr>
      </w:pPr>
      <w:r>
        <w:rPr>
          <w:rFonts w:hint="eastAsia"/>
          <w:sz w:val="24"/>
          <w:szCs w:val="21"/>
        </w:rPr>
        <w:t>2.7</w:t>
      </w:r>
      <w:r>
        <w:rPr>
          <w:rFonts w:hint="eastAsia"/>
          <w:sz w:val="24"/>
          <w:szCs w:val="21"/>
        </w:rPr>
        <w:t>饲料中添加棉籽浓缩蛋白对斑点叉尾鮰前肠形态结构的影响</w:t>
      </w:r>
    </w:p>
    <w:p w14:paraId="472174F1" w14:textId="77777777" w:rsidR="007F0739" w:rsidRDefault="00E10E98">
      <w:pPr>
        <w:spacing w:line="360" w:lineRule="auto"/>
        <w:ind w:firstLineChars="200" w:firstLine="480"/>
        <w:rPr>
          <w:sz w:val="24"/>
          <w:szCs w:val="21"/>
        </w:rPr>
      </w:pPr>
      <w:r>
        <w:rPr>
          <w:rFonts w:hint="eastAsia"/>
          <w:sz w:val="24"/>
          <w:szCs w:val="21"/>
        </w:rPr>
        <w:t>由表</w:t>
      </w:r>
      <w:r>
        <w:rPr>
          <w:rFonts w:hint="eastAsia"/>
          <w:sz w:val="24"/>
          <w:szCs w:val="21"/>
        </w:rPr>
        <w:t>7</w:t>
      </w:r>
      <w:r>
        <w:rPr>
          <w:rFonts w:hint="eastAsia"/>
          <w:sz w:val="24"/>
          <w:szCs w:val="21"/>
        </w:rPr>
        <w:t>可知，饲料中添加棉籽浓缩蛋白对斑点叉尾前肠绒毛高度、绒毛宽度和肌层厚度均无显著影响</w:t>
      </w:r>
      <w:r>
        <w:rPr>
          <w:rFonts w:hint="eastAsia"/>
          <w:sz w:val="24"/>
          <w:szCs w:val="21"/>
        </w:rPr>
        <w:t>(</w:t>
      </w:r>
      <w:r>
        <w:rPr>
          <w:rFonts w:hint="eastAsia"/>
          <w:i/>
          <w:iCs/>
          <w:sz w:val="24"/>
          <w:szCs w:val="21"/>
        </w:rPr>
        <w:t>P</w:t>
      </w:r>
      <w:r>
        <w:rPr>
          <w:rFonts w:hint="eastAsia"/>
          <w:sz w:val="24"/>
          <w:szCs w:val="21"/>
        </w:rPr>
        <w:t>＞</w:t>
      </w:r>
      <w:r>
        <w:rPr>
          <w:rFonts w:hint="eastAsia"/>
          <w:sz w:val="24"/>
          <w:szCs w:val="21"/>
        </w:rPr>
        <w:t>0.05)</w:t>
      </w:r>
      <w:r>
        <w:rPr>
          <w:rFonts w:hint="eastAsia"/>
          <w:sz w:val="24"/>
          <w:szCs w:val="21"/>
        </w:rPr>
        <w:t>。前肠绒毛高度和绒毛宽度以</w:t>
      </w:r>
      <w:r>
        <w:rPr>
          <w:rFonts w:hint="eastAsia"/>
          <w:sz w:val="24"/>
          <w:szCs w:val="21"/>
        </w:rPr>
        <w:t>D</w:t>
      </w:r>
      <w:r>
        <w:rPr>
          <w:rFonts w:hint="eastAsia"/>
          <w:sz w:val="24"/>
          <w:szCs w:val="21"/>
        </w:rPr>
        <w:t>5</w:t>
      </w:r>
      <w:r>
        <w:rPr>
          <w:rFonts w:hint="eastAsia"/>
          <w:sz w:val="24"/>
          <w:szCs w:val="21"/>
        </w:rPr>
        <w:t>组最高</w:t>
      </w:r>
      <w:r>
        <w:rPr>
          <w:rFonts w:hint="eastAsia"/>
          <w:sz w:val="24"/>
          <w:szCs w:val="21"/>
        </w:rPr>
        <w:t>;</w:t>
      </w:r>
      <w:r>
        <w:rPr>
          <w:rFonts w:hint="eastAsia"/>
          <w:sz w:val="24"/>
          <w:szCs w:val="21"/>
        </w:rPr>
        <w:t>前肠肌层厚度以</w:t>
      </w:r>
      <w:r>
        <w:rPr>
          <w:rFonts w:hint="eastAsia"/>
          <w:sz w:val="24"/>
          <w:szCs w:val="21"/>
        </w:rPr>
        <w:t>D3</w:t>
      </w:r>
      <w:r>
        <w:rPr>
          <w:rFonts w:hint="eastAsia"/>
          <w:sz w:val="24"/>
          <w:szCs w:val="21"/>
        </w:rPr>
        <w:t>组最高，</w:t>
      </w:r>
      <w:r>
        <w:rPr>
          <w:rFonts w:hint="eastAsia"/>
          <w:sz w:val="24"/>
          <w:szCs w:val="21"/>
        </w:rPr>
        <w:t>D5</w:t>
      </w:r>
      <w:r>
        <w:rPr>
          <w:rFonts w:hint="eastAsia"/>
          <w:sz w:val="24"/>
          <w:szCs w:val="21"/>
        </w:rPr>
        <w:t>组最低。</w:t>
      </w:r>
    </w:p>
    <w:p w14:paraId="38AA4FBD" w14:textId="64248280" w:rsidR="007F0739" w:rsidRDefault="00E10E98" w:rsidP="00BF609F">
      <w:pPr>
        <w:spacing w:line="360" w:lineRule="auto"/>
        <w:jc w:val="center"/>
        <w:rPr>
          <w:sz w:val="24"/>
          <w:szCs w:val="21"/>
        </w:rPr>
      </w:pPr>
      <w:r>
        <w:rPr>
          <w:noProof/>
          <w:sz w:val="24"/>
          <w:szCs w:val="21"/>
        </w:rPr>
        <w:drawing>
          <wp:inline distT="0" distB="0" distL="0" distR="0" wp14:anchorId="081D28E4" wp14:editId="61B65B70">
            <wp:extent cx="5731510" cy="1522095"/>
            <wp:effectExtent l="0" t="0" r="2540" b="1905"/>
            <wp:docPr id="1419706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6606" name="图片 1"/>
                    <pic:cNvPicPr>
                      <a:picLocks noChangeAspect="1"/>
                    </pic:cNvPicPr>
                  </pic:nvPicPr>
                  <pic:blipFill>
                    <a:blip r:embed="rId54"/>
                    <a:stretch>
                      <a:fillRect/>
                    </a:stretch>
                  </pic:blipFill>
                  <pic:spPr>
                    <a:xfrm>
                      <a:off x="0" y="0"/>
                      <a:ext cx="5804325" cy="1541577"/>
                    </a:xfrm>
                    <a:prstGeom prst="rect">
                      <a:avLst/>
                    </a:prstGeom>
                  </pic:spPr>
                </pic:pic>
              </a:graphicData>
            </a:graphic>
          </wp:inline>
        </w:drawing>
      </w:r>
    </w:p>
    <w:p w14:paraId="78C1DFB9" w14:textId="77777777" w:rsidR="007F0739" w:rsidRDefault="00E10E98">
      <w:pPr>
        <w:spacing w:line="360" w:lineRule="auto"/>
        <w:rPr>
          <w:sz w:val="24"/>
          <w:szCs w:val="21"/>
        </w:rPr>
      </w:pPr>
      <w:r>
        <w:rPr>
          <w:rFonts w:hint="eastAsia"/>
          <w:sz w:val="24"/>
          <w:szCs w:val="21"/>
        </w:rPr>
        <w:t>3</w:t>
      </w:r>
      <w:r>
        <w:rPr>
          <w:rFonts w:hint="eastAsia"/>
          <w:sz w:val="24"/>
          <w:szCs w:val="21"/>
        </w:rPr>
        <w:t>讨论</w:t>
      </w:r>
    </w:p>
    <w:p w14:paraId="40B0A2C9" w14:textId="77777777" w:rsidR="007F0739" w:rsidRDefault="00E10E98">
      <w:pPr>
        <w:spacing w:line="360" w:lineRule="auto"/>
        <w:rPr>
          <w:sz w:val="24"/>
          <w:szCs w:val="21"/>
        </w:rPr>
      </w:pPr>
      <w:r>
        <w:rPr>
          <w:rFonts w:hint="eastAsia"/>
          <w:sz w:val="24"/>
          <w:szCs w:val="21"/>
        </w:rPr>
        <w:t>3.1</w:t>
      </w:r>
      <w:r>
        <w:rPr>
          <w:rFonts w:hint="eastAsia"/>
          <w:sz w:val="24"/>
          <w:szCs w:val="21"/>
        </w:rPr>
        <w:t>饲料中添加棉籽浓缩蛋白对斑点叉尾鮰生长性能和形体指标的影响</w:t>
      </w:r>
    </w:p>
    <w:p w14:paraId="5361C61F" w14:textId="77777777" w:rsidR="007F0739" w:rsidRDefault="00E10E98">
      <w:pPr>
        <w:spacing w:line="360" w:lineRule="auto"/>
        <w:ind w:firstLineChars="200" w:firstLine="480"/>
        <w:rPr>
          <w:sz w:val="24"/>
          <w:szCs w:val="21"/>
        </w:rPr>
      </w:pPr>
      <w:r>
        <w:rPr>
          <w:rFonts w:hint="eastAsia"/>
          <w:sz w:val="24"/>
          <w:szCs w:val="21"/>
        </w:rPr>
        <w:t>在水产动物饲料中添加适量植物蛋白质，既能节约动物蛋白质资源，又可促进其生长</w:t>
      </w:r>
      <w:r>
        <w:rPr>
          <w:rFonts w:ascii="宋体" w:hAnsi="宋体" w:hint="eastAsia"/>
          <w:sz w:val="24"/>
          <w:szCs w:val="21"/>
          <w:vertAlign w:val="superscript"/>
        </w:rPr>
        <w:t>［</w:t>
      </w:r>
      <w:r>
        <w:rPr>
          <w:rFonts w:ascii="宋体" w:hAnsi="宋体" w:hint="eastAsia"/>
          <w:sz w:val="24"/>
          <w:szCs w:val="21"/>
          <w:vertAlign w:val="superscript"/>
        </w:rPr>
        <w:t>10</w:t>
      </w:r>
      <w:r>
        <w:rPr>
          <w:rFonts w:ascii="宋体" w:hAnsi="宋体" w:hint="eastAsia"/>
          <w:sz w:val="24"/>
          <w:szCs w:val="21"/>
          <w:vertAlign w:val="superscript"/>
        </w:rPr>
        <w:t>］</w:t>
      </w:r>
      <w:r>
        <w:rPr>
          <w:rFonts w:hint="eastAsia"/>
          <w:sz w:val="24"/>
          <w:szCs w:val="21"/>
        </w:rPr>
        <w:t>，但过量添加则会对生长产生不利影响</w:t>
      </w:r>
      <w:r>
        <w:rPr>
          <w:rFonts w:ascii="宋体" w:hAnsi="宋体" w:hint="eastAsia"/>
          <w:sz w:val="24"/>
          <w:szCs w:val="21"/>
          <w:vertAlign w:val="superscript"/>
        </w:rPr>
        <w:t>［</w:t>
      </w:r>
      <w:r>
        <w:rPr>
          <w:rFonts w:ascii="宋体" w:hAnsi="宋体" w:hint="eastAsia"/>
          <w:sz w:val="24"/>
          <w:szCs w:val="21"/>
          <w:vertAlign w:val="superscript"/>
        </w:rPr>
        <w:t>11</w:t>
      </w:r>
      <w:r>
        <w:rPr>
          <w:rFonts w:ascii="宋体" w:hAnsi="宋体" w:hint="eastAsia"/>
          <w:sz w:val="24"/>
          <w:szCs w:val="21"/>
          <w:vertAlign w:val="superscript"/>
        </w:rPr>
        <w:t>］</w:t>
      </w:r>
      <w:r>
        <w:rPr>
          <w:rFonts w:hint="eastAsia"/>
          <w:sz w:val="24"/>
          <w:szCs w:val="21"/>
        </w:rPr>
        <w:t>。本研究结果显示，</w:t>
      </w:r>
      <w:r>
        <w:rPr>
          <w:rFonts w:hint="eastAsia"/>
          <w:sz w:val="24"/>
          <w:szCs w:val="21"/>
        </w:rPr>
        <w:t>D2</w:t>
      </w:r>
      <w:r>
        <w:rPr>
          <w:rFonts w:hint="eastAsia"/>
          <w:sz w:val="24"/>
          <w:szCs w:val="21"/>
        </w:rPr>
        <w:t>～</w:t>
      </w:r>
      <w:r>
        <w:rPr>
          <w:rFonts w:hint="eastAsia"/>
          <w:sz w:val="24"/>
          <w:szCs w:val="21"/>
        </w:rPr>
        <w:t>D5</w:t>
      </w:r>
      <w:r>
        <w:rPr>
          <w:rFonts w:hint="eastAsia"/>
          <w:sz w:val="24"/>
          <w:szCs w:val="21"/>
        </w:rPr>
        <w:t>组</w:t>
      </w:r>
      <w:r>
        <w:rPr>
          <w:rFonts w:hint="eastAsia"/>
          <w:sz w:val="24"/>
          <w:szCs w:val="21"/>
        </w:rPr>
        <w:t>WGR</w:t>
      </w:r>
      <w:r>
        <w:rPr>
          <w:rFonts w:hint="eastAsia"/>
          <w:sz w:val="24"/>
          <w:szCs w:val="21"/>
        </w:rPr>
        <w:t>与</w:t>
      </w:r>
      <w:r>
        <w:rPr>
          <w:rFonts w:hint="eastAsia"/>
          <w:sz w:val="24"/>
          <w:szCs w:val="21"/>
        </w:rPr>
        <w:t>D1</w:t>
      </w:r>
      <w:r>
        <w:rPr>
          <w:rFonts w:hint="eastAsia"/>
          <w:sz w:val="24"/>
          <w:szCs w:val="21"/>
        </w:rPr>
        <w:t>组无显著差异，表明饲料中棉籽浓缩蛋白添加比例≤</w:t>
      </w:r>
      <w:r>
        <w:rPr>
          <w:rFonts w:hint="eastAsia"/>
          <w:sz w:val="24"/>
          <w:szCs w:val="21"/>
        </w:rPr>
        <w:t>24%</w:t>
      </w:r>
      <w:r>
        <w:rPr>
          <w:rFonts w:hint="eastAsia"/>
          <w:sz w:val="24"/>
          <w:szCs w:val="21"/>
        </w:rPr>
        <w:t>时，未对斑点叉尾生长性能造成不良影响</w:t>
      </w:r>
      <w:r>
        <w:rPr>
          <w:rFonts w:hint="eastAsia"/>
          <w:sz w:val="24"/>
          <w:szCs w:val="21"/>
        </w:rPr>
        <w:t>;</w:t>
      </w:r>
      <w:r>
        <w:rPr>
          <w:rFonts w:hint="eastAsia"/>
          <w:sz w:val="24"/>
          <w:szCs w:val="21"/>
        </w:rPr>
        <w:t>但是，随着棉籽浓缩蛋白添加比例的增加</w:t>
      </w:r>
      <w:r>
        <w:rPr>
          <w:sz w:val="24"/>
          <w:szCs w:val="21"/>
        </w:rPr>
        <w:t>,</w:t>
      </w:r>
      <w:r>
        <w:rPr>
          <w:rFonts w:hint="eastAsia"/>
          <w:sz w:val="24"/>
          <w:szCs w:val="21"/>
        </w:rPr>
        <w:t>D5</w:t>
      </w:r>
      <w:r>
        <w:rPr>
          <w:rFonts w:hint="eastAsia"/>
          <w:sz w:val="24"/>
          <w:szCs w:val="21"/>
        </w:rPr>
        <w:t>组</w:t>
      </w:r>
      <w:r>
        <w:rPr>
          <w:rFonts w:hint="eastAsia"/>
          <w:sz w:val="24"/>
          <w:szCs w:val="21"/>
        </w:rPr>
        <w:t>PCR</w:t>
      </w:r>
      <w:r>
        <w:rPr>
          <w:rFonts w:hint="eastAsia"/>
          <w:sz w:val="24"/>
          <w:szCs w:val="21"/>
        </w:rPr>
        <w:t>和</w:t>
      </w:r>
      <w:r>
        <w:rPr>
          <w:rFonts w:hint="eastAsia"/>
          <w:sz w:val="24"/>
          <w:szCs w:val="21"/>
        </w:rPr>
        <w:t>F</w:t>
      </w:r>
      <w:r>
        <w:rPr>
          <w:rFonts w:hint="eastAsia"/>
          <w:sz w:val="24"/>
          <w:szCs w:val="21"/>
        </w:rPr>
        <w:t>Ｒ显著高于</w:t>
      </w:r>
      <w:r>
        <w:rPr>
          <w:rFonts w:hint="eastAsia"/>
          <w:sz w:val="24"/>
          <w:szCs w:val="21"/>
        </w:rPr>
        <w:t>D1</w:t>
      </w:r>
      <w:r>
        <w:rPr>
          <w:rFonts w:hint="eastAsia"/>
          <w:sz w:val="24"/>
          <w:szCs w:val="21"/>
        </w:rPr>
        <w:t>组，且</w:t>
      </w:r>
      <w:r>
        <w:rPr>
          <w:rFonts w:hint="eastAsia"/>
          <w:sz w:val="24"/>
          <w:szCs w:val="21"/>
        </w:rPr>
        <w:t>PER</w:t>
      </w:r>
      <w:r>
        <w:rPr>
          <w:rFonts w:hint="eastAsia"/>
          <w:sz w:val="24"/>
          <w:szCs w:val="21"/>
        </w:rPr>
        <w:t>呈下降趋势</w:t>
      </w:r>
      <w:r>
        <w:rPr>
          <w:sz w:val="24"/>
          <w:szCs w:val="21"/>
        </w:rPr>
        <w:t>,</w:t>
      </w:r>
      <w:r>
        <w:rPr>
          <w:rFonts w:hint="eastAsia"/>
          <w:sz w:val="24"/>
          <w:szCs w:val="21"/>
        </w:rPr>
        <w:t>这与何明等</w:t>
      </w:r>
      <w:r>
        <w:rPr>
          <w:rFonts w:ascii="宋体" w:hAnsi="宋体" w:hint="eastAsia"/>
          <w:sz w:val="24"/>
          <w:szCs w:val="21"/>
          <w:vertAlign w:val="superscript"/>
        </w:rPr>
        <w:t>［</w:t>
      </w:r>
      <w:r>
        <w:rPr>
          <w:rFonts w:ascii="宋体" w:hAnsi="宋体" w:hint="eastAsia"/>
          <w:sz w:val="24"/>
          <w:szCs w:val="21"/>
          <w:vertAlign w:val="superscript"/>
        </w:rPr>
        <w:t>11</w:t>
      </w:r>
      <w:r>
        <w:rPr>
          <w:rFonts w:ascii="宋体" w:hAnsi="宋体" w:hint="eastAsia"/>
          <w:sz w:val="24"/>
          <w:szCs w:val="21"/>
          <w:vertAlign w:val="superscript"/>
        </w:rPr>
        <w:t>］</w:t>
      </w:r>
      <w:r>
        <w:rPr>
          <w:rFonts w:hint="eastAsia"/>
          <w:sz w:val="24"/>
          <w:szCs w:val="21"/>
        </w:rPr>
        <w:t>关于酶解棉籽蛋白对</w:t>
      </w:r>
      <w:r>
        <w:rPr>
          <w:rFonts w:hint="eastAsia"/>
          <w:sz w:val="24"/>
          <w:szCs w:val="21"/>
        </w:rPr>
        <w:t>鱼粉替代效应的研究结果一致。因此</w:t>
      </w:r>
      <w:r>
        <w:rPr>
          <w:sz w:val="24"/>
          <w:szCs w:val="21"/>
        </w:rPr>
        <w:t>,</w:t>
      </w:r>
      <w:r>
        <w:rPr>
          <w:rFonts w:hint="eastAsia"/>
          <w:sz w:val="24"/>
          <w:szCs w:val="21"/>
        </w:rPr>
        <w:t>综合生长性能与营养利用效率分析</w:t>
      </w:r>
      <w:r>
        <w:rPr>
          <w:sz w:val="24"/>
          <w:szCs w:val="21"/>
        </w:rPr>
        <w:t>,</w:t>
      </w:r>
      <w:r>
        <w:rPr>
          <w:rFonts w:hint="eastAsia"/>
          <w:sz w:val="24"/>
          <w:szCs w:val="21"/>
        </w:rPr>
        <w:t>建议斑点叉尾饲料中棉籽浓缩蛋白的添加比例不宜超过</w:t>
      </w:r>
      <w:r>
        <w:rPr>
          <w:rFonts w:hint="eastAsia"/>
          <w:sz w:val="24"/>
          <w:szCs w:val="21"/>
        </w:rPr>
        <w:t>18%</w:t>
      </w:r>
      <w:r>
        <w:rPr>
          <w:rFonts w:hint="eastAsia"/>
          <w:sz w:val="24"/>
          <w:szCs w:val="21"/>
        </w:rPr>
        <w:t>。</w:t>
      </w:r>
    </w:p>
    <w:p w14:paraId="68FA6994" w14:textId="77777777" w:rsidR="007F0739" w:rsidRDefault="00E10E98">
      <w:pPr>
        <w:spacing w:line="360" w:lineRule="auto"/>
        <w:rPr>
          <w:sz w:val="24"/>
          <w:szCs w:val="21"/>
        </w:rPr>
      </w:pPr>
      <w:r>
        <w:rPr>
          <w:rFonts w:hint="eastAsia"/>
          <w:sz w:val="24"/>
          <w:szCs w:val="21"/>
        </w:rPr>
        <w:t>3.2</w:t>
      </w:r>
      <w:r>
        <w:rPr>
          <w:rFonts w:hint="eastAsia"/>
          <w:sz w:val="24"/>
          <w:szCs w:val="21"/>
        </w:rPr>
        <w:t>饲料中添加棉籽浓缩蛋白对斑点叉尾鮰鱼体成分和肌肉质构特性的影响</w:t>
      </w:r>
    </w:p>
    <w:p w14:paraId="69B13631" w14:textId="77777777" w:rsidR="007F0739" w:rsidRDefault="00E10E98">
      <w:pPr>
        <w:spacing w:line="360" w:lineRule="auto"/>
        <w:ind w:firstLineChars="200" w:firstLine="480"/>
        <w:rPr>
          <w:sz w:val="24"/>
          <w:szCs w:val="21"/>
        </w:rPr>
      </w:pPr>
      <w:r>
        <w:rPr>
          <w:rFonts w:hint="eastAsia"/>
          <w:sz w:val="24"/>
          <w:szCs w:val="21"/>
        </w:rPr>
        <w:t>鱼体健康状况及鱼肉感官品质与饲料营养成分密切相关</w:t>
      </w:r>
      <w:r>
        <w:rPr>
          <w:rFonts w:ascii="宋体" w:hAnsi="宋体" w:hint="eastAsia"/>
          <w:sz w:val="24"/>
          <w:szCs w:val="21"/>
          <w:vertAlign w:val="superscript"/>
        </w:rPr>
        <w:t>［</w:t>
      </w:r>
      <w:r>
        <w:rPr>
          <w:rFonts w:ascii="宋体" w:hAnsi="宋体" w:hint="eastAsia"/>
          <w:sz w:val="24"/>
          <w:szCs w:val="21"/>
          <w:vertAlign w:val="superscript"/>
        </w:rPr>
        <w:t>12</w:t>
      </w:r>
      <w:r>
        <w:rPr>
          <w:rFonts w:ascii="宋体" w:hAnsi="宋体" w:hint="eastAsia"/>
          <w:sz w:val="24"/>
          <w:szCs w:val="21"/>
          <w:vertAlign w:val="superscript"/>
        </w:rPr>
        <w:t>］</w:t>
      </w:r>
      <w:r>
        <w:rPr>
          <w:rFonts w:hint="eastAsia"/>
          <w:sz w:val="24"/>
          <w:szCs w:val="21"/>
        </w:rPr>
        <w:t>。饲料中的优质蛋白质易被机体消化吸收，可有效促进动物代谢活动和生长发育</w:t>
      </w:r>
      <w:r>
        <w:rPr>
          <w:rFonts w:hint="eastAsia"/>
          <w:sz w:val="24"/>
          <w:szCs w:val="21"/>
        </w:rPr>
        <w:t>;</w:t>
      </w:r>
      <w:r>
        <w:rPr>
          <w:rFonts w:hint="eastAsia"/>
          <w:sz w:val="24"/>
          <w:szCs w:val="21"/>
        </w:rPr>
        <w:t>而劣质蛋白质因氨基酸组成失衡，易导致机体吸收不良，抑制生长发育并引发鱼体成分差异</w:t>
      </w:r>
      <w:r>
        <w:rPr>
          <w:rFonts w:ascii="宋体" w:hAnsi="宋体" w:hint="eastAsia"/>
          <w:sz w:val="24"/>
          <w:szCs w:val="21"/>
          <w:vertAlign w:val="superscript"/>
        </w:rPr>
        <w:t>［</w:t>
      </w:r>
      <w:r>
        <w:rPr>
          <w:rFonts w:ascii="宋体" w:hAnsi="宋体" w:hint="eastAsia"/>
          <w:sz w:val="24"/>
          <w:szCs w:val="21"/>
          <w:vertAlign w:val="superscript"/>
        </w:rPr>
        <w:t>13</w:t>
      </w:r>
      <w:r>
        <w:rPr>
          <w:rFonts w:ascii="宋体" w:hAnsi="宋体" w:hint="eastAsia"/>
          <w:sz w:val="24"/>
          <w:szCs w:val="21"/>
          <w:vertAlign w:val="superscript"/>
        </w:rPr>
        <w:t>］</w:t>
      </w:r>
      <w:r>
        <w:rPr>
          <w:rFonts w:hint="eastAsia"/>
          <w:sz w:val="24"/>
          <w:szCs w:val="21"/>
        </w:rPr>
        <w:t>。本研究结果显示，</w:t>
      </w:r>
      <w:r>
        <w:rPr>
          <w:rFonts w:hint="eastAsia"/>
          <w:sz w:val="24"/>
          <w:szCs w:val="21"/>
        </w:rPr>
        <w:t>D2</w:t>
      </w:r>
      <w:r>
        <w:rPr>
          <w:rFonts w:hint="eastAsia"/>
          <w:sz w:val="24"/>
          <w:szCs w:val="21"/>
        </w:rPr>
        <w:t>～</w:t>
      </w:r>
      <w:r>
        <w:rPr>
          <w:rFonts w:hint="eastAsia"/>
          <w:sz w:val="24"/>
          <w:szCs w:val="21"/>
        </w:rPr>
        <w:t>D6</w:t>
      </w:r>
      <w:r>
        <w:rPr>
          <w:rFonts w:hint="eastAsia"/>
          <w:sz w:val="24"/>
          <w:szCs w:val="21"/>
        </w:rPr>
        <w:t>组鱼体水分、粗蛋白质、粗脂肪和粗灰分含量与</w:t>
      </w:r>
      <w:r>
        <w:rPr>
          <w:rFonts w:hint="eastAsia"/>
          <w:sz w:val="24"/>
          <w:szCs w:val="21"/>
        </w:rPr>
        <w:t>D1</w:t>
      </w:r>
      <w:r>
        <w:rPr>
          <w:rFonts w:hint="eastAsia"/>
          <w:sz w:val="24"/>
          <w:szCs w:val="21"/>
        </w:rPr>
        <w:t>组无显著差异，但肌肉弹性、咀</w:t>
      </w:r>
      <w:r>
        <w:rPr>
          <w:rFonts w:hint="eastAsia"/>
          <w:sz w:val="24"/>
          <w:szCs w:val="21"/>
        </w:rPr>
        <w:t>嚼性和胶着性较</w:t>
      </w:r>
      <w:r>
        <w:rPr>
          <w:rFonts w:hint="eastAsia"/>
          <w:sz w:val="24"/>
          <w:szCs w:val="21"/>
        </w:rPr>
        <w:t>D1</w:t>
      </w:r>
      <w:r>
        <w:rPr>
          <w:rFonts w:hint="eastAsia"/>
          <w:sz w:val="24"/>
          <w:szCs w:val="21"/>
        </w:rPr>
        <w:t>组有一定程度提高，其中</w:t>
      </w:r>
      <w:r>
        <w:rPr>
          <w:rFonts w:hint="eastAsia"/>
          <w:sz w:val="24"/>
          <w:szCs w:val="21"/>
        </w:rPr>
        <w:t>6%</w:t>
      </w:r>
      <w:r>
        <w:rPr>
          <w:rFonts w:hint="eastAsia"/>
          <w:sz w:val="24"/>
          <w:szCs w:val="21"/>
        </w:rPr>
        <w:t>添加比例对肌肉咀嚼性和胶着性的改善效果最好。这表明在饲料中添加适量棉籽浓缩蛋白，可对斑点叉尾鮰的肌肉组织结构起到优化作用。前人研究也证实，当使用棉籽浓缩蛋白替代饲料中</w:t>
      </w:r>
      <w:r>
        <w:rPr>
          <w:rFonts w:hint="eastAsia"/>
          <w:sz w:val="24"/>
          <w:szCs w:val="21"/>
        </w:rPr>
        <w:t>30%</w:t>
      </w:r>
      <w:r>
        <w:rPr>
          <w:rFonts w:hint="eastAsia"/>
          <w:sz w:val="24"/>
          <w:szCs w:val="21"/>
        </w:rPr>
        <w:t>、</w:t>
      </w:r>
      <w:r>
        <w:rPr>
          <w:rFonts w:hint="eastAsia"/>
          <w:sz w:val="24"/>
          <w:szCs w:val="21"/>
        </w:rPr>
        <w:t>45%</w:t>
      </w:r>
      <w:r>
        <w:rPr>
          <w:rFonts w:hint="eastAsia"/>
          <w:sz w:val="24"/>
          <w:szCs w:val="21"/>
        </w:rPr>
        <w:t>或</w:t>
      </w:r>
      <w:r>
        <w:rPr>
          <w:rFonts w:hint="eastAsia"/>
          <w:sz w:val="24"/>
          <w:szCs w:val="21"/>
        </w:rPr>
        <w:t>100%</w:t>
      </w:r>
      <w:r>
        <w:rPr>
          <w:rFonts w:hint="eastAsia"/>
          <w:sz w:val="24"/>
          <w:szCs w:val="21"/>
        </w:rPr>
        <w:t>豆粕时，草鱼</w:t>
      </w:r>
      <w:r>
        <w:rPr>
          <w:rFonts w:hint="eastAsia"/>
          <w:sz w:val="24"/>
          <w:szCs w:val="21"/>
        </w:rPr>
        <w:t>(</w:t>
      </w:r>
      <w:r>
        <w:rPr>
          <w:rFonts w:hint="eastAsia"/>
          <w:i/>
          <w:iCs/>
          <w:sz w:val="24"/>
          <w:szCs w:val="21"/>
        </w:rPr>
        <w:t>Ctenopharyngodon idella</w:t>
      </w:r>
      <w:r>
        <w:rPr>
          <w:rFonts w:hint="eastAsia"/>
          <w:sz w:val="24"/>
          <w:szCs w:val="21"/>
        </w:rPr>
        <w:t>)</w:t>
      </w:r>
      <w:r>
        <w:rPr>
          <w:rFonts w:hint="eastAsia"/>
          <w:sz w:val="24"/>
          <w:szCs w:val="21"/>
        </w:rPr>
        <w:t>肌肉弹性和黏附性显著升高</w:t>
      </w:r>
      <w:r>
        <w:rPr>
          <w:rFonts w:ascii="宋体" w:hAnsi="宋体" w:hint="eastAsia"/>
          <w:sz w:val="24"/>
          <w:szCs w:val="21"/>
          <w:vertAlign w:val="superscript"/>
        </w:rPr>
        <w:t>［</w:t>
      </w:r>
      <w:r>
        <w:rPr>
          <w:rFonts w:ascii="宋体" w:hAnsi="宋体" w:hint="eastAsia"/>
          <w:sz w:val="24"/>
          <w:szCs w:val="21"/>
          <w:vertAlign w:val="superscript"/>
        </w:rPr>
        <w:t>12</w:t>
      </w:r>
      <w:r>
        <w:rPr>
          <w:rFonts w:ascii="宋体" w:hAnsi="宋体" w:hint="eastAsia"/>
          <w:sz w:val="24"/>
          <w:szCs w:val="21"/>
          <w:vertAlign w:val="superscript"/>
        </w:rPr>
        <w:t>］</w:t>
      </w:r>
      <w:r>
        <w:rPr>
          <w:rFonts w:hint="eastAsia"/>
          <w:sz w:val="24"/>
          <w:szCs w:val="21"/>
        </w:rPr>
        <w:t>，这为通过调整饲料中棉籽浓缩蛋白添加比例来改善斑点叉尾鮰鱼肉加工特性提供了理论依据。</w:t>
      </w:r>
    </w:p>
    <w:p w14:paraId="4E78F76D" w14:textId="77777777" w:rsidR="007F0739" w:rsidRDefault="00E10E98">
      <w:pPr>
        <w:spacing w:line="360" w:lineRule="auto"/>
        <w:rPr>
          <w:sz w:val="24"/>
          <w:szCs w:val="21"/>
        </w:rPr>
      </w:pPr>
      <w:r>
        <w:rPr>
          <w:rFonts w:hint="eastAsia"/>
          <w:sz w:val="24"/>
          <w:szCs w:val="21"/>
        </w:rPr>
        <w:t>3.3</w:t>
      </w:r>
      <w:r>
        <w:rPr>
          <w:rFonts w:hint="eastAsia"/>
          <w:sz w:val="24"/>
          <w:szCs w:val="21"/>
        </w:rPr>
        <w:t>饲料中添加棉籽浓缩蛋白对斑点叉尾鮰血清生化指标的影响</w:t>
      </w:r>
    </w:p>
    <w:p w14:paraId="11B8F395" w14:textId="77777777" w:rsidR="007F0739" w:rsidRDefault="00E10E98">
      <w:pPr>
        <w:spacing w:line="360" w:lineRule="auto"/>
        <w:ind w:firstLineChars="200" w:firstLine="480"/>
        <w:rPr>
          <w:sz w:val="24"/>
          <w:szCs w:val="21"/>
        </w:rPr>
      </w:pPr>
      <w:r>
        <w:rPr>
          <w:rFonts w:hint="eastAsia"/>
          <w:sz w:val="24"/>
          <w:szCs w:val="21"/>
        </w:rPr>
        <w:t>血清生化指标是评估动物健康状态的重要生理依据，其中</w:t>
      </w:r>
      <w:r>
        <w:rPr>
          <w:rFonts w:hint="eastAsia"/>
          <w:sz w:val="24"/>
          <w:szCs w:val="21"/>
        </w:rPr>
        <w:t>T-Bil-V</w:t>
      </w:r>
      <w:r>
        <w:rPr>
          <w:rFonts w:hint="eastAsia"/>
          <w:sz w:val="24"/>
          <w:szCs w:val="21"/>
        </w:rPr>
        <w:t>含量可反映机体胆红素代谢水平，</w:t>
      </w:r>
      <w:r>
        <w:rPr>
          <w:rFonts w:hint="eastAsia"/>
          <w:sz w:val="24"/>
          <w:szCs w:val="21"/>
        </w:rPr>
        <w:t>TC</w:t>
      </w:r>
      <w:r>
        <w:rPr>
          <w:rFonts w:hint="eastAsia"/>
          <w:sz w:val="24"/>
          <w:szCs w:val="21"/>
        </w:rPr>
        <w:t>与</w:t>
      </w:r>
      <w:r>
        <w:rPr>
          <w:rFonts w:hint="eastAsia"/>
          <w:sz w:val="24"/>
          <w:szCs w:val="21"/>
        </w:rPr>
        <w:t>TG</w:t>
      </w:r>
      <w:r>
        <w:rPr>
          <w:rFonts w:hint="eastAsia"/>
          <w:sz w:val="24"/>
          <w:szCs w:val="21"/>
        </w:rPr>
        <w:t>含量则能反映机体脂质代谢状况</w:t>
      </w:r>
      <w:r>
        <w:rPr>
          <w:rFonts w:ascii="宋体" w:hAnsi="宋体" w:hint="eastAsia"/>
          <w:sz w:val="24"/>
          <w:szCs w:val="21"/>
          <w:vertAlign w:val="superscript"/>
        </w:rPr>
        <w:t>［</w:t>
      </w:r>
      <w:r>
        <w:rPr>
          <w:rFonts w:ascii="宋体" w:hAnsi="宋体" w:hint="eastAsia"/>
          <w:sz w:val="24"/>
          <w:szCs w:val="21"/>
          <w:vertAlign w:val="superscript"/>
        </w:rPr>
        <w:t>14</w:t>
      </w:r>
      <w:r>
        <w:rPr>
          <w:rFonts w:ascii="宋体" w:hAnsi="宋体" w:hint="eastAsia"/>
          <w:sz w:val="24"/>
          <w:szCs w:val="21"/>
          <w:vertAlign w:val="superscript"/>
        </w:rPr>
        <w:t>－</w:t>
      </w:r>
      <w:r>
        <w:rPr>
          <w:rFonts w:ascii="宋体" w:hAnsi="宋体" w:hint="eastAsia"/>
          <w:sz w:val="24"/>
          <w:szCs w:val="21"/>
          <w:vertAlign w:val="superscript"/>
        </w:rPr>
        <w:t>15</w:t>
      </w:r>
      <w:r>
        <w:rPr>
          <w:rFonts w:ascii="宋体" w:hAnsi="宋体" w:hint="eastAsia"/>
          <w:sz w:val="24"/>
          <w:szCs w:val="21"/>
          <w:vertAlign w:val="superscript"/>
        </w:rPr>
        <w:t>］</w:t>
      </w:r>
      <w:r>
        <w:rPr>
          <w:rFonts w:hint="eastAsia"/>
          <w:sz w:val="24"/>
          <w:szCs w:val="21"/>
        </w:rPr>
        <w:t>。本研究结果显示，随着饲料中棉籽浓缩蛋白添加比例的增加，血清</w:t>
      </w:r>
      <w:r>
        <w:rPr>
          <w:rFonts w:hint="eastAsia"/>
          <w:sz w:val="24"/>
          <w:szCs w:val="21"/>
        </w:rPr>
        <w:t>T-Bil-V</w:t>
      </w:r>
      <w:r>
        <w:rPr>
          <w:rFonts w:hint="eastAsia"/>
          <w:sz w:val="24"/>
          <w:szCs w:val="21"/>
        </w:rPr>
        <w:t>含量呈现先上升后下降的趋势，且</w:t>
      </w:r>
      <w:r>
        <w:rPr>
          <w:rFonts w:hint="eastAsia"/>
          <w:sz w:val="24"/>
          <w:szCs w:val="21"/>
        </w:rPr>
        <w:t>D4</w:t>
      </w:r>
      <w:r>
        <w:rPr>
          <w:rFonts w:hint="eastAsia"/>
          <w:sz w:val="24"/>
          <w:szCs w:val="21"/>
        </w:rPr>
        <w:t>～</w:t>
      </w:r>
      <w:r>
        <w:rPr>
          <w:rFonts w:hint="eastAsia"/>
          <w:sz w:val="24"/>
          <w:szCs w:val="21"/>
        </w:rPr>
        <w:t>D6</w:t>
      </w:r>
      <w:r>
        <w:rPr>
          <w:rFonts w:hint="eastAsia"/>
          <w:sz w:val="24"/>
          <w:szCs w:val="21"/>
        </w:rPr>
        <w:t>组显著低于</w:t>
      </w:r>
      <w:r>
        <w:rPr>
          <w:rFonts w:hint="eastAsia"/>
          <w:sz w:val="24"/>
          <w:szCs w:val="21"/>
        </w:rPr>
        <w:t>D1</w:t>
      </w:r>
      <w:r>
        <w:rPr>
          <w:rFonts w:hint="eastAsia"/>
          <w:sz w:val="24"/>
          <w:szCs w:val="21"/>
        </w:rPr>
        <w:t>组。这表明当棉籽浓缩蛋白添加比例为</w:t>
      </w:r>
      <w:r>
        <w:rPr>
          <w:rFonts w:hint="eastAsia"/>
          <w:sz w:val="24"/>
          <w:szCs w:val="21"/>
        </w:rPr>
        <w:t>6%</w:t>
      </w:r>
      <w:r>
        <w:rPr>
          <w:rFonts w:hint="eastAsia"/>
          <w:sz w:val="24"/>
          <w:szCs w:val="21"/>
        </w:rPr>
        <w:t>和</w:t>
      </w:r>
      <w:r>
        <w:rPr>
          <w:rFonts w:hint="eastAsia"/>
          <w:sz w:val="24"/>
          <w:szCs w:val="21"/>
        </w:rPr>
        <w:t>12%</w:t>
      </w:r>
      <w:r>
        <w:rPr>
          <w:rFonts w:hint="eastAsia"/>
          <w:sz w:val="24"/>
          <w:szCs w:val="21"/>
        </w:rPr>
        <w:t>时，肝脏可能通过增强胆红素代谢能力应对棉籽浓缩蛋白中的抗营养因子或代谢负荷，从而维持血清</w:t>
      </w:r>
      <w:r>
        <w:rPr>
          <w:rFonts w:hint="eastAsia"/>
          <w:sz w:val="24"/>
          <w:szCs w:val="21"/>
        </w:rPr>
        <w:t>T-Bil-V</w:t>
      </w:r>
      <w:r>
        <w:rPr>
          <w:rFonts w:hint="eastAsia"/>
          <w:sz w:val="24"/>
          <w:szCs w:val="21"/>
        </w:rPr>
        <w:t>含量稳定</w:t>
      </w:r>
      <w:r>
        <w:rPr>
          <w:rFonts w:hint="eastAsia"/>
          <w:sz w:val="24"/>
          <w:szCs w:val="21"/>
        </w:rPr>
        <w:t>;</w:t>
      </w:r>
      <w:r>
        <w:rPr>
          <w:rFonts w:hint="eastAsia"/>
          <w:sz w:val="24"/>
          <w:szCs w:val="21"/>
        </w:rPr>
        <w:t>而当添加比例提高至</w:t>
      </w:r>
      <w:r>
        <w:rPr>
          <w:rFonts w:hint="eastAsia"/>
          <w:sz w:val="24"/>
          <w:szCs w:val="21"/>
        </w:rPr>
        <w:t>18%</w:t>
      </w:r>
      <w:r>
        <w:rPr>
          <w:rFonts w:hint="eastAsia"/>
          <w:sz w:val="24"/>
          <w:szCs w:val="21"/>
        </w:rPr>
        <w:t>及以上时，可能因饲料必需氨基酸或其他营养成分失衡，限制必</w:t>
      </w:r>
      <w:r>
        <w:rPr>
          <w:rFonts w:hint="eastAsia"/>
          <w:sz w:val="24"/>
          <w:szCs w:val="21"/>
        </w:rPr>
        <w:t>需氨基酸供应、干扰肝细胞正常功能并抑制胆汁排泄，进而间接影响胆红素的生成或排泄，最终导致</w:t>
      </w:r>
      <w:r>
        <w:rPr>
          <w:rFonts w:hint="eastAsia"/>
          <w:sz w:val="24"/>
          <w:szCs w:val="21"/>
        </w:rPr>
        <w:t>T-Bil-V</w:t>
      </w:r>
      <w:r>
        <w:rPr>
          <w:rFonts w:hint="eastAsia"/>
          <w:sz w:val="24"/>
          <w:szCs w:val="21"/>
        </w:rPr>
        <w:t>含量下降。棉籽蛋白中含有游离棉酚、环丙烯脂肪酸等抗营养因子，其中游离棉酚可直接毒害水产动物的肝脏、肾脏、神经及血管组织，还能与蛋白质或血液中的二价铁结合，阻碍血红蛋白铁功能，降低蛋白质利用率</w:t>
      </w:r>
      <w:r>
        <w:rPr>
          <w:rFonts w:hint="eastAsia"/>
          <w:sz w:val="24"/>
          <w:szCs w:val="21"/>
        </w:rPr>
        <w:t>;</w:t>
      </w:r>
      <w:r>
        <w:rPr>
          <w:rFonts w:hint="eastAsia"/>
          <w:sz w:val="24"/>
          <w:szCs w:val="21"/>
        </w:rPr>
        <w:t>在饲料加工过程中，游离棉酚易与赖氨酸形成复合物，导致赖氨酸无法被吸收利用</w:t>
      </w:r>
      <w:r>
        <w:rPr>
          <w:rFonts w:ascii="宋体" w:hAnsi="宋体" w:hint="eastAsia"/>
          <w:sz w:val="24"/>
          <w:szCs w:val="21"/>
          <w:vertAlign w:val="superscript"/>
        </w:rPr>
        <w:t>［</w:t>
      </w:r>
      <w:r>
        <w:rPr>
          <w:rFonts w:ascii="宋体" w:hAnsi="宋体" w:hint="eastAsia"/>
          <w:sz w:val="24"/>
          <w:szCs w:val="21"/>
          <w:vertAlign w:val="superscript"/>
        </w:rPr>
        <w:t>16</w:t>
      </w:r>
      <w:r>
        <w:rPr>
          <w:rFonts w:ascii="宋体" w:hAnsi="宋体" w:hint="eastAsia"/>
          <w:sz w:val="24"/>
          <w:szCs w:val="21"/>
          <w:vertAlign w:val="superscript"/>
        </w:rPr>
        <w:t>－</w:t>
      </w:r>
      <w:r>
        <w:rPr>
          <w:rFonts w:ascii="宋体" w:hAnsi="宋体" w:hint="eastAsia"/>
          <w:sz w:val="24"/>
          <w:szCs w:val="21"/>
          <w:vertAlign w:val="superscript"/>
        </w:rPr>
        <w:t>17</w:t>
      </w:r>
      <w:r>
        <w:rPr>
          <w:rFonts w:ascii="宋体" w:hAnsi="宋体" w:hint="eastAsia"/>
          <w:sz w:val="24"/>
          <w:szCs w:val="21"/>
          <w:vertAlign w:val="superscript"/>
        </w:rPr>
        <w:t>］</w:t>
      </w:r>
      <w:r>
        <w:rPr>
          <w:rFonts w:hint="eastAsia"/>
          <w:sz w:val="24"/>
          <w:szCs w:val="21"/>
        </w:rPr>
        <w:t>。上述机制印证了高比例棉籽浓缩蛋白会通过抗营养因子间接抑制胆红素代谢过程。本研究中，</w:t>
      </w:r>
      <w:r>
        <w:rPr>
          <w:rFonts w:hint="eastAsia"/>
          <w:sz w:val="24"/>
          <w:szCs w:val="21"/>
        </w:rPr>
        <w:t>D4</w:t>
      </w:r>
      <w:r>
        <w:rPr>
          <w:rFonts w:hint="eastAsia"/>
          <w:sz w:val="24"/>
          <w:szCs w:val="21"/>
        </w:rPr>
        <w:t>组血清</w:t>
      </w:r>
      <w:r>
        <w:rPr>
          <w:rFonts w:hint="eastAsia"/>
          <w:sz w:val="24"/>
          <w:szCs w:val="21"/>
        </w:rPr>
        <w:t>ALB</w:t>
      </w:r>
      <w:r>
        <w:rPr>
          <w:rFonts w:hint="eastAsia"/>
          <w:sz w:val="24"/>
          <w:szCs w:val="21"/>
        </w:rPr>
        <w:t>含量显著高于</w:t>
      </w:r>
      <w:r>
        <w:rPr>
          <w:rFonts w:hint="eastAsia"/>
          <w:sz w:val="24"/>
          <w:szCs w:val="21"/>
        </w:rPr>
        <w:t>D1</w:t>
      </w:r>
      <w:r>
        <w:rPr>
          <w:rFonts w:hint="eastAsia"/>
          <w:sz w:val="24"/>
          <w:szCs w:val="21"/>
        </w:rPr>
        <w:t>组，且该组血清</w:t>
      </w:r>
      <w:r>
        <w:rPr>
          <w:rFonts w:hint="eastAsia"/>
          <w:sz w:val="24"/>
          <w:szCs w:val="21"/>
        </w:rPr>
        <w:t>T</w:t>
      </w:r>
      <w:r>
        <w:rPr>
          <w:rFonts w:hint="eastAsia"/>
          <w:sz w:val="24"/>
          <w:szCs w:val="21"/>
        </w:rPr>
        <w:t>G</w:t>
      </w:r>
      <w:r>
        <w:rPr>
          <w:rFonts w:hint="eastAsia"/>
          <w:sz w:val="24"/>
          <w:szCs w:val="21"/>
        </w:rPr>
        <w:t>含量为</w:t>
      </w:r>
      <w:r>
        <w:rPr>
          <w:rFonts w:hint="eastAsia"/>
          <w:sz w:val="24"/>
          <w:szCs w:val="21"/>
        </w:rPr>
        <w:t>6</w:t>
      </w:r>
      <w:r>
        <w:rPr>
          <w:rFonts w:hint="eastAsia"/>
          <w:sz w:val="24"/>
          <w:szCs w:val="21"/>
        </w:rPr>
        <w:t>组中最低，表明饲料中添加</w:t>
      </w:r>
      <w:r>
        <w:rPr>
          <w:rFonts w:hint="eastAsia"/>
          <w:sz w:val="24"/>
          <w:szCs w:val="21"/>
        </w:rPr>
        <w:t>18%</w:t>
      </w:r>
      <w:r>
        <w:rPr>
          <w:rFonts w:hint="eastAsia"/>
          <w:sz w:val="24"/>
          <w:szCs w:val="21"/>
        </w:rPr>
        <w:t>棉籽浓缩蛋白可能通过增强蛋白质合成能力及改善脂质代谢效率，实现代谢平衡。这与徐光明</w:t>
      </w:r>
      <w:r>
        <w:rPr>
          <w:rFonts w:ascii="宋体" w:hAnsi="宋体" w:hint="eastAsia"/>
          <w:sz w:val="24"/>
          <w:szCs w:val="21"/>
          <w:vertAlign w:val="superscript"/>
        </w:rPr>
        <w:t>［</w:t>
      </w:r>
      <w:r>
        <w:rPr>
          <w:rFonts w:ascii="宋体" w:hAnsi="宋体" w:hint="eastAsia"/>
          <w:sz w:val="24"/>
          <w:szCs w:val="21"/>
          <w:vertAlign w:val="superscript"/>
        </w:rPr>
        <w:t>18</w:t>
      </w:r>
      <w:r>
        <w:rPr>
          <w:rFonts w:ascii="宋体" w:hAnsi="宋体" w:hint="eastAsia"/>
          <w:sz w:val="24"/>
          <w:szCs w:val="21"/>
          <w:vertAlign w:val="superscript"/>
        </w:rPr>
        <w:t>］</w:t>
      </w:r>
      <w:r>
        <w:rPr>
          <w:rFonts w:hint="eastAsia"/>
          <w:sz w:val="24"/>
          <w:szCs w:val="21"/>
        </w:rPr>
        <w:t>报道的在杂交</w:t>
      </w:r>
      <w:r>
        <w:rPr>
          <w:rFonts w:hint="eastAsia"/>
          <w:sz w:val="24"/>
          <w:szCs w:val="21"/>
        </w:rPr>
        <w:t>!</w:t>
      </w:r>
      <w:r>
        <w:rPr>
          <w:rFonts w:hint="eastAsia"/>
          <w:sz w:val="24"/>
          <w:szCs w:val="21"/>
        </w:rPr>
        <w:t>幼鱼饲料中添加适量植物蛋白质可优化蛋白质和脂质代谢的结果相符。此外，未添加棉籽浓缩蛋白的</w:t>
      </w:r>
      <w:r>
        <w:rPr>
          <w:rFonts w:hint="eastAsia"/>
          <w:sz w:val="24"/>
          <w:szCs w:val="21"/>
        </w:rPr>
        <w:t>D1</w:t>
      </w:r>
      <w:r>
        <w:rPr>
          <w:rFonts w:hint="eastAsia"/>
          <w:sz w:val="24"/>
          <w:szCs w:val="21"/>
        </w:rPr>
        <w:t>组血清</w:t>
      </w:r>
      <w:r>
        <w:rPr>
          <w:rFonts w:hint="eastAsia"/>
          <w:sz w:val="24"/>
          <w:szCs w:val="21"/>
        </w:rPr>
        <w:t>LDH</w:t>
      </w:r>
      <w:r>
        <w:rPr>
          <w:rFonts w:hint="eastAsia"/>
          <w:sz w:val="24"/>
          <w:szCs w:val="21"/>
        </w:rPr>
        <w:t>活性高于其他</w:t>
      </w:r>
      <w:r>
        <w:rPr>
          <w:rFonts w:hint="eastAsia"/>
          <w:sz w:val="24"/>
          <w:szCs w:val="21"/>
        </w:rPr>
        <w:t>5</w:t>
      </w:r>
      <w:r>
        <w:rPr>
          <w:rFonts w:hint="eastAsia"/>
          <w:sz w:val="24"/>
          <w:szCs w:val="21"/>
        </w:rPr>
        <w:t>组，且其血清</w:t>
      </w:r>
      <w:r>
        <w:rPr>
          <w:rFonts w:hint="eastAsia"/>
          <w:sz w:val="24"/>
          <w:szCs w:val="21"/>
        </w:rPr>
        <w:t>TC</w:t>
      </w:r>
      <w:r>
        <w:rPr>
          <w:rFonts w:hint="eastAsia"/>
          <w:sz w:val="24"/>
          <w:szCs w:val="21"/>
        </w:rPr>
        <w:t>含量也为最高，提示该组可能存在无氧代谢增强、脂质代谢负荷较高的问题。有研究指出，使用棉籽浓缩蛋白替代饲料中</w:t>
      </w:r>
      <w:r>
        <w:rPr>
          <w:rFonts w:hint="eastAsia"/>
          <w:sz w:val="24"/>
          <w:szCs w:val="21"/>
        </w:rPr>
        <w:t>15%</w:t>
      </w:r>
      <w:r>
        <w:rPr>
          <w:rFonts w:hint="eastAsia"/>
          <w:sz w:val="24"/>
          <w:szCs w:val="21"/>
        </w:rPr>
        <w:t>～</w:t>
      </w:r>
      <w:r>
        <w:rPr>
          <w:rFonts w:hint="eastAsia"/>
          <w:sz w:val="24"/>
          <w:szCs w:val="21"/>
        </w:rPr>
        <w:t>45%</w:t>
      </w:r>
      <w:r>
        <w:rPr>
          <w:rFonts w:hint="eastAsia"/>
          <w:sz w:val="24"/>
          <w:szCs w:val="21"/>
        </w:rPr>
        <w:t>鱼粉会降低杂交</w:t>
      </w:r>
      <w:r>
        <w:rPr>
          <w:rFonts w:hint="eastAsia"/>
          <w:sz w:val="24"/>
          <w:szCs w:val="21"/>
        </w:rPr>
        <w:t>!</w:t>
      </w:r>
      <w:r>
        <w:rPr>
          <w:rFonts w:hint="eastAsia"/>
          <w:sz w:val="24"/>
          <w:szCs w:val="21"/>
        </w:rPr>
        <w:t>幼鱼血清</w:t>
      </w:r>
      <w:r>
        <w:rPr>
          <w:rFonts w:hint="eastAsia"/>
          <w:sz w:val="24"/>
          <w:szCs w:val="21"/>
        </w:rPr>
        <w:t>TC</w:t>
      </w:r>
      <w:r>
        <w:rPr>
          <w:rFonts w:hint="eastAsia"/>
          <w:sz w:val="24"/>
          <w:szCs w:val="21"/>
        </w:rPr>
        <w:t>含量</w:t>
      </w:r>
      <w:r>
        <w:rPr>
          <w:rFonts w:ascii="宋体" w:hAnsi="宋体" w:hint="eastAsia"/>
          <w:sz w:val="24"/>
          <w:szCs w:val="21"/>
          <w:vertAlign w:val="superscript"/>
        </w:rPr>
        <w:t>［</w:t>
      </w:r>
      <w:r>
        <w:rPr>
          <w:rFonts w:ascii="宋体" w:hAnsi="宋体" w:hint="eastAsia"/>
          <w:sz w:val="24"/>
          <w:szCs w:val="21"/>
          <w:vertAlign w:val="superscript"/>
        </w:rPr>
        <w:t>19</w:t>
      </w:r>
      <w:r>
        <w:rPr>
          <w:rFonts w:ascii="宋体" w:hAnsi="宋体" w:hint="eastAsia"/>
          <w:sz w:val="24"/>
          <w:szCs w:val="21"/>
          <w:vertAlign w:val="superscript"/>
        </w:rPr>
        <w:t>］</w:t>
      </w:r>
      <w:r>
        <w:rPr>
          <w:rFonts w:hint="eastAsia"/>
          <w:sz w:val="24"/>
          <w:szCs w:val="21"/>
        </w:rPr>
        <w:t>，与本研究结果相符，表明添加棉籽浓缩蛋白会影响胆固醇代谢。</w:t>
      </w:r>
    </w:p>
    <w:p w14:paraId="7F654C94" w14:textId="77777777" w:rsidR="007F0739" w:rsidRDefault="00E10E98">
      <w:pPr>
        <w:spacing w:line="360" w:lineRule="auto"/>
        <w:rPr>
          <w:sz w:val="24"/>
          <w:szCs w:val="21"/>
        </w:rPr>
      </w:pPr>
      <w:r>
        <w:rPr>
          <w:rFonts w:hint="eastAsia"/>
          <w:sz w:val="24"/>
          <w:szCs w:val="21"/>
        </w:rPr>
        <w:t>3.4</w:t>
      </w:r>
      <w:r>
        <w:rPr>
          <w:rFonts w:hint="eastAsia"/>
          <w:sz w:val="24"/>
          <w:szCs w:val="21"/>
        </w:rPr>
        <w:t>饲料中添</w:t>
      </w:r>
      <w:r>
        <w:rPr>
          <w:rFonts w:hint="eastAsia"/>
          <w:sz w:val="24"/>
          <w:szCs w:val="21"/>
        </w:rPr>
        <w:t>加棉籽浓缩蛋白对斑点叉尾鮰肝脏、胃和前肠消化酶活性的影响</w:t>
      </w:r>
    </w:p>
    <w:p w14:paraId="6C37C578" w14:textId="77777777" w:rsidR="007F0739" w:rsidRDefault="00E10E98">
      <w:pPr>
        <w:spacing w:line="360" w:lineRule="auto"/>
        <w:ind w:firstLineChars="200" w:firstLine="480"/>
        <w:rPr>
          <w:sz w:val="24"/>
          <w:szCs w:val="21"/>
        </w:rPr>
      </w:pPr>
      <w:r>
        <w:rPr>
          <w:rFonts w:hint="eastAsia"/>
          <w:sz w:val="24"/>
          <w:szCs w:val="21"/>
        </w:rPr>
        <w:t>鱼类消化酶主要包括蛋白酶、脂肪酶和</w:t>
      </w:r>
      <w:r>
        <w:rPr>
          <w:sz w:val="24"/>
          <w:szCs w:val="21"/>
        </w:rPr>
        <w:t>α</w:t>
      </w:r>
      <w:r>
        <w:rPr>
          <w:rFonts w:hint="eastAsia"/>
          <w:sz w:val="24"/>
          <w:szCs w:val="21"/>
        </w:rPr>
        <w:t>-AMY</w:t>
      </w:r>
      <w:r>
        <w:rPr>
          <w:rFonts w:hint="eastAsia"/>
          <w:sz w:val="24"/>
          <w:szCs w:val="21"/>
        </w:rPr>
        <w:t>等，这些酶的活性直接反映鱼类的消化能力，影响机体对蛋白质、脂肪与碳水化合物的吸收利用率以及能量获取效率</w:t>
      </w:r>
      <w:r>
        <w:rPr>
          <w:rFonts w:ascii="宋体" w:hAnsi="宋体" w:hint="eastAsia"/>
          <w:sz w:val="24"/>
          <w:szCs w:val="21"/>
          <w:vertAlign w:val="superscript"/>
        </w:rPr>
        <w:t>［</w:t>
      </w:r>
      <w:r>
        <w:rPr>
          <w:rFonts w:ascii="宋体" w:hAnsi="宋体" w:hint="eastAsia"/>
          <w:sz w:val="24"/>
          <w:szCs w:val="21"/>
          <w:vertAlign w:val="superscript"/>
        </w:rPr>
        <w:t>20</w:t>
      </w:r>
      <w:r>
        <w:rPr>
          <w:rFonts w:ascii="宋体" w:hAnsi="宋体" w:hint="eastAsia"/>
          <w:sz w:val="24"/>
          <w:szCs w:val="21"/>
          <w:vertAlign w:val="superscript"/>
        </w:rPr>
        <w:t>］</w:t>
      </w:r>
      <w:r>
        <w:rPr>
          <w:rFonts w:hint="eastAsia"/>
          <w:sz w:val="24"/>
          <w:szCs w:val="21"/>
        </w:rPr>
        <w:t>。本研究结果显示，斑点叉尾鮰肝脏、胃和前肠蛋白酶活性均在棉籽浓缩蛋白添加比例为</w:t>
      </w:r>
      <w:r>
        <w:rPr>
          <w:rFonts w:hint="eastAsia"/>
          <w:sz w:val="24"/>
          <w:szCs w:val="21"/>
        </w:rPr>
        <w:t>12%(D3</w:t>
      </w:r>
      <w:r>
        <w:rPr>
          <w:rFonts w:hint="eastAsia"/>
          <w:sz w:val="24"/>
          <w:szCs w:val="21"/>
        </w:rPr>
        <w:t>组</w:t>
      </w:r>
      <w:r>
        <w:rPr>
          <w:rFonts w:hint="eastAsia"/>
          <w:sz w:val="24"/>
          <w:szCs w:val="21"/>
        </w:rPr>
        <w:t>)</w:t>
      </w:r>
      <w:r>
        <w:rPr>
          <w:rFonts w:hint="eastAsia"/>
          <w:sz w:val="24"/>
          <w:szCs w:val="21"/>
        </w:rPr>
        <w:t>或</w:t>
      </w:r>
      <w:r>
        <w:rPr>
          <w:rFonts w:hint="eastAsia"/>
          <w:sz w:val="24"/>
          <w:szCs w:val="21"/>
        </w:rPr>
        <w:t>18%(D4</w:t>
      </w:r>
      <w:r>
        <w:rPr>
          <w:rFonts w:hint="eastAsia"/>
          <w:sz w:val="24"/>
          <w:szCs w:val="21"/>
        </w:rPr>
        <w:t>组</w:t>
      </w:r>
      <w:r>
        <w:rPr>
          <w:rFonts w:hint="eastAsia"/>
          <w:sz w:val="24"/>
          <w:szCs w:val="21"/>
        </w:rPr>
        <w:t>)</w:t>
      </w:r>
      <w:r>
        <w:rPr>
          <w:rFonts w:hint="eastAsia"/>
          <w:sz w:val="24"/>
          <w:szCs w:val="21"/>
        </w:rPr>
        <w:t>时达到峰值，前肠和胃脂肪酶活性以</w:t>
      </w:r>
      <w:r>
        <w:rPr>
          <w:rFonts w:hint="eastAsia"/>
          <w:sz w:val="24"/>
          <w:szCs w:val="21"/>
        </w:rPr>
        <w:t>D2</w:t>
      </w:r>
      <w:r>
        <w:rPr>
          <w:rFonts w:hint="eastAsia"/>
          <w:sz w:val="24"/>
          <w:szCs w:val="21"/>
        </w:rPr>
        <w:t>组最高，肝脏脂肪酶活性以</w:t>
      </w:r>
      <w:r>
        <w:rPr>
          <w:rFonts w:hint="eastAsia"/>
          <w:sz w:val="24"/>
          <w:szCs w:val="21"/>
        </w:rPr>
        <w:t>D4</w:t>
      </w:r>
      <w:r>
        <w:rPr>
          <w:rFonts w:hint="eastAsia"/>
          <w:sz w:val="24"/>
          <w:szCs w:val="21"/>
        </w:rPr>
        <w:t>组最高，且添加比例过量后蛋白酶和脂肪酶活性呈现下降趋势。研究表明，棉籽浓缩蛋白虽经脱酚处理，但仍含有少量棉酚等抗营养因子，这</w:t>
      </w:r>
      <w:r>
        <w:rPr>
          <w:rFonts w:hint="eastAsia"/>
          <w:sz w:val="24"/>
          <w:szCs w:val="21"/>
        </w:rPr>
        <w:t>些抗营养因子可与蛋白质形成复合物，影响营养物质的消化吸收，进而可能间接影响鱼体蛋白酶与脂肪酶的作用</w:t>
      </w:r>
      <w:r>
        <w:rPr>
          <w:rFonts w:ascii="宋体" w:hAnsi="宋体" w:hint="eastAsia"/>
          <w:sz w:val="24"/>
          <w:szCs w:val="21"/>
          <w:vertAlign w:val="superscript"/>
        </w:rPr>
        <w:t>［</w:t>
      </w:r>
      <w:r>
        <w:rPr>
          <w:rFonts w:ascii="宋体" w:hAnsi="宋体" w:hint="eastAsia"/>
          <w:sz w:val="24"/>
          <w:szCs w:val="21"/>
          <w:vertAlign w:val="superscript"/>
        </w:rPr>
        <w:t>13</w:t>
      </w:r>
      <w:r>
        <w:rPr>
          <w:rFonts w:ascii="宋体" w:hAnsi="宋体" w:hint="eastAsia"/>
          <w:sz w:val="24"/>
          <w:szCs w:val="21"/>
          <w:vertAlign w:val="superscript"/>
        </w:rPr>
        <w:t>，</w:t>
      </w:r>
      <w:r>
        <w:rPr>
          <w:rFonts w:ascii="宋体" w:hAnsi="宋体" w:hint="eastAsia"/>
          <w:sz w:val="24"/>
          <w:szCs w:val="21"/>
          <w:vertAlign w:val="superscript"/>
        </w:rPr>
        <w:t>19</w:t>
      </w:r>
      <w:r>
        <w:rPr>
          <w:rFonts w:ascii="宋体" w:hAnsi="宋体" w:hint="eastAsia"/>
          <w:sz w:val="24"/>
          <w:szCs w:val="21"/>
          <w:vertAlign w:val="superscript"/>
        </w:rPr>
        <w:t>］</w:t>
      </w:r>
      <w:r>
        <w:rPr>
          <w:rFonts w:hint="eastAsia"/>
          <w:sz w:val="24"/>
          <w:szCs w:val="21"/>
        </w:rPr>
        <w:t>。本研究还发现，前肠</w:t>
      </w:r>
      <w:r>
        <w:rPr>
          <w:sz w:val="24"/>
          <w:szCs w:val="21"/>
        </w:rPr>
        <w:t>α</w:t>
      </w:r>
      <w:r>
        <w:rPr>
          <w:rFonts w:hint="eastAsia"/>
          <w:sz w:val="24"/>
          <w:szCs w:val="21"/>
        </w:rPr>
        <w:t>-AMY</w:t>
      </w:r>
      <w:r>
        <w:rPr>
          <w:rFonts w:hint="eastAsia"/>
          <w:sz w:val="24"/>
          <w:szCs w:val="21"/>
        </w:rPr>
        <w:t>活性以</w:t>
      </w:r>
      <w:r>
        <w:rPr>
          <w:rFonts w:hint="eastAsia"/>
          <w:sz w:val="24"/>
          <w:szCs w:val="21"/>
        </w:rPr>
        <w:t>D2</w:t>
      </w:r>
      <w:r>
        <w:rPr>
          <w:rFonts w:hint="eastAsia"/>
          <w:sz w:val="24"/>
          <w:szCs w:val="21"/>
        </w:rPr>
        <w:t>组最高，肝脏和胃</w:t>
      </w:r>
      <w:r>
        <w:rPr>
          <w:sz w:val="24"/>
          <w:szCs w:val="21"/>
        </w:rPr>
        <w:t>α</w:t>
      </w:r>
      <w:r>
        <w:rPr>
          <w:rFonts w:hint="eastAsia"/>
          <w:sz w:val="24"/>
          <w:szCs w:val="21"/>
        </w:rPr>
        <w:t>-AMY</w:t>
      </w:r>
      <w:r>
        <w:rPr>
          <w:rFonts w:hint="eastAsia"/>
          <w:sz w:val="24"/>
          <w:szCs w:val="21"/>
        </w:rPr>
        <w:t>活性分别以</w:t>
      </w:r>
      <w:r>
        <w:rPr>
          <w:rFonts w:hint="eastAsia"/>
          <w:sz w:val="24"/>
          <w:szCs w:val="21"/>
        </w:rPr>
        <w:t>D3</w:t>
      </w:r>
      <w:r>
        <w:rPr>
          <w:rFonts w:hint="eastAsia"/>
          <w:sz w:val="24"/>
          <w:szCs w:val="21"/>
        </w:rPr>
        <w:t>和</w:t>
      </w:r>
      <w:r>
        <w:rPr>
          <w:rFonts w:hint="eastAsia"/>
          <w:sz w:val="24"/>
          <w:szCs w:val="21"/>
        </w:rPr>
        <w:t>D4</w:t>
      </w:r>
      <w:r>
        <w:rPr>
          <w:rFonts w:hint="eastAsia"/>
          <w:sz w:val="24"/>
          <w:szCs w:val="21"/>
        </w:rPr>
        <w:t>组最高。这表明棉籽浓缩蛋白添加比例为</w:t>
      </w:r>
      <w:r>
        <w:rPr>
          <w:rFonts w:hint="eastAsia"/>
          <w:sz w:val="24"/>
          <w:szCs w:val="21"/>
        </w:rPr>
        <w:t>6%</w:t>
      </w:r>
      <w:r>
        <w:rPr>
          <w:rFonts w:hint="eastAsia"/>
          <w:sz w:val="24"/>
          <w:szCs w:val="21"/>
        </w:rPr>
        <w:t>～</w:t>
      </w:r>
      <w:r>
        <w:rPr>
          <w:rFonts w:hint="eastAsia"/>
          <w:sz w:val="24"/>
          <w:szCs w:val="21"/>
        </w:rPr>
        <w:t>18%</w:t>
      </w:r>
      <w:r>
        <w:rPr>
          <w:rFonts w:hint="eastAsia"/>
          <w:sz w:val="24"/>
          <w:szCs w:val="21"/>
        </w:rPr>
        <w:t>时，可通过调节不同消化器官的</w:t>
      </w:r>
      <w:r>
        <w:rPr>
          <w:sz w:val="24"/>
          <w:szCs w:val="21"/>
        </w:rPr>
        <w:t>α</w:t>
      </w:r>
      <w:r>
        <w:rPr>
          <w:rFonts w:hint="eastAsia"/>
          <w:sz w:val="24"/>
          <w:szCs w:val="21"/>
        </w:rPr>
        <w:t>-AMY</w:t>
      </w:r>
      <w:r>
        <w:rPr>
          <w:rFonts w:hint="eastAsia"/>
          <w:sz w:val="24"/>
          <w:szCs w:val="21"/>
        </w:rPr>
        <w:t>活性，增强斑点叉尾鮰对碳水化合物的代谢效率</w:t>
      </w:r>
      <w:r>
        <w:rPr>
          <w:rFonts w:hint="eastAsia"/>
          <w:sz w:val="24"/>
          <w:szCs w:val="21"/>
        </w:rPr>
        <w:t>;</w:t>
      </w:r>
      <w:r>
        <w:rPr>
          <w:rFonts w:hint="eastAsia"/>
          <w:sz w:val="24"/>
          <w:szCs w:val="21"/>
        </w:rPr>
        <w:t>而添加比例超过该范围</w:t>
      </w:r>
      <w:r>
        <w:rPr>
          <w:sz w:val="24"/>
          <w:szCs w:val="21"/>
        </w:rPr>
        <w:t>,α</w:t>
      </w:r>
      <w:r>
        <w:rPr>
          <w:rFonts w:hint="eastAsia"/>
          <w:sz w:val="24"/>
          <w:szCs w:val="21"/>
        </w:rPr>
        <w:t>-AMY</w:t>
      </w:r>
      <w:r>
        <w:rPr>
          <w:rFonts w:hint="eastAsia"/>
          <w:sz w:val="24"/>
          <w:szCs w:val="21"/>
        </w:rPr>
        <w:t>活性则呈现下降趋势。</w:t>
      </w:r>
    </w:p>
    <w:p w14:paraId="329F889A" w14:textId="77777777" w:rsidR="007F0739" w:rsidRDefault="00E10E98">
      <w:pPr>
        <w:spacing w:line="360" w:lineRule="auto"/>
        <w:rPr>
          <w:sz w:val="24"/>
          <w:szCs w:val="21"/>
        </w:rPr>
      </w:pPr>
      <w:r>
        <w:rPr>
          <w:rFonts w:hint="eastAsia"/>
          <w:sz w:val="24"/>
          <w:szCs w:val="21"/>
        </w:rPr>
        <w:t>3.5</w:t>
      </w:r>
      <w:r>
        <w:rPr>
          <w:rFonts w:hint="eastAsia"/>
          <w:sz w:val="24"/>
          <w:szCs w:val="21"/>
        </w:rPr>
        <w:t>饲料中添加棉籽浓缩蛋白对斑点叉尾鮰肝脏和血清抗氧化指标的影响</w:t>
      </w:r>
    </w:p>
    <w:p w14:paraId="2D48471A" w14:textId="77777777" w:rsidR="007F0739" w:rsidRDefault="00E10E98">
      <w:pPr>
        <w:spacing w:line="360" w:lineRule="auto"/>
        <w:ind w:firstLineChars="200" w:firstLine="480"/>
        <w:rPr>
          <w:sz w:val="24"/>
          <w:szCs w:val="21"/>
        </w:rPr>
      </w:pPr>
      <w:r>
        <w:rPr>
          <w:rFonts w:hint="eastAsia"/>
          <w:sz w:val="24"/>
          <w:szCs w:val="21"/>
        </w:rPr>
        <w:t>鱼类在正常生理代谢或遭遇应激时，体内会产生自由基与活性氧，这些</w:t>
      </w:r>
      <w:r>
        <w:rPr>
          <w:rFonts w:hint="eastAsia"/>
          <w:sz w:val="24"/>
          <w:szCs w:val="21"/>
        </w:rPr>
        <w:t>活性分子可与细胞脂质发生反应，引发脂质过氧化。</w:t>
      </w:r>
      <w:r>
        <w:rPr>
          <w:rFonts w:hint="eastAsia"/>
          <w:sz w:val="24"/>
          <w:szCs w:val="21"/>
        </w:rPr>
        <w:t>MDA</w:t>
      </w:r>
      <w:r>
        <w:rPr>
          <w:rFonts w:hint="eastAsia"/>
          <w:sz w:val="24"/>
          <w:szCs w:val="21"/>
        </w:rPr>
        <w:t>作为脂质过氧化的主要终产物，其含量可反映机体氧化损伤程度</w:t>
      </w:r>
      <w:r>
        <w:rPr>
          <w:rFonts w:ascii="宋体" w:hAnsi="宋体" w:hint="eastAsia"/>
          <w:sz w:val="24"/>
          <w:szCs w:val="21"/>
          <w:vertAlign w:val="superscript"/>
        </w:rPr>
        <w:t>［</w:t>
      </w:r>
      <w:r>
        <w:rPr>
          <w:rFonts w:ascii="宋体" w:hAnsi="宋体" w:hint="eastAsia"/>
          <w:sz w:val="24"/>
          <w:szCs w:val="21"/>
          <w:vertAlign w:val="superscript"/>
        </w:rPr>
        <w:t>16</w:t>
      </w:r>
      <w:r>
        <w:rPr>
          <w:rFonts w:ascii="宋体" w:hAnsi="宋体" w:hint="eastAsia"/>
          <w:sz w:val="24"/>
          <w:szCs w:val="21"/>
          <w:vertAlign w:val="superscript"/>
        </w:rPr>
        <w:t>］</w:t>
      </w:r>
      <w:r>
        <w:rPr>
          <w:rFonts w:hint="eastAsia"/>
          <w:sz w:val="24"/>
          <w:szCs w:val="21"/>
        </w:rPr>
        <w:t>。为避免自由基与活性氧过量累积造成的损伤，机体会启动抗氧化防御机制，合成</w:t>
      </w:r>
      <w:r>
        <w:rPr>
          <w:rFonts w:hint="eastAsia"/>
          <w:sz w:val="24"/>
          <w:szCs w:val="21"/>
        </w:rPr>
        <w:t>SOD</w:t>
      </w:r>
      <w:r>
        <w:rPr>
          <w:rFonts w:hint="eastAsia"/>
          <w:sz w:val="24"/>
          <w:szCs w:val="21"/>
        </w:rPr>
        <w:t>、</w:t>
      </w:r>
      <w:r>
        <w:rPr>
          <w:rFonts w:hint="eastAsia"/>
          <w:sz w:val="24"/>
          <w:szCs w:val="21"/>
        </w:rPr>
        <w:t>CAT</w:t>
      </w:r>
      <w:r>
        <w:rPr>
          <w:rFonts w:hint="eastAsia"/>
          <w:sz w:val="24"/>
          <w:szCs w:val="21"/>
        </w:rPr>
        <w:t>和</w:t>
      </w:r>
      <w:r>
        <w:rPr>
          <w:rFonts w:hint="eastAsia"/>
          <w:sz w:val="24"/>
          <w:szCs w:val="21"/>
        </w:rPr>
        <w:t>GSH</w:t>
      </w:r>
      <w:r>
        <w:rPr>
          <w:rFonts w:hint="eastAsia"/>
          <w:sz w:val="24"/>
          <w:szCs w:val="21"/>
        </w:rPr>
        <w:t>等多种抗氧化酶及抗氧化物质，这类物质可通过清除体内多余的自由基与活性氧，抑制脂质过氧化反应，减少</w:t>
      </w:r>
      <w:r>
        <w:rPr>
          <w:rFonts w:hint="eastAsia"/>
          <w:sz w:val="24"/>
          <w:szCs w:val="21"/>
        </w:rPr>
        <w:t>MDA</w:t>
      </w:r>
      <w:r>
        <w:rPr>
          <w:rFonts w:hint="eastAsia"/>
          <w:sz w:val="24"/>
          <w:szCs w:val="21"/>
        </w:rPr>
        <w:t>生成，从而维持氧化－抗氧化系统的动态平衡。本研究结果表明，饲料中添加不同比例棉籽浓缩蛋白对斑点叉尾鮰肝脏和血清</w:t>
      </w:r>
      <w:r>
        <w:rPr>
          <w:rFonts w:hint="eastAsia"/>
          <w:sz w:val="24"/>
          <w:szCs w:val="21"/>
        </w:rPr>
        <w:t>GSH</w:t>
      </w:r>
      <w:r>
        <w:rPr>
          <w:rFonts w:hint="eastAsia"/>
          <w:sz w:val="24"/>
          <w:szCs w:val="21"/>
        </w:rPr>
        <w:t>、</w:t>
      </w:r>
      <w:r>
        <w:rPr>
          <w:rFonts w:hint="eastAsia"/>
          <w:sz w:val="24"/>
          <w:szCs w:val="21"/>
        </w:rPr>
        <w:t>MDA</w:t>
      </w:r>
      <w:r>
        <w:rPr>
          <w:rFonts w:hint="eastAsia"/>
          <w:sz w:val="24"/>
          <w:szCs w:val="21"/>
        </w:rPr>
        <w:t>含量及</w:t>
      </w:r>
      <w:r>
        <w:rPr>
          <w:rFonts w:hint="eastAsia"/>
          <w:sz w:val="24"/>
          <w:szCs w:val="21"/>
        </w:rPr>
        <w:t>SOD</w:t>
      </w:r>
      <w:r>
        <w:rPr>
          <w:rFonts w:hint="eastAsia"/>
          <w:sz w:val="24"/>
          <w:szCs w:val="21"/>
        </w:rPr>
        <w:t>、</w:t>
      </w:r>
      <w:r>
        <w:rPr>
          <w:rFonts w:hint="eastAsia"/>
          <w:sz w:val="24"/>
          <w:szCs w:val="21"/>
        </w:rPr>
        <w:t>CAT</w:t>
      </w:r>
      <w:r>
        <w:rPr>
          <w:rFonts w:hint="eastAsia"/>
          <w:sz w:val="24"/>
          <w:szCs w:val="21"/>
        </w:rPr>
        <w:t>活性均无显著影响，但随着棉籽浓缩蛋白添加比例的增加，肝脏</w:t>
      </w:r>
      <w:r>
        <w:rPr>
          <w:rFonts w:hint="eastAsia"/>
          <w:sz w:val="24"/>
          <w:szCs w:val="21"/>
        </w:rPr>
        <w:t>MDA</w:t>
      </w:r>
      <w:r>
        <w:rPr>
          <w:rFonts w:hint="eastAsia"/>
          <w:sz w:val="24"/>
          <w:szCs w:val="21"/>
        </w:rPr>
        <w:t>含量呈现在</w:t>
      </w:r>
      <w:r>
        <w:rPr>
          <w:rFonts w:hint="eastAsia"/>
          <w:sz w:val="24"/>
          <w:szCs w:val="21"/>
        </w:rPr>
        <w:t>D3</w:t>
      </w:r>
      <w:r>
        <w:rPr>
          <w:rFonts w:hint="eastAsia"/>
          <w:sz w:val="24"/>
          <w:szCs w:val="21"/>
        </w:rPr>
        <w:t>和</w:t>
      </w:r>
      <w:r>
        <w:rPr>
          <w:rFonts w:hint="eastAsia"/>
          <w:sz w:val="24"/>
          <w:szCs w:val="21"/>
        </w:rPr>
        <w:t>D4</w:t>
      </w:r>
      <w:r>
        <w:rPr>
          <w:rFonts w:hint="eastAsia"/>
          <w:sz w:val="24"/>
          <w:szCs w:val="21"/>
        </w:rPr>
        <w:t>组低于其他各组的趋势，且</w:t>
      </w:r>
      <w:r>
        <w:rPr>
          <w:rFonts w:hint="eastAsia"/>
          <w:sz w:val="24"/>
          <w:szCs w:val="21"/>
        </w:rPr>
        <w:t>D4</w:t>
      </w:r>
      <w:r>
        <w:rPr>
          <w:rFonts w:hint="eastAsia"/>
          <w:sz w:val="24"/>
          <w:szCs w:val="21"/>
        </w:rPr>
        <w:t>组血清</w:t>
      </w:r>
      <w:r>
        <w:rPr>
          <w:rFonts w:hint="eastAsia"/>
          <w:sz w:val="24"/>
          <w:szCs w:val="21"/>
        </w:rPr>
        <w:t>MDA</w:t>
      </w:r>
      <w:r>
        <w:rPr>
          <w:rFonts w:hint="eastAsia"/>
          <w:sz w:val="24"/>
          <w:szCs w:val="21"/>
        </w:rPr>
        <w:t>含量也相对较低</w:t>
      </w:r>
      <w:r>
        <w:rPr>
          <w:rFonts w:hint="eastAsia"/>
          <w:sz w:val="24"/>
          <w:szCs w:val="21"/>
        </w:rPr>
        <w:t>;</w:t>
      </w:r>
      <w:r>
        <w:rPr>
          <w:rFonts w:hint="eastAsia"/>
          <w:sz w:val="24"/>
          <w:szCs w:val="21"/>
        </w:rPr>
        <w:t>同时，肝脏</w:t>
      </w:r>
      <w:r>
        <w:rPr>
          <w:rFonts w:hint="eastAsia"/>
          <w:sz w:val="24"/>
          <w:szCs w:val="21"/>
        </w:rPr>
        <w:t>SOD</w:t>
      </w:r>
      <w:r>
        <w:rPr>
          <w:rFonts w:hint="eastAsia"/>
          <w:sz w:val="24"/>
          <w:szCs w:val="21"/>
        </w:rPr>
        <w:t>活性、</w:t>
      </w:r>
      <w:r>
        <w:rPr>
          <w:rFonts w:hint="eastAsia"/>
          <w:sz w:val="24"/>
          <w:szCs w:val="21"/>
        </w:rPr>
        <w:t>CAT</w:t>
      </w:r>
      <w:r>
        <w:rPr>
          <w:rFonts w:hint="eastAsia"/>
          <w:sz w:val="24"/>
          <w:szCs w:val="21"/>
        </w:rPr>
        <w:t>活性及血清</w:t>
      </w:r>
      <w:r>
        <w:rPr>
          <w:rFonts w:hint="eastAsia"/>
          <w:sz w:val="24"/>
          <w:szCs w:val="21"/>
        </w:rPr>
        <w:t>SOD</w:t>
      </w:r>
      <w:r>
        <w:rPr>
          <w:rFonts w:hint="eastAsia"/>
          <w:sz w:val="24"/>
          <w:szCs w:val="21"/>
        </w:rPr>
        <w:t>活性均在</w:t>
      </w:r>
      <w:r>
        <w:rPr>
          <w:rFonts w:hint="eastAsia"/>
          <w:sz w:val="24"/>
          <w:szCs w:val="21"/>
        </w:rPr>
        <w:t>D3</w:t>
      </w:r>
      <w:r>
        <w:rPr>
          <w:rFonts w:hint="eastAsia"/>
          <w:sz w:val="24"/>
          <w:szCs w:val="21"/>
        </w:rPr>
        <w:t>组或</w:t>
      </w:r>
      <w:r>
        <w:rPr>
          <w:rFonts w:hint="eastAsia"/>
          <w:sz w:val="24"/>
          <w:szCs w:val="21"/>
        </w:rPr>
        <w:t>D4</w:t>
      </w:r>
      <w:r>
        <w:rPr>
          <w:rFonts w:hint="eastAsia"/>
          <w:sz w:val="24"/>
          <w:szCs w:val="21"/>
        </w:rPr>
        <w:t>组达到最高，提示适量添加棉籽浓缩蛋白可能通过增强抗氧化酶系统功能，减轻自由基对细胞的攻击，从而减少</w:t>
      </w:r>
      <w:r>
        <w:rPr>
          <w:rFonts w:hint="eastAsia"/>
          <w:sz w:val="24"/>
          <w:szCs w:val="21"/>
        </w:rPr>
        <w:t>MDA</w:t>
      </w:r>
      <w:r>
        <w:rPr>
          <w:rFonts w:hint="eastAsia"/>
          <w:sz w:val="24"/>
          <w:szCs w:val="21"/>
        </w:rPr>
        <w:t>生成。</w:t>
      </w:r>
    </w:p>
    <w:p w14:paraId="48DC6B0A" w14:textId="77777777" w:rsidR="007F0739" w:rsidRDefault="00E10E98">
      <w:pPr>
        <w:spacing w:line="360" w:lineRule="auto"/>
        <w:rPr>
          <w:sz w:val="24"/>
          <w:szCs w:val="21"/>
        </w:rPr>
      </w:pPr>
      <w:r>
        <w:rPr>
          <w:rFonts w:hint="eastAsia"/>
          <w:sz w:val="24"/>
          <w:szCs w:val="21"/>
        </w:rPr>
        <w:t>3.6</w:t>
      </w:r>
      <w:r>
        <w:rPr>
          <w:rFonts w:hint="eastAsia"/>
          <w:sz w:val="24"/>
          <w:szCs w:val="21"/>
        </w:rPr>
        <w:t>饲料中添加棉籽浓缩蛋白对斑点叉尾鮰肝脏和肠道形态结构的影响</w:t>
      </w:r>
    </w:p>
    <w:p w14:paraId="4B033A1F" w14:textId="77777777" w:rsidR="007F0739" w:rsidRDefault="00E10E98">
      <w:pPr>
        <w:spacing w:line="360" w:lineRule="auto"/>
        <w:ind w:firstLineChars="200" w:firstLine="480"/>
        <w:rPr>
          <w:sz w:val="24"/>
          <w:szCs w:val="21"/>
        </w:rPr>
      </w:pPr>
      <w:r>
        <w:rPr>
          <w:rFonts w:hint="eastAsia"/>
          <w:sz w:val="24"/>
          <w:szCs w:val="21"/>
        </w:rPr>
        <w:t>肝脏是鱼类重要的代谢器官，其组织形态可直观反映肝脏健康状态。本研究结果显示，随着棉籽浓缩蛋白添加比例的增加，</w:t>
      </w:r>
      <w:r>
        <w:rPr>
          <w:rFonts w:hint="eastAsia"/>
          <w:sz w:val="24"/>
          <w:szCs w:val="21"/>
        </w:rPr>
        <w:t>D4</w:t>
      </w:r>
      <w:r>
        <w:rPr>
          <w:rFonts w:hint="eastAsia"/>
          <w:sz w:val="24"/>
          <w:szCs w:val="21"/>
        </w:rPr>
        <w:t>和</w:t>
      </w:r>
      <w:r>
        <w:rPr>
          <w:rFonts w:hint="eastAsia"/>
          <w:sz w:val="24"/>
          <w:szCs w:val="21"/>
        </w:rPr>
        <w:t>D5</w:t>
      </w:r>
      <w:r>
        <w:rPr>
          <w:rFonts w:hint="eastAsia"/>
          <w:sz w:val="24"/>
          <w:szCs w:val="21"/>
        </w:rPr>
        <w:t>组肝脏损伤呈梯度加重，表现为肝血窦淤血扩张范围扩大，而</w:t>
      </w:r>
      <w:r>
        <w:rPr>
          <w:rFonts w:hint="eastAsia"/>
          <w:sz w:val="24"/>
          <w:szCs w:val="21"/>
        </w:rPr>
        <w:t>D6</w:t>
      </w:r>
      <w:r>
        <w:rPr>
          <w:rFonts w:hint="eastAsia"/>
          <w:sz w:val="24"/>
          <w:szCs w:val="21"/>
        </w:rPr>
        <w:t>组出现局灶性</w:t>
      </w:r>
      <w:r>
        <w:rPr>
          <w:rFonts w:hint="eastAsia"/>
          <w:sz w:val="24"/>
          <w:szCs w:val="21"/>
        </w:rPr>
        <w:t>肝细胞坏死、核溶解及淋巴细胞浸润。这表明饲料中过量添加棉籽浓缩蛋白会导致肝细胞膜损伤及胞内酶泄漏，最终引发肝细胞坏死与炎性细胞浸润。虽然棉籽蛋白经过脱毒处理后去除了一些抗营养因子，但其本身仍含有高水平的纤维、多糖和非脂溶性抗营养因子，这些成分都可能影响鱼体肝脏健康</w:t>
      </w:r>
      <w:r>
        <w:rPr>
          <w:rFonts w:ascii="宋体" w:hAnsi="宋体" w:hint="eastAsia"/>
          <w:sz w:val="24"/>
          <w:szCs w:val="21"/>
          <w:vertAlign w:val="superscript"/>
        </w:rPr>
        <w:t>［</w:t>
      </w:r>
      <w:r>
        <w:rPr>
          <w:rFonts w:ascii="宋体" w:hAnsi="宋体" w:hint="eastAsia"/>
          <w:sz w:val="24"/>
          <w:szCs w:val="21"/>
          <w:vertAlign w:val="superscript"/>
        </w:rPr>
        <w:t>21</w:t>
      </w:r>
      <w:r>
        <w:rPr>
          <w:rFonts w:ascii="宋体" w:hAnsi="宋体" w:hint="eastAsia"/>
          <w:sz w:val="24"/>
          <w:szCs w:val="21"/>
          <w:vertAlign w:val="superscript"/>
        </w:rPr>
        <w:t>］</w:t>
      </w:r>
      <w:r>
        <w:rPr>
          <w:rFonts w:hint="eastAsia"/>
          <w:sz w:val="24"/>
          <w:szCs w:val="21"/>
        </w:rPr>
        <w:t>。肠道是鱼类消化和吸收营养物质的主要器官，对其正常生长发育起着至关重要的作用。肠道绒毛的高度和宽度直接决定了黏膜上皮细胞与食糜的接触表面积，而肌层厚度则影响肠道蠕动效率及食糜推进速度</w:t>
      </w:r>
      <w:r>
        <w:rPr>
          <w:rFonts w:ascii="宋体" w:hAnsi="宋体" w:hint="eastAsia"/>
          <w:sz w:val="24"/>
          <w:szCs w:val="21"/>
          <w:vertAlign w:val="superscript"/>
        </w:rPr>
        <w:t>［</w:t>
      </w:r>
      <w:r>
        <w:rPr>
          <w:rFonts w:ascii="宋体" w:hAnsi="宋体" w:hint="eastAsia"/>
          <w:sz w:val="24"/>
          <w:szCs w:val="21"/>
          <w:vertAlign w:val="superscript"/>
        </w:rPr>
        <w:t>22</w:t>
      </w:r>
      <w:r>
        <w:rPr>
          <w:rFonts w:ascii="宋体" w:hAnsi="宋体" w:hint="eastAsia"/>
          <w:sz w:val="24"/>
          <w:szCs w:val="21"/>
          <w:vertAlign w:val="superscript"/>
        </w:rPr>
        <w:t>］</w:t>
      </w:r>
      <w:r>
        <w:rPr>
          <w:rFonts w:hint="eastAsia"/>
          <w:sz w:val="24"/>
          <w:szCs w:val="21"/>
        </w:rPr>
        <w:t>。本研究发现，饲料中添加</w:t>
      </w:r>
      <w:r>
        <w:rPr>
          <w:rFonts w:hint="eastAsia"/>
          <w:sz w:val="24"/>
          <w:szCs w:val="21"/>
        </w:rPr>
        <w:t>6%</w:t>
      </w:r>
      <w:r>
        <w:rPr>
          <w:rFonts w:hint="eastAsia"/>
          <w:sz w:val="24"/>
          <w:szCs w:val="21"/>
        </w:rPr>
        <w:t>～</w:t>
      </w:r>
      <w:r>
        <w:rPr>
          <w:rFonts w:hint="eastAsia"/>
          <w:sz w:val="24"/>
          <w:szCs w:val="21"/>
        </w:rPr>
        <w:t>30%</w:t>
      </w:r>
      <w:r>
        <w:rPr>
          <w:rFonts w:hint="eastAsia"/>
          <w:sz w:val="24"/>
          <w:szCs w:val="21"/>
        </w:rPr>
        <w:t>棉籽浓缩蛋白未</w:t>
      </w:r>
      <w:r>
        <w:rPr>
          <w:rFonts w:hint="eastAsia"/>
          <w:sz w:val="24"/>
          <w:szCs w:val="21"/>
        </w:rPr>
        <w:t>对斑点叉尾鮰前肠形态结构产生显著影响，但绒毛高度和绒毛宽度在</w:t>
      </w:r>
      <w:r>
        <w:rPr>
          <w:rFonts w:hint="eastAsia"/>
          <w:sz w:val="24"/>
          <w:szCs w:val="21"/>
        </w:rPr>
        <w:t>D5</w:t>
      </w:r>
      <w:r>
        <w:rPr>
          <w:rFonts w:hint="eastAsia"/>
          <w:sz w:val="24"/>
          <w:szCs w:val="21"/>
        </w:rPr>
        <w:t>组达到最高，</w:t>
      </w:r>
      <w:r>
        <w:rPr>
          <w:rFonts w:hint="eastAsia"/>
          <w:sz w:val="24"/>
          <w:szCs w:val="21"/>
        </w:rPr>
        <w:t>D6</w:t>
      </w:r>
      <w:r>
        <w:rPr>
          <w:rFonts w:hint="eastAsia"/>
          <w:sz w:val="24"/>
          <w:szCs w:val="21"/>
        </w:rPr>
        <w:t>组出现降低趋势</w:t>
      </w:r>
      <w:r>
        <w:rPr>
          <w:rFonts w:hint="eastAsia"/>
          <w:sz w:val="24"/>
          <w:szCs w:val="21"/>
        </w:rPr>
        <w:t>;</w:t>
      </w:r>
      <w:r>
        <w:rPr>
          <w:rFonts w:hint="eastAsia"/>
          <w:sz w:val="24"/>
          <w:szCs w:val="21"/>
        </w:rPr>
        <w:t>肌层厚度以</w:t>
      </w:r>
      <w:r>
        <w:rPr>
          <w:rFonts w:hint="eastAsia"/>
          <w:sz w:val="24"/>
          <w:szCs w:val="21"/>
        </w:rPr>
        <w:t>D3</w:t>
      </w:r>
      <w:r>
        <w:rPr>
          <w:rFonts w:hint="eastAsia"/>
          <w:sz w:val="24"/>
          <w:szCs w:val="21"/>
        </w:rPr>
        <w:t>组最高，</w:t>
      </w:r>
      <w:r>
        <w:rPr>
          <w:rFonts w:hint="eastAsia"/>
          <w:sz w:val="24"/>
          <w:szCs w:val="21"/>
        </w:rPr>
        <w:t>D4</w:t>
      </w:r>
      <w:r>
        <w:rPr>
          <w:rFonts w:hint="eastAsia"/>
          <w:sz w:val="24"/>
          <w:szCs w:val="21"/>
        </w:rPr>
        <w:t>～</w:t>
      </w:r>
      <w:r>
        <w:rPr>
          <w:rFonts w:hint="eastAsia"/>
          <w:sz w:val="24"/>
          <w:szCs w:val="21"/>
        </w:rPr>
        <w:t>D6</w:t>
      </w:r>
      <w:r>
        <w:rPr>
          <w:rFonts w:hint="eastAsia"/>
          <w:sz w:val="24"/>
          <w:szCs w:val="21"/>
        </w:rPr>
        <w:t>组呈下降趋势且趋于稳定。研究表明，棉籽浓缩蛋白替代饲料中</w:t>
      </w:r>
      <w:r>
        <w:rPr>
          <w:rFonts w:hint="eastAsia"/>
          <w:sz w:val="24"/>
          <w:szCs w:val="21"/>
        </w:rPr>
        <w:t>60%</w:t>
      </w:r>
      <w:r>
        <w:rPr>
          <w:rFonts w:hint="eastAsia"/>
          <w:sz w:val="24"/>
          <w:szCs w:val="21"/>
        </w:rPr>
        <w:t>的鱼粉会导致大口黑鲈肠道形态显著改变，具体表现为中肠和后肠的绒毛高度显著降低、杯状细胞数量显著减少</w:t>
      </w:r>
      <w:r>
        <w:rPr>
          <w:rFonts w:ascii="宋体" w:hAnsi="宋体" w:hint="eastAsia"/>
          <w:sz w:val="24"/>
          <w:szCs w:val="21"/>
          <w:vertAlign w:val="superscript"/>
        </w:rPr>
        <w:t>［</w:t>
      </w:r>
      <w:r>
        <w:rPr>
          <w:rFonts w:ascii="宋体" w:hAnsi="宋体" w:hint="eastAsia"/>
          <w:sz w:val="24"/>
          <w:szCs w:val="21"/>
          <w:vertAlign w:val="superscript"/>
        </w:rPr>
        <w:t>3</w:t>
      </w:r>
      <w:r>
        <w:rPr>
          <w:rFonts w:ascii="宋体" w:hAnsi="宋体" w:hint="eastAsia"/>
          <w:sz w:val="24"/>
          <w:szCs w:val="21"/>
          <w:vertAlign w:val="superscript"/>
        </w:rPr>
        <w:t>］</w:t>
      </w:r>
      <w:r>
        <w:rPr>
          <w:rFonts w:hint="eastAsia"/>
          <w:sz w:val="24"/>
          <w:szCs w:val="21"/>
        </w:rPr>
        <w:t>;</w:t>
      </w:r>
      <w:r>
        <w:rPr>
          <w:rFonts w:hint="eastAsia"/>
          <w:sz w:val="24"/>
          <w:szCs w:val="21"/>
        </w:rPr>
        <w:t>棉籽浓缩蛋白替代饲料中</w:t>
      </w:r>
      <w:r>
        <w:rPr>
          <w:rFonts w:hint="eastAsia"/>
          <w:sz w:val="24"/>
          <w:szCs w:val="21"/>
        </w:rPr>
        <w:t>45%</w:t>
      </w:r>
      <w:r>
        <w:rPr>
          <w:rFonts w:hint="eastAsia"/>
          <w:sz w:val="24"/>
          <w:szCs w:val="21"/>
        </w:rPr>
        <w:t>的鱼粉会导致杂交</w:t>
      </w:r>
      <w:r>
        <w:rPr>
          <w:rFonts w:hint="eastAsia"/>
          <w:sz w:val="24"/>
          <w:szCs w:val="21"/>
        </w:rPr>
        <w:t>!</w:t>
      </w:r>
      <w:r>
        <w:rPr>
          <w:rFonts w:hint="eastAsia"/>
          <w:sz w:val="24"/>
          <w:szCs w:val="21"/>
        </w:rPr>
        <w:t>幼鱼肠道绒毛高度显著降低</w:t>
      </w:r>
      <w:r>
        <w:rPr>
          <w:rFonts w:ascii="宋体" w:hAnsi="宋体" w:hint="eastAsia"/>
          <w:sz w:val="24"/>
          <w:szCs w:val="21"/>
          <w:vertAlign w:val="superscript"/>
        </w:rPr>
        <w:t>［</w:t>
      </w:r>
      <w:r>
        <w:rPr>
          <w:rFonts w:ascii="宋体" w:hAnsi="宋体" w:hint="eastAsia"/>
          <w:sz w:val="24"/>
          <w:szCs w:val="21"/>
          <w:vertAlign w:val="superscript"/>
        </w:rPr>
        <w:t>18</w:t>
      </w:r>
      <w:r>
        <w:rPr>
          <w:rFonts w:ascii="宋体" w:hAnsi="宋体" w:hint="eastAsia"/>
          <w:sz w:val="24"/>
          <w:szCs w:val="21"/>
          <w:vertAlign w:val="superscript"/>
        </w:rPr>
        <w:t>］</w:t>
      </w:r>
      <w:r>
        <w:rPr>
          <w:rFonts w:hint="eastAsia"/>
          <w:sz w:val="24"/>
          <w:szCs w:val="21"/>
        </w:rPr>
        <w:t>。结合本研究中肝脏形态结构的试验结果，建议斑点叉尾鮰饲料中棉籽浓缩蛋白的添加比例不宜超过</w:t>
      </w:r>
      <w:r>
        <w:rPr>
          <w:rFonts w:hint="eastAsia"/>
          <w:sz w:val="24"/>
          <w:szCs w:val="21"/>
        </w:rPr>
        <w:t>18%</w:t>
      </w:r>
      <w:r>
        <w:rPr>
          <w:rFonts w:hint="eastAsia"/>
          <w:sz w:val="24"/>
          <w:szCs w:val="21"/>
        </w:rPr>
        <w:t>。</w:t>
      </w:r>
    </w:p>
    <w:p w14:paraId="55D988C8" w14:textId="77777777" w:rsidR="007F0739" w:rsidRDefault="00E10E98">
      <w:pPr>
        <w:spacing w:line="360" w:lineRule="auto"/>
        <w:rPr>
          <w:sz w:val="24"/>
          <w:szCs w:val="21"/>
        </w:rPr>
      </w:pPr>
      <w:r>
        <w:rPr>
          <w:rFonts w:hint="eastAsia"/>
          <w:sz w:val="24"/>
          <w:szCs w:val="21"/>
        </w:rPr>
        <w:t>4</w:t>
      </w:r>
      <w:r>
        <w:rPr>
          <w:rFonts w:hint="eastAsia"/>
          <w:sz w:val="24"/>
          <w:szCs w:val="21"/>
        </w:rPr>
        <w:t>结论</w:t>
      </w:r>
    </w:p>
    <w:p w14:paraId="1561527A" w14:textId="77777777" w:rsidR="007F0739" w:rsidRDefault="00E10E98">
      <w:pPr>
        <w:spacing w:line="360" w:lineRule="auto"/>
        <w:ind w:firstLineChars="200" w:firstLine="480"/>
        <w:rPr>
          <w:sz w:val="24"/>
          <w:szCs w:val="21"/>
        </w:rPr>
      </w:pPr>
      <w:r>
        <w:rPr>
          <w:rFonts w:hint="eastAsia"/>
          <w:sz w:val="24"/>
          <w:szCs w:val="21"/>
        </w:rPr>
        <w:t>在本试验条件下，当饲料中棉籽浓缩</w:t>
      </w:r>
      <w:r>
        <w:rPr>
          <w:rFonts w:hint="eastAsia"/>
          <w:sz w:val="24"/>
          <w:szCs w:val="21"/>
        </w:rPr>
        <w:t>蛋白添加比例不超过</w:t>
      </w:r>
      <w:r>
        <w:rPr>
          <w:rFonts w:hint="eastAsia"/>
          <w:sz w:val="24"/>
          <w:szCs w:val="21"/>
        </w:rPr>
        <w:t>18%</w:t>
      </w:r>
      <w:r>
        <w:rPr>
          <w:rFonts w:hint="eastAsia"/>
          <w:sz w:val="24"/>
          <w:szCs w:val="21"/>
        </w:rPr>
        <w:t>时，对斑点叉尾鮰生长性能未产生不良影响。其中，</w:t>
      </w:r>
      <w:r>
        <w:rPr>
          <w:rFonts w:hint="eastAsia"/>
          <w:sz w:val="24"/>
          <w:szCs w:val="21"/>
        </w:rPr>
        <w:t>6%</w:t>
      </w:r>
      <w:r>
        <w:rPr>
          <w:rFonts w:hint="eastAsia"/>
          <w:sz w:val="24"/>
          <w:szCs w:val="21"/>
        </w:rPr>
        <w:t>添加比例可最优提升肌肉咀嚼性与胶着性</w:t>
      </w:r>
      <w:r>
        <w:rPr>
          <w:rFonts w:hint="eastAsia"/>
          <w:sz w:val="24"/>
          <w:szCs w:val="21"/>
        </w:rPr>
        <w:t>;18%</w:t>
      </w:r>
      <w:r>
        <w:rPr>
          <w:rFonts w:hint="eastAsia"/>
          <w:sz w:val="24"/>
          <w:szCs w:val="21"/>
        </w:rPr>
        <w:t>添加比例有助于提升血清</w:t>
      </w:r>
      <w:r>
        <w:rPr>
          <w:rFonts w:hint="eastAsia"/>
          <w:sz w:val="24"/>
          <w:szCs w:val="21"/>
        </w:rPr>
        <w:t>ALB</w:t>
      </w:r>
      <w:r>
        <w:rPr>
          <w:rFonts w:hint="eastAsia"/>
          <w:sz w:val="24"/>
          <w:szCs w:val="21"/>
        </w:rPr>
        <w:t>含量并降低</w:t>
      </w:r>
      <w:r>
        <w:rPr>
          <w:rFonts w:hint="eastAsia"/>
          <w:sz w:val="24"/>
          <w:szCs w:val="21"/>
        </w:rPr>
        <w:t>TG</w:t>
      </w:r>
      <w:r>
        <w:rPr>
          <w:rFonts w:hint="eastAsia"/>
          <w:sz w:val="24"/>
          <w:szCs w:val="21"/>
        </w:rPr>
        <w:t>含量，促进代谢平衡</w:t>
      </w:r>
      <w:r>
        <w:rPr>
          <w:rFonts w:hint="eastAsia"/>
          <w:sz w:val="24"/>
          <w:szCs w:val="21"/>
        </w:rPr>
        <w:t>;</w:t>
      </w:r>
      <w:r>
        <w:rPr>
          <w:rFonts w:hint="eastAsia"/>
          <w:sz w:val="24"/>
          <w:szCs w:val="21"/>
        </w:rPr>
        <w:t>且在</w:t>
      </w:r>
      <w:r>
        <w:rPr>
          <w:rFonts w:hint="eastAsia"/>
          <w:sz w:val="24"/>
          <w:szCs w:val="21"/>
        </w:rPr>
        <w:t>6%</w:t>
      </w:r>
      <w:r>
        <w:rPr>
          <w:rFonts w:hint="eastAsia"/>
          <w:sz w:val="24"/>
          <w:szCs w:val="21"/>
        </w:rPr>
        <w:t>～</w:t>
      </w:r>
      <w:r>
        <w:rPr>
          <w:rFonts w:hint="eastAsia"/>
          <w:sz w:val="24"/>
          <w:szCs w:val="21"/>
        </w:rPr>
        <w:t>18%</w:t>
      </w:r>
      <w:r>
        <w:rPr>
          <w:rFonts w:hint="eastAsia"/>
          <w:sz w:val="24"/>
          <w:szCs w:val="21"/>
        </w:rPr>
        <w:t>添加比例下多种消化酶活性达到峰值。然而，当添加比例超过</w:t>
      </w:r>
      <w:r>
        <w:rPr>
          <w:rFonts w:hint="eastAsia"/>
          <w:sz w:val="24"/>
          <w:szCs w:val="21"/>
        </w:rPr>
        <w:t>18%</w:t>
      </w:r>
      <w:r>
        <w:rPr>
          <w:rFonts w:hint="eastAsia"/>
          <w:sz w:val="24"/>
          <w:szCs w:val="21"/>
        </w:rPr>
        <w:t>时，斑点叉尾鮰</w:t>
      </w:r>
      <w:r>
        <w:rPr>
          <w:rFonts w:hint="eastAsia"/>
          <w:sz w:val="24"/>
          <w:szCs w:val="21"/>
        </w:rPr>
        <w:t>"</w:t>
      </w:r>
      <w:r>
        <w:rPr>
          <w:rFonts w:hint="eastAsia"/>
          <w:sz w:val="24"/>
          <w:szCs w:val="21"/>
        </w:rPr>
        <w:t>部分消化酶活性出现下降，抗营养因子累积可能抑制消化功能，且还会引发肝血窦淤血扩张等肝脏组织损伤。综上所述，棉籽浓缩蛋白在斑点叉尾鮰饲料中的适宜添加比例为</w:t>
      </w:r>
      <w:r>
        <w:rPr>
          <w:rFonts w:hint="eastAsia"/>
          <w:sz w:val="24"/>
          <w:szCs w:val="21"/>
        </w:rPr>
        <w:t>6%</w:t>
      </w:r>
      <w:r>
        <w:rPr>
          <w:rFonts w:hint="eastAsia"/>
          <w:sz w:val="24"/>
          <w:szCs w:val="21"/>
        </w:rPr>
        <w:t>～</w:t>
      </w:r>
      <w:r>
        <w:rPr>
          <w:rFonts w:hint="eastAsia"/>
          <w:sz w:val="24"/>
          <w:szCs w:val="21"/>
        </w:rPr>
        <w:t>12%</w:t>
      </w:r>
      <w:r>
        <w:rPr>
          <w:rFonts w:hint="eastAsia"/>
          <w:sz w:val="24"/>
          <w:szCs w:val="21"/>
        </w:rPr>
        <w:t>，最高不宜超过</w:t>
      </w:r>
      <w:r>
        <w:rPr>
          <w:rFonts w:hint="eastAsia"/>
          <w:sz w:val="24"/>
          <w:szCs w:val="21"/>
        </w:rPr>
        <w:t>18%</w:t>
      </w:r>
      <w:r>
        <w:rPr>
          <w:rFonts w:hint="eastAsia"/>
          <w:sz w:val="24"/>
          <w:szCs w:val="21"/>
        </w:rPr>
        <w:t>。</w:t>
      </w:r>
    </w:p>
    <w:p w14:paraId="51A5C26C" w14:textId="77777777" w:rsidR="007F0739" w:rsidRDefault="00E10E98">
      <w:pPr>
        <w:spacing w:line="360" w:lineRule="auto"/>
        <w:rPr>
          <w:sz w:val="24"/>
          <w:szCs w:val="21"/>
        </w:rPr>
      </w:pPr>
      <w:r>
        <w:rPr>
          <w:rFonts w:hint="eastAsia"/>
          <w:sz w:val="24"/>
          <w:szCs w:val="21"/>
        </w:rPr>
        <w:t>参考文献：略</w:t>
      </w:r>
    </w:p>
    <w:p w14:paraId="0EC9535B" w14:textId="67AF6794" w:rsidR="00573088" w:rsidRPr="00BF609F" w:rsidRDefault="00E10E98" w:rsidP="00BF609F">
      <w:pPr>
        <w:spacing w:line="360" w:lineRule="auto"/>
        <w:jc w:val="right"/>
        <w:rPr>
          <w:rFonts w:ascii="宋体" w:hAnsi="宋体"/>
          <w:szCs w:val="21"/>
        </w:rPr>
      </w:pPr>
      <w:r>
        <w:rPr>
          <w:rFonts w:ascii="宋体" w:hAnsi="宋体" w:hint="eastAsia"/>
          <w:szCs w:val="21"/>
        </w:rPr>
        <w:t>原文刊登在《动物营养学报》</w:t>
      </w:r>
      <w:r>
        <w:rPr>
          <w:rFonts w:hint="eastAsia"/>
          <w:szCs w:val="21"/>
        </w:rPr>
        <w:t>2026</w:t>
      </w:r>
      <w:r>
        <w:rPr>
          <w:rFonts w:hint="eastAsia"/>
          <w:szCs w:val="21"/>
        </w:rPr>
        <w:t>年第</w:t>
      </w:r>
      <w:r>
        <w:rPr>
          <w:rFonts w:hint="eastAsia"/>
          <w:szCs w:val="21"/>
        </w:rPr>
        <w:t>1</w:t>
      </w:r>
      <w:r>
        <w:rPr>
          <w:rFonts w:hint="eastAsia"/>
          <w:szCs w:val="21"/>
        </w:rPr>
        <w:t>期</w:t>
      </w:r>
      <w:bookmarkStart w:id="33" w:name="_Toc224464290"/>
    </w:p>
    <w:p w14:paraId="00D7D8F8" w14:textId="4447BA77" w:rsidR="007F0739" w:rsidRDefault="00E10E98">
      <w:pPr>
        <w:jc w:val="center"/>
        <w:outlineLvl w:val="1"/>
        <w:rPr>
          <w:rFonts w:ascii="黑体" w:eastAsia="黑体" w:hAnsi="黑体" w:cs="黑体"/>
          <w:b/>
          <w:bCs/>
          <w:sz w:val="32"/>
          <w:szCs w:val="32"/>
        </w:rPr>
      </w:pPr>
      <w:r>
        <w:rPr>
          <w:rFonts w:ascii="黑体" w:eastAsia="黑体" w:hAnsi="黑体" w:cs="黑体" w:hint="eastAsia"/>
          <w:b/>
          <w:bCs/>
          <w:sz w:val="32"/>
          <w:szCs w:val="32"/>
        </w:rPr>
        <w:t>饲料中添加川芎水提取物对鲫鱼生长、体成分和抗氧化能力的影响</w:t>
      </w:r>
      <w:bookmarkEnd w:id="33"/>
    </w:p>
    <w:p w14:paraId="73AB5F75" w14:textId="77777777" w:rsidR="007F0739" w:rsidRDefault="00E10E98">
      <w:pPr>
        <w:jc w:val="center"/>
        <w:rPr>
          <w:szCs w:val="21"/>
        </w:rPr>
      </w:pPr>
      <w:r>
        <w:rPr>
          <w:rFonts w:hint="eastAsia"/>
          <w:szCs w:val="21"/>
        </w:rPr>
        <w:t>杨鹏燕</w:t>
      </w:r>
      <w:r>
        <w:rPr>
          <w:rFonts w:hint="eastAsia"/>
          <w:szCs w:val="21"/>
          <w:vertAlign w:val="superscript"/>
        </w:rPr>
        <w:t>1</w:t>
      </w:r>
      <w:r>
        <w:rPr>
          <w:rFonts w:hint="eastAsia"/>
          <w:szCs w:val="21"/>
          <w:vertAlign w:val="superscript"/>
        </w:rPr>
        <w:t>，</w:t>
      </w:r>
      <w:r>
        <w:rPr>
          <w:rFonts w:hint="eastAsia"/>
          <w:szCs w:val="21"/>
          <w:vertAlign w:val="superscript"/>
        </w:rPr>
        <w:t xml:space="preserve">2 </w:t>
      </w:r>
      <w:r>
        <w:rPr>
          <w:rFonts w:hint="eastAsia"/>
          <w:szCs w:val="21"/>
        </w:rPr>
        <w:t>苏晓雨</w:t>
      </w:r>
      <w:r>
        <w:rPr>
          <w:rFonts w:hint="eastAsia"/>
          <w:szCs w:val="21"/>
          <w:vertAlign w:val="superscript"/>
        </w:rPr>
        <w:t>1</w:t>
      </w:r>
      <w:r>
        <w:rPr>
          <w:rFonts w:hint="eastAsia"/>
          <w:szCs w:val="21"/>
        </w:rPr>
        <w:t xml:space="preserve"> </w:t>
      </w:r>
      <w:r>
        <w:rPr>
          <w:rFonts w:hint="eastAsia"/>
          <w:szCs w:val="21"/>
        </w:rPr>
        <w:t>黎</w:t>
      </w:r>
      <w:r>
        <w:rPr>
          <w:rFonts w:hint="eastAsia"/>
          <w:szCs w:val="21"/>
        </w:rPr>
        <w:t xml:space="preserve"> </w:t>
      </w:r>
      <w:r>
        <w:rPr>
          <w:rFonts w:hint="eastAsia"/>
          <w:szCs w:val="21"/>
        </w:rPr>
        <w:t>杰</w:t>
      </w:r>
      <w:r>
        <w:rPr>
          <w:rFonts w:hint="eastAsia"/>
          <w:szCs w:val="21"/>
          <w:vertAlign w:val="superscript"/>
        </w:rPr>
        <w:t>1</w:t>
      </w:r>
      <w:r>
        <w:rPr>
          <w:rFonts w:hint="eastAsia"/>
          <w:szCs w:val="21"/>
        </w:rPr>
        <w:t xml:space="preserve"> </w:t>
      </w:r>
      <w:r>
        <w:rPr>
          <w:rFonts w:hint="eastAsia"/>
          <w:szCs w:val="21"/>
        </w:rPr>
        <w:t>徐</w:t>
      </w:r>
      <w:r>
        <w:rPr>
          <w:rFonts w:hint="eastAsia"/>
          <w:szCs w:val="21"/>
        </w:rPr>
        <w:t xml:space="preserve"> </w:t>
      </w:r>
      <w:r>
        <w:rPr>
          <w:rFonts w:hint="eastAsia"/>
          <w:szCs w:val="21"/>
        </w:rPr>
        <w:t>晓</w:t>
      </w:r>
      <w:r>
        <w:rPr>
          <w:rFonts w:hint="eastAsia"/>
          <w:szCs w:val="21"/>
          <w:vertAlign w:val="superscript"/>
        </w:rPr>
        <w:t>1</w:t>
      </w:r>
      <w:r>
        <w:rPr>
          <w:rFonts w:hint="eastAsia"/>
          <w:szCs w:val="21"/>
        </w:rPr>
        <w:t xml:space="preserve"> </w:t>
      </w:r>
      <w:r>
        <w:rPr>
          <w:rFonts w:hint="eastAsia"/>
          <w:szCs w:val="21"/>
        </w:rPr>
        <w:t>陈岗富</w:t>
      </w:r>
      <w:r>
        <w:rPr>
          <w:rFonts w:hint="eastAsia"/>
          <w:szCs w:val="21"/>
          <w:vertAlign w:val="superscript"/>
        </w:rPr>
        <w:t>1</w:t>
      </w:r>
      <w:r>
        <w:rPr>
          <w:rFonts w:hint="eastAsia"/>
          <w:szCs w:val="21"/>
        </w:rPr>
        <w:t xml:space="preserve"> </w:t>
      </w:r>
      <w:r>
        <w:rPr>
          <w:rFonts w:hint="eastAsia"/>
          <w:szCs w:val="21"/>
        </w:rPr>
        <w:t>史庆超</w:t>
      </w:r>
      <w:r>
        <w:rPr>
          <w:rFonts w:hint="eastAsia"/>
          <w:szCs w:val="21"/>
          <w:vertAlign w:val="superscript"/>
        </w:rPr>
        <w:t>1</w:t>
      </w:r>
      <w:r>
        <w:rPr>
          <w:rFonts w:hint="eastAsia"/>
          <w:szCs w:val="21"/>
        </w:rPr>
        <w:t xml:space="preserve"> </w:t>
      </w:r>
      <w:r>
        <w:rPr>
          <w:rFonts w:hint="eastAsia"/>
          <w:szCs w:val="21"/>
        </w:rPr>
        <w:t>李华涛</w:t>
      </w:r>
      <w:r>
        <w:rPr>
          <w:rFonts w:hint="eastAsia"/>
          <w:szCs w:val="21"/>
          <w:vertAlign w:val="superscript"/>
        </w:rPr>
        <w:t>1*</w:t>
      </w:r>
      <w:r>
        <w:rPr>
          <w:rFonts w:hint="eastAsia"/>
          <w:szCs w:val="21"/>
        </w:rPr>
        <w:t xml:space="preserve"> </w:t>
      </w:r>
      <w:r>
        <w:rPr>
          <w:rFonts w:hint="eastAsia"/>
          <w:szCs w:val="21"/>
        </w:rPr>
        <w:t>徐</w:t>
      </w:r>
      <w:r>
        <w:rPr>
          <w:rFonts w:hint="eastAsia"/>
          <w:szCs w:val="21"/>
        </w:rPr>
        <w:t xml:space="preserve"> </w:t>
      </w:r>
      <w:r>
        <w:rPr>
          <w:rFonts w:hint="eastAsia"/>
          <w:szCs w:val="21"/>
        </w:rPr>
        <w:t>静</w:t>
      </w:r>
      <w:r>
        <w:rPr>
          <w:rFonts w:hint="eastAsia"/>
          <w:szCs w:val="21"/>
          <w:vertAlign w:val="superscript"/>
        </w:rPr>
        <w:t>1*</w:t>
      </w:r>
    </w:p>
    <w:p w14:paraId="107A02A5" w14:textId="77777777" w:rsidR="007F0739" w:rsidRDefault="00E10E98">
      <w:pPr>
        <w:jc w:val="center"/>
        <w:rPr>
          <w:szCs w:val="21"/>
        </w:rPr>
      </w:pPr>
      <w:r>
        <w:rPr>
          <w:rFonts w:hint="eastAsia"/>
          <w:szCs w:val="21"/>
        </w:rPr>
        <w:t>（</w:t>
      </w:r>
      <w:r>
        <w:rPr>
          <w:rFonts w:hint="eastAsia"/>
          <w:szCs w:val="21"/>
        </w:rPr>
        <w:t>1.</w:t>
      </w:r>
      <w:r>
        <w:rPr>
          <w:rFonts w:hint="eastAsia"/>
          <w:szCs w:val="21"/>
        </w:rPr>
        <w:t>内江师范学院水产学院</w:t>
      </w:r>
      <w:r>
        <w:rPr>
          <w:rFonts w:hint="eastAsia"/>
          <w:szCs w:val="21"/>
        </w:rPr>
        <w:t xml:space="preserve"> </w:t>
      </w:r>
      <w:r>
        <w:rPr>
          <w:rFonts w:hint="eastAsia"/>
          <w:szCs w:val="21"/>
        </w:rPr>
        <w:t>长江上游鱼类资源保护与利用四川省重点实验室，四川</w:t>
      </w:r>
      <w:r>
        <w:rPr>
          <w:rFonts w:hint="eastAsia"/>
          <w:szCs w:val="21"/>
        </w:rPr>
        <w:t xml:space="preserve"> </w:t>
      </w:r>
      <w:r>
        <w:rPr>
          <w:rFonts w:hint="eastAsia"/>
          <w:szCs w:val="21"/>
        </w:rPr>
        <w:t>内江</w:t>
      </w:r>
      <w:r>
        <w:rPr>
          <w:rFonts w:hint="eastAsia"/>
          <w:szCs w:val="21"/>
        </w:rPr>
        <w:t xml:space="preserve"> 641100</w:t>
      </w:r>
      <w:r>
        <w:rPr>
          <w:rFonts w:hint="eastAsia"/>
          <w:szCs w:val="21"/>
        </w:rPr>
        <w:t>；</w:t>
      </w:r>
      <w:r>
        <w:rPr>
          <w:rFonts w:hint="eastAsia"/>
          <w:szCs w:val="21"/>
        </w:rPr>
        <w:t>2.</w:t>
      </w:r>
      <w:r>
        <w:rPr>
          <w:rFonts w:hint="eastAsia"/>
          <w:szCs w:val="21"/>
        </w:rPr>
        <w:t>华中农业大学水产学院，湖北</w:t>
      </w:r>
      <w:r>
        <w:rPr>
          <w:rFonts w:hint="eastAsia"/>
          <w:szCs w:val="21"/>
        </w:rPr>
        <w:t xml:space="preserve"> </w:t>
      </w:r>
      <w:r>
        <w:rPr>
          <w:rFonts w:hint="eastAsia"/>
          <w:szCs w:val="21"/>
        </w:rPr>
        <w:t>武汉</w:t>
      </w:r>
      <w:r>
        <w:rPr>
          <w:rFonts w:hint="eastAsia"/>
          <w:szCs w:val="21"/>
        </w:rPr>
        <w:t xml:space="preserve"> 430070</w:t>
      </w:r>
      <w:r>
        <w:rPr>
          <w:rFonts w:hint="eastAsia"/>
          <w:szCs w:val="21"/>
        </w:rPr>
        <w:t>）</w:t>
      </w:r>
    </w:p>
    <w:p w14:paraId="33C42B9D" w14:textId="77777777" w:rsidR="007F0739" w:rsidRDefault="00E10E98">
      <w:pPr>
        <w:rPr>
          <w:szCs w:val="21"/>
        </w:rPr>
      </w:pPr>
      <w:r>
        <w:rPr>
          <w:rFonts w:hint="eastAsia"/>
          <w:b/>
          <w:bCs/>
          <w:szCs w:val="21"/>
        </w:rPr>
        <w:t>摘</w:t>
      </w:r>
      <w:r>
        <w:rPr>
          <w:rFonts w:hint="eastAsia"/>
          <w:b/>
          <w:bCs/>
          <w:szCs w:val="21"/>
        </w:rPr>
        <w:t xml:space="preserve"> </w:t>
      </w:r>
      <w:r>
        <w:rPr>
          <w:rFonts w:hint="eastAsia"/>
          <w:b/>
          <w:bCs/>
          <w:szCs w:val="21"/>
        </w:rPr>
        <w:t>要：</w:t>
      </w:r>
      <w:r>
        <w:rPr>
          <w:rFonts w:hint="eastAsia"/>
          <w:szCs w:val="21"/>
        </w:rPr>
        <w:t>试验旨在探究饲料中添加川芎水提取物（</w:t>
      </w:r>
      <w:r>
        <w:rPr>
          <w:rFonts w:hint="eastAsia"/>
          <w:szCs w:val="21"/>
        </w:rPr>
        <w:t>AQE</w:t>
      </w:r>
      <w:r>
        <w:rPr>
          <w:rFonts w:hint="eastAsia"/>
          <w:szCs w:val="21"/>
        </w:rPr>
        <w:t>）对鲫鱼生长、体成分和抗氧化能力的影响。选取</w:t>
      </w:r>
      <w:r>
        <w:rPr>
          <w:rFonts w:hint="eastAsia"/>
          <w:szCs w:val="21"/>
        </w:rPr>
        <w:t>630</w:t>
      </w:r>
      <w:r>
        <w:rPr>
          <w:rFonts w:hint="eastAsia"/>
          <w:szCs w:val="21"/>
        </w:rPr>
        <w:t>尾初始体重为（</w:t>
      </w:r>
      <w:r>
        <w:rPr>
          <w:rFonts w:hint="eastAsia"/>
          <w:szCs w:val="21"/>
        </w:rPr>
        <w:t>13.05</w:t>
      </w:r>
      <w:r>
        <w:rPr>
          <w:rFonts w:hint="eastAsia"/>
          <w:szCs w:val="21"/>
        </w:rPr>
        <w:t>±</w:t>
      </w:r>
      <w:r>
        <w:rPr>
          <w:rFonts w:hint="eastAsia"/>
          <w:szCs w:val="21"/>
        </w:rPr>
        <w:t>0.10</w:t>
      </w:r>
      <w:r>
        <w:rPr>
          <w:rFonts w:hint="eastAsia"/>
          <w:szCs w:val="21"/>
        </w:rPr>
        <w:t>）</w:t>
      </w:r>
      <w:r>
        <w:rPr>
          <w:rFonts w:hint="eastAsia"/>
          <w:szCs w:val="21"/>
        </w:rPr>
        <w:t>g</w:t>
      </w:r>
      <w:r>
        <w:rPr>
          <w:rFonts w:hint="eastAsia"/>
          <w:szCs w:val="21"/>
        </w:rPr>
        <w:t>的鲫鱼，随机分为</w:t>
      </w:r>
      <w:r>
        <w:rPr>
          <w:rFonts w:hint="eastAsia"/>
          <w:szCs w:val="21"/>
        </w:rPr>
        <w:t>7</w:t>
      </w:r>
      <w:r>
        <w:rPr>
          <w:rFonts w:hint="eastAsia"/>
          <w:szCs w:val="21"/>
        </w:rPr>
        <w:t>组，每组</w:t>
      </w:r>
      <w:r>
        <w:rPr>
          <w:rFonts w:hint="eastAsia"/>
          <w:szCs w:val="21"/>
        </w:rPr>
        <w:t>3</w:t>
      </w:r>
      <w:r>
        <w:rPr>
          <w:rFonts w:hint="eastAsia"/>
          <w:szCs w:val="21"/>
        </w:rPr>
        <w:t>个重复，每个重复</w:t>
      </w:r>
      <w:r>
        <w:rPr>
          <w:rFonts w:hint="eastAsia"/>
          <w:szCs w:val="21"/>
        </w:rPr>
        <w:t>30</w:t>
      </w:r>
      <w:r>
        <w:rPr>
          <w:rFonts w:hint="eastAsia"/>
          <w:szCs w:val="21"/>
        </w:rPr>
        <w:t>尾。对照组饲喂基础饲料，试验组分别在基础饲料中添加</w:t>
      </w:r>
      <w:r>
        <w:rPr>
          <w:rFonts w:hint="eastAsia"/>
          <w:szCs w:val="21"/>
        </w:rPr>
        <w:t xml:space="preserve"> 0.3%</w:t>
      </w:r>
      <w:r>
        <w:rPr>
          <w:rFonts w:hint="eastAsia"/>
          <w:szCs w:val="21"/>
        </w:rPr>
        <w:t>（</w:t>
      </w:r>
      <w:r>
        <w:rPr>
          <w:rFonts w:hint="eastAsia"/>
          <w:szCs w:val="21"/>
        </w:rPr>
        <w:t xml:space="preserve">0.3% </w:t>
      </w:r>
      <w:r>
        <w:rPr>
          <w:rFonts w:hint="eastAsia"/>
          <w:szCs w:val="21"/>
        </w:rPr>
        <w:t>组）、</w:t>
      </w:r>
      <w:r>
        <w:rPr>
          <w:rFonts w:hint="eastAsia"/>
          <w:szCs w:val="21"/>
        </w:rPr>
        <w:t xml:space="preserve">0.6% </w:t>
      </w:r>
      <w:r>
        <w:rPr>
          <w:rFonts w:hint="eastAsia"/>
          <w:szCs w:val="21"/>
        </w:rPr>
        <w:t>（</w:t>
      </w:r>
      <w:r>
        <w:rPr>
          <w:rFonts w:hint="eastAsia"/>
          <w:szCs w:val="21"/>
        </w:rPr>
        <w:t xml:space="preserve">0.6% </w:t>
      </w:r>
      <w:r>
        <w:rPr>
          <w:rFonts w:hint="eastAsia"/>
          <w:szCs w:val="21"/>
        </w:rPr>
        <w:t>组）、</w:t>
      </w:r>
      <w:r>
        <w:rPr>
          <w:rFonts w:hint="eastAsia"/>
          <w:szCs w:val="21"/>
        </w:rPr>
        <w:t xml:space="preserve">0.9% </w:t>
      </w:r>
      <w:r>
        <w:rPr>
          <w:rFonts w:hint="eastAsia"/>
          <w:szCs w:val="21"/>
        </w:rPr>
        <w:t>（</w:t>
      </w:r>
      <w:r>
        <w:rPr>
          <w:rFonts w:hint="eastAsia"/>
          <w:szCs w:val="21"/>
        </w:rPr>
        <w:t xml:space="preserve">0.9% </w:t>
      </w:r>
      <w:r>
        <w:rPr>
          <w:rFonts w:hint="eastAsia"/>
          <w:szCs w:val="21"/>
        </w:rPr>
        <w:t>组）、</w:t>
      </w:r>
      <w:r>
        <w:rPr>
          <w:rFonts w:hint="eastAsia"/>
          <w:szCs w:val="21"/>
        </w:rPr>
        <w:t>1.2%</w:t>
      </w:r>
      <w:r>
        <w:rPr>
          <w:rFonts w:hint="eastAsia"/>
          <w:szCs w:val="21"/>
        </w:rPr>
        <w:t>（</w:t>
      </w:r>
      <w:r>
        <w:rPr>
          <w:rFonts w:hint="eastAsia"/>
          <w:szCs w:val="21"/>
        </w:rPr>
        <w:t xml:space="preserve">1.2% </w:t>
      </w:r>
      <w:r>
        <w:rPr>
          <w:rFonts w:hint="eastAsia"/>
          <w:szCs w:val="21"/>
        </w:rPr>
        <w:t>组）、</w:t>
      </w:r>
      <w:r>
        <w:rPr>
          <w:rFonts w:hint="eastAsia"/>
          <w:szCs w:val="21"/>
        </w:rPr>
        <w:t>1.5%</w:t>
      </w:r>
      <w:r>
        <w:rPr>
          <w:rFonts w:hint="eastAsia"/>
          <w:szCs w:val="21"/>
        </w:rPr>
        <w:t>（</w:t>
      </w:r>
      <w:r>
        <w:rPr>
          <w:rFonts w:hint="eastAsia"/>
          <w:szCs w:val="21"/>
        </w:rPr>
        <w:t>1.5%</w:t>
      </w:r>
      <w:r>
        <w:rPr>
          <w:rFonts w:hint="eastAsia"/>
          <w:szCs w:val="21"/>
        </w:rPr>
        <w:t>组）和</w:t>
      </w:r>
      <w:r>
        <w:rPr>
          <w:rFonts w:hint="eastAsia"/>
          <w:szCs w:val="21"/>
        </w:rPr>
        <w:t>1.8%</w:t>
      </w:r>
      <w:r>
        <w:rPr>
          <w:rFonts w:hint="eastAsia"/>
          <w:szCs w:val="21"/>
        </w:rPr>
        <w:t>（</w:t>
      </w:r>
      <w:r>
        <w:rPr>
          <w:rFonts w:hint="eastAsia"/>
          <w:szCs w:val="21"/>
        </w:rPr>
        <w:t>1.8%</w:t>
      </w:r>
      <w:r>
        <w:rPr>
          <w:rFonts w:hint="eastAsia"/>
          <w:szCs w:val="21"/>
        </w:rPr>
        <w:t>组）的</w:t>
      </w:r>
      <w:r>
        <w:rPr>
          <w:rFonts w:hint="eastAsia"/>
          <w:szCs w:val="21"/>
        </w:rPr>
        <w:t>AQE</w:t>
      </w:r>
      <w:r>
        <w:rPr>
          <w:rFonts w:hint="eastAsia"/>
          <w:szCs w:val="21"/>
        </w:rPr>
        <w:t>。试验期</w:t>
      </w:r>
      <w:r>
        <w:rPr>
          <w:rFonts w:hint="eastAsia"/>
          <w:szCs w:val="21"/>
        </w:rPr>
        <w:t>15 d</w:t>
      </w:r>
      <w:r>
        <w:rPr>
          <w:rFonts w:hint="eastAsia"/>
          <w:szCs w:val="21"/>
        </w:rPr>
        <w:t>。结果显示，与对照组相比，试验组增重（</w:t>
      </w:r>
      <w:r>
        <w:rPr>
          <w:rFonts w:hint="eastAsia"/>
          <w:szCs w:val="21"/>
        </w:rPr>
        <w:t>WG</w:t>
      </w:r>
      <w:r>
        <w:rPr>
          <w:rFonts w:hint="eastAsia"/>
          <w:szCs w:val="21"/>
        </w:rPr>
        <w:t>）、特定生长率（</w:t>
      </w:r>
      <w:r>
        <w:rPr>
          <w:rFonts w:hint="eastAsia"/>
          <w:szCs w:val="21"/>
        </w:rPr>
        <w:t>SGR</w:t>
      </w:r>
      <w:r>
        <w:rPr>
          <w:rFonts w:hint="eastAsia"/>
          <w:szCs w:val="21"/>
        </w:rPr>
        <w:t>）和肥满度（</w:t>
      </w:r>
      <w:r>
        <w:rPr>
          <w:rFonts w:hint="eastAsia"/>
          <w:szCs w:val="21"/>
        </w:rPr>
        <w:t>CF</w:t>
      </w:r>
      <w:r>
        <w:rPr>
          <w:rFonts w:hint="eastAsia"/>
          <w:szCs w:val="21"/>
        </w:rPr>
        <w:t>）显著降低（</w:t>
      </w:r>
      <w:r>
        <w:rPr>
          <w:rFonts w:hint="eastAsia"/>
          <w:i/>
          <w:iCs/>
          <w:szCs w:val="21"/>
        </w:rPr>
        <w:t>P</w:t>
      </w:r>
      <w:r>
        <w:rPr>
          <w:rFonts w:hint="eastAsia"/>
          <w:szCs w:val="21"/>
        </w:rPr>
        <w:t>&lt;0.05</w:t>
      </w:r>
      <w:r>
        <w:rPr>
          <w:rFonts w:hint="eastAsia"/>
          <w:szCs w:val="21"/>
        </w:rPr>
        <w:t>）；</w:t>
      </w:r>
      <w:r>
        <w:rPr>
          <w:rFonts w:hint="eastAsia"/>
          <w:szCs w:val="21"/>
        </w:rPr>
        <w:t xml:space="preserve">0.3% </w:t>
      </w:r>
      <w:r>
        <w:rPr>
          <w:rFonts w:hint="eastAsia"/>
          <w:szCs w:val="21"/>
        </w:rPr>
        <w:t>组</w:t>
      </w:r>
      <w:r>
        <w:rPr>
          <w:rFonts w:hint="eastAsia"/>
          <w:szCs w:val="21"/>
        </w:rPr>
        <w:t xml:space="preserve"> ~1.5% </w:t>
      </w:r>
      <w:r>
        <w:rPr>
          <w:rFonts w:hint="eastAsia"/>
          <w:szCs w:val="21"/>
        </w:rPr>
        <w:t>组血浆中总蛋白（</w:t>
      </w:r>
      <w:r>
        <w:rPr>
          <w:rFonts w:hint="eastAsia"/>
          <w:szCs w:val="21"/>
        </w:rPr>
        <w:t>TP</w:t>
      </w:r>
      <w:r>
        <w:rPr>
          <w:rFonts w:hint="eastAsia"/>
          <w:szCs w:val="21"/>
        </w:rPr>
        <w:t>）含量显著提高（</w:t>
      </w:r>
      <w:r>
        <w:rPr>
          <w:rFonts w:hint="eastAsia"/>
          <w:i/>
          <w:iCs/>
          <w:szCs w:val="21"/>
        </w:rPr>
        <w:t>P</w:t>
      </w:r>
      <w:r>
        <w:rPr>
          <w:rFonts w:hint="eastAsia"/>
          <w:szCs w:val="21"/>
        </w:rPr>
        <w:t>&lt;0.05</w:t>
      </w:r>
      <w:r>
        <w:rPr>
          <w:rFonts w:hint="eastAsia"/>
          <w:szCs w:val="21"/>
        </w:rPr>
        <w:t>），</w:t>
      </w:r>
      <w:r>
        <w:rPr>
          <w:rFonts w:hint="eastAsia"/>
          <w:szCs w:val="21"/>
        </w:rPr>
        <w:t xml:space="preserve">0.6% </w:t>
      </w:r>
      <w:r>
        <w:rPr>
          <w:rFonts w:hint="eastAsia"/>
          <w:szCs w:val="21"/>
        </w:rPr>
        <w:t>组血浆中甘油三酯（</w:t>
      </w:r>
      <w:r>
        <w:rPr>
          <w:rFonts w:hint="eastAsia"/>
          <w:szCs w:val="21"/>
        </w:rPr>
        <w:t>TG</w:t>
      </w:r>
      <w:r>
        <w:rPr>
          <w:rFonts w:hint="eastAsia"/>
          <w:szCs w:val="21"/>
        </w:rPr>
        <w:t>）、葡萄糖（</w:t>
      </w:r>
      <w:r>
        <w:rPr>
          <w:rFonts w:hint="eastAsia"/>
          <w:szCs w:val="21"/>
        </w:rPr>
        <w:t>GLU</w:t>
      </w:r>
      <w:r>
        <w:rPr>
          <w:rFonts w:hint="eastAsia"/>
          <w:szCs w:val="21"/>
        </w:rPr>
        <w:t>）和氨（</w:t>
      </w:r>
      <w:r>
        <w:rPr>
          <w:rFonts w:hint="eastAsia"/>
          <w:szCs w:val="21"/>
        </w:rPr>
        <w:t>PA</w:t>
      </w:r>
      <w:r>
        <w:rPr>
          <w:rFonts w:hint="eastAsia"/>
          <w:szCs w:val="21"/>
        </w:rPr>
        <w:t>）含量显著降低（</w:t>
      </w:r>
      <w:r>
        <w:rPr>
          <w:rFonts w:hint="eastAsia"/>
          <w:i/>
          <w:iCs/>
          <w:szCs w:val="21"/>
        </w:rPr>
        <w:t>P</w:t>
      </w:r>
      <w:r>
        <w:rPr>
          <w:rFonts w:hint="eastAsia"/>
          <w:szCs w:val="21"/>
        </w:rPr>
        <w:t>&lt;0.05</w:t>
      </w:r>
      <w:r>
        <w:rPr>
          <w:rFonts w:hint="eastAsia"/>
          <w:szCs w:val="21"/>
        </w:rPr>
        <w:t>）。试</w:t>
      </w:r>
      <w:r>
        <w:rPr>
          <w:rFonts w:hint="eastAsia"/>
          <w:szCs w:val="21"/>
        </w:rPr>
        <w:t>验组肝胰脏中脂肪酶</w:t>
      </w:r>
      <w:r>
        <w:rPr>
          <w:rFonts w:hint="eastAsia"/>
          <w:szCs w:val="21"/>
        </w:rPr>
        <w:t xml:space="preserve"> </w:t>
      </w:r>
      <w:r>
        <w:rPr>
          <w:rFonts w:hint="eastAsia"/>
          <w:szCs w:val="21"/>
        </w:rPr>
        <w:t>（</w:t>
      </w:r>
      <w:r>
        <w:rPr>
          <w:rFonts w:hint="eastAsia"/>
          <w:szCs w:val="21"/>
        </w:rPr>
        <w:t>LPS</w:t>
      </w:r>
      <w:r>
        <w:rPr>
          <w:rFonts w:hint="eastAsia"/>
          <w:szCs w:val="21"/>
        </w:rPr>
        <w:t>）及肠道中α</w:t>
      </w:r>
      <w:r>
        <w:rPr>
          <w:rFonts w:hint="eastAsia"/>
          <w:szCs w:val="21"/>
        </w:rPr>
        <w:t>-</w:t>
      </w:r>
      <w:r>
        <w:rPr>
          <w:rFonts w:hint="eastAsia"/>
          <w:szCs w:val="21"/>
        </w:rPr>
        <w:t>淀粉酶（</w:t>
      </w:r>
      <w:r>
        <w:rPr>
          <w:rFonts w:hint="eastAsia"/>
          <w:szCs w:val="21"/>
        </w:rPr>
        <w:t>AMS</w:t>
      </w:r>
      <w:r>
        <w:rPr>
          <w:rFonts w:hint="eastAsia"/>
          <w:szCs w:val="21"/>
        </w:rPr>
        <w:t>）活性均有所提高，肠道中钠钾腺苷三磷酸酶（</w:t>
      </w:r>
      <w:r>
        <w:rPr>
          <w:rFonts w:hint="eastAsia"/>
          <w:szCs w:val="21"/>
        </w:rPr>
        <w:t>Na</w:t>
      </w:r>
      <w:r>
        <w:rPr>
          <w:rFonts w:hint="eastAsia"/>
          <w:szCs w:val="21"/>
          <w:vertAlign w:val="superscript"/>
        </w:rPr>
        <w:t>+</w:t>
      </w:r>
      <w:r>
        <w:rPr>
          <w:rFonts w:hint="eastAsia"/>
          <w:szCs w:val="21"/>
        </w:rPr>
        <w:t>/K</w:t>
      </w:r>
      <w:r>
        <w:rPr>
          <w:rFonts w:hint="eastAsia"/>
          <w:szCs w:val="21"/>
          <w:vertAlign w:val="superscript"/>
        </w:rPr>
        <w:t>+</w:t>
      </w:r>
      <w:r>
        <w:rPr>
          <w:rFonts w:hint="eastAsia"/>
          <w:szCs w:val="21"/>
        </w:rPr>
        <w:t>-ATPase</w:t>
      </w:r>
      <w:r>
        <w:rPr>
          <w:rFonts w:hint="eastAsia"/>
          <w:szCs w:val="21"/>
        </w:rPr>
        <w:t>）和γ</w:t>
      </w:r>
      <w:r>
        <w:rPr>
          <w:rFonts w:hint="eastAsia"/>
          <w:szCs w:val="21"/>
        </w:rPr>
        <w:t>-</w:t>
      </w:r>
      <w:r>
        <w:rPr>
          <w:rFonts w:hint="eastAsia"/>
          <w:szCs w:val="21"/>
        </w:rPr>
        <w:t>谷氨酰基转移酶（γ</w:t>
      </w:r>
      <w:r>
        <w:rPr>
          <w:rFonts w:hint="eastAsia"/>
          <w:szCs w:val="21"/>
        </w:rPr>
        <w:t>-GT</w:t>
      </w:r>
      <w:r>
        <w:rPr>
          <w:rFonts w:hint="eastAsia"/>
          <w:szCs w:val="21"/>
        </w:rPr>
        <w:t>）活性有所降低；试验组肝胰脏中丙二醛（</w:t>
      </w:r>
      <w:r>
        <w:rPr>
          <w:rFonts w:hint="eastAsia"/>
          <w:szCs w:val="21"/>
        </w:rPr>
        <w:t>MDA</w:t>
      </w:r>
      <w:r>
        <w:rPr>
          <w:rFonts w:hint="eastAsia"/>
          <w:szCs w:val="21"/>
        </w:rPr>
        <w:t>）和肠道中过氧化氢</w:t>
      </w:r>
      <w:r>
        <w:rPr>
          <w:rFonts w:hint="eastAsia"/>
          <w:szCs w:val="21"/>
        </w:rPr>
        <w:t xml:space="preserve"> </w:t>
      </w:r>
      <w:r>
        <w:rPr>
          <w:rFonts w:hint="eastAsia"/>
          <w:szCs w:val="21"/>
        </w:rPr>
        <w:t>（</w:t>
      </w:r>
      <w:r>
        <w:rPr>
          <w:rFonts w:hint="eastAsia"/>
          <w:szCs w:val="21"/>
        </w:rPr>
        <w:t>H</w:t>
      </w:r>
      <w:r>
        <w:rPr>
          <w:rFonts w:hint="eastAsia"/>
          <w:szCs w:val="21"/>
          <w:vertAlign w:val="subscript"/>
        </w:rPr>
        <w:t>2</w:t>
      </w:r>
      <w:r>
        <w:rPr>
          <w:rFonts w:hint="eastAsia"/>
          <w:szCs w:val="21"/>
        </w:rPr>
        <w:t>O</w:t>
      </w:r>
      <w:r>
        <w:rPr>
          <w:rFonts w:hint="eastAsia"/>
          <w:szCs w:val="21"/>
          <w:vertAlign w:val="subscript"/>
        </w:rPr>
        <w:t>2</w:t>
      </w:r>
      <w:r>
        <w:rPr>
          <w:rFonts w:hint="eastAsia"/>
          <w:szCs w:val="21"/>
        </w:rPr>
        <w:t>）含量有所降低，肝胰脏中超氧化物歧化酶（</w:t>
      </w:r>
      <w:r>
        <w:rPr>
          <w:rFonts w:hint="eastAsia"/>
          <w:szCs w:val="21"/>
        </w:rPr>
        <w:t>SOD</w:t>
      </w:r>
      <w:r>
        <w:rPr>
          <w:rFonts w:hint="eastAsia"/>
          <w:szCs w:val="21"/>
        </w:rPr>
        <w:t>）、谷胱甘肽过氧化物酶（</w:t>
      </w:r>
      <w:r>
        <w:rPr>
          <w:rFonts w:hint="eastAsia"/>
          <w:szCs w:val="21"/>
        </w:rPr>
        <w:t>GSH-Px</w:t>
      </w:r>
      <w:r>
        <w:rPr>
          <w:rFonts w:hint="eastAsia"/>
          <w:szCs w:val="21"/>
        </w:rPr>
        <w:t>）及肠道中</w:t>
      </w:r>
      <w:r>
        <w:rPr>
          <w:rFonts w:hint="eastAsia"/>
          <w:szCs w:val="21"/>
        </w:rPr>
        <w:t xml:space="preserve"> SOD </w:t>
      </w:r>
      <w:r>
        <w:rPr>
          <w:rFonts w:hint="eastAsia"/>
          <w:szCs w:val="21"/>
        </w:rPr>
        <w:t>活性有所提高。研究表明，饲料添加</w:t>
      </w:r>
      <w:r>
        <w:rPr>
          <w:rFonts w:hint="eastAsia"/>
          <w:szCs w:val="21"/>
        </w:rPr>
        <w:t>AQE</w:t>
      </w:r>
      <w:r>
        <w:rPr>
          <w:rFonts w:hint="eastAsia"/>
          <w:szCs w:val="21"/>
        </w:rPr>
        <w:t>可以降低鱼体脂肪含量、脂肪沉积和</w:t>
      </w:r>
      <w:r>
        <w:rPr>
          <w:rFonts w:hint="eastAsia"/>
          <w:szCs w:val="21"/>
        </w:rPr>
        <w:t>WG</w:t>
      </w:r>
      <w:r>
        <w:rPr>
          <w:rFonts w:hint="eastAsia"/>
          <w:szCs w:val="21"/>
        </w:rPr>
        <w:t>，具有降脂和抗氧化功能，其适宜添加量为</w:t>
      </w:r>
      <w:r>
        <w:rPr>
          <w:rFonts w:hint="eastAsia"/>
          <w:szCs w:val="21"/>
        </w:rPr>
        <w:t>0.853%</w:t>
      </w:r>
      <w:r>
        <w:rPr>
          <w:rFonts w:hint="eastAsia"/>
          <w:szCs w:val="21"/>
        </w:rPr>
        <w:t>。</w:t>
      </w:r>
    </w:p>
    <w:p w14:paraId="07C9FE4E" w14:textId="77777777" w:rsidR="007F0739" w:rsidRDefault="00E10E98">
      <w:pPr>
        <w:rPr>
          <w:szCs w:val="21"/>
        </w:rPr>
      </w:pPr>
      <w:r>
        <w:rPr>
          <w:rFonts w:hint="eastAsia"/>
          <w:b/>
          <w:bCs/>
          <w:szCs w:val="21"/>
        </w:rPr>
        <w:t>关键词：</w:t>
      </w:r>
      <w:r>
        <w:rPr>
          <w:rFonts w:hint="eastAsia"/>
          <w:szCs w:val="21"/>
        </w:rPr>
        <w:t>川芎水提取物；鲫鱼；生长；体成分；代谢；抗氧</w:t>
      </w:r>
      <w:r>
        <w:rPr>
          <w:rFonts w:hint="eastAsia"/>
          <w:szCs w:val="21"/>
        </w:rPr>
        <w:t>化</w:t>
      </w:r>
    </w:p>
    <w:p w14:paraId="6B2DA8C3" w14:textId="77777777" w:rsidR="007F0739" w:rsidRDefault="00E10E98">
      <w:pPr>
        <w:jc w:val="center"/>
        <w:rPr>
          <w:b/>
          <w:bCs/>
          <w:sz w:val="24"/>
        </w:rPr>
      </w:pPr>
      <w:r>
        <w:rPr>
          <w:b/>
          <w:bCs/>
          <w:sz w:val="24"/>
        </w:rPr>
        <w:t>Effects of dietary supplementation with</w:t>
      </w:r>
      <w:r>
        <w:rPr>
          <w:b/>
          <w:bCs/>
          <w:i/>
          <w:iCs/>
          <w:sz w:val="24"/>
        </w:rPr>
        <w:t xml:space="preserve"> Ligusticum chuanxiong</w:t>
      </w:r>
      <w:r>
        <w:rPr>
          <w:b/>
          <w:bCs/>
          <w:sz w:val="24"/>
        </w:rPr>
        <w:t xml:space="preserve"> Hort. aqueous extract on growth</w:t>
      </w:r>
      <w:r>
        <w:rPr>
          <w:b/>
          <w:bCs/>
          <w:sz w:val="24"/>
        </w:rPr>
        <w:t>，</w:t>
      </w:r>
      <w:r>
        <w:rPr>
          <w:b/>
          <w:bCs/>
          <w:sz w:val="24"/>
        </w:rPr>
        <w:t>body composition</w:t>
      </w:r>
      <w:r>
        <w:rPr>
          <w:b/>
          <w:bCs/>
          <w:sz w:val="24"/>
        </w:rPr>
        <w:t>，</w:t>
      </w:r>
      <w:r>
        <w:rPr>
          <w:b/>
          <w:bCs/>
          <w:sz w:val="24"/>
        </w:rPr>
        <w:t xml:space="preserve">and antioxidant capacity of </w:t>
      </w:r>
      <w:r>
        <w:rPr>
          <w:b/>
          <w:bCs/>
          <w:i/>
          <w:iCs/>
          <w:sz w:val="24"/>
        </w:rPr>
        <w:t>Carassius auratus</w:t>
      </w:r>
      <w:r>
        <w:rPr>
          <w:b/>
          <w:bCs/>
          <w:sz w:val="24"/>
        </w:rPr>
        <w:t xml:space="preserve"> </w:t>
      </w:r>
    </w:p>
    <w:p w14:paraId="51B0240B" w14:textId="77777777" w:rsidR="007F0739" w:rsidRDefault="00E10E98">
      <w:pPr>
        <w:jc w:val="center"/>
        <w:rPr>
          <w:szCs w:val="21"/>
        </w:rPr>
      </w:pPr>
      <w:r>
        <w:rPr>
          <w:szCs w:val="21"/>
        </w:rPr>
        <w:t xml:space="preserve">YANG Pengyan SU Xiaoyu LI Jie XU Xiao CHEN Gangfu SHI Qingchao LI Huatao XU Jing </w:t>
      </w:r>
    </w:p>
    <w:p w14:paraId="6D63A6B7" w14:textId="77777777" w:rsidR="007F0739" w:rsidRDefault="00E10E98">
      <w:pPr>
        <w:rPr>
          <w:szCs w:val="21"/>
        </w:rPr>
      </w:pPr>
      <w:r>
        <w:rPr>
          <w:b/>
          <w:bCs/>
          <w:szCs w:val="21"/>
        </w:rPr>
        <w:t>Abstract:</w:t>
      </w:r>
      <w:r>
        <w:rPr>
          <w:szCs w:val="21"/>
        </w:rPr>
        <w:t xml:space="preserve"> This</w:t>
      </w:r>
      <w:r>
        <w:rPr>
          <w:szCs w:val="21"/>
        </w:rPr>
        <w:t xml:space="preserve"> experiment aimed to investigate the effects of dietary supplementation with </w:t>
      </w:r>
      <w:r>
        <w:rPr>
          <w:i/>
          <w:iCs/>
          <w:szCs w:val="21"/>
        </w:rPr>
        <w:t>Ligusticum chuanxiong</w:t>
      </w:r>
      <w:r>
        <w:rPr>
          <w:szCs w:val="21"/>
        </w:rPr>
        <w:t xml:space="preserve"> Hort. aqueous extract (AQE) on the growth, body composition, and antioxidant capacity of </w:t>
      </w:r>
      <w:r>
        <w:rPr>
          <w:i/>
          <w:iCs/>
          <w:szCs w:val="21"/>
        </w:rPr>
        <w:t>Carassius auratus</w:t>
      </w:r>
      <w:r>
        <w:rPr>
          <w:szCs w:val="21"/>
        </w:rPr>
        <w:t xml:space="preserve">. A total of 630 </w:t>
      </w:r>
      <w:r>
        <w:rPr>
          <w:i/>
          <w:iCs/>
          <w:szCs w:val="21"/>
        </w:rPr>
        <w:t>Carassius auratus</w:t>
      </w:r>
      <w:r>
        <w:rPr>
          <w:szCs w:val="21"/>
        </w:rPr>
        <w:t xml:space="preserve"> with an initial </w:t>
      </w:r>
      <w:r>
        <w:rPr>
          <w:szCs w:val="21"/>
        </w:rPr>
        <w:t>body weight of (13.05±0.10) g were randomly divided into seven groups, with three replicates per group and 30 fish per replicate. The control group was fed a basal diet, while experimental groups were fed the basal diet supplemented with 0.3% (group 0.3%),</w:t>
      </w:r>
      <w:r>
        <w:rPr>
          <w:szCs w:val="21"/>
        </w:rPr>
        <w:t xml:space="preserve"> 0.6% (group 0.6%), 0.9% (group 0.9%), 1.2% (group 1.2%), 1.5% (group 1.5%), and 1.8% (group 1.8%) AQE, respectively. The test period was 15 days. The results showed that compared with control group, the weight gain (WG), specific growth rate (SGR), and co</w:t>
      </w:r>
      <w:r>
        <w:rPr>
          <w:szCs w:val="21"/>
        </w:rPr>
        <w:t>ndition factor (CF) in experimental groups were significantly decreased (</w:t>
      </w:r>
      <w:r>
        <w:rPr>
          <w:i/>
          <w:iCs/>
          <w:szCs w:val="21"/>
        </w:rPr>
        <w:t>P</w:t>
      </w:r>
      <w:r>
        <w:rPr>
          <w:szCs w:val="21"/>
        </w:rPr>
        <w:t>&lt;0.05). The plasma total protein (TP) content in groups 0.3% to 1.5% was significantly increased (</w:t>
      </w:r>
      <w:r>
        <w:rPr>
          <w:i/>
          <w:iCs/>
          <w:szCs w:val="21"/>
        </w:rPr>
        <w:t>P</w:t>
      </w:r>
      <w:r>
        <w:rPr>
          <w:szCs w:val="21"/>
        </w:rPr>
        <w:t>&lt;0.05). The plasma triglyceride (TG), glucose (GLU), and ammonia (PA) concentations</w:t>
      </w:r>
      <w:r>
        <w:rPr>
          <w:szCs w:val="21"/>
        </w:rPr>
        <w:t xml:space="preserve"> in group 0.6% were significantly decreased (</w:t>
      </w:r>
      <w:r>
        <w:rPr>
          <w:i/>
          <w:iCs/>
          <w:szCs w:val="21"/>
        </w:rPr>
        <w:t>P</w:t>
      </w:r>
      <w:r>
        <w:rPr>
          <w:szCs w:val="21"/>
        </w:rPr>
        <w:t>&lt;0.05). The activities of lipase (LPS) in the hepatopancreas, and α -amylase (AMS) in the intestine were enhanced in experimental groups, while the activities of sodium-potassium adenosine triphosphatase (Na</w:t>
      </w:r>
      <w:r>
        <w:rPr>
          <w:szCs w:val="21"/>
          <w:vertAlign w:val="superscript"/>
        </w:rPr>
        <w:t>+</w:t>
      </w:r>
      <w:r>
        <w:rPr>
          <w:szCs w:val="21"/>
        </w:rPr>
        <w:t xml:space="preserve"> /</w:t>
      </w:r>
      <w:r>
        <w:rPr>
          <w:szCs w:val="21"/>
        </w:rPr>
        <w:t>K</w:t>
      </w:r>
      <w:r>
        <w:rPr>
          <w:szCs w:val="21"/>
          <w:vertAlign w:val="superscript"/>
        </w:rPr>
        <w:t>+</w:t>
      </w:r>
      <w:r>
        <w:rPr>
          <w:szCs w:val="21"/>
        </w:rPr>
        <w:t xml:space="preserve"> -ATPase) and γ-glutamyl transferase (γ-GT) in the intestine were reduced. The malondialdehyde (MDA) content in the hepatopancreas and the hydrogen peroxide (H</w:t>
      </w:r>
      <w:r>
        <w:rPr>
          <w:szCs w:val="21"/>
          <w:vertAlign w:val="subscript"/>
        </w:rPr>
        <w:t>2</w:t>
      </w:r>
      <w:r>
        <w:rPr>
          <w:szCs w:val="21"/>
        </w:rPr>
        <w:t>O</w:t>
      </w:r>
      <w:r>
        <w:rPr>
          <w:szCs w:val="21"/>
          <w:vertAlign w:val="subscript"/>
        </w:rPr>
        <w:t>2</w:t>
      </w:r>
      <w:r>
        <w:rPr>
          <w:szCs w:val="21"/>
        </w:rPr>
        <w:t>) content in the intestine were decreased in experimental groups, while the activities of su</w:t>
      </w:r>
      <w:r>
        <w:rPr>
          <w:szCs w:val="21"/>
        </w:rPr>
        <w:t xml:space="preserve">peroxide dismutase (SOD) and glutathione peroxidase (GSH-Px) in the hepatopancreas and SOD in the intestine were increased. The study shows that dietary supplementation with AQE can reduce body fat content, fat deposition, and WG in </w:t>
      </w:r>
      <w:r>
        <w:rPr>
          <w:i/>
          <w:iCs/>
          <w:szCs w:val="21"/>
        </w:rPr>
        <w:t>Carassius auratus</w:t>
      </w:r>
      <w:r>
        <w:rPr>
          <w:szCs w:val="21"/>
        </w:rPr>
        <w:t>, exhi</w:t>
      </w:r>
      <w:r>
        <w:rPr>
          <w:szCs w:val="21"/>
        </w:rPr>
        <w:t>biting lipid-lowering and antioxidant functions. The</w:t>
      </w:r>
      <w:r>
        <w:rPr>
          <w:rFonts w:hint="eastAsia"/>
          <w:szCs w:val="21"/>
        </w:rPr>
        <w:t xml:space="preserve"> </w:t>
      </w:r>
      <w:r>
        <w:rPr>
          <w:szCs w:val="21"/>
        </w:rPr>
        <w:t xml:space="preserve">appropriate addition amount is 0.853%. </w:t>
      </w:r>
    </w:p>
    <w:p w14:paraId="22FFA9D3" w14:textId="77777777" w:rsidR="007F0739" w:rsidRDefault="00E10E98">
      <w:pPr>
        <w:rPr>
          <w:szCs w:val="21"/>
        </w:rPr>
      </w:pPr>
      <w:r>
        <w:rPr>
          <w:b/>
          <w:bCs/>
          <w:szCs w:val="21"/>
        </w:rPr>
        <w:t>Key words:</w:t>
      </w:r>
      <w:r>
        <w:rPr>
          <w:szCs w:val="21"/>
        </w:rPr>
        <w:t xml:space="preserve"> </w:t>
      </w:r>
      <w:r>
        <w:rPr>
          <w:i/>
          <w:iCs/>
          <w:szCs w:val="21"/>
        </w:rPr>
        <w:t>Ligusticum chuanxiong</w:t>
      </w:r>
      <w:r>
        <w:rPr>
          <w:szCs w:val="21"/>
        </w:rPr>
        <w:t xml:space="preserve"> Hort. aqueous extract; </w:t>
      </w:r>
      <w:r>
        <w:rPr>
          <w:i/>
          <w:iCs/>
          <w:szCs w:val="21"/>
        </w:rPr>
        <w:t>Carassius auratus</w:t>
      </w:r>
      <w:r>
        <w:rPr>
          <w:szCs w:val="21"/>
        </w:rPr>
        <w:t>; growth; body composition; metabolism; antioxidant</w:t>
      </w:r>
    </w:p>
    <w:p w14:paraId="4522DA7F" w14:textId="77777777" w:rsidR="007F0739" w:rsidRDefault="007F0739">
      <w:pPr>
        <w:rPr>
          <w:szCs w:val="21"/>
        </w:rPr>
      </w:pPr>
    </w:p>
    <w:p w14:paraId="6525019E" w14:textId="77777777" w:rsidR="007F0739" w:rsidRDefault="00E10E98">
      <w:pPr>
        <w:spacing w:line="360" w:lineRule="auto"/>
        <w:ind w:firstLineChars="200" w:firstLine="480"/>
        <w:rPr>
          <w:sz w:val="24"/>
        </w:rPr>
      </w:pPr>
      <w:r>
        <w:rPr>
          <w:sz w:val="24"/>
        </w:rPr>
        <w:t>鱼体内的脂肪主要来源于对饲料中脂肪的直接吸收及过量蛋白质和糖类的体内转化</w:t>
      </w:r>
      <w:r>
        <w:rPr>
          <w:sz w:val="24"/>
          <w:vertAlign w:val="superscript"/>
        </w:rPr>
        <w:t>[1-2]</w:t>
      </w:r>
      <w:r>
        <w:rPr>
          <w:sz w:val="24"/>
        </w:rPr>
        <w:t>。在集约化养殖模式下，鱼体脂肪过度沉积已成为制约我国水产养殖健康发展的突出问题之一</w:t>
      </w:r>
      <w:r>
        <w:rPr>
          <w:sz w:val="24"/>
          <w:vertAlign w:val="superscript"/>
        </w:rPr>
        <w:t>[3-4]</w:t>
      </w:r>
      <w:r>
        <w:rPr>
          <w:sz w:val="24"/>
        </w:rPr>
        <w:t>。因此，开发具有降脂功能的鱼用饲料添加剂具有重要意义。研究表明，中草药提取物苍术酮对肥胖斑马鱼幼鱼具有降脂作用</w:t>
      </w:r>
      <w:r>
        <w:rPr>
          <w:sz w:val="24"/>
          <w:vertAlign w:val="superscript"/>
        </w:rPr>
        <w:t>[5]</w:t>
      </w:r>
      <w:r>
        <w:rPr>
          <w:sz w:val="24"/>
        </w:rPr>
        <w:t>，这为解决在养殖过程中面临的鱼体脂肪过度沉积问题提供了新思路。</w:t>
      </w:r>
    </w:p>
    <w:p w14:paraId="57BBEF2D" w14:textId="77777777" w:rsidR="007F0739" w:rsidRDefault="00E10E98">
      <w:pPr>
        <w:spacing w:line="360" w:lineRule="auto"/>
        <w:ind w:firstLineChars="200" w:firstLine="480"/>
        <w:rPr>
          <w:sz w:val="24"/>
        </w:rPr>
      </w:pPr>
      <w:r>
        <w:rPr>
          <w:sz w:val="24"/>
        </w:rPr>
        <w:t>川芎（</w:t>
      </w:r>
      <w:r>
        <w:rPr>
          <w:i/>
          <w:iCs/>
          <w:sz w:val="24"/>
        </w:rPr>
        <w:t>Ligusticum</w:t>
      </w:r>
      <w:r>
        <w:rPr>
          <w:rFonts w:hint="eastAsia"/>
          <w:i/>
          <w:iCs/>
          <w:sz w:val="24"/>
        </w:rPr>
        <w:t xml:space="preserve"> </w:t>
      </w:r>
      <w:r>
        <w:rPr>
          <w:i/>
          <w:iCs/>
          <w:sz w:val="24"/>
        </w:rPr>
        <w:t>chuanxiong</w:t>
      </w:r>
      <w:r>
        <w:rPr>
          <w:rFonts w:hint="eastAsia"/>
          <w:i/>
          <w:iCs/>
          <w:sz w:val="24"/>
        </w:rPr>
        <w:t xml:space="preserve"> </w:t>
      </w:r>
      <w:r>
        <w:rPr>
          <w:sz w:val="24"/>
        </w:rPr>
        <w:t>Hort.</w:t>
      </w:r>
      <w:r>
        <w:rPr>
          <w:sz w:val="24"/>
        </w:rPr>
        <w:t>）为伞形科植物川芎的干燥根茎</w:t>
      </w:r>
      <w:r>
        <w:rPr>
          <w:sz w:val="24"/>
          <w:vertAlign w:val="superscript"/>
        </w:rPr>
        <w:t>[6]</w:t>
      </w:r>
      <w:r>
        <w:rPr>
          <w:sz w:val="24"/>
        </w:rPr>
        <w:t>，具有抗炎、抗氧化、增强免疫等作用</w:t>
      </w:r>
      <w:r>
        <w:rPr>
          <w:sz w:val="24"/>
          <w:vertAlign w:val="superscript"/>
        </w:rPr>
        <w:t>[7]</w:t>
      </w:r>
      <w:r>
        <w:rPr>
          <w:sz w:val="24"/>
        </w:rPr>
        <w:t>。我国现行《饲料原料目录》规定了川芎粗提物属于饲料原料</w:t>
      </w:r>
      <w:r>
        <w:rPr>
          <w:sz w:val="24"/>
          <w:vertAlign w:val="superscript"/>
        </w:rPr>
        <w:t>[8]</w:t>
      </w:r>
      <w:r>
        <w:rPr>
          <w:sz w:val="24"/>
        </w:rPr>
        <w:t>。研究发现，加味川芎都梁丸能够降低高</w:t>
      </w:r>
      <w:r>
        <w:rPr>
          <w:sz w:val="24"/>
        </w:rPr>
        <w:t>脂大鼠的血脂含量</w:t>
      </w:r>
      <w:r>
        <w:rPr>
          <w:sz w:val="24"/>
          <w:vertAlign w:val="superscript"/>
        </w:rPr>
        <w:t>[9]</w:t>
      </w:r>
      <w:r>
        <w:rPr>
          <w:sz w:val="24"/>
        </w:rPr>
        <w:t>；川芎等</w:t>
      </w:r>
      <w:r>
        <w:rPr>
          <w:sz w:val="24"/>
        </w:rPr>
        <w:t>7</w:t>
      </w:r>
      <w:r>
        <w:rPr>
          <w:sz w:val="24"/>
        </w:rPr>
        <w:t>味中药汤剂可以改善蛋鸡脂肪肝综合征</w:t>
      </w:r>
      <w:r>
        <w:rPr>
          <w:sz w:val="24"/>
          <w:vertAlign w:val="superscript"/>
        </w:rPr>
        <w:t>[10]</w:t>
      </w:r>
      <w:r>
        <w:rPr>
          <w:sz w:val="24"/>
        </w:rPr>
        <w:t>；丹参与川芎联用能够降低冠心病患者的血脂含量，改善其脂代谢障碍</w:t>
      </w:r>
      <w:r>
        <w:rPr>
          <w:sz w:val="24"/>
          <w:vertAlign w:val="superscript"/>
        </w:rPr>
        <w:t>[11]</w:t>
      </w:r>
      <w:r>
        <w:rPr>
          <w:sz w:val="24"/>
        </w:rPr>
        <w:t>；川芎能够减少小鼠肝细胞脂滴的产生</w:t>
      </w:r>
      <w:r>
        <w:rPr>
          <w:sz w:val="24"/>
          <w:vertAlign w:val="superscript"/>
        </w:rPr>
        <w:t>[12]</w:t>
      </w:r>
      <w:r>
        <w:rPr>
          <w:sz w:val="24"/>
        </w:rPr>
        <w:t>；川芎提取物降低了链脲佐菌素诱导糖尿病大鼠的血清</w:t>
      </w:r>
      <w:r>
        <w:rPr>
          <w:sz w:val="24"/>
        </w:rPr>
        <w:t>GLU</w:t>
      </w:r>
      <w:r>
        <w:rPr>
          <w:sz w:val="24"/>
        </w:rPr>
        <w:t>含量，提高了糖代谢关联酶的活性</w:t>
      </w:r>
      <w:r>
        <w:rPr>
          <w:sz w:val="24"/>
          <w:vertAlign w:val="superscript"/>
        </w:rPr>
        <w:t>[13]</w:t>
      </w:r>
      <w:r>
        <w:rPr>
          <w:sz w:val="24"/>
        </w:rPr>
        <w:t>；川芎乙醇提取物显著抑制了大鼠体重的增加</w:t>
      </w:r>
      <w:r>
        <w:rPr>
          <w:sz w:val="24"/>
          <w:vertAlign w:val="superscript"/>
        </w:rPr>
        <w:t>[14]</w:t>
      </w:r>
      <w:r>
        <w:rPr>
          <w:sz w:val="24"/>
        </w:rPr>
        <w:t>；川芎提取液可以调节小鼠高脂饮食诱导的脂质代谢紊乱</w:t>
      </w:r>
      <w:r>
        <w:rPr>
          <w:sz w:val="24"/>
          <w:vertAlign w:val="superscript"/>
        </w:rPr>
        <w:t>[15]</w:t>
      </w:r>
      <w:r>
        <w:rPr>
          <w:sz w:val="24"/>
        </w:rPr>
        <w:t>。因此，川芎提取物可能通过提高鱼类的糖脂代谢，降低其脂肪沉积；然而，有关川芎提取物对鱼体成分和代谢的影响尚未见报道。因此，本研究</w:t>
      </w:r>
      <w:r>
        <w:rPr>
          <w:sz w:val="24"/>
        </w:rPr>
        <w:t>以鲫鱼为研究对象，通过饲喂添加</w:t>
      </w:r>
      <w:r>
        <w:rPr>
          <w:sz w:val="24"/>
        </w:rPr>
        <w:t>AQE</w:t>
      </w:r>
      <w:r>
        <w:rPr>
          <w:sz w:val="24"/>
        </w:rPr>
        <w:t>的饲料，系统测定其生长性能、体成分及生化指标，探究</w:t>
      </w:r>
      <w:r>
        <w:rPr>
          <w:sz w:val="24"/>
        </w:rPr>
        <w:t>AQE</w:t>
      </w:r>
      <w:r>
        <w:rPr>
          <w:sz w:val="24"/>
        </w:rPr>
        <w:t>对鲫鱼体脂和抗氧化能力的影响，为开发</w:t>
      </w:r>
      <w:r>
        <w:rPr>
          <w:sz w:val="24"/>
        </w:rPr>
        <w:t>AQE</w:t>
      </w:r>
      <w:r>
        <w:rPr>
          <w:sz w:val="24"/>
        </w:rPr>
        <w:t>作为具有降脂功能的渔用饲料添加剂提供参考。</w:t>
      </w:r>
    </w:p>
    <w:p w14:paraId="5FD376F3" w14:textId="77777777" w:rsidR="007F0739" w:rsidRDefault="00E10E98">
      <w:pPr>
        <w:spacing w:line="360" w:lineRule="auto"/>
        <w:rPr>
          <w:sz w:val="24"/>
        </w:rPr>
      </w:pPr>
      <w:r>
        <w:rPr>
          <w:sz w:val="24"/>
        </w:rPr>
        <w:t>1</w:t>
      </w:r>
      <w:r>
        <w:rPr>
          <w:sz w:val="24"/>
        </w:rPr>
        <w:t>材料与方法</w:t>
      </w:r>
    </w:p>
    <w:p w14:paraId="4E872DCE" w14:textId="77777777" w:rsidR="007F0739" w:rsidRDefault="00E10E98">
      <w:pPr>
        <w:spacing w:line="360" w:lineRule="auto"/>
        <w:rPr>
          <w:sz w:val="24"/>
        </w:rPr>
      </w:pPr>
      <w:r>
        <w:rPr>
          <w:sz w:val="24"/>
        </w:rPr>
        <w:t>1.1</w:t>
      </w:r>
      <w:r>
        <w:rPr>
          <w:sz w:val="24"/>
        </w:rPr>
        <w:t>试验材料</w:t>
      </w:r>
    </w:p>
    <w:p w14:paraId="32F51666" w14:textId="77777777" w:rsidR="007F0739" w:rsidRDefault="00E10E98">
      <w:pPr>
        <w:spacing w:line="360" w:lineRule="auto"/>
        <w:ind w:firstLineChars="200" w:firstLine="480"/>
        <w:rPr>
          <w:sz w:val="24"/>
        </w:rPr>
      </w:pPr>
      <w:r>
        <w:rPr>
          <w:sz w:val="24"/>
        </w:rPr>
        <w:t>鲫鱼苗购自四川省内江市东兴区永安镇，于实验室条件下进行驯化。川芎根购自四川成都上本珍大药房。根据药典</w:t>
      </w:r>
      <w:r>
        <w:rPr>
          <w:sz w:val="24"/>
          <w:vertAlign w:val="superscript"/>
        </w:rPr>
        <w:t>[16]</w:t>
      </w:r>
      <w:r>
        <w:rPr>
          <w:sz w:val="24"/>
        </w:rPr>
        <w:t>的描述对购入的川芎进行鉴别和编号，并保存于内江师范学院植物标本室。参照文献</w:t>
      </w:r>
      <w:r>
        <w:rPr>
          <w:sz w:val="24"/>
          <w:vertAlign w:val="superscript"/>
        </w:rPr>
        <w:t>[17]</w:t>
      </w:r>
      <w:r>
        <w:rPr>
          <w:sz w:val="24"/>
        </w:rPr>
        <w:t>的方法，对川芎活性成分进行提取，提取液在室温条件</w:t>
      </w:r>
      <w:r>
        <w:rPr>
          <w:sz w:val="24"/>
        </w:rPr>
        <w:t>5000×g</w:t>
      </w:r>
      <w:r>
        <w:rPr>
          <w:sz w:val="24"/>
        </w:rPr>
        <w:t>离心</w:t>
      </w:r>
      <w:r>
        <w:rPr>
          <w:sz w:val="24"/>
        </w:rPr>
        <w:t>15min</w:t>
      </w:r>
      <w:r>
        <w:rPr>
          <w:sz w:val="24"/>
        </w:rPr>
        <w:t>后，取上清液置于</w:t>
      </w:r>
      <w:r>
        <w:rPr>
          <w:sz w:val="24"/>
        </w:rPr>
        <w:t>55℃</w:t>
      </w:r>
      <w:r>
        <w:rPr>
          <w:sz w:val="24"/>
        </w:rPr>
        <w:t>恒温鼓风干燥箱干燥</w:t>
      </w:r>
      <w:r>
        <w:rPr>
          <w:sz w:val="24"/>
        </w:rPr>
        <w:t>至恒重，获得</w:t>
      </w:r>
      <w:r>
        <w:rPr>
          <w:sz w:val="24"/>
        </w:rPr>
        <w:t>AQE</w:t>
      </w:r>
      <w:r>
        <w:rPr>
          <w:sz w:val="24"/>
        </w:rPr>
        <w:t>。</w:t>
      </w:r>
      <w:r>
        <w:rPr>
          <w:sz w:val="24"/>
        </w:rPr>
        <w:t>AQE</w:t>
      </w:r>
      <w:r>
        <w:rPr>
          <w:sz w:val="24"/>
        </w:rPr>
        <w:t>置于深色密封瓶中，</w:t>
      </w:r>
      <w:r>
        <w:rPr>
          <w:sz w:val="24"/>
        </w:rPr>
        <w:t>-80℃</w:t>
      </w:r>
      <w:r>
        <w:rPr>
          <w:sz w:val="24"/>
        </w:rPr>
        <w:t>冰箱保存备用。参照官方分析化学家协会（</w:t>
      </w:r>
      <w:r>
        <w:rPr>
          <w:sz w:val="24"/>
        </w:rPr>
        <w:t>AOAC</w:t>
      </w:r>
      <w:r>
        <w:rPr>
          <w:sz w:val="24"/>
        </w:rPr>
        <w:t>）的方法</w:t>
      </w:r>
      <w:r>
        <w:rPr>
          <w:sz w:val="24"/>
          <w:vertAlign w:val="superscript"/>
        </w:rPr>
        <w:t>[18]</w:t>
      </w:r>
      <w:r>
        <w:rPr>
          <w:sz w:val="24"/>
        </w:rPr>
        <w:t>，测定</w:t>
      </w:r>
      <w:r>
        <w:rPr>
          <w:sz w:val="24"/>
        </w:rPr>
        <w:t>AQE</w:t>
      </w:r>
      <w:r>
        <w:rPr>
          <w:sz w:val="24"/>
        </w:rPr>
        <w:t>的水分、粗蛋白（</w:t>
      </w:r>
      <w:r>
        <w:rPr>
          <w:sz w:val="24"/>
        </w:rPr>
        <w:t>CP</w:t>
      </w:r>
      <w:r>
        <w:rPr>
          <w:sz w:val="24"/>
        </w:rPr>
        <w:t>）、粗脂肪（</w:t>
      </w:r>
      <w:r>
        <w:rPr>
          <w:sz w:val="24"/>
        </w:rPr>
        <w:t>EE</w:t>
      </w:r>
      <w:r>
        <w:rPr>
          <w:sz w:val="24"/>
        </w:rPr>
        <w:t>）、粗灰分（</w:t>
      </w:r>
      <w:r>
        <w:rPr>
          <w:sz w:val="24"/>
        </w:rPr>
        <w:t>Ash</w:t>
      </w:r>
      <w:r>
        <w:rPr>
          <w:sz w:val="24"/>
        </w:rPr>
        <w:t>）含量；以葡萄糖为标准，采用苯酚硫酸法测定总糖含量</w:t>
      </w:r>
      <w:r>
        <w:rPr>
          <w:sz w:val="24"/>
          <w:vertAlign w:val="superscript"/>
        </w:rPr>
        <w:t>[19]</w:t>
      </w:r>
      <w:r>
        <w:rPr>
          <w:sz w:val="24"/>
        </w:rPr>
        <w:t>；采用</w:t>
      </w:r>
      <w:r>
        <w:rPr>
          <w:sz w:val="24"/>
        </w:rPr>
        <w:t>3</w:t>
      </w:r>
      <w:r>
        <w:rPr>
          <w:sz w:val="24"/>
        </w:rPr>
        <w:t>，</w:t>
      </w:r>
      <w:r>
        <w:rPr>
          <w:sz w:val="24"/>
        </w:rPr>
        <w:t>5-</w:t>
      </w:r>
      <w:r>
        <w:rPr>
          <w:sz w:val="24"/>
        </w:rPr>
        <w:t>二硝基水杨酸（</w:t>
      </w:r>
      <w:r>
        <w:rPr>
          <w:sz w:val="24"/>
        </w:rPr>
        <w:t>DNS</w:t>
      </w:r>
      <w:r>
        <w:rPr>
          <w:sz w:val="24"/>
        </w:rPr>
        <w:t>）法测定还原糖含量</w:t>
      </w:r>
      <w:r>
        <w:rPr>
          <w:sz w:val="24"/>
          <w:vertAlign w:val="superscript"/>
        </w:rPr>
        <w:t>[20]</w:t>
      </w:r>
      <w:r>
        <w:rPr>
          <w:sz w:val="24"/>
        </w:rPr>
        <w:t>；总糖与还原糖含量之差即为</w:t>
      </w:r>
      <w:r>
        <w:rPr>
          <w:sz w:val="24"/>
        </w:rPr>
        <w:t>AQE</w:t>
      </w:r>
      <w:r>
        <w:rPr>
          <w:sz w:val="24"/>
        </w:rPr>
        <w:t>的多糖含量。</w:t>
      </w:r>
      <w:r>
        <w:rPr>
          <w:sz w:val="24"/>
        </w:rPr>
        <w:t>AQE</w:t>
      </w:r>
      <w:r>
        <w:rPr>
          <w:sz w:val="24"/>
        </w:rPr>
        <w:t>营养水平见表</w:t>
      </w:r>
      <w:r>
        <w:rPr>
          <w:sz w:val="24"/>
        </w:rPr>
        <w:t>1</w:t>
      </w:r>
      <w:r>
        <w:rPr>
          <w:sz w:val="24"/>
        </w:rPr>
        <w:t>。</w:t>
      </w:r>
    </w:p>
    <w:p w14:paraId="3A395842" w14:textId="4F257500" w:rsidR="007F0739" w:rsidRDefault="00E10E98" w:rsidP="00BF609F">
      <w:pPr>
        <w:spacing w:line="360" w:lineRule="auto"/>
        <w:jc w:val="center"/>
        <w:rPr>
          <w:sz w:val="24"/>
        </w:rPr>
      </w:pPr>
      <w:r>
        <w:rPr>
          <w:noProof/>
          <w:sz w:val="24"/>
        </w:rPr>
        <w:drawing>
          <wp:inline distT="0" distB="0" distL="0" distR="0" wp14:anchorId="2BDEC2C3" wp14:editId="1BE27BF9">
            <wp:extent cx="5853430" cy="746125"/>
            <wp:effectExtent l="0" t="0" r="0" b="0"/>
            <wp:docPr id="529805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05470" name="图片 1"/>
                    <pic:cNvPicPr>
                      <a:picLocks noChangeAspect="1"/>
                    </pic:cNvPicPr>
                  </pic:nvPicPr>
                  <pic:blipFill>
                    <a:blip r:embed="rId55"/>
                    <a:stretch>
                      <a:fillRect/>
                    </a:stretch>
                  </pic:blipFill>
                  <pic:spPr>
                    <a:xfrm>
                      <a:off x="0" y="0"/>
                      <a:ext cx="6054913" cy="771991"/>
                    </a:xfrm>
                    <a:prstGeom prst="rect">
                      <a:avLst/>
                    </a:prstGeom>
                  </pic:spPr>
                </pic:pic>
              </a:graphicData>
            </a:graphic>
          </wp:inline>
        </w:drawing>
      </w:r>
    </w:p>
    <w:p w14:paraId="44FBB524" w14:textId="77777777" w:rsidR="007F0739" w:rsidRDefault="00E10E98">
      <w:pPr>
        <w:spacing w:line="360" w:lineRule="auto"/>
        <w:rPr>
          <w:sz w:val="24"/>
        </w:rPr>
      </w:pPr>
      <w:r>
        <w:rPr>
          <w:sz w:val="24"/>
        </w:rPr>
        <w:t>1.2</w:t>
      </w:r>
      <w:r>
        <w:rPr>
          <w:sz w:val="24"/>
        </w:rPr>
        <w:t>试验设计</w:t>
      </w:r>
      <w:r>
        <w:rPr>
          <w:sz w:val="24"/>
        </w:rPr>
        <w:t xml:space="preserve"> </w:t>
      </w:r>
    </w:p>
    <w:p w14:paraId="076105C4" w14:textId="77777777" w:rsidR="007F0739" w:rsidRDefault="00E10E98">
      <w:pPr>
        <w:spacing w:line="360" w:lineRule="auto"/>
        <w:ind w:firstLineChars="200" w:firstLine="480"/>
        <w:rPr>
          <w:sz w:val="24"/>
        </w:rPr>
      </w:pPr>
      <w:r>
        <w:rPr>
          <w:sz w:val="24"/>
        </w:rPr>
        <w:t>选取</w:t>
      </w:r>
      <w:r>
        <w:rPr>
          <w:sz w:val="24"/>
        </w:rPr>
        <w:t>630</w:t>
      </w:r>
      <w:r>
        <w:rPr>
          <w:sz w:val="24"/>
        </w:rPr>
        <w:t>尾初始体重为（</w:t>
      </w:r>
      <w:r>
        <w:rPr>
          <w:sz w:val="24"/>
        </w:rPr>
        <w:t>13.05±0.10</w:t>
      </w:r>
      <w:r>
        <w:rPr>
          <w:sz w:val="24"/>
        </w:rPr>
        <w:t>）</w:t>
      </w:r>
      <w:r>
        <w:rPr>
          <w:sz w:val="24"/>
        </w:rPr>
        <w:t>g</w:t>
      </w:r>
      <w:r>
        <w:rPr>
          <w:sz w:val="24"/>
        </w:rPr>
        <w:t>的健康鲫鱼，随机分为</w:t>
      </w:r>
      <w:r>
        <w:rPr>
          <w:sz w:val="24"/>
        </w:rPr>
        <w:t xml:space="preserve">7 </w:t>
      </w:r>
      <w:r>
        <w:rPr>
          <w:sz w:val="24"/>
        </w:rPr>
        <w:t>组，每组</w:t>
      </w:r>
      <w:r>
        <w:rPr>
          <w:sz w:val="24"/>
        </w:rPr>
        <w:t xml:space="preserve"> 3 </w:t>
      </w:r>
      <w:r>
        <w:rPr>
          <w:sz w:val="24"/>
        </w:rPr>
        <w:t>个重复，每个重复</w:t>
      </w:r>
      <w:r>
        <w:rPr>
          <w:sz w:val="24"/>
        </w:rPr>
        <w:t xml:space="preserve"> 30 </w:t>
      </w:r>
      <w:r>
        <w:rPr>
          <w:sz w:val="24"/>
        </w:rPr>
        <w:t>尾。对照组饲喂</w:t>
      </w:r>
      <w:r>
        <w:rPr>
          <w:sz w:val="24"/>
        </w:rPr>
        <w:t>基础饲料，试验组分别在基础饲料中添加</w:t>
      </w:r>
      <w:r>
        <w:rPr>
          <w:sz w:val="24"/>
        </w:rPr>
        <w:t xml:space="preserve"> 0.3% </w:t>
      </w:r>
      <w:r>
        <w:rPr>
          <w:sz w:val="24"/>
        </w:rPr>
        <w:t>（</w:t>
      </w:r>
      <w:r>
        <w:rPr>
          <w:sz w:val="24"/>
        </w:rPr>
        <w:t xml:space="preserve">0.3% </w:t>
      </w:r>
      <w:r>
        <w:rPr>
          <w:sz w:val="24"/>
        </w:rPr>
        <w:t>组）、</w:t>
      </w:r>
      <w:r>
        <w:rPr>
          <w:sz w:val="24"/>
        </w:rPr>
        <w:t xml:space="preserve">0.6% </w:t>
      </w:r>
      <w:r>
        <w:rPr>
          <w:sz w:val="24"/>
        </w:rPr>
        <w:t>（</w:t>
      </w:r>
      <w:r>
        <w:rPr>
          <w:sz w:val="24"/>
        </w:rPr>
        <w:t xml:space="preserve">0.6% </w:t>
      </w:r>
      <w:r>
        <w:rPr>
          <w:sz w:val="24"/>
        </w:rPr>
        <w:t>组）、</w:t>
      </w:r>
      <w:r>
        <w:rPr>
          <w:sz w:val="24"/>
        </w:rPr>
        <w:t xml:space="preserve">0.9% </w:t>
      </w:r>
      <w:r>
        <w:rPr>
          <w:sz w:val="24"/>
        </w:rPr>
        <w:t>（</w:t>
      </w:r>
      <w:r>
        <w:rPr>
          <w:sz w:val="24"/>
        </w:rPr>
        <w:t xml:space="preserve">0.9% </w:t>
      </w:r>
      <w:r>
        <w:rPr>
          <w:sz w:val="24"/>
        </w:rPr>
        <w:t>组）、</w:t>
      </w:r>
      <w:r>
        <w:rPr>
          <w:sz w:val="24"/>
        </w:rPr>
        <w:t xml:space="preserve">1.2% </w:t>
      </w:r>
      <w:r>
        <w:rPr>
          <w:sz w:val="24"/>
        </w:rPr>
        <w:t>（</w:t>
      </w:r>
      <w:r>
        <w:rPr>
          <w:sz w:val="24"/>
        </w:rPr>
        <w:t>1.2%</w:t>
      </w:r>
      <w:r>
        <w:rPr>
          <w:sz w:val="24"/>
        </w:rPr>
        <w:t>组）、</w:t>
      </w:r>
      <w:r>
        <w:rPr>
          <w:sz w:val="24"/>
        </w:rPr>
        <w:t xml:space="preserve">1.5% </w:t>
      </w:r>
      <w:r>
        <w:rPr>
          <w:sz w:val="24"/>
        </w:rPr>
        <w:t>（</w:t>
      </w:r>
      <w:r>
        <w:rPr>
          <w:sz w:val="24"/>
        </w:rPr>
        <w:t>1.5%</w:t>
      </w:r>
      <w:r>
        <w:rPr>
          <w:sz w:val="24"/>
        </w:rPr>
        <w:t>组）</w:t>
      </w:r>
      <w:r>
        <w:rPr>
          <w:sz w:val="24"/>
        </w:rPr>
        <w:t xml:space="preserve"> </w:t>
      </w:r>
      <w:r>
        <w:rPr>
          <w:sz w:val="24"/>
        </w:rPr>
        <w:t>和</w:t>
      </w:r>
      <w:r>
        <w:rPr>
          <w:sz w:val="24"/>
        </w:rPr>
        <w:t xml:space="preserve">1.8% </w:t>
      </w:r>
      <w:r>
        <w:rPr>
          <w:sz w:val="24"/>
        </w:rPr>
        <w:t>（</w:t>
      </w:r>
      <w:r>
        <w:rPr>
          <w:sz w:val="24"/>
        </w:rPr>
        <w:t>1.8%</w:t>
      </w:r>
      <w:r>
        <w:rPr>
          <w:sz w:val="24"/>
        </w:rPr>
        <w:t>组）的</w:t>
      </w:r>
      <w:r>
        <w:rPr>
          <w:sz w:val="24"/>
        </w:rPr>
        <w:t>AQE</w:t>
      </w:r>
      <w:r>
        <w:rPr>
          <w:sz w:val="24"/>
        </w:rPr>
        <w:t>。预试期</w:t>
      </w:r>
      <w:r>
        <w:rPr>
          <w:sz w:val="24"/>
        </w:rPr>
        <w:t>14 d</w:t>
      </w:r>
      <w:r>
        <w:rPr>
          <w:sz w:val="24"/>
        </w:rPr>
        <w:t>，正式试验期</w:t>
      </w:r>
      <w:r>
        <w:rPr>
          <w:sz w:val="24"/>
        </w:rPr>
        <w:t>15 d</w:t>
      </w:r>
      <w:r>
        <w:rPr>
          <w:sz w:val="24"/>
        </w:rPr>
        <w:t>。</w:t>
      </w:r>
    </w:p>
    <w:p w14:paraId="3026E1F5" w14:textId="77777777" w:rsidR="007F0739" w:rsidRDefault="00E10E98">
      <w:pPr>
        <w:spacing w:line="360" w:lineRule="auto"/>
        <w:ind w:firstLineChars="200" w:firstLine="480"/>
        <w:rPr>
          <w:sz w:val="24"/>
        </w:rPr>
      </w:pPr>
      <w:r>
        <w:rPr>
          <w:sz w:val="24"/>
        </w:rPr>
        <w:t>基础饲料参照</w:t>
      </w:r>
      <w:r>
        <w:rPr>
          <w:sz w:val="24"/>
        </w:rPr>
        <w:t>NRC</w:t>
      </w:r>
      <w:r>
        <w:rPr>
          <w:sz w:val="24"/>
        </w:rPr>
        <w:t>（</w:t>
      </w:r>
      <w:r>
        <w:rPr>
          <w:sz w:val="24"/>
        </w:rPr>
        <w:t>1993</w:t>
      </w:r>
      <w:r>
        <w:rPr>
          <w:sz w:val="24"/>
        </w:rPr>
        <w:t>）中普通鲤的营养需要量配制</w:t>
      </w:r>
      <w:r>
        <w:rPr>
          <w:sz w:val="24"/>
          <w:vertAlign w:val="superscript"/>
        </w:rPr>
        <w:t>[21]</w:t>
      </w:r>
      <w:r>
        <w:rPr>
          <w:sz w:val="24"/>
        </w:rPr>
        <w:t xml:space="preserve"> </w:t>
      </w:r>
      <w:r>
        <w:rPr>
          <w:sz w:val="24"/>
        </w:rPr>
        <w:t>，以鱼粉、肉骨粉、花生粕、玉米蛋白粉、棉粕和豆粕为主要蛋白源，以鱼油和玉米油为主要脂肪源。参照文献</w:t>
      </w:r>
      <w:r>
        <w:rPr>
          <w:sz w:val="24"/>
          <w:vertAlign w:val="superscript"/>
        </w:rPr>
        <w:t>[22]</w:t>
      </w:r>
      <w:r>
        <w:rPr>
          <w:rFonts w:hint="eastAsia"/>
          <w:sz w:val="24"/>
        </w:rPr>
        <w:t>，</w:t>
      </w:r>
      <w:r>
        <w:rPr>
          <w:sz w:val="24"/>
        </w:rPr>
        <w:t>将</w:t>
      </w:r>
      <w:r>
        <w:rPr>
          <w:sz w:val="24"/>
        </w:rPr>
        <w:t>7</w:t>
      </w:r>
      <w:r>
        <w:rPr>
          <w:sz w:val="24"/>
        </w:rPr>
        <w:t>组饲料制成粒径</w:t>
      </w:r>
      <w:r>
        <w:rPr>
          <w:sz w:val="24"/>
        </w:rPr>
        <w:t>1.5 mm</w:t>
      </w:r>
      <w:r>
        <w:rPr>
          <w:sz w:val="24"/>
        </w:rPr>
        <w:t>的颗粒饲料，分装于密封袋中</w:t>
      </w:r>
      <w:r>
        <w:rPr>
          <w:rFonts w:hint="eastAsia"/>
          <w:sz w:val="24"/>
        </w:rPr>
        <w:t>，</w:t>
      </w:r>
      <w:r>
        <w:rPr>
          <w:sz w:val="24"/>
        </w:rPr>
        <w:t>于</w:t>
      </w:r>
      <w:r>
        <w:rPr>
          <w:sz w:val="24"/>
        </w:rPr>
        <w:t>-20 ℃</w:t>
      </w:r>
      <w:r>
        <w:rPr>
          <w:sz w:val="24"/>
        </w:rPr>
        <w:t>冰箱中保存</w:t>
      </w:r>
      <w:r>
        <w:rPr>
          <w:rFonts w:hint="eastAsia"/>
          <w:sz w:val="24"/>
        </w:rPr>
        <w:t>。</w:t>
      </w:r>
      <w:r>
        <w:rPr>
          <w:sz w:val="24"/>
        </w:rPr>
        <w:t>饲料各项营养指标的测定参照</w:t>
      </w:r>
      <w:r>
        <w:rPr>
          <w:sz w:val="24"/>
        </w:rPr>
        <w:t>AOAC</w:t>
      </w:r>
      <w:r>
        <w:rPr>
          <w:sz w:val="24"/>
        </w:rPr>
        <w:t>推荐方法执行</w:t>
      </w:r>
      <w:r>
        <w:rPr>
          <w:sz w:val="24"/>
          <w:vertAlign w:val="superscript"/>
        </w:rPr>
        <w:t>[18]</w:t>
      </w:r>
      <w:r>
        <w:rPr>
          <w:sz w:val="24"/>
        </w:rPr>
        <w:t>，基础饲料组成及营养水平见表</w:t>
      </w:r>
      <w:r>
        <w:rPr>
          <w:sz w:val="24"/>
        </w:rPr>
        <w:t>2</w:t>
      </w:r>
      <w:r>
        <w:rPr>
          <w:sz w:val="24"/>
        </w:rPr>
        <w:t>。</w:t>
      </w:r>
      <w:r>
        <w:rPr>
          <w:sz w:val="24"/>
        </w:rPr>
        <w:t xml:space="preserve"> </w:t>
      </w:r>
    </w:p>
    <w:p w14:paraId="5EB73EDB" w14:textId="77777777" w:rsidR="007F0739" w:rsidRDefault="00E10E98">
      <w:pPr>
        <w:spacing w:line="360" w:lineRule="auto"/>
        <w:rPr>
          <w:sz w:val="24"/>
        </w:rPr>
      </w:pPr>
      <w:r>
        <w:rPr>
          <w:sz w:val="24"/>
        </w:rPr>
        <w:t>1.3</w:t>
      </w:r>
      <w:r>
        <w:rPr>
          <w:sz w:val="24"/>
        </w:rPr>
        <w:t>饲养管理</w:t>
      </w:r>
      <w:r>
        <w:rPr>
          <w:sz w:val="24"/>
        </w:rPr>
        <w:t xml:space="preserve"> </w:t>
      </w:r>
    </w:p>
    <w:p w14:paraId="36F34302" w14:textId="77777777" w:rsidR="007F0739" w:rsidRDefault="00E10E98">
      <w:pPr>
        <w:spacing w:line="360" w:lineRule="auto"/>
        <w:ind w:firstLineChars="200" w:firstLine="480"/>
        <w:rPr>
          <w:sz w:val="24"/>
        </w:rPr>
      </w:pPr>
      <w:r>
        <w:rPr>
          <w:sz w:val="24"/>
        </w:rPr>
        <w:t>试验鲫鱼均饲养于</w:t>
      </w:r>
      <w:r>
        <w:rPr>
          <w:sz w:val="24"/>
        </w:rPr>
        <w:t>58 cm×33 cm×31 cm</w:t>
      </w:r>
      <w:r>
        <w:rPr>
          <w:sz w:val="24"/>
        </w:rPr>
        <w:t>的循环水族箱中，每箱为</w:t>
      </w:r>
      <w:r>
        <w:rPr>
          <w:sz w:val="24"/>
        </w:rPr>
        <w:t xml:space="preserve"> 1 </w:t>
      </w:r>
      <w:r>
        <w:rPr>
          <w:sz w:val="24"/>
        </w:rPr>
        <w:t>个重复。试验期间，实验室温度控制在（</w:t>
      </w:r>
      <w:r>
        <w:rPr>
          <w:sz w:val="24"/>
        </w:rPr>
        <w:t>22.0±1.0</w:t>
      </w:r>
      <w:r>
        <w:rPr>
          <w:sz w:val="24"/>
        </w:rPr>
        <w:t>）</w:t>
      </w:r>
      <w:r>
        <w:rPr>
          <w:sz w:val="24"/>
        </w:rPr>
        <w:t>℃</w:t>
      </w:r>
      <w:r>
        <w:rPr>
          <w:sz w:val="24"/>
        </w:rPr>
        <w:t>，光照为自然光周期。养殖水源为经充分曝气除氯的自来水，水质符合</w:t>
      </w:r>
      <w:r>
        <w:rPr>
          <w:sz w:val="24"/>
        </w:rPr>
        <w:t xml:space="preserve"> </w:t>
      </w:r>
      <w:r>
        <w:rPr>
          <w:sz w:val="24"/>
        </w:rPr>
        <w:t>《生活饮用水卫生标准》（</w:t>
      </w:r>
      <w:r>
        <w:rPr>
          <w:sz w:val="24"/>
        </w:rPr>
        <w:t>GB 5749</w:t>
      </w:r>
      <w:r>
        <w:rPr>
          <w:rFonts w:hint="eastAsia"/>
          <w:sz w:val="24"/>
        </w:rPr>
        <w:t>~</w:t>
      </w:r>
      <w:r>
        <w:rPr>
          <w:sz w:val="24"/>
        </w:rPr>
        <w:t>2022</w:t>
      </w:r>
      <w:r>
        <w:rPr>
          <w:sz w:val="24"/>
        </w:rPr>
        <w:t>）要求，主要水质指标维持在：溶解氧</w:t>
      </w:r>
      <w:r>
        <w:rPr>
          <w:sz w:val="24"/>
        </w:rPr>
        <w:t>&gt; 6 mg/L</w:t>
      </w:r>
      <w:r>
        <w:rPr>
          <w:sz w:val="24"/>
        </w:rPr>
        <w:t>、</w:t>
      </w:r>
      <w:r>
        <w:rPr>
          <w:sz w:val="24"/>
        </w:rPr>
        <w:t xml:space="preserve">pH </w:t>
      </w:r>
      <w:r>
        <w:rPr>
          <w:sz w:val="24"/>
        </w:rPr>
        <w:t>值</w:t>
      </w:r>
      <w:r>
        <w:rPr>
          <w:sz w:val="24"/>
        </w:rPr>
        <w:t xml:space="preserve"> </w:t>
      </w:r>
      <w:r>
        <w:rPr>
          <w:sz w:val="24"/>
        </w:rPr>
        <w:t>（</w:t>
      </w:r>
      <w:r>
        <w:rPr>
          <w:sz w:val="24"/>
        </w:rPr>
        <w:t>7.8±0.3</w:t>
      </w:r>
      <w:r>
        <w:rPr>
          <w:sz w:val="24"/>
        </w:rPr>
        <w:t>）、氨氮</w:t>
      </w:r>
      <w:r>
        <w:rPr>
          <w:sz w:val="24"/>
        </w:rPr>
        <w:t>&lt;0.4 mg/L</w:t>
      </w:r>
      <w:r>
        <w:rPr>
          <w:sz w:val="24"/>
        </w:rPr>
        <w:t>、亚硝酸盐</w:t>
      </w:r>
      <w:r>
        <w:rPr>
          <w:sz w:val="24"/>
        </w:rPr>
        <w:t>&lt; 0.05 mg/L</w:t>
      </w:r>
      <w:r>
        <w:rPr>
          <w:sz w:val="24"/>
        </w:rPr>
        <w:t>。每日约更换系统总水量</w:t>
      </w:r>
      <w:r>
        <w:rPr>
          <w:sz w:val="24"/>
        </w:rPr>
        <w:t>的</w:t>
      </w:r>
      <w:r>
        <w:rPr>
          <w:sz w:val="24"/>
        </w:rPr>
        <w:t xml:space="preserve"> 1/3 </w:t>
      </w:r>
      <w:r>
        <w:rPr>
          <w:sz w:val="24"/>
        </w:rPr>
        <w:t>以保持水质清洁。养殖期间，每</w:t>
      </w:r>
      <w:r>
        <w:rPr>
          <w:sz w:val="24"/>
        </w:rPr>
        <w:t>2 d</w:t>
      </w:r>
      <w:r>
        <w:rPr>
          <w:sz w:val="24"/>
        </w:rPr>
        <w:t>使用水银温度计监测水温一次，并使用</w:t>
      </w:r>
      <w:r>
        <w:rPr>
          <w:sz w:val="24"/>
        </w:rPr>
        <w:t>Octadem W-Ⅱ</w:t>
      </w:r>
      <w:r>
        <w:rPr>
          <w:sz w:val="24"/>
        </w:rPr>
        <w:t>多参数水质分析仪（奥克丹无锡科技有限公司）测定水质参数。每日投喂</w:t>
      </w:r>
      <w:r>
        <w:rPr>
          <w:sz w:val="24"/>
        </w:rPr>
        <w:t xml:space="preserve"> 4 </w:t>
      </w:r>
      <w:r>
        <w:rPr>
          <w:sz w:val="24"/>
        </w:rPr>
        <w:t>次，每次投喂后</w:t>
      </w:r>
      <w:r>
        <w:rPr>
          <w:sz w:val="24"/>
        </w:rPr>
        <w:t>30 min</w:t>
      </w:r>
      <w:r>
        <w:rPr>
          <w:sz w:val="24"/>
        </w:rPr>
        <w:t>观察并收集箱底残饵，</w:t>
      </w:r>
      <w:r>
        <w:rPr>
          <w:sz w:val="24"/>
        </w:rPr>
        <w:t>60 ℃</w:t>
      </w:r>
      <w:r>
        <w:rPr>
          <w:sz w:val="24"/>
        </w:rPr>
        <w:t>烘箱中烘干至恒重后称重，据此校正实际摄食量（</w:t>
      </w:r>
      <w:r>
        <w:rPr>
          <w:sz w:val="24"/>
        </w:rPr>
        <w:t>FI</w:t>
      </w:r>
      <w:r>
        <w:rPr>
          <w:sz w:val="24"/>
        </w:rPr>
        <w:t>），确保足量投喂。</w:t>
      </w:r>
      <w:r>
        <w:rPr>
          <w:sz w:val="24"/>
        </w:rPr>
        <w:t xml:space="preserve"> </w:t>
      </w:r>
    </w:p>
    <w:p w14:paraId="2D5E6956" w14:textId="77777777" w:rsidR="007F0739" w:rsidRDefault="00E10E98">
      <w:pPr>
        <w:spacing w:line="360" w:lineRule="auto"/>
        <w:rPr>
          <w:sz w:val="24"/>
        </w:rPr>
      </w:pPr>
      <w:r>
        <w:rPr>
          <w:sz w:val="24"/>
        </w:rPr>
        <w:t>1.4</w:t>
      </w:r>
      <w:r>
        <w:rPr>
          <w:sz w:val="24"/>
        </w:rPr>
        <w:t>测定指标及方法</w:t>
      </w:r>
      <w:r>
        <w:rPr>
          <w:sz w:val="24"/>
        </w:rPr>
        <w:t xml:space="preserve"> </w:t>
      </w:r>
    </w:p>
    <w:p w14:paraId="19FBD845" w14:textId="77777777" w:rsidR="007F0739" w:rsidRDefault="00E10E98">
      <w:pPr>
        <w:spacing w:line="360" w:lineRule="auto"/>
        <w:rPr>
          <w:sz w:val="24"/>
        </w:rPr>
      </w:pPr>
      <w:r>
        <w:rPr>
          <w:sz w:val="24"/>
        </w:rPr>
        <w:t>1.4.1</w:t>
      </w:r>
      <w:r>
        <w:rPr>
          <w:sz w:val="24"/>
        </w:rPr>
        <w:t>样品采集</w:t>
      </w:r>
      <w:r>
        <w:rPr>
          <w:sz w:val="24"/>
        </w:rPr>
        <w:t xml:space="preserve"> </w:t>
      </w:r>
    </w:p>
    <w:p w14:paraId="6DA4823D" w14:textId="77777777" w:rsidR="007F0739" w:rsidRDefault="00E10E98">
      <w:pPr>
        <w:spacing w:line="360" w:lineRule="auto"/>
        <w:ind w:firstLineChars="200" w:firstLine="480"/>
        <w:rPr>
          <w:sz w:val="24"/>
        </w:rPr>
      </w:pPr>
      <w:r>
        <w:rPr>
          <w:sz w:val="24"/>
        </w:rPr>
        <w:t>试验结束后停食</w:t>
      </w:r>
      <w:r>
        <w:rPr>
          <w:sz w:val="24"/>
        </w:rPr>
        <w:t>24 h</w:t>
      </w:r>
      <w:r>
        <w:rPr>
          <w:sz w:val="24"/>
        </w:rPr>
        <w:t>，每个重复随机选取</w:t>
      </w:r>
      <w:r>
        <w:rPr>
          <w:sz w:val="24"/>
        </w:rPr>
        <w:t>10</w:t>
      </w:r>
      <w:r>
        <w:rPr>
          <w:sz w:val="24"/>
        </w:rPr>
        <w:t>尾鱼用氨基甲酸乙酯麻醉并称量体重，于冰盘上测量体长，用于计算</w:t>
      </w:r>
      <w:r>
        <w:rPr>
          <w:sz w:val="24"/>
        </w:rPr>
        <w:t>CF</w:t>
      </w:r>
      <w:r>
        <w:rPr>
          <w:sz w:val="24"/>
        </w:rPr>
        <w:t>。随后，经尾静脉用肝素化注射器采集血液，尽可能收集完全，该过程</w:t>
      </w:r>
      <w:r>
        <w:rPr>
          <w:sz w:val="24"/>
        </w:rPr>
        <w:t>同时致鱼安乐死亡。采集的血液样品</w:t>
      </w:r>
      <w:r>
        <w:rPr>
          <w:sz w:val="24"/>
        </w:rPr>
        <w:t xml:space="preserve"> 4 ℃</w:t>
      </w:r>
      <w:r>
        <w:rPr>
          <w:sz w:val="24"/>
        </w:rPr>
        <w:t>条件下</w:t>
      </w:r>
      <w:r>
        <w:rPr>
          <w:sz w:val="24"/>
        </w:rPr>
        <w:t xml:space="preserve"> 1 000×g </w:t>
      </w:r>
      <w:r>
        <w:rPr>
          <w:sz w:val="24"/>
        </w:rPr>
        <w:t>离心</w:t>
      </w:r>
      <w:r>
        <w:rPr>
          <w:sz w:val="24"/>
        </w:rPr>
        <w:t xml:space="preserve"> 5 min</w:t>
      </w:r>
      <w:r>
        <w:rPr>
          <w:sz w:val="24"/>
        </w:rPr>
        <w:t>，分离得到血浆，分装后保存于</w:t>
      </w:r>
      <w:r>
        <w:rPr>
          <w:sz w:val="24"/>
        </w:rPr>
        <w:t>-80 ℃</w:t>
      </w:r>
      <w:r>
        <w:rPr>
          <w:sz w:val="24"/>
        </w:rPr>
        <w:t>超低温冰箱。采集结束后立即解剖鱼体，取出全部内脏组织，分离出肝胰脏和肠道。所有组织样品均置于液氮中速冻，随后转移至</w:t>
      </w:r>
      <w:r>
        <w:rPr>
          <w:sz w:val="24"/>
        </w:rPr>
        <w:t>-80 ℃</w:t>
      </w:r>
      <w:r>
        <w:rPr>
          <w:sz w:val="24"/>
        </w:rPr>
        <w:t>冰箱保存，以待后续生化指标分析。</w:t>
      </w:r>
    </w:p>
    <w:p w14:paraId="5B2560AF" w14:textId="77777777" w:rsidR="007F0739" w:rsidRDefault="00E10E98">
      <w:pPr>
        <w:spacing w:line="360" w:lineRule="auto"/>
        <w:ind w:firstLineChars="200" w:firstLine="480"/>
        <w:jc w:val="center"/>
        <w:rPr>
          <w:sz w:val="24"/>
        </w:rPr>
      </w:pPr>
      <w:r>
        <w:rPr>
          <w:noProof/>
          <w:sz w:val="24"/>
        </w:rPr>
        <w:drawing>
          <wp:inline distT="0" distB="0" distL="0" distR="0" wp14:anchorId="5ABABDB9" wp14:editId="490D39DF">
            <wp:extent cx="3261360" cy="4603750"/>
            <wp:effectExtent l="0" t="0" r="0" b="6350"/>
            <wp:docPr id="559531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31148" name="图片 1"/>
                    <pic:cNvPicPr>
                      <a:picLocks noChangeAspect="1"/>
                    </pic:cNvPicPr>
                  </pic:nvPicPr>
                  <pic:blipFill>
                    <a:blip r:embed="rId56"/>
                    <a:stretch>
                      <a:fillRect/>
                    </a:stretch>
                  </pic:blipFill>
                  <pic:spPr>
                    <a:xfrm>
                      <a:off x="0" y="0"/>
                      <a:ext cx="3268981" cy="4615032"/>
                    </a:xfrm>
                    <a:prstGeom prst="rect">
                      <a:avLst/>
                    </a:prstGeom>
                  </pic:spPr>
                </pic:pic>
              </a:graphicData>
            </a:graphic>
          </wp:inline>
        </w:drawing>
      </w:r>
    </w:p>
    <w:p w14:paraId="43FB0399" w14:textId="77777777" w:rsidR="007F0739" w:rsidRDefault="00E10E98">
      <w:pPr>
        <w:spacing w:line="360" w:lineRule="auto"/>
        <w:rPr>
          <w:sz w:val="24"/>
        </w:rPr>
      </w:pPr>
      <w:r>
        <w:rPr>
          <w:sz w:val="24"/>
        </w:rPr>
        <w:t>1.4.2</w:t>
      </w:r>
      <w:r>
        <w:rPr>
          <w:sz w:val="24"/>
        </w:rPr>
        <w:t>生长性能</w:t>
      </w:r>
      <w:r>
        <w:rPr>
          <w:sz w:val="24"/>
        </w:rPr>
        <w:t xml:space="preserve"> </w:t>
      </w:r>
    </w:p>
    <w:p w14:paraId="0FC5DF40" w14:textId="77777777" w:rsidR="007F0739" w:rsidRDefault="00E10E98">
      <w:pPr>
        <w:spacing w:line="360" w:lineRule="auto"/>
        <w:ind w:firstLineChars="200" w:firstLine="480"/>
        <w:rPr>
          <w:sz w:val="24"/>
        </w:rPr>
      </w:pPr>
      <w:r>
        <w:rPr>
          <w:sz w:val="24"/>
        </w:rPr>
        <w:t>投喂结束后，对每个鱼箱内的鱼进行计数和称重，根据鱼的初始尾数、终末尾数、初重</w:t>
      </w:r>
      <w:r>
        <w:rPr>
          <w:sz w:val="24"/>
        </w:rPr>
        <w:t xml:space="preserve"> </w:t>
      </w:r>
      <w:r>
        <w:rPr>
          <w:sz w:val="24"/>
        </w:rPr>
        <w:t>（</w:t>
      </w:r>
      <w:r>
        <w:rPr>
          <w:sz w:val="24"/>
        </w:rPr>
        <w:t>IBW</w:t>
      </w:r>
      <w:r>
        <w:rPr>
          <w:sz w:val="24"/>
        </w:rPr>
        <w:t>）</w:t>
      </w:r>
      <w:r>
        <w:rPr>
          <w:sz w:val="24"/>
        </w:rPr>
        <w:t xml:space="preserve"> </w:t>
      </w:r>
      <w:r>
        <w:rPr>
          <w:sz w:val="24"/>
        </w:rPr>
        <w:t>与末重（</w:t>
      </w:r>
      <w:r>
        <w:rPr>
          <w:sz w:val="24"/>
        </w:rPr>
        <w:t>FBW</w:t>
      </w:r>
      <w:r>
        <w:rPr>
          <w:sz w:val="24"/>
        </w:rPr>
        <w:t>），计算成活率（</w:t>
      </w:r>
      <w:r>
        <w:rPr>
          <w:sz w:val="24"/>
        </w:rPr>
        <w:t>SR</w:t>
      </w:r>
      <w:r>
        <w:rPr>
          <w:sz w:val="24"/>
        </w:rPr>
        <w:t>）、</w:t>
      </w:r>
      <w:r>
        <w:rPr>
          <w:sz w:val="24"/>
        </w:rPr>
        <w:t>WG</w:t>
      </w:r>
      <w:r>
        <w:rPr>
          <w:sz w:val="24"/>
        </w:rPr>
        <w:t>、</w:t>
      </w:r>
      <w:r>
        <w:rPr>
          <w:sz w:val="24"/>
        </w:rPr>
        <w:t>SGR</w:t>
      </w:r>
      <w:r>
        <w:rPr>
          <w:sz w:val="24"/>
        </w:rPr>
        <w:t>和饲料效率（</w:t>
      </w:r>
      <w:r>
        <w:rPr>
          <w:sz w:val="24"/>
        </w:rPr>
        <w:t>FE</w:t>
      </w:r>
      <w:r>
        <w:rPr>
          <w:sz w:val="24"/>
        </w:rPr>
        <w:t>）。</w:t>
      </w:r>
      <w:r>
        <w:rPr>
          <w:sz w:val="24"/>
        </w:rPr>
        <w:t xml:space="preserve"> </w:t>
      </w:r>
      <w:r>
        <w:rPr>
          <w:rFonts w:hint="eastAsia"/>
          <w:sz w:val="24"/>
        </w:rPr>
        <w:t xml:space="preserve">  </w:t>
      </w:r>
    </w:p>
    <w:p w14:paraId="3512457C" w14:textId="77777777" w:rsidR="007F0739" w:rsidRDefault="00E10E98">
      <w:pPr>
        <w:spacing w:line="360" w:lineRule="auto"/>
        <w:ind w:firstLineChars="200" w:firstLine="480"/>
        <w:rPr>
          <w:sz w:val="24"/>
        </w:rPr>
      </w:pPr>
      <w:r>
        <w:rPr>
          <w:sz w:val="24"/>
        </w:rPr>
        <w:t>FI=(</w:t>
      </w:r>
      <w:r>
        <w:rPr>
          <w:sz w:val="24"/>
        </w:rPr>
        <w:t>总投喂量</w:t>
      </w:r>
      <w:r>
        <w:rPr>
          <w:sz w:val="24"/>
        </w:rPr>
        <w:t>-</w:t>
      </w:r>
      <w:r>
        <w:rPr>
          <w:sz w:val="24"/>
        </w:rPr>
        <w:t>剩料量</w:t>
      </w:r>
      <w:r>
        <w:rPr>
          <w:sz w:val="24"/>
        </w:rPr>
        <w:t>)/</w:t>
      </w:r>
      <w:r>
        <w:rPr>
          <w:sz w:val="24"/>
        </w:rPr>
        <w:t>终末尾数</w:t>
      </w:r>
      <w:r>
        <w:rPr>
          <w:sz w:val="24"/>
        </w:rPr>
        <w:t xml:space="preserve"> (1) </w:t>
      </w:r>
    </w:p>
    <w:p w14:paraId="19007878" w14:textId="77777777" w:rsidR="007F0739" w:rsidRDefault="00E10E98">
      <w:pPr>
        <w:spacing w:line="360" w:lineRule="auto"/>
        <w:ind w:firstLineChars="200" w:firstLine="480"/>
        <w:rPr>
          <w:sz w:val="24"/>
        </w:rPr>
      </w:pPr>
      <w:r>
        <w:rPr>
          <w:sz w:val="24"/>
        </w:rPr>
        <w:t>SR=</w:t>
      </w:r>
      <w:r>
        <w:rPr>
          <w:sz w:val="24"/>
        </w:rPr>
        <w:t>终末尾数</w:t>
      </w:r>
      <w:r>
        <w:rPr>
          <w:sz w:val="24"/>
        </w:rPr>
        <w:t>/</w:t>
      </w:r>
      <w:r>
        <w:rPr>
          <w:sz w:val="24"/>
        </w:rPr>
        <w:t>初始尾数</w:t>
      </w:r>
      <w:r>
        <w:rPr>
          <w:sz w:val="24"/>
        </w:rPr>
        <w:t xml:space="preserve">×100% (2) </w:t>
      </w:r>
    </w:p>
    <w:p w14:paraId="421A65F1" w14:textId="77777777" w:rsidR="007F0739" w:rsidRDefault="00E10E98">
      <w:pPr>
        <w:spacing w:line="360" w:lineRule="auto"/>
        <w:ind w:firstLineChars="200" w:firstLine="480"/>
        <w:rPr>
          <w:sz w:val="24"/>
        </w:rPr>
      </w:pPr>
      <w:r>
        <w:rPr>
          <w:sz w:val="24"/>
        </w:rPr>
        <w:t xml:space="preserve">WG=FBW-IBW (3) </w:t>
      </w:r>
    </w:p>
    <w:p w14:paraId="09C599EF" w14:textId="77777777" w:rsidR="007F0739" w:rsidRDefault="00E10E98">
      <w:pPr>
        <w:spacing w:line="360" w:lineRule="auto"/>
        <w:ind w:firstLineChars="200" w:firstLine="480"/>
        <w:rPr>
          <w:sz w:val="24"/>
        </w:rPr>
      </w:pPr>
      <w:r>
        <w:rPr>
          <w:sz w:val="24"/>
        </w:rPr>
        <w:t>SGR=(lnFBW-lnIBW)/</w:t>
      </w:r>
      <w:r>
        <w:rPr>
          <w:sz w:val="24"/>
        </w:rPr>
        <w:t>试验天数</w:t>
      </w:r>
      <w:r>
        <w:rPr>
          <w:sz w:val="24"/>
        </w:rPr>
        <w:t xml:space="preserve">×100% (4) </w:t>
      </w:r>
    </w:p>
    <w:p w14:paraId="7CAF0EF5" w14:textId="77777777" w:rsidR="007F0739" w:rsidRDefault="00E10E98">
      <w:pPr>
        <w:spacing w:line="360" w:lineRule="auto"/>
        <w:ind w:firstLineChars="200" w:firstLine="480"/>
        <w:rPr>
          <w:sz w:val="24"/>
        </w:rPr>
      </w:pPr>
      <w:r>
        <w:rPr>
          <w:sz w:val="24"/>
        </w:rPr>
        <w:t xml:space="preserve">FE=WG/FI×100% (5) </w:t>
      </w:r>
    </w:p>
    <w:p w14:paraId="62DDC27D" w14:textId="77777777" w:rsidR="007F0739" w:rsidRDefault="00E10E98">
      <w:pPr>
        <w:spacing w:line="360" w:lineRule="auto"/>
        <w:ind w:firstLineChars="200" w:firstLine="480"/>
        <w:rPr>
          <w:sz w:val="24"/>
        </w:rPr>
      </w:pPr>
      <w:r>
        <w:rPr>
          <w:sz w:val="24"/>
        </w:rPr>
        <w:t>CF=</w:t>
      </w:r>
      <w:r>
        <w:rPr>
          <w:sz w:val="24"/>
        </w:rPr>
        <w:t>体重</w:t>
      </w:r>
      <w:r>
        <w:rPr>
          <w:sz w:val="24"/>
        </w:rPr>
        <w:t>/</w:t>
      </w:r>
      <w:r>
        <w:rPr>
          <w:sz w:val="24"/>
        </w:rPr>
        <w:t>体长</w:t>
      </w:r>
      <w:r>
        <w:rPr>
          <w:sz w:val="24"/>
          <w:vertAlign w:val="superscript"/>
        </w:rPr>
        <w:t>3</w:t>
      </w:r>
      <w:r>
        <w:rPr>
          <w:sz w:val="24"/>
        </w:rPr>
        <w:t xml:space="preserve"> ×100 (6) </w:t>
      </w:r>
    </w:p>
    <w:p w14:paraId="707B2E6B" w14:textId="77777777" w:rsidR="007F0739" w:rsidRDefault="00E10E98">
      <w:pPr>
        <w:spacing w:line="360" w:lineRule="auto"/>
        <w:rPr>
          <w:sz w:val="24"/>
        </w:rPr>
      </w:pPr>
      <w:r>
        <w:rPr>
          <w:sz w:val="24"/>
        </w:rPr>
        <w:t>1.4.3</w:t>
      </w:r>
      <w:r>
        <w:rPr>
          <w:sz w:val="24"/>
        </w:rPr>
        <w:t>体成分</w:t>
      </w:r>
      <w:r>
        <w:rPr>
          <w:sz w:val="24"/>
        </w:rPr>
        <w:t xml:space="preserve"> </w:t>
      </w:r>
    </w:p>
    <w:p w14:paraId="40B0A61F" w14:textId="77777777" w:rsidR="007F0739" w:rsidRDefault="00E10E98">
      <w:pPr>
        <w:spacing w:line="360" w:lineRule="auto"/>
        <w:ind w:firstLineChars="200" w:firstLine="480"/>
        <w:rPr>
          <w:sz w:val="24"/>
        </w:rPr>
      </w:pPr>
      <w:r>
        <w:rPr>
          <w:sz w:val="24"/>
        </w:rPr>
        <w:t>试验结束后，每个鱼箱随机选取</w:t>
      </w:r>
      <w:r>
        <w:rPr>
          <w:sz w:val="24"/>
        </w:rPr>
        <w:t xml:space="preserve"> 5 </w:t>
      </w:r>
      <w:r>
        <w:rPr>
          <w:sz w:val="24"/>
        </w:rPr>
        <w:t>尾鱼，用于鱼体成分分析。测定时，先将鱼体于</w:t>
      </w:r>
      <w:r>
        <w:rPr>
          <w:sz w:val="24"/>
        </w:rPr>
        <w:t xml:space="preserve"> 105 ℃</w:t>
      </w:r>
      <w:r>
        <w:rPr>
          <w:sz w:val="24"/>
        </w:rPr>
        <w:t>下烘干至恒重，根据失重计算其含水量。随后将干燥样品粉碎，使用</w:t>
      </w:r>
      <w:r>
        <w:rPr>
          <w:sz w:val="24"/>
        </w:rPr>
        <w:t>FOSS DA1650 NIRS</w:t>
      </w:r>
      <w:r>
        <w:rPr>
          <w:sz w:val="24"/>
        </w:rPr>
        <w:t>近红外光谱仪</w:t>
      </w:r>
      <w:r>
        <w:rPr>
          <w:sz w:val="24"/>
        </w:rPr>
        <w:t xml:space="preserve"> </w:t>
      </w:r>
      <w:r>
        <w:rPr>
          <w:sz w:val="24"/>
        </w:rPr>
        <w:t>（福斯分析仪器公司）测定其</w:t>
      </w:r>
      <w:r>
        <w:rPr>
          <w:sz w:val="24"/>
        </w:rPr>
        <w:t xml:space="preserve"> CP</w:t>
      </w:r>
      <w:r>
        <w:rPr>
          <w:sz w:val="24"/>
        </w:rPr>
        <w:t>、</w:t>
      </w:r>
      <w:r>
        <w:rPr>
          <w:sz w:val="24"/>
        </w:rPr>
        <w:t xml:space="preserve">EE </w:t>
      </w:r>
      <w:r>
        <w:rPr>
          <w:sz w:val="24"/>
        </w:rPr>
        <w:t>及</w:t>
      </w:r>
      <w:r>
        <w:rPr>
          <w:sz w:val="24"/>
        </w:rPr>
        <w:t xml:space="preserve"> Ash </w:t>
      </w:r>
      <w:r>
        <w:rPr>
          <w:sz w:val="24"/>
        </w:rPr>
        <w:t>含量</w:t>
      </w:r>
      <w:r>
        <w:rPr>
          <w:sz w:val="24"/>
          <w:vertAlign w:val="superscript"/>
        </w:rPr>
        <w:t>[23-</w:t>
      </w:r>
      <w:r>
        <w:rPr>
          <w:sz w:val="24"/>
          <w:vertAlign w:val="superscript"/>
        </w:rPr>
        <w:t>24]</w:t>
      </w:r>
      <w:r>
        <w:rPr>
          <w:sz w:val="24"/>
        </w:rPr>
        <w:t xml:space="preserve"> </w:t>
      </w:r>
      <w:r>
        <w:rPr>
          <w:sz w:val="24"/>
        </w:rPr>
        <w:t>，并计算蛋白质沉积率（</w:t>
      </w:r>
      <w:r>
        <w:rPr>
          <w:sz w:val="24"/>
        </w:rPr>
        <w:t>PDR</w:t>
      </w:r>
      <w:r>
        <w:rPr>
          <w:sz w:val="24"/>
        </w:rPr>
        <w:t>）、脂肪沉积率（</w:t>
      </w:r>
      <w:r>
        <w:rPr>
          <w:sz w:val="24"/>
        </w:rPr>
        <w:t>LR</w:t>
      </w:r>
      <w:r>
        <w:rPr>
          <w:sz w:val="24"/>
        </w:rPr>
        <w:t>）与灰分沉积率（</w:t>
      </w:r>
      <w:r>
        <w:rPr>
          <w:sz w:val="24"/>
        </w:rPr>
        <w:t>AR</w:t>
      </w:r>
      <w:r>
        <w:rPr>
          <w:sz w:val="24"/>
        </w:rPr>
        <w:t>）</w:t>
      </w:r>
      <w:r>
        <w:rPr>
          <w:sz w:val="24"/>
          <w:vertAlign w:val="superscript"/>
        </w:rPr>
        <w:t>[25]</w:t>
      </w:r>
      <w:r>
        <w:rPr>
          <w:sz w:val="24"/>
        </w:rPr>
        <w:t>。</w:t>
      </w:r>
    </w:p>
    <w:p w14:paraId="53E1D8CA" w14:textId="77777777" w:rsidR="007F0739" w:rsidRDefault="00E10E98">
      <w:pPr>
        <w:spacing w:line="360" w:lineRule="auto"/>
        <w:ind w:firstLineChars="200" w:firstLine="480"/>
        <w:rPr>
          <w:sz w:val="24"/>
        </w:rPr>
      </w:pPr>
      <w:r>
        <w:rPr>
          <w:sz w:val="24"/>
        </w:rPr>
        <w:t>PDR=(FBW×</w:t>
      </w:r>
      <w:r>
        <w:rPr>
          <w:sz w:val="24"/>
        </w:rPr>
        <w:t>鱼体</w:t>
      </w:r>
      <w:r>
        <w:rPr>
          <w:sz w:val="24"/>
        </w:rPr>
        <w:t xml:space="preserve"> CP </w:t>
      </w:r>
      <w:r>
        <w:rPr>
          <w:sz w:val="24"/>
        </w:rPr>
        <w:t>含量</w:t>
      </w:r>
      <w:r>
        <w:rPr>
          <w:sz w:val="24"/>
        </w:rPr>
        <w:t>-IBW×</w:t>
      </w:r>
      <w:r>
        <w:rPr>
          <w:sz w:val="24"/>
        </w:rPr>
        <w:t>鱼体</w:t>
      </w:r>
      <w:r>
        <w:rPr>
          <w:sz w:val="24"/>
        </w:rPr>
        <w:t xml:space="preserve"> CP </w:t>
      </w:r>
      <w:r>
        <w:rPr>
          <w:sz w:val="24"/>
        </w:rPr>
        <w:t>含量</w:t>
      </w:r>
      <w:r>
        <w:rPr>
          <w:sz w:val="24"/>
        </w:rPr>
        <w:t>)/(FI×</w:t>
      </w:r>
      <w:r>
        <w:rPr>
          <w:sz w:val="24"/>
        </w:rPr>
        <w:t>饲料</w:t>
      </w:r>
      <w:r>
        <w:rPr>
          <w:sz w:val="24"/>
        </w:rPr>
        <w:t>CP</w:t>
      </w:r>
      <w:r>
        <w:rPr>
          <w:sz w:val="24"/>
        </w:rPr>
        <w:t>含量</w:t>
      </w:r>
      <w:r>
        <w:rPr>
          <w:sz w:val="24"/>
        </w:rPr>
        <w:t xml:space="preserve">)×100% (7) </w:t>
      </w:r>
    </w:p>
    <w:p w14:paraId="1A469BF2" w14:textId="77777777" w:rsidR="007F0739" w:rsidRDefault="00E10E98">
      <w:pPr>
        <w:spacing w:line="360" w:lineRule="auto"/>
        <w:ind w:firstLineChars="200" w:firstLine="480"/>
        <w:rPr>
          <w:sz w:val="24"/>
        </w:rPr>
      </w:pPr>
      <w:r>
        <w:rPr>
          <w:sz w:val="24"/>
        </w:rPr>
        <w:t>LR=(FBW×</w:t>
      </w:r>
      <w:r>
        <w:rPr>
          <w:sz w:val="24"/>
        </w:rPr>
        <w:t>鱼体</w:t>
      </w:r>
      <w:r>
        <w:rPr>
          <w:sz w:val="24"/>
        </w:rPr>
        <w:t>EE</w:t>
      </w:r>
      <w:r>
        <w:rPr>
          <w:sz w:val="24"/>
        </w:rPr>
        <w:t>含量</w:t>
      </w:r>
      <w:r>
        <w:rPr>
          <w:sz w:val="24"/>
        </w:rPr>
        <w:t>-IBW×</w:t>
      </w:r>
      <w:r>
        <w:rPr>
          <w:sz w:val="24"/>
        </w:rPr>
        <w:t>鱼体</w:t>
      </w:r>
      <w:r>
        <w:rPr>
          <w:sz w:val="24"/>
        </w:rPr>
        <w:t>EE</w:t>
      </w:r>
      <w:r>
        <w:rPr>
          <w:sz w:val="24"/>
        </w:rPr>
        <w:t>含量</w:t>
      </w:r>
      <w:r>
        <w:rPr>
          <w:sz w:val="24"/>
        </w:rPr>
        <w:t>)/(FI×</w:t>
      </w:r>
      <w:r>
        <w:rPr>
          <w:sz w:val="24"/>
        </w:rPr>
        <w:t>饲料</w:t>
      </w:r>
      <w:r>
        <w:rPr>
          <w:sz w:val="24"/>
        </w:rPr>
        <w:t>EE</w:t>
      </w:r>
      <w:r>
        <w:rPr>
          <w:sz w:val="24"/>
        </w:rPr>
        <w:t>含量</w:t>
      </w:r>
      <w:r>
        <w:rPr>
          <w:sz w:val="24"/>
        </w:rPr>
        <w:t xml:space="preserve">)×100% (8) </w:t>
      </w:r>
    </w:p>
    <w:p w14:paraId="21D94F3C" w14:textId="77777777" w:rsidR="007F0739" w:rsidRDefault="00E10E98">
      <w:pPr>
        <w:spacing w:line="360" w:lineRule="auto"/>
        <w:ind w:firstLineChars="200" w:firstLine="480"/>
        <w:rPr>
          <w:sz w:val="24"/>
        </w:rPr>
      </w:pPr>
      <w:r>
        <w:rPr>
          <w:sz w:val="24"/>
        </w:rPr>
        <w:t>AR=(FBW×</w:t>
      </w:r>
      <w:r>
        <w:rPr>
          <w:sz w:val="24"/>
        </w:rPr>
        <w:t>鱼体</w:t>
      </w:r>
      <w:r>
        <w:rPr>
          <w:sz w:val="24"/>
        </w:rPr>
        <w:t xml:space="preserve"> Ash </w:t>
      </w:r>
      <w:r>
        <w:rPr>
          <w:sz w:val="24"/>
        </w:rPr>
        <w:t>含量</w:t>
      </w:r>
      <w:r>
        <w:rPr>
          <w:sz w:val="24"/>
        </w:rPr>
        <w:t>-IBW×</w:t>
      </w:r>
      <w:r>
        <w:rPr>
          <w:sz w:val="24"/>
        </w:rPr>
        <w:t>鱼体</w:t>
      </w:r>
      <w:r>
        <w:rPr>
          <w:sz w:val="24"/>
        </w:rPr>
        <w:t xml:space="preserve"> Ash </w:t>
      </w:r>
      <w:r>
        <w:rPr>
          <w:sz w:val="24"/>
        </w:rPr>
        <w:t>含量</w:t>
      </w:r>
      <w:r>
        <w:rPr>
          <w:sz w:val="24"/>
        </w:rPr>
        <w:t>)/(FI×</w:t>
      </w:r>
      <w:r>
        <w:rPr>
          <w:sz w:val="24"/>
        </w:rPr>
        <w:t>饲料</w:t>
      </w:r>
      <w:r>
        <w:rPr>
          <w:sz w:val="24"/>
        </w:rPr>
        <w:t>EE</w:t>
      </w:r>
      <w:r>
        <w:rPr>
          <w:sz w:val="24"/>
        </w:rPr>
        <w:t>含量</w:t>
      </w:r>
      <w:r>
        <w:rPr>
          <w:sz w:val="24"/>
        </w:rPr>
        <w:t xml:space="preserve">)×100% (9) </w:t>
      </w:r>
    </w:p>
    <w:p w14:paraId="28C16CBE" w14:textId="77777777" w:rsidR="007F0739" w:rsidRDefault="00E10E98">
      <w:pPr>
        <w:spacing w:line="360" w:lineRule="auto"/>
        <w:rPr>
          <w:sz w:val="24"/>
        </w:rPr>
      </w:pPr>
      <w:r>
        <w:rPr>
          <w:sz w:val="24"/>
        </w:rPr>
        <w:t>1.4.4</w:t>
      </w:r>
      <w:r>
        <w:rPr>
          <w:sz w:val="24"/>
        </w:rPr>
        <w:t>生化指标</w:t>
      </w:r>
      <w:r>
        <w:rPr>
          <w:sz w:val="24"/>
        </w:rPr>
        <w:t xml:space="preserve"> </w:t>
      </w:r>
    </w:p>
    <w:p w14:paraId="1F75747D" w14:textId="77777777" w:rsidR="007F0739" w:rsidRDefault="00E10E98">
      <w:pPr>
        <w:spacing w:line="360" w:lineRule="auto"/>
        <w:ind w:firstLineChars="200" w:firstLine="480"/>
        <w:rPr>
          <w:sz w:val="24"/>
        </w:rPr>
      </w:pPr>
      <w:r>
        <w:rPr>
          <w:sz w:val="24"/>
        </w:rPr>
        <w:t>采用试剂盒（南京建成生物工程研究所有限公司）测定血浆和组织中胰蛋白酶（</w:t>
      </w:r>
      <w:r>
        <w:rPr>
          <w:sz w:val="24"/>
        </w:rPr>
        <w:t>TRY</w:t>
      </w:r>
      <w:r>
        <w:rPr>
          <w:sz w:val="24"/>
        </w:rPr>
        <w:t>）、</w:t>
      </w:r>
      <w:r>
        <w:rPr>
          <w:sz w:val="24"/>
        </w:rPr>
        <w:t>LP</w:t>
      </w:r>
      <w:r>
        <w:rPr>
          <w:sz w:val="24"/>
        </w:rPr>
        <w:t>S</w:t>
      </w:r>
      <w:r>
        <w:rPr>
          <w:sz w:val="24"/>
        </w:rPr>
        <w:t>、</w:t>
      </w:r>
      <w:r>
        <w:rPr>
          <w:sz w:val="24"/>
        </w:rPr>
        <w:t>AMS</w:t>
      </w:r>
      <w:r>
        <w:rPr>
          <w:sz w:val="24"/>
        </w:rPr>
        <w:t>、</w:t>
      </w:r>
      <w:r>
        <w:rPr>
          <w:sz w:val="24"/>
        </w:rPr>
        <w:t>Na</w:t>
      </w:r>
      <w:r>
        <w:rPr>
          <w:sz w:val="24"/>
          <w:vertAlign w:val="superscript"/>
        </w:rPr>
        <w:t>+</w:t>
      </w:r>
      <w:r>
        <w:rPr>
          <w:sz w:val="24"/>
        </w:rPr>
        <w:t xml:space="preserve"> /K</w:t>
      </w:r>
      <w:r>
        <w:rPr>
          <w:sz w:val="24"/>
          <w:vertAlign w:val="superscript"/>
        </w:rPr>
        <w:t xml:space="preserve">+ </w:t>
      </w:r>
      <w:r>
        <w:rPr>
          <w:sz w:val="24"/>
        </w:rPr>
        <w:t>-ATPase</w:t>
      </w:r>
      <w:r>
        <w:rPr>
          <w:sz w:val="24"/>
        </w:rPr>
        <w:t>、</w:t>
      </w:r>
      <w:r>
        <w:rPr>
          <w:sz w:val="24"/>
        </w:rPr>
        <w:t>γ-GT</w:t>
      </w:r>
      <w:r>
        <w:rPr>
          <w:sz w:val="24"/>
        </w:rPr>
        <w:t>、</w:t>
      </w:r>
      <w:r>
        <w:rPr>
          <w:sz w:val="24"/>
        </w:rPr>
        <w:t>SOD</w:t>
      </w:r>
      <w:r>
        <w:rPr>
          <w:sz w:val="24"/>
        </w:rPr>
        <w:t>、</w:t>
      </w:r>
      <w:r>
        <w:rPr>
          <w:sz w:val="24"/>
        </w:rPr>
        <w:t>CAT</w:t>
      </w:r>
      <w:r>
        <w:rPr>
          <w:sz w:val="24"/>
        </w:rPr>
        <w:t>、</w:t>
      </w:r>
      <w:r>
        <w:rPr>
          <w:sz w:val="24"/>
        </w:rPr>
        <w:t>GSH-Px</w:t>
      </w:r>
      <w:r>
        <w:rPr>
          <w:sz w:val="24"/>
        </w:rPr>
        <w:t>、谷草转氨酶（</w:t>
      </w:r>
      <w:r>
        <w:rPr>
          <w:sz w:val="24"/>
        </w:rPr>
        <w:t>AST</w:t>
      </w:r>
      <w:r>
        <w:rPr>
          <w:sz w:val="24"/>
        </w:rPr>
        <w:t>）、碱性磷酸酶（</w:t>
      </w:r>
      <w:r>
        <w:rPr>
          <w:sz w:val="24"/>
        </w:rPr>
        <w:t>AKP</w:t>
      </w:r>
      <w:r>
        <w:rPr>
          <w:sz w:val="24"/>
        </w:rPr>
        <w:t>）、抗羟自由基（</w:t>
      </w:r>
      <w:r>
        <w:rPr>
          <w:sz w:val="24"/>
        </w:rPr>
        <w:t>AHR</w:t>
      </w:r>
      <w:r>
        <w:rPr>
          <w:sz w:val="24"/>
        </w:rPr>
        <w:t>）活性，以及</w:t>
      </w:r>
      <w:r>
        <w:rPr>
          <w:sz w:val="24"/>
        </w:rPr>
        <w:t>MDA</w:t>
      </w:r>
      <w:r>
        <w:rPr>
          <w:sz w:val="24"/>
        </w:rPr>
        <w:t>、</w:t>
      </w:r>
      <w:r>
        <w:rPr>
          <w:sz w:val="24"/>
        </w:rPr>
        <w:t>TP</w:t>
      </w:r>
      <w:r>
        <w:rPr>
          <w:sz w:val="24"/>
        </w:rPr>
        <w:t>、</w:t>
      </w:r>
      <w:r>
        <w:rPr>
          <w:sz w:val="24"/>
        </w:rPr>
        <w:t>TG</w:t>
      </w:r>
      <w:r>
        <w:rPr>
          <w:sz w:val="24"/>
        </w:rPr>
        <w:t>、</w:t>
      </w:r>
      <w:r>
        <w:rPr>
          <w:sz w:val="24"/>
        </w:rPr>
        <w:t>GLU</w:t>
      </w:r>
      <w:r>
        <w:rPr>
          <w:sz w:val="24"/>
        </w:rPr>
        <w:t>、</w:t>
      </w:r>
      <w:r>
        <w:rPr>
          <w:sz w:val="24"/>
        </w:rPr>
        <w:t>H</w:t>
      </w:r>
      <w:r>
        <w:rPr>
          <w:sz w:val="24"/>
          <w:vertAlign w:val="subscript"/>
        </w:rPr>
        <w:t>2</w:t>
      </w:r>
      <w:r>
        <w:rPr>
          <w:sz w:val="24"/>
        </w:rPr>
        <w:t>O</w:t>
      </w:r>
      <w:r>
        <w:rPr>
          <w:sz w:val="24"/>
          <w:vertAlign w:val="subscript"/>
        </w:rPr>
        <w:t>2</w:t>
      </w:r>
      <w:r>
        <w:rPr>
          <w:sz w:val="24"/>
        </w:rPr>
        <w:t>和</w:t>
      </w:r>
      <w:r>
        <w:rPr>
          <w:sz w:val="24"/>
        </w:rPr>
        <w:t>PA</w:t>
      </w:r>
      <w:r>
        <w:rPr>
          <w:sz w:val="24"/>
        </w:rPr>
        <w:t>含量。</w:t>
      </w:r>
    </w:p>
    <w:p w14:paraId="7802B37A" w14:textId="77777777" w:rsidR="007F0739" w:rsidRDefault="00E10E98">
      <w:pPr>
        <w:spacing w:line="360" w:lineRule="auto"/>
        <w:rPr>
          <w:sz w:val="24"/>
        </w:rPr>
      </w:pPr>
      <w:r>
        <w:rPr>
          <w:sz w:val="24"/>
        </w:rPr>
        <w:t>1.5</w:t>
      </w:r>
      <w:r>
        <w:rPr>
          <w:sz w:val="24"/>
        </w:rPr>
        <w:t>数据统计与分析</w:t>
      </w:r>
      <w:r>
        <w:rPr>
          <w:sz w:val="24"/>
        </w:rPr>
        <w:t xml:space="preserve"> </w:t>
      </w:r>
    </w:p>
    <w:p w14:paraId="1AAC47E2" w14:textId="77777777" w:rsidR="007F0739" w:rsidRDefault="00E10E98">
      <w:pPr>
        <w:spacing w:line="360" w:lineRule="auto"/>
        <w:ind w:firstLineChars="200" w:firstLine="480"/>
        <w:rPr>
          <w:sz w:val="24"/>
        </w:rPr>
      </w:pPr>
      <w:r>
        <w:rPr>
          <w:sz w:val="24"/>
        </w:rPr>
        <w:t>试验数据采用</w:t>
      </w:r>
      <w:r>
        <w:rPr>
          <w:sz w:val="24"/>
        </w:rPr>
        <w:t xml:space="preserve"> SPSS 13.0 </w:t>
      </w:r>
      <w:r>
        <w:rPr>
          <w:sz w:val="24"/>
        </w:rPr>
        <w:t>进行单因素方差分析，</w:t>
      </w:r>
      <w:r>
        <w:rPr>
          <w:sz w:val="24"/>
        </w:rPr>
        <w:t xml:space="preserve">Duncan's </w:t>
      </w:r>
      <w:r>
        <w:rPr>
          <w:sz w:val="24"/>
        </w:rPr>
        <w:t>法进行多重比较。结果以</w:t>
      </w:r>
      <w:r>
        <w:rPr>
          <w:sz w:val="24"/>
        </w:rPr>
        <w:t>“</w:t>
      </w:r>
      <w:r>
        <w:rPr>
          <w:sz w:val="24"/>
        </w:rPr>
        <w:t>平均值</w:t>
      </w:r>
      <w:r>
        <w:rPr>
          <w:sz w:val="24"/>
        </w:rPr>
        <w:t>±</w:t>
      </w:r>
      <w:r>
        <w:rPr>
          <w:sz w:val="24"/>
        </w:rPr>
        <w:t>标准差</w:t>
      </w:r>
      <w:r>
        <w:rPr>
          <w:sz w:val="24"/>
        </w:rPr>
        <w:t xml:space="preserve">” </w:t>
      </w:r>
      <w:r>
        <w:rPr>
          <w:sz w:val="24"/>
        </w:rPr>
        <w:t>表示，</w:t>
      </w:r>
      <w:r>
        <w:rPr>
          <w:i/>
          <w:iCs/>
          <w:sz w:val="24"/>
        </w:rPr>
        <w:t>P</w:t>
      </w:r>
      <w:r>
        <w:rPr>
          <w:sz w:val="24"/>
        </w:rPr>
        <w:t>&lt;0.05</w:t>
      </w:r>
      <w:r>
        <w:rPr>
          <w:sz w:val="24"/>
        </w:rPr>
        <w:t>表示差异显著。</w:t>
      </w:r>
      <w:r>
        <w:rPr>
          <w:sz w:val="24"/>
        </w:rPr>
        <w:t xml:space="preserve"> </w:t>
      </w:r>
    </w:p>
    <w:p w14:paraId="5E4E669E" w14:textId="77777777" w:rsidR="007F0739" w:rsidRDefault="00E10E98">
      <w:pPr>
        <w:spacing w:line="360" w:lineRule="auto"/>
        <w:rPr>
          <w:sz w:val="24"/>
        </w:rPr>
      </w:pPr>
      <w:r>
        <w:rPr>
          <w:sz w:val="24"/>
        </w:rPr>
        <w:t>2</w:t>
      </w:r>
      <w:r>
        <w:rPr>
          <w:sz w:val="24"/>
        </w:rPr>
        <w:t>结果与分析</w:t>
      </w:r>
      <w:r>
        <w:rPr>
          <w:sz w:val="24"/>
        </w:rPr>
        <w:t xml:space="preserve"> </w:t>
      </w:r>
    </w:p>
    <w:p w14:paraId="00C39A1D" w14:textId="77777777" w:rsidR="007F0739" w:rsidRDefault="00E10E98">
      <w:pPr>
        <w:spacing w:line="360" w:lineRule="auto"/>
        <w:rPr>
          <w:sz w:val="24"/>
        </w:rPr>
      </w:pPr>
      <w:r>
        <w:rPr>
          <w:sz w:val="24"/>
        </w:rPr>
        <w:t>2.1</w:t>
      </w:r>
      <w:r>
        <w:rPr>
          <w:sz w:val="24"/>
        </w:rPr>
        <w:t>饲料中添加</w:t>
      </w:r>
      <w:r>
        <w:rPr>
          <w:sz w:val="24"/>
        </w:rPr>
        <w:t>AQE</w:t>
      </w:r>
      <w:r>
        <w:rPr>
          <w:sz w:val="24"/>
        </w:rPr>
        <w:t>对鲫鱼生长性能的影响（见表</w:t>
      </w:r>
      <w:r>
        <w:rPr>
          <w:sz w:val="24"/>
        </w:rPr>
        <w:t>3</w:t>
      </w:r>
      <w:r>
        <w:rPr>
          <w:sz w:val="24"/>
        </w:rPr>
        <w:t>、图</w:t>
      </w:r>
      <w:r>
        <w:rPr>
          <w:sz w:val="24"/>
        </w:rPr>
        <w:t>1</w:t>
      </w:r>
      <w:r>
        <w:rPr>
          <w:sz w:val="24"/>
        </w:rPr>
        <w:t>）</w:t>
      </w:r>
      <w:r>
        <w:rPr>
          <w:sz w:val="24"/>
        </w:rPr>
        <w:t xml:space="preserve"> </w:t>
      </w:r>
    </w:p>
    <w:p w14:paraId="6AFBEE6C" w14:textId="77777777" w:rsidR="007F0739" w:rsidRDefault="00E10E98">
      <w:pPr>
        <w:autoSpaceDE w:val="0"/>
        <w:spacing w:line="360" w:lineRule="auto"/>
        <w:ind w:firstLineChars="200" w:firstLine="480"/>
        <w:rPr>
          <w:sz w:val="24"/>
        </w:rPr>
      </w:pPr>
      <w:r>
        <w:rPr>
          <w:sz w:val="24"/>
        </w:rPr>
        <w:t>由表</w:t>
      </w:r>
      <w:r>
        <w:rPr>
          <w:sz w:val="24"/>
        </w:rPr>
        <w:t>3</w:t>
      </w:r>
      <w:r>
        <w:rPr>
          <w:sz w:val="24"/>
        </w:rPr>
        <w:t>可知，与对照组相比，试验组</w:t>
      </w:r>
      <w:r>
        <w:rPr>
          <w:sz w:val="24"/>
        </w:rPr>
        <w:t>FBW</w:t>
      </w:r>
      <w:r>
        <w:rPr>
          <w:sz w:val="24"/>
        </w:rPr>
        <w:t>、</w:t>
      </w:r>
      <w:r>
        <w:rPr>
          <w:sz w:val="24"/>
        </w:rPr>
        <w:t>WG</w:t>
      </w:r>
      <w:r>
        <w:rPr>
          <w:sz w:val="24"/>
        </w:rPr>
        <w:t>、</w:t>
      </w:r>
      <w:r>
        <w:rPr>
          <w:sz w:val="24"/>
        </w:rPr>
        <w:t>SGR</w:t>
      </w:r>
      <w:r>
        <w:rPr>
          <w:sz w:val="24"/>
        </w:rPr>
        <w:t>和</w:t>
      </w:r>
      <w:r>
        <w:rPr>
          <w:sz w:val="24"/>
        </w:rPr>
        <w:t>CF</w:t>
      </w:r>
      <w:r>
        <w:rPr>
          <w:sz w:val="24"/>
        </w:rPr>
        <w:t>显著降低（</w:t>
      </w:r>
      <w:r>
        <w:rPr>
          <w:i/>
          <w:iCs/>
          <w:sz w:val="24"/>
        </w:rPr>
        <w:t>P</w:t>
      </w:r>
      <w:r>
        <w:rPr>
          <w:sz w:val="24"/>
        </w:rPr>
        <w:t>&lt;0.05</w:t>
      </w:r>
      <w:r>
        <w:rPr>
          <w:sz w:val="24"/>
        </w:rPr>
        <w:t>）。由图</w:t>
      </w:r>
      <w:r>
        <w:rPr>
          <w:sz w:val="24"/>
        </w:rPr>
        <w:t>1</w:t>
      </w:r>
      <w:r>
        <w:rPr>
          <w:sz w:val="24"/>
        </w:rPr>
        <w:t>可知，</w:t>
      </w:r>
      <w:r>
        <w:rPr>
          <w:sz w:val="24"/>
        </w:rPr>
        <w:t>AQE</w:t>
      </w:r>
      <w:r>
        <w:rPr>
          <w:sz w:val="24"/>
        </w:rPr>
        <w:t>对鱼体</w:t>
      </w:r>
      <w:r>
        <w:rPr>
          <w:sz w:val="24"/>
        </w:rPr>
        <w:t>WG</w:t>
      </w:r>
      <w:r>
        <w:rPr>
          <w:sz w:val="24"/>
        </w:rPr>
        <w:t>与体脂沉积产生抑制作用的适宜添加量分别为</w:t>
      </w:r>
      <w:r>
        <w:rPr>
          <w:sz w:val="24"/>
        </w:rPr>
        <w:t>0.526%</w:t>
      </w:r>
      <w:r>
        <w:rPr>
          <w:sz w:val="24"/>
        </w:rPr>
        <w:t>和</w:t>
      </w:r>
      <w:r>
        <w:rPr>
          <w:sz w:val="24"/>
        </w:rPr>
        <w:t>0.853%</w:t>
      </w:r>
      <w:r>
        <w:rPr>
          <w:sz w:val="24"/>
        </w:rPr>
        <w:t>。</w:t>
      </w:r>
    </w:p>
    <w:p w14:paraId="5DF6A5A9" w14:textId="77777777" w:rsidR="007F0739" w:rsidRDefault="00E10E98">
      <w:pPr>
        <w:spacing w:line="360" w:lineRule="auto"/>
        <w:jc w:val="center"/>
        <w:rPr>
          <w:sz w:val="24"/>
        </w:rPr>
      </w:pPr>
      <w:r>
        <w:rPr>
          <w:noProof/>
          <w:sz w:val="24"/>
        </w:rPr>
        <w:drawing>
          <wp:inline distT="0" distB="0" distL="0" distR="0" wp14:anchorId="1B720DC9" wp14:editId="01878F78">
            <wp:extent cx="5710555" cy="1981835"/>
            <wp:effectExtent l="0" t="0" r="4445" b="0"/>
            <wp:docPr id="1324263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63480" name="图片 1"/>
                    <pic:cNvPicPr>
                      <a:picLocks noChangeAspect="1"/>
                    </pic:cNvPicPr>
                  </pic:nvPicPr>
                  <pic:blipFill>
                    <a:blip r:embed="rId57"/>
                    <a:stretch>
                      <a:fillRect/>
                    </a:stretch>
                  </pic:blipFill>
                  <pic:spPr>
                    <a:xfrm>
                      <a:off x="0" y="0"/>
                      <a:ext cx="5776597" cy="2004931"/>
                    </a:xfrm>
                    <a:prstGeom prst="rect">
                      <a:avLst/>
                    </a:prstGeom>
                  </pic:spPr>
                </pic:pic>
              </a:graphicData>
            </a:graphic>
          </wp:inline>
        </w:drawing>
      </w:r>
    </w:p>
    <w:p w14:paraId="5A3E3682" w14:textId="77777777" w:rsidR="007F0739" w:rsidRDefault="00E10E98">
      <w:pPr>
        <w:spacing w:line="360" w:lineRule="auto"/>
        <w:rPr>
          <w:sz w:val="24"/>
        </w:rPr>
      </w:pPr>
      <w:r>
        <w:rPr>
          <w:sz w:val="24"/>
        </w:rPr>
        <w:t>2.2</w:t>
      </w:r>
      <w:r>
        <w:rPr>
          <w:sz w:val="24"/>
        </w:rPr>
        <w:t>饲料中添加</w:t>
      </w:r>
      <w:r>
        <w:rPr>
          <w:sz w:val="24"/>
        </w:rPr>
        <w:t>AQE</w:t>
      </w:r>
      <w:r>
        <w:rPr>
          <w:sz w:val="24"/>
        </w:rPr>
        <w:t>对鲫鱼体成分的影响（见表</w:t>
      </w:r>
      <w:r>
        <w:rPr>
          <w:sz w:val="24"/>
        </w:rPr>
        <w:t>4</w:t>
      </w:r>
      <w:r>
        <w:rPr>
          <w:sz w:val="24"/>
        </w:rPr>
        <w:t>）</w:t>
      </w:r>
      <w:r>
        <w:rPr>
          <w:sz w:val="24"/>
        </w:rPr>
        <w:t xml:space="preserve"> </w:t>
      </w:r>
    </w:p>
    <w:p w14:paraId="1FBE0B92" w14:textId="77777777" w:rsidR="007F0739" w:rsidRDefault="00E10E98">
      <w:pPr>
        <w:spacing w:line="360" w:lineRule="auto"/>
        <w:ind w:firstLineChars="200" w:firstLine="480"/>
        <w:rPr>
          <w:sz w:val="24"/>
        </w:rPr>
      </w:pPr>
      <w:r>
        <w:rPr>
          <w:sz w:val="24"/>
        </w:rPr>
        <w:t>由表</w:t>
      </w:r>
      <w:r>
        <w:rPr>
          <w:sz w:val="24"/>
        </w:rPr>
        <w:t>4</w:t>
      </w:r>
      <w:r>
        <w:rPr>
          <w:sz w:val="24"/>
        </w:rPr>
        <w:t>可知，与对照组相比，</w:t>
      </w:r>
      <w:r>
        <w:rPr>
          <w:sz w:val="24"/>
        </w:rPr>
        <w:t>0.6%</w:t>
      </w:r>
      <w:r>
        <w:rPr>
          <w:sz w:val="24"/>
        </w:rPr>
        <w:t>组</w:t>
      </w:r>
      <w:r>
        <w:rPr>
          <w:sz w:val="24"/>
        </w:rPr>
        <w:t>CP</w:t>
      </w:r>
      <w:r>
        <w:rPr>
          <w:sz w:val="24"/>
        </w:rPr>
        <w:t>含量显著提高（</w:t>
      </w:r>
      <w:r>
        <w:rPr>
          <w:i/>
          <w:iCs/>
          <w:sz w:val="24"/>
        </w:rPr>
        <w:t>P</w:t>
      </w:r>
      <w:r>
        <w:rPr>
          <w:sz w:val="24"/>
        </w:rPr>
        <w:t>&lt;0.05</w:t>
      </w:r>
      <w:r>
        <w:rPr>
          <w:sz w:val="24"/>
        </w:rPr>
        <w:t>）；试验组</w:t>
      </w:r>
      <w:r>
        <w:rPr>
          <w:sz w:val="24"/>
        </w:rPr>
        <w:t>EE</w:t>
      </w:r>
      <w:r>
        <w:rPr>
          <w:sz w:val="24"/>
        </w:rPr>
        <w:t>含量及</w:t>
      </w:r>
      <w:r>
        <w:rPr>
          <w:sz w:val="24"/>
        </w:rPr>
        <w:t>LR</w:t>
      </w:r>
      <w:r>
        <w:rPr>
          <w:sz w:val="24"/>
        </w:rPr>
        <w:t>显著降低（</w:t>
      </w:r>
      <w:r>
        <w:rPr>
          <w:i/>
          <w:iCs/>
          <w:sz w:val="24"/>
        </w:rPr>
        <w:t>P</w:t>
      </w:r>
      <w:r>
        <w:rPr>
          <w:sz w:val="24"/>
        </w:rPr>
        <w:t>&lt;0.05</w:t>
      </w:r>
      <w:r>
        <w:rPr>
          <w:sz w:val="24"/>
        </w:rPr>
        <w:t>）；</w:t>
      </w:r>
      <w:r>
        <w:rPr>
          <w:sz w:val="24"/>
        </w:rPr>
        <w:t>Ash</w:t>
      </w:r>
      <w:r>
        <w:rPr>
          <w:sz w:val="24"/>
        </w:rPr>
        <w:t>含量和</w:t>
      </w:r>
      <w:r>
        <w:rPr>
          <w:sz w:val="24"/>
        </w:rPr>
        <w:t>AR</w:t>
      </w:r>
      <w:r>
        <w:rPr>
          <w:sz w:val="24"/>
        </w:rPr>
        <w:t>随饲料中</w:t>
      </w:r>
      <w:r>
        <w:rPr>
          <w:sz w:val="24"/>
        </w:rPr>
        <w:t>AQE</w:t>
      </w:r>
      <w:r>
        <w:rPr>
          <w:sz w:val="24"/>
        </w:rPr>
        <w:t>含量升高呈先下降后升高趋</w:t>
      </w:r>
      <w:r>
        <w:rPr>
          <w:sz w:val="24"/>
        </w:rPr>
        <w:t xml:space="preserve"> </w:t>
      </w:r>
      <w:r>
        <w:rPr>
          <w:sz w:val="24"/>
        </w:rPr>
        <w:t>势，在添加量为</w:t>
      </w:r>
      <w:r>
        <w:rPr>
          <w:sz w:val="24"/>
        </w:rPr>
        <w:t>0.9%</w:t>
      </w:r>
      <w:r>
        <w:rPr>
          <w:sz w:val="24"/>
        </w:rPr>
        <w:t>时达到最低；各组</w:t>
      </w:r>
      <w:r>
        <w:rPr>
          <w:sz w:val="24"/>
        </w:rPr>
        <w:t>PDR</w:t>
      </w:r>
      <w:r>
        <w:rPr>
          <w:sz w:val="24"/>
        </w:rPr>
        <w:t>无显著差异（</w:t>
      </w:r>
      <w:r>
        <w:rPr>
          <w:i/>
          <w:iCs/>
          <w:sz w:val="24"/>
        </w:rPr>
        <w:t>P</w:t>
      </w:r>
      <w:r>
        <w:rPr>
          <w:sz w:val="24"/>
        </w:rPr>
        <w:t>&gt;0.05</w:t>
      </w:r>
      <w:r>
        <w:rPr>
          <w:sz w:val="24"/>
        </w:rPr>
        <w:t>）。</w:t>
      </w:r>
    </w:p>
    <w:p w14:paraId="58CE9A8F" w14:textId="77777777" w:rsidR="007F0739" w:rsidRDefault="00E10E98">
      <w:pPr>
        <w:spacing w:line="360" w:lineRule="auto"/>
        <w:jc w:val="center"/>
        <w:rPr>
          <w:sz w:val="24"/>
        </w:rPr>
      </w:pPr>
      <w:r>
        <w:rPr>
          <w:noProof/>
          <w:sz w:val="24"/>
        </w:rPr>
        <w:drawing>
          <wp:inline distT="0" distB="0" distL="0" distR="0" wp14:anchorId="4897B1F4" wp14:editId="7E92C2CB">
            <wp:extent cx="5410200" cy="3540125"/>
            <wp:effectExtent l="0" t="0" r="0" b="3175"/>
            <wp:docPr id="1325318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8485" name="图片 1"/>
                    <pic:cNvPicPr>
                      <a:picLocks noChangeAspect="1"/>
                    </pic:cNvPicPr>
                  </pic:nvPicPr>
                  <pic:blipFill>
                    <a:blip r:embed="rId58"/>
                    <a:stretch>
                      <a:fillRect/>
                    </a:stretch>
                  </pic:blipFill>
                  <pic:spPr>
                    <a:xfrm>
                      <a:off x="0" y="0"/>
                      <a:ext cx="5414253" cy="3542844"/>
                    </a:xfrm>
                    <a:prstGeom prst="rect">
                      <a:avLst/>
                    </a:prstGeom>
                  </pic:spPr>
                </pic:pic>
              </a:graphicData>
            </a:graphic>
          </wp:inline>
        </w:drawing>
      </w:r>
    </w:p>
    <w:p w14:paraId="090C3479" w14:textId="77777777" w:rsidR="007F0739" w:rsidRDefault="00E10E98">
      <w:pPr>
        <w:spacing w:line="360" w:lineRule="auto"/>
        <w:rPr>
          <w:sz w:val="24"/>
        </w:rPr>
      </w:pPr>
      <w:r>
        <w:rPr>
          <w:sz w:val="24"/>
        </w:rPr>
        <w:t>2.3</w:t>
      </w:r>
      <w:r>
        <w:rPr>
          <w:sz w:val="24"/>
        </w:rPr>
        <w:t>饲料中添加</w:t>
      </w:r>
      <w:r>
        <w:rPr>
          <w:sz w:val="24"/>
        </w:rPr>
        <w:t>AQE</w:t>
      </w:r>
      <w:r>
        <w:rPr>
          <w:sz w:val="24"/>
        </w:rPr>
        <w:t>对鲫鱼血浆生化指标的影响（见表</w:t>
      </w:r>
      <w:r>
        <w:rPr>
          <w:sz w:val="24"/>
        </w:rPr>
        <w:t>5</w:t>
      </w:r>
      <w:r>
        <w:rPr>
          <w:sz w:val="24"/>
        </w:rPr>
        <w:t>）</w:t>
      </w:r>
      <w:r>
        <w:rPr>
          <w:sz w:val="24"/>
        </w:rPr>
        <w:t xml:space="preserve"> </w:t>
      </w:r>
    </w:p>
    <w:p w14:paraId="3445B53D" w14:textId="77777777" w:rsidR="007F0739" w:rsidRDefault="00E10E98">
      <w:pPr>
        <w:spacing w:line="360" w:lineRule="auto"/>
        <w:ind w:firstLineChars="200" w:firstLine="480"/>
        <w:rPr>
          <w:sz w:val="24"/>
        </w:rPr>
      </w:pPr>
      <w:r>
        <w:rPr>
          <w:sz w:val="24"/>
        </w:rPr>
        <w:t>由表</w:t>
      </w:r>
      <w:r>
        <w:rPr>
          <w:sz w:val="24"/>
        </w:rPr>
        <w:t>5</w:t>
      </w:r>
      <w:r>
        <w:rPr>
          <w:sz w:val="24"/>
        </w:rPr>
        <w:t>可知，与对照组相比，</w:t>
      </w:r>
      <w:r>
        <w:rPr>
          <w:sz w:val="24"/>
        </w:rPr>
        <w:t>0.6%</w:t>
      </w:r>
      <w:r>
        <w:rPr>
          <w:sz w:val="24"/>
        </w:rPr>
        <w:t>组血浆</w:t>
      </w:r>
      <w:r>
        <w:rPr>
          <w:sz w:val="24"/>
        </w:rPr>
        <w:t>AST</w:t>
      </w:r>
      <w:r>
        <w:rPr>
          <w:sz w:val="24"/>
        </w:rPr>
        <w:t>活性和</w:t>
      </w:r>
      <w:r>
        <w:rPr>
          <w:sz w:val="24"/>
        </w:rPr>
        <w:t>PA</w:t>
      </w:r>
      <w:r>
        <w:rPr>
          <w:sz w:val="24"/>
        </w:rPr>
        <w:t>含量显著降低</w:t>
      </w:r>
      <w:r>
        <w:rPr>
          <w:sz w:val="24"/>
        </w:rPr>
        <w:t xml:space="preserve"> </w:t>
      </w:r>
      <w:r>
        <w:rPr>
          <w:sz w:val="24"/>
        </w:rPr>
        <w:t>（</w:t>
      </w:r>
      <w:r>
        <w:rPr>
          <w:i/>
          <w:iCs/>
          <w:sz w:val="24"/>
        </w:rPr>
        <w:t>P</w:t>
      </w:r>
      <w:r>
        <w:rPr>
          <w:sz w:val="24"/>
        </w:rPr>
        <w:t>&lt;0.05</w:t>
      </w:r>
      <w:r>
        <w:rPr>
          <w:sz w:val="24"/>
        </w:rPr>
        <w:t>）；</w:t>
      </w:r>
      <w:r>
        <w:rPr>
          <w:sz w:val="24"/>
        </w:rPr>
        <w:t>0.3%</w:t>
      </w:r>
      <w:r>
        <w:rPr>
          <w:sz w:val="24"/>
        </w:rPr>
        <w:t>组</w:t>
      </w:r>
      <w:r>
        <w:rPr>
          <w:sz w:val="24"/>
        </w:rPr>
        <w:t>~1.5%</w:t>
      </w:r>
      <w:r>
        <w:rPr>
          <w:sz w:val="24"/>
        </w:rPr>
        <w:t>组</w:t>
      </w:r>
      <w:r>
        <w:rPr>
          <w:sz w:val="24"/>
        </w:rPr>
        <w:t>TP</w:t>
      </w:r>
      <w:r>
        <w:rPr>
          <w:sz w:val="24"/>
        </w:rPr>
        <w:t>含量显著提高（</w:t>
      </w:r>
      <w:r>
        <w:rPr>
          <w:i/>
          <w:iCs/>
          <w:sz w:val="24"/>
        </w:rPr>
        <w:t>P</w:t>
      </w:r>
      <w:r>
        <w:rPr>
          <w:sz w:val="24"/>
        </w:rPr>
        <w:t>&lt;0.05</w:t>
      </w:r>
      <w:r>
        <w:rPr>
          <w:sz w:val="24"/>
        </w:rPr>
        <w:t>），</w:t>
      </w:r>
      <w:r>
        <w:rPr>
          <w:sz w:val="24"/>
        </w:rPr>
        <w:t>1.2%</w:t>
      </w:r>
      <w:r>
        <w:rPr>
          <w:sz w:val="24"/>
        </w:rPr>
        <w:t>组为最高；</w:t>
      </w:r>
      <w:r>
        <w:rPr>
          <w:sz w:val="24"/>
        </w:rPr>
        <w:t>0.6%</w:t>
      </w:r>
      <w:r>
        <w:rPr>
          <w:sz w:val="24"/>
        </w:rPr>
        <w:t>组</w:t>
      </w:r>
      <w:r>
        <w:rPr>
          <w:sz w:val="24"/>
        </w:rPr>
        <w:t>TG</w:t>
      </w:r>
      <w:r>
        <w:rPr>
          <w:sz w:val="24"/>
        </w:rPr>
        <w:t>和</w:t>
      </w:r>
      <w:r>
        <w:rPr>
          <w:sz w:val="24"/>
        </w:rPr>
        <w:t>GLU</w:t>
      </w:r>
      <w:r>
        <w:rPr>
          <w:sz w:val="24"/>
        </w:rPr>
        <w:t>含量显著降低（</w:t>
      </w:r>
      <w:r>
        <w:rPr>
          <w:i/>
          <w:iCs/>
          <w:sz w:val="24"/>
        </w:rPr>
        <w:t>P</w:t>
      </w:r>
      <w:r>
        <w:rPr>
          <w:sz w:val="24"/>
        </w:rPr>
        <w:t>&lt;0.05</w:t>
      </w:r>
      <w:r>
        <w:rPr>
          <w:sz w:val="24"/>
        </w:rPr>
        <w:t>），</w:t>
      </w:r>
      <w:r>
        <w:rPr>
          <w:sz w:val="24"/>
        </w:rPr>
        <w:t>1.2%</w:t>
      </w:r>
      <w:r>
        <w:rPr>
          <w:sz w:val="24"/>
        </w:rPr>
        <w:t>组</w:t>
      </w:r>
      <w:r>
        <w:rPr>
          <w:sz w:val="24"/>
        </w:rPr>
        <w:t>TG</w:t>
      </w:r>
      <w:r>
        <w:rPr>
          <w:sz w:val="24"/>
        </w:rPr>
        <w:t>含量为最低。</w:t>
      </w:r>
    </w:p>
    <w:p w14:paraId="7146B03C" w14:textId="77777777" w:rsidR="007F0739" w:rsidRDefault="00E10E98">
      <w:pPr>
        <w:spacing w:line="360" w:lineRule="auto"/>
        <w:jc w:val="center"/>
        <w:rPr>
          <w:sz w:val="24"/>
        </w:rPr>
      </w:pPr>
      <w:r>
        <w:rPr>
          <w:noProof/>
          <w:sz w:val="24"/>
        </w:rPr>
        <w:drawing>
          <wp:inline distT="0" distB="0" distL="0" distR="0" wp14:anchorId="5F47D34A" wp14:editId="6181AD4D">
            <wp:extent cx="5379720" cy="1807845"/>
            <wp:effectExtent l="0" t="0" r="0" b="1905"/>
            <wp:docPr id="1074456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6967" name="图片 1"/>
                    <pic:cNvPicPr>
                      <a:picLocks noChangeAspect="1"/>
                    </pic:cNvPicPr>
                  </pic:nvPicPr>
                  <pic:blipFill>
                    <a:blip r:embed="rId59"/>
                    <a:stretch>
                      <a:fillRect/>
                    </a:stretch>
                  </pic:blipFill>
                  <pic:spPr>
                    <a:xfrm>
                      <a:off x="0" y="0"/>
                      <a:ext cx="5389103" cy="1811618"/>
                    </a:xfrm>
                    <a:prstGeom prst="rect">
                      <a:avLst/>
                    </a:prstGeom>
                  </pic:spPr>
                </pic:pic>
              </a:graphicData>
            </a:graphic>
          </wp:inline>
        </w:drawing>
      </w:r>
    </w:p>
    <w:p w14:paraId="3FE3EE26" w14:textId="77777777" w:rsidR="007F0739" w:rsidRDefault="00E10E98">
      <w:pPr>
        <w:spacing w:line="360" w:lineRule="auto"/>
        <w:rPr>
          <w:sz w:val="24"/>
        </w:rPr>
      </w:pPr>
      <w:r>
        <w:rPr>
          <w:sz w:val="24"/>
        </w:rPr>
        <w:t>2.4</w:t>
      </w:r>
      <w:r>
        <w:rPr>
          <w:sz w:val="24"/>
        </w:rPr>
        <w:t>饲料中添加</w:t>
      </w:r>
      <w:r>
        <w:rPr>
          <w:sz w:val="24"/>
        </w:rPr>
        <w:t xml:space="preserve"> AQE </w:t>
      </w:r>
      <w:r>
        <w:rPr>
          <w:sz w:val="24"/>
        </w:rPr>
        <w:t>对鲫鱼肝胰脏生化指标的影响（见表</w:t>
      </w:r>
      <w:r>
        <w:rPr>
          <w:sz w:val="24"/>
        </w:rPr>
        <w:t>6</w:t>
      </w:r>
      <w:r>
        <w:rPr>
          <w:sz w:val="24"/>
        </w:rPr>
        <w:t>）</w:t>
      </w:r>
    </w:p>
    <w:p w14:paraId="2634077D" w14:textId="77777777" w:rsidR="007F0739" w:rsidRDefault="00E10E98">
      <w:pPr>
        <w:spacing w:line="360" w:lineRule="auto"/>
        <w:ind w:firstLineChars="200" w:firstLine="480"/>
        <w:rPr>
          <w:sz w:val="24"/>
        </w:rPr>
      </w:pPr>
      <w:r>
        <w:rPr>
          <w:sz w:val="24"/>
        </w:rPr>
        <w:t>由表</w:t>
      </w:r>
      <w:r>
        <w:rPr>
          <w:sz w:val="24"/>
        </w:rPr>
        <w:t xml:space="preserve"> 6 </w:t>
      </w:r>
      <w:r>
        <w:rPr>
          <w:sz w:val="24"/>
        </w:rPr>
        <w:t>可知，与对照组相比，试验组鲫鱼肝胰脏中</w:t>
      </w:r>
      <w:r>
        <w:rPr>
          <w:sz w:val="24"/>
        </w:rPr>
        <w:t>LPS</w:t>
      </w:r>
      <w:r>
        <w:rPr>
          <w:sz w:val="24"/>
        </w:rPr>
        <w:t>、</w:t>
      </w:r>
      <w:r>
        <w:rPr>
          <w:sz w:val="24"/>
        </w:rPr>
        <w:t xml:space="preserve">SOD </w:t>
      </w:r>
      <w:r>
        <w:rPr>
          <w:sz w:val="24"/>
        </w:rPr>
        <w:t>和</w:t>
      </w:r>
      <w:r>
        <w:rPr>
          <w:sz w:val="24"/>
        </w:rPr>
        <w:t xml:space="preserve"> GSH-Px </w:t>
      </w:r>
      <w:r>
        <w:rPr>
          <w:sz w:val="24"/>
        </w:rPr>
        <w:t>活性均有所提高，</w:t>
      </w:r>
      <w:r>
        <w:rPr>
          <w:sz w:val="24"/>
        </w:rPr>
        <w:t xml:space="preserve">0.9% </w:t>
      </w:r>
      <w:r>
        <w:rPr>
          <w:sz w:val="24"/>
        </w:rPr>
        <w:t>组</w:t>
      </w:r>
      <w:r>
        <w:rPr>
          <w:sz w:val="24"/>
        </w:rPr>
        <w:t xml:space="preserve"> LPS </w:t>
      </w:r>
      <w:r>
        <w:rPr>
          <w:sz w:val="24"/>
        </w:rPr>
        <w:t>和</w:t>
      </w:r>
      <w:r>
        <w:rPr>
          <w:sz w:val="24"/>
        </w:rPr>
        <w:t>SOD</w:t>
      </w:r>
      <w:r>
        <w:rPr>
          <w:sz w:val="24"/>
        </w:rPr>
        <w:t>活性显著提高（</w:t>
      </w:r>
      <w:r>
        <w:rPr>
          <w:i/>
          <w:iCs/>
          <w:sz w:val="24"/>
        </w:rPr>
        <w:t>P</w:t>
      </w:r>
      <w:r>
        <w:rPr>
          <w:sz w:val="24"/>
        </w:rPr>
        <w:t>&lt;0.05</w:t>
      </w:r>
      <w:r>
        <w:rPr>
          <w:sz w:val="24"/>
        </w:rPr>
        <w:t>），</w:t>
      </w:r>
      <w:r>
        <w:rPr>
          <w:sz w:val="24"/>
        </w:rPr>
        <w:t>1.5%</w:t>
      </w:r>
      <w:r>
        <w:rPr>
          <w:sz w:val="24"/>
        </w:rPr>
        <w:t>组</w:t>
      </w:r>
      <w:r>
        <w:rPr>
          <w:sz w:val="24"/>
        </w:rPr>
        <w:t>GSH-Px</w:t>
      </w:r>
      <w:r>
        <w:rPr>
          <w:sz w:val="24"/>
        </w:rPr>
        <w:t>活性显著</w:t>
      </w:r>
      <w:r>
        <w:rPr>
          <w:sz w:val="24"/>
        </w:rPr>
        <w:t xml:space="preserve"> </w:t>
      </w:r>
    </w:p>
    <w:p w14:paraId="35101E87" w14:textId="77777777" w:rsidR="007F0739" w:rsidRDefault="00E10E98">
      <w:pPr>
        <w:spacing w:line="360" w:lineRule="auto"/>
        <w:rPr>
          <w:sz w:val="24"/>
        </w:rPr>
      </w:pPr>
      <w:r>
        <w:rPr>
          <w:sz w:val="24"/>
        </w:rPr>
        <w:t>提高（</w:t>
      </w:r>
      <w:r>
        <w:rPr>
          <w:i/>
          <w:iCs/>
          <w:sz w:val="24"/>
        </w:rPr>
        <w:t>P</w:t>
      </w:r>
      <w:r>
        <w:rPr>
          <w:sz w:val="24"/>
        </w:rPr>
        <w:t>&lt;0.0</w:t>
      </w:r>
      <w:r>
        <w:rPr>
          <w:sz w:val="24"/>
        </w:rPr>
        <w:t>5</w:t>
      </w:r>
      <w:r>
        <w:rPr>
          <w:sz w:val="24"/>
        </w:rPr>
        <w:t>）；</w:t>
      </w:r>
      <w:r>
        <w:rPr>
          <w:sz w:val="24"/>
        </w:rPr>
        <w:t xml:space="preserve">0.6% </w:t>
      </w:r>
      <w:r>
        <w:rPr>
          <w:sz w:val="24"/>
        </w:rPr>
        <w:t>组和</w:t>
      </w:r>
      <w:r>
        <w:rPr>
          <w:sz w:val="24"/>
        </w:rPr>
        <w:t xml:space="preserve"> 0.9% </w:t>
      </w:r>
      <w:r>
        <w:rPr>
          <w:sz w:val="24"/>
        </w:rPr>
        <w:t>组</w:t>
      </w:r>
      <w:r>
        <w:rPr>
          <w:sz w:val="24"/>
        </w:rPr>
        <w:t xml:space="preserve"> AMS </w:t>
      </w:r>
      <w:r>
        <w:rPr>
          <w:sz w:val="24"/>
        </w:rPr>
        <w:t>活性显著降低（</w:t>
      </w:r>
      <w:r>
        <w:rPr>
          <w:i/>
          <w:iCs/>
          <w:sz w:val="24"/>
        </w:rPr>
        <w:t>P</w:t>
      </w:r>
      <w:r>
        <w:rPr>
          <w:sz w:val="24"/>
        </w:rPr>
        <w:t>&lt;0.05</w:t>
      </w:r>
      <w:r>
        <w:rPr>
          <w:sz w:val="24"/>
        </w:rPr>
        <w:t>），其他试验组</w:t>
      </w:r>
      <w:r>
        <w:rPr>
          <w:sz w:val="24"/>
        </w:rPr>
        <w:t>AMS</w:t>
      </w:r>
      <w:r>
        <w:rPr>
          <w:sz w:val="24"/>
        </w:rPr>
        <w:t>活性无显著差异（</w:t>
      </w:r>
      <w:r>
        <w:rPr>
          <w:i/>
          <w:iCs/>
          <w:sz w:val="24"/>
        </w:rPr>
        <w:t>P</w:t>
      </w:r>
      <w:r>
        <w:rPr>
          <w:sz w:val="24"/>
        </w:rPr>
        <w:t>&gt;0.05</w:t>
      </w:r>
      <w:r>
        <w:rPr>
          <w:sz w:val="24"/>
        </w:rPr>
        <w:t>）；</w:t>
      </w:r>
      <w:r>
        <w:rPr>
          <w:sz w:val="24"/>
        </w:rPr>
        <w:t xml:space="preserve">1.5% </w:t>
      </w:r>
      <w:r>
        <w:rPr>
          <w:sz w:val="24"/>
        </w:rPr>
        <w:t>组肝胰脏中</w:t>
      </w:r>
      <w:r>
        <w:rPr>
          <w:sz w:val="24"/>
        </w:rPr>
        <w:t xml:space="preserve"> MDA </w:t>
      </w:r>
      <w:r>
        <w:rPr>
          <w:sz w:val="24"/>
        </w:rPr>
        <w:t>含量显著降低（</w:t>
      </w:r>
      <w:r>
        <w:rPr>
          <w:i/>
          <w:iCs/>
          <w:sz w:val="24"/>
        </w:rPr>
        <w:t>P</w:t>
      </w:r>
      <w:r>
        <w:rPr>
          <w:sz w:val="24"/>
        </w:rPr>
        <w:t>&lt;0.05</w:t>
      </w:r>
      <w:r>
        <w:rPr>
          <w:sz w:val="24"/>
        </w:rPr>
        <w:t>）；各组</w:t>
      </w:r>
      <w:r>
        <w:rPr>
          <w:sz w:val="24"/>
        </w:rPr>
        <w:t xml:space="preserve"> </w:t>
      </w:r>
    </w:p>
    <w:p w14:paraId="466FEBE5" w14:textId="77777777" w:rsidR="007F0739" w:rsidRDefault="00E10E98">
      <w:pPr>
        <w:spacing w:line="360" w:lineRule="auto"/>
        <w:rPr>
          <w:sz w:val="24"/>
        </w:rPr>
      </w:pPr>
      <w:r>
        <w:rPr>
          <w:sz w:val="24"/>
        </w:rPr>
        <w:t>CAT</w:t>
      </w:r>
      <w:r>
        <w:rPr>
          <w:sz w:val="24"/>
        </w:rPr>
        <w:t>活性无显著差异（</w:t>
      </w:r>
      <w:r>
        <w:rPr>
          <w:i/>
          <w:iCs/>
          <w:sz w:val="24"/>
        </w:rPr>
        <w:t>P</w:t>
      </w:r>
      <w:r>
        <w:rPr>
          <w:sz w:val="24"/>
        </w:rPr>
        <w:t>&gt;0.05</w:t>
      </w:r>
      <w:r>
        <w:rPr>
          <w:sz w:val="24"/>
        </w:rPr>
        <w:t>）。</w:t>
      </w:r>
    </w:p>
    <w:p w14:paraId="4EB99BA3" w14:textId="77777777" w:rsidR="007F0739" w:rsidRDefault="00E10E98">
      <w:pPr>
        <w:spacing w:line="360" w:lineRule="auto"/>
        <w:jc w:val="center"/>
        <w:rPr>
          <w:sz w:val="24"/>
        </w:rPr>
      </w:pPr>
      <w:r>
        <w:rPr>
          <w:noProof/>
          <w:sz w:val="24"/>
        </w:rPr>
        <w:drawing>
          <wp:inline distT="0" distB="0" distL="0" distR="0" wp14:anchorId="46E240A2" wp14:editId="17EC13EC">
            <wp:extent cx="5086041" cy="1839835"/>
            <wp:effectExtent l="0" t="0" r="635" b="8255"/>
            <wp:docPr id="405325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5510" name="图片 1"/>
                    <pic:cNvPicPr>
                      <a:picLocks noChangeAspect="1"/>
                    </pic:cNvPicPr>
                  </pic:nvPicPr>
                  <pic:blipFill>
                    <a:blip r:embed="rId60"/>
                    <a:stretch>
                      <a:fillRect/>
                    </a:stretch>
                  </pic:blipFill>
                  <pic:spPr>
                    <a:xfrm>
                      <a:off x="0" y="0"/>
                      <a:ext cx="5109627" cy="1848367"/>
                    </a:xfrm>
                    <a:prstGeom prst="rect">
                      <a:avLst/>
                    </a:prstGeom>
                  </pic:spPr>
                </pic:pic>
              </a:graphicData>
            </a:graphic>
          </wp:inline>
        </w:drawing>
      </w:r>
    </w:p>
    <w:p w14:paraId="4194A830" w14:textId="77777777" w:rsidR="007F0739" w:rsidRDefault="00E10E98">
      <w:pPr>
        <w:spacing w:line="360" w:lineRule="auto"/>
        <w:rPr>
          <w:sz w:val="24"/>
        </w:rPr>
      </w:pPr>
      <w:r>
        <w:rPr>
          <w:sz w:val="24"/>
        </w:rPr>
        <w:t>2.5</w:t>
      </w:r>
      <w:r>
        <w:rPr>
          <w:sz w:val="24"/>
        </w:rPr>
        <w:t>饲料中添加</w:t>
      </w:r>
      <w:r>
        <w:rPr>
          <w:sz w:val="24"/>
        </w:rPr>
        <w:t>AQE</w:t>
      </w:r>
      <w:r>
        <w:rPr>
          <w:sz w:val="24"/>
        </w:rPr>
        <w:t>对鲫鱼肠道生化指标的影响（见表</w:t>
      </w:r>
      <w:r>
        <w:rPr>
          <w:sz w:val="24"/>
        </w:rPr>
        <w:t>7</w:t>
      </w:r>
      <w:r>
        <w:rPr>
          <w:sz w:val="24"/>
        </w:rPr>
        <w:t>）</w:t>
      </w:r>
      <w:r>
        <w:rPr>
          <w:sz w:val="24"/>
        </w:rPr>
        <w:t xml:space="preserve"> </w:t>
      </w:r>
    </w:p>
    <w:p w14:paraId="7F050975" w14:textId="77777777" w:rsidR="007F0739" w:rsidRDefault="00E10E98">
      <w:pPr>
        <w:spacing w:line="360" w:lineRule="auto"/>
        <w:ind w:firstLineChars="200" w:firstLine="480"/>
        <w:rPr>
          <w:sz w:val="24"/>
        </w:rPr>
      </w:pPr>
      <w:r>
        <w:rPr>
          <w:sz w:val="24"/>
        </w:rPr>
        <w:t>由表</w:t>
      </w:r>
      <w:r>
        <w:rPr>
          <w:sz w:val="24"/>
        </w:rPr>
        <w:t>7</w:t>
      </w:r>
      <w:r>
        <w:rPr>
          <w:sz w:val="24"/>
        </w:rPr>
        <w:t>可知，与对照组相比，</w:t>
      </w:r>
      <w:r>
        <w:rPr>
          <w:sz w:val="24"/>
        </w:rPr>
        <w:t>0.6%</w:t>
      </w:r>
      <w:r>
        <w:rPr>
          <w:sz w:val="24"/>
        </w:rPr>
        <w:t>组肠道中</w:t>
      </w:r>
      <w:r>
        <w:rPr>
          <w:sz w:val="24"/>
        </w:rPr>
        <w:t>TRY</w:t>
      </w:r>
      <w:r>
        <w:rPr>
          <w:sz w:val="24"/>
        </w:rPr>
        <w:t>活性显著提高（</w:t>
      </w:r>
      <w:r>
        <w:rPr>
          <w:i/>
          <w:iCs/>
          <w:sz w:val="24"/>
        </w:rPr>
        <w:t>P</w:t>
      </w:r>
      <w:r>
        <w:rPr>
          <w:sz w:val="24"/>
        </w:rPr>
        <w:t>&lt;0.05</w:t>
      </w:r>
      <w:r>
        <w:rPr>
          <w:sz w:val="24"/>
        </w:rPr>
        <w:t>），且为最高值；</w:t>
      </w:r>
      <w:r>
        <w:rPr>
          <w:sz w:val="24"/>
        </w:rPr>
        <w:t xml:space="preserve">1.5% </w:t>
      </w:r>
      <w:r>
        <w:rPr>
          <w:sz w:val="24"/>
        </w:rPr>
        <w:t>组和</w:t>
      </w:r>
      <w:r>
        <w:rPr>
          <w:sz w:val="24"/>
        </w:rPr>
        <w:t xml:space="preserve"> 1.8% </w:t>
      </w:r>
      <w:r>
        <w:rPr>
          <w:sz w:val="24"/>
        </w:rPr>
        <w:t>组</w:t>
      </w:r>
      <w:r>
        <w:rPr>
          <w:sz w:val="24"/>
        </w:rPr>
        <w:t xml:space="preserve">AMS </w:t>
      </w:r>
      <w:r>
        <w:rPr>
          <w:sz w:val="24"/>
        </w:rPr>
        <w:t>和</w:t>
      </w:r>
      <w:r>
        <w:rPr>
          <w:sz w:val="24"/>
        </w:rPr>
        <w:t xml:space="preserve"> AHR </w:t>
      </w:r>
      <w:r>
        <w:rPr>
          <w:sz w:val="24"/>
        </w:rPr>
        <w:t>活性显著提高（</w:t>
      </w:r>
      <w:r>
        <w:rPr>
          <w:i/>
          <w:iCs/>
          <w:sz w:val="24"/>
        </w:rPr>
        <w:t>P</w:t>
      </w:r>
      <w:r>
        <w:rPr>
          <w:sz w:val="24"/>
        </w:rPr>
        <w:t>&lt;0.05</w:t>
      </w:r>
      <w:r>
        <w:rPr>
          <w:sz w:val="24"/>
        </w:rPr>
        <w:t>）；</w:t>
      </w:r>
      <w:r>
        <w:rPr>
          <w:sz w:val="24"/>
        </w:rPr>
        <w:t xml:space="preserve">0.3% </w:t>
      </w:r>
      <w:r>
        <w:rPr>
          <w:sz w:val="24"/>
        </w:rPr>
        <w:t>组</w:t>
      </w:r>
      <w:r>
        <w:rPr>
          <w:sz w:val="24"/>
        </w:rPr>
        <w:t xml:space="preserve"> Na</w:t>
      </w:r>
      <w:r>
        <w:rPr>
          <w:sz w:val="24"/>
          <w:vertAlign w:val="superscript"/>
        </w:rPr>
        <w:t>+</w:t>
      </w:r>
      <w:r>
        <w:rPr>
          <w:sz w:val="24"/>
        </w:rPr>
        <w:t xml:space="preserve"> /K</w:t>
      </w:r>
      <w:r>
        <w:rPr>
          <w:sz w:val="24"/>
          <w:vertAlign w:val="superscript"/>
        </w:rPr>
        <w:t>+</w:t>
      </w:r>
      <w:r>
        <w:rPr>
          <w:sz w:val="24"/>
        </w:rPr>
        <w:t xml:space="preserve"> -ATPase </w:t>
      </w:r>
      <w:r>
        <w:rPr>
          <w:sz w:val="24"/>
        </w:rPr>
        <w:t>和</w:t>
      </w:r>
      <w:r>
        <w:rPr>
          <w:sz w:val="24"/>
        </w:rPr>
        <w:t xml:space="preserve"> </w:t>
      </w:r>
      <w:r>
        <w:rPr>
          <w:sz w:val="24"/>
        </w:rPr>
        <w:t xml:space="preserve">γ -GT </w:t>
      </w:r>
      <w:r>
        <w:rPr>
          <w:sz w:val="24"/>
        </w:rPr>
        <w:t>活性显著降低（</w:t>
      </w:r>
      <w:r>
        <w:rPr>
          <w:i/>
          <w:iCs/>
          <w:sz w:val="24"/>
        </w:rPr>
        <w:t>P</w:t>
      </w:r>
      <w:r>
        <w:rPr>
          <w:sz w:val="24"/>
        </w:rPr>
        <w:t>&lt;0.05</w:t>
      </w:r>
      <w:r>
        <w:rPr>
          <w:sz w:val="24"/>
        </w:rPr>
        <w:t>）；</w:t>
      </w:r>
      <w:r>
        <w:rPr>
          <w:sz w:val="24"/>
        </w:rPr>
        <w:t xml:space="preserve">1.5% </w:t>
      </w:r>
      <w:r>
        <w:rPr>
          <w:sz w:val="24"/>
        </w:rPr>
        <w:t>组</w:t>
      </w:r>
      <w:r>
        <w:rPr>
          <w:sz w:val="24"/>
        </w:rPr>
        <w:t xml:space="preserve"> </w:t>
      </w:r>
      <w:r>
        <w:rPr>
          <w:sz w:val="24"/>
        </w:rPr>
        <w:t>和</w:t>
      </w:r>
      <w:r>
        <w:rPr>
          <w:sz w:val="24"/>
        </w:rPr>
        <w:t xml:space="preserve">1.8% </w:t>
      </w:r>
      <w:r>
        <w:rPr>
          <w:sz w:val="24"/>
        </w:rPr>
        <w:t>组</w:t>
      </w:r>
      <w:r>
        <w:rPr>
          <w:sz w:val="24"/>
        </w:rPr>
        <w:t xml:space="preserve"> AKP </w:t>
      </w:r>
      <w:r>
        <w:rPr>
          <w:sz w:val="24"/>
        </w:rPr>
        <w:t>活性显著提高</w:t>
      </w:r>
      <w:r>
        <w:rPr>
          <w:sz w:val="24"/>
        </w:rPr>
        <w:t xml:space="preserve"> </w:t>
      </w:r>
      <w:r>
        <w:rPr>
          <w:sz w:val="24"/>
        </w:rPr>
        <w:t>（</w:t>
      </w:r>
      <w:r>
        <w:rPr>
          <w:sz w:val="24"/>
        </w:rPr>
        <w:t>P&lt;0.05</w:t>
      </w:r>
      <w:r>
        <w:rPr>
          <w:sz w:val="24"/>
        </w:rPr>
        <w:t>），其他组间差异不显著（</w:t>
      </w:r>
      <w:r>
        <w:rPr>
          <w:i/>
          <w:iCs/>
          <w:sz w:val="24"/>
        </w:rPr>
        <w:t>P</w:t>
      </w:r>
      <w:r>
        <w:rPr>
          <w:sz w:val="24"/>
        </w:rPr>
        <w:t>&gt;0.05</w:t>
      </w:r>
      <w:r>
        <w:rPr>
          <w:sz w:val="24"/>
        </w:rPr>
        <w:t>）；</w:t>
      </w:r>
      <w:r>
        <w:rPr>
          <w:sz w:val="24"/>
        </w:rPr>
        <w:t>0.6%</w:t>
      </w:r>
      <w:r>
        <w:rPr>
          <w:sz w:val="24"/>
        </w:rPr>
        <w:t>组</w:t>
      </w:r>
      <w:r>
        <w:rPr>
          <w:sz w:val="24"/>
        </w:rPr>
        <w:t>H</w:t>
      </w:r>
      <w:r>
        <w:rPr>
          <w:sz w:val="24"/>
          <w:vertAlign w:val="subscript"/>
        </w:rPr>
        <w:t>2</w:t>
      </w:r>
      <w:r>
        <w:rPr>
          <w:sz w:val="24"/>
        </w:rPr>
        <w:t>O</w:t>
      </w:r>
      <w:r>
        <w:rPr>
          <w:sz w:val="24"/>
          <w:vertAlign w:val="subscript"/>
        </w:rPr>
        <w:t>2</w:t>
      </w:r>
      <w:r>
        <w:rPr>
          <w:sz w:val="24"/>
        </w:rPr>
        <w:t>含量显著降低（</w:t>
      </w:r>
      <w:r>
        <w:rPr>
          <w:i/>
          <w:iCs/>
          <w:sz w:val="24"/>
        </w:rPr>
        <w:t>P</w:t>
      </w:r>
      <w:r>
        <w:rPr>
          <w:sz w:val="24"/>
        </w:rPr>
        <w:t>&lt;0.05</w:t>
      </w:r>
      <w:r>
        <w:rPr>
          <w:sz w:val="24"/>
        </w:rPr>
        <w:t>）；试验组</w:t>
      </w:r>
      <w:r>
        <w:rPr>
          <w:sz w:val="24"/>
        </w:rPr>
        <w:t>SOD</w:t>
      </w:r>
      <w:r>
        <w:rPr>
          <w:sz w:val="24"/>
        </w:rPr>
        <w:t>活性显著提高（</w:t>
      </w:r>
      <w:r>
        <w:rPr>
          <w:i/>
          <w:iCs/>
          <w:sz w:val="24"/>
        </w:rPr>
        <w:t>P</w:t>
      </w:r>
      <w:r>
        <w:rPr>
          <w:sz w:val="24"/>
        </w:rPr>
        <w:t>&lt;0.05</w:t>
      </w:r>
      <w:r>
        <w:rPr>
          <w:sz w:val="24"/>
        </w:rPr>
        <w:t>）。</w:t>
      </w:r>
    </w:p>
    <w:p w14:paraId="7F48CD67" w14:textId="77777777" w:rsidR="007F0739" w:rsidRDefault="00E10E98">
      <w:pPr>
        <w:spacing w:line="360" w:lineRule="auto"/>
        <w:rPr>
          <w:sz w:val="24"/>
        </w:rPr>
      </w:pPr>
      <w:r>
        <w:rPr>
          <w:sz w:val="24"/>
        </w:rPr>
        <w:t>3</w:t>
      </w:r>
      <w:r>
        <w:rPr>
          <w:sz w:val="24"/>
        </w:rPr>
        <w:t>讨论</w:t>
      </w:r>
      <w:r>
        <w:rPr>
          <w:sz w:val="24"/>
        </w:rPr>
        <w:t xml:space="preserve"> </w:t>
      </w:r>
    </w:p>
    <w:p w14:paraId="26FCEB05" w14:textId="77777777" w:rsidR="007F0739" w:rsidRDefault="00E10E98">
      <w:pPr>
        <w:spacing w:line="360" w:lineRule="auto"/>
        <w:rPr>
          <w:sz w:val="24"/>
        </w:rPr>
      </w:pPr>
      <w:r>
        <w:rPr>
          <w:sz w:val="24"/>
        </w:rPr>
        <w:t>3.1</w:t>
      </w:r>
      <w:r>
        <w:rPr>
          <w:sz w:val="24"/>
        </w:rPr>
        <w:t>饲料中添加</w:t>
      </w:r>
      <w:r>
        <w:rPr>
          <w:sz w:val="24"/>
        </w:rPr>
        <w:t>AQE</w:t>
      </w:r>
      <w:r>
        <w:rPr>
          <w:sz w:val="24"/>
        </w:rPr>
        <w:t>对鲫鱼生长性能和体成分的影响</w:t>
      </w:r>
      <w:r>
        <w:rPr>
          <w:sz w:val="24"/>
        </w:rPr>
        <w:t xml:space="preserve"> </w:t>
      </w:r>
    </w:p>
    <w:p w14:paraId="4FD0E95F" w14:textId="77777777" w:rsidR="007F0739" w:rsidRDefault="00E10E98">
      <w:pPr>
        <w:spacing w:line="360" w:lineRule="auto"/>
        <w:ind w:firstLineChars="200" w:firstLine="480"/>
        <w:rPr>
          <w:sz w:val="24"/>
        </w:rPr>
      </w:pPr>
      <w:r>
        <w:rPr>
          <w:sz w:val="24"/>
        </w:rPr>
        <w:t xml:space="preserve">WG </w:t>
      </w:r>
      <w:r>
        <w:rPr>
          <w:sz w:val="24"/>
        </w:rPr>
        <w:t>和体脂含量是评价鱼类降脂效果的重要指标之一</w:t>
      </w:r>
      <w:r>
        <w:rPr>
          <w:sz w:val="24"/>
          <w:vertAlign w:val="superscript"/>
        </w:rPr>
        <w:t>[3]</w:t>
      </w:r>
      <w:r>
        <w:rPr>
          <w:sz w:val="24"/>
        </w:rPr>
        <w:t>。本试验中，与对照组相比，试验组</w:t>
      </w:r>
      <w:r>
        <w:rPr>
          <w:sz w:val="24"/>
        </w:rPr>
        <w:t>FBW</w:t>
      </w:r>
      <w:r>
        <w:rPr>
          <w:sz w:val="24"/>
        </w:rPr>
        <w:t>、</w:t>
      </w:r>
      <w:r>
        <w:rPr>
          <w:sz w:val="24"/>
        </w:rPr>
        <w:t>WG</w:t>
      </w:r>
      <w:r>
        <w:rPr>
          <w:sz w:val="24"/>
        </w:rPr>
        <w:t>、</w:t>
      </w:r>
      <w:r>
        <w:rPr>
          <w:sz w:val="24"/>
        </w:rPr>
        <w:t>SGR</w:t>
      </w:r>
      <w:r>
        <w:rPr>
          <w:sz w:val="24"/>
        </w:rPr>
        <w:t>和</w:t>
      </w:r>
      <w:r>
        <w:rPr>
          <w:sz w:val="24"/>
        </w:rPr>
        <w:t>CF</w:t>
      </w:r>
      <w:r>
        <w:rPr>
          <w:sz w:val="24"/>
        </w:rPr>
        <w:t>显著降低。此结果与川芎乙醇提取物显著抑制大鼠体重增加的报道一致</w:t>
      </w:r>
      <w:r>
        <w:rPr>
          <w:sz w:val="24"/>
          <w:vertAlign w:val="superscript"/>
        </w:rPr>
        <w:t>[14]</w:t>
      </w:r>
      <w:r>
        <w:rPr>
          <w:sz w:val="24"/>
        </w:rPr>
        <w:t xml:space="preserve"> </w:t>
      </w:r>
      <w:r>
        <w:rPr>
          <w:sz w:val="24"/>
        </w:rPr>
        <w:t>，但与饲粮中添加川芎茎叶</w:t>
      </w:r>
      <w:r>
        <w:rPr>
          <w:sz w:val="24"/>
        </w:rPr>
        <w:t>对彭县黄鸡</w:t>
      </w:r>
      <w:r>
        <w:rPr>
          <w:sz w:val="24"/>
        </w:rPr>
        <w:t xml:space="preserve"> WG </w:t>
      </w:r>
      <w:r>
        <w:rPr>
          <w:sz w:val="24"/>
        </w:rPr>
        <w:t>无显著影响的报道存在差异</w:t>
      </w:r>
      <w:r>
        <w:rPr>
          <w:sz w:val="24"/>
          <w:vertAlign w:val="superscript"/>
        </w:rPr>
        <w:t>[26]</w:t>
      </w:r>
      <w:r>
        <w:rPr>
          <w:sz w:val="24"/>
        </w:rPr>
        <w:t>。分析其原因，除所使用川芎组分存在差异外，也可能与试验动物的物种特异性有关。本试验中，投喂</w:t>
      </w:r>
      <w:r>
        <w:rPr>
          <w:sz w:val="24"/>
        </w:rPr>
        <w:t>AQE</w:t>
      </w:r>
      <w:r>
        <w:rPr>
          <w:sz w:val="24"/>
        </w:rPr>
        <w:t>降低了鲫鱼的体脂含量和</w:t>
      </w:r>
      <w:r>
        <w:rPr>
          <w:sz w:val="24"/>
        </w:rPr>
        <w:t xml:space="preserve"> LR</w:t>
      </w:r>
      <w:r>
        <w:rPr>
          <w:sz w:val="24"/>
        </w:rPr>
        <w:t>，提高了</w:t>
      </w:r>
      <w:r>
        <w:rPr>
          <w:sz w:val="24"/>
        </w:rPr>
        <w:t xml:space="preserve">CP </w:t>
      </w:r>
      <w:r>
        <w:rPr>
          <w:sz w:val="24"/>
        </w:rPr>
        <w:t>含量。目前，有关川芎对鱼体成分的影响尚未见报道。本研究结果表明，</w:t>
      </w:r>
      <w:r>
        <w:rPr>
          <w:sz w:val="24"/>
        </w:rPr>
        <w:t>AQE</w:t>
      </w:r>
      <w:r>
        <w:rPr>
          <w:sz w:val="24"/>
        </w:rPr>
        <w:t>对鲫鱼具有显著的降脂作用。基于对</w:t>
      </w:r>
      <w:r>
        <w:rPr>
          <w:rFonts w:hint="eastAsia"/>
          <w:sz w:val="24"/>
        </w:rPr>
        <w:t xml:space="preserve"> </w:t>
      </w:r>
      <w:r>
        <w:rPr>
          <w:sz w:val="24"/>
        </w:rPr>
        <w:t>WG</w:t>
      </w:r>
      <w:r>
        <w:rPr>
          <w:sz w:val="24"/>
        </w:rPr>
        <w:t>和</w:t>
      </w:r>
      <w:r>
        <w:rPr>
          <w:rFonts w:hint="eastAsia"/>
          <w:sz w:val="24"/>
        </w:rPr>
        <w:t xml:space="preserve"> </w:t>
      </w:r>
      <w:r>
        <w:rPr>
          <w:sz w:val="24"/>
        </w:rPr>
        <w:t>CF</w:t>
      </w:r>
      <w:r>
        <w:rPr>
          <w:sz w:val="24"/>
        </w:rPr>
        <w:t>的折线回归分析，得出</w:t>
      </w:r>
      <w:r>
        <w:rPr>
          <w:sz w:val="24"/>
        </w:rPr>
        <w:t xml:space="preserve"> AQE </w:t>
      </w:r>
      <w:r>
        <w:rPr>
          <w:sz w:val="24"/>
        </w:rPr>
        <w:t>在降低体脂沉积方面的适宜添加量为</w:t>
      </w:r>
      <w:r>
        <w:rPr>
          <w:sz w:val="24"/>
        </w:rPr>
        <w:t>0.853%</w:t>
      </w:r>
      <w:r>
        <w:rPr>
          <w:sz w:val="24"/>
        </w:rPr>
        <w:t>。</w:t>
      </w:r>
      <w:r>
        <w:rPr>
          <w:sz w:val="24"/>
        </w:rPr>
        <w:t xml:space="preserve"> </w:t>
      </w:r>
    </w:p>
    <w:p w14:paraId="1C95B117" w14:textId="77777777" w:rsidR="007F0739" w:rsidRDefault="00E10E98">
      <w:pPr>
        <w:spacing w:line="360" w:lineRule="auto"/>
        <w:rPr>
          <w:sz w:val="24"/>
        </w:rPr>
      </w:pPr>
      <w:r>
        <w:rPr>
          <w:sz w:val="24"/>
        </w:rPr>
        <w:t>3.2</w:t>
      </w:r>
      <w:r>
        <w:rPr>
          <w:sz w:val="24"/>
        </w:rPr>
        <w:t>饲料中添加</w:t>
      </w:r>
      <w:r>
        <w:rPr>
          <w:sz w:val="24"/>
        </w:rPr>
        <w:t>AQE</w:t>
      </w:r>
      <w:r>
        <w:rPr>
          <w:sz w:val="24"/>
        </w:rPr>
        <w:t>对鲫鱼血浆生化指标的影响</w:t>
      </w:r>
      <w:r>
        <w:rPr>
          <w:sz w:val="24"/>
        </w:rPr>
        <w:t xml:space="preserve"> </w:t>
      </w:r>
    </w:p>
    <w:p w14:paraId="35B76F16" w14:textId="77777777" w:rsidR="007F0739" w:rsidRDefault="00E10E98">
      <w:pPr>
        <w:spacing w:line="360" w:lineRule="auto"/>
        <w:ind w:firstLineChars="200" w:firstLine="480"/>
        <w:rPr>
          <w:sz w:val="24"/>
        </w:rPr>
      </w:pPr>
      <w:r>
        <w:rPr>
          <w:sz w:val="24"/>
        </w:rPr>
        <w:t>血浆生化指标能够直观反映鱼体的健康状况、物质代谢水平及潜在的病理变化</w:t>
      </w:r>
      <w:r>
        <w:rPr>
          <w:sz w:val="24"/>
          <w:vertAlign w:val="superscript"/>
        </w:rPr>
        <w:t>[27]</w:t>
      </w:r>
      <w:r>
        <w:rPr>
          <w:sz w:val="24"/>
        </w:rPr>
        <w:t>。</w:t>
      </w:r>
      <w:r>
        <w:rPr>
          <w:sz w:val="24"/>
        </w:rPr>
        <w:t>AST</w:t>
      </w:r>
      <w:r>
        <w:rPr>
          <w:sz w:val="24"/>
        </w:rPr>
        <w:t>主要分布于动物肝细胞内，是参与氨基酸与能量代谢的关键酶</w:t>
      </w:r>
      <w:r>
        <w:rPr>
          <w:sz w:val="24"/>
          <w:vertAlign w:val="superscript"/>
        </w:rPr>
        <w:t>[28]</w:t>
      </w:r>
      <w:r>
        <w:rPr>
          <w:sz w:val="24"/>
        </w:rPr>
        <w:t>。当肝细胞受损时，</w:t>
      </w:r>
      <w:r>
        <w:rPr>
          <w:sz w:val="24"/>
        </w:rPr>
        <w:t xml:space="preserve">AST </w:t>
      </w:r>
      <w:r>
        <w:rPr>
          <w:sz w:val="24"/>
        </w:rPr>
        <w:t>释放入血，导致其血浆活性提高</w:t>
      </w:r>
      <w:r>
        <w:rPr>
          <w:sz w:val="24"/>
          <w:vertAlign w:val="superscript"/>
        </w:rPr>
        <w:t>[29]</w:t>
      </w:r>
      <w:r>
        <w:rPr>
          <w:sz w:val="24"/>
        </w:rPr>
        <w:t>。因此，血浆中</w:t>
      </w:r>
      <w:r>
        <w:rPr>
          <w:sz w:val="24"/>
        </w:rPr>
        <w:t>AST</w:t>
      </w:r>
      <w:r>
        <w:rPr>
          <w:sz w:val="24"/>
        </w:rPr>
        <w:t>活性可作为评价肝脏损伤程度的敏感指标。本试验中，饲料中添加</w:t>
      </w:r>
      <w:r>
        <w:rPr>
          <w:sz w:val="24"/>
        </w:rPr>
        <w:t xml:space="preserve"> AQE </w:t>
      </w:r>
      <w:r>
        <w:rPr>
          <w:sz w:val="24"/>
        </w:rPr>
        <w:t>降低了鲫鱼血浆中</w:t>
      </w:r>
      <w:r>
        <w:rPr>
          <w:sz w:val="24"/>
        </w:rPr>
        <w:t>AST</w:t>
      </w:r>
      <w:r>
        <w:rPr>
          <w:sz w:val="24"/>
        </w:rPr>
        <w:t>活性，因此可初步认为在本试验条件下，添加</w:t>
      </w:r>
      <w:r>
        <w:rPr>
          <w:sz w:val="24"/>
        </w:rPr>
        <w:t>AQE</w:t>
      </w:r>
      <w:r>
        <w:rPr>
          <w:sz w:val="24"/>
        </w:rPr>
        <w:t>并未对鲫鱼肝脏产生不良影响。</w:t>
      </w:r>
      <w:r>
        <w:rPr>
          <w:sz w:val="24"/>
        </w:rPr>
        <w:t>AQE</w:t>
      </w:r>
      <w:r>
        <w:rPr>
          <w:sz w:val="24"/>
        </w:rPr>
        <w:t>的降脂作用可能与其调控机体营养代谢过程有关。蛋白质是鱼类重要的能量来源之一</w:t>
      </w:r>
      <w:r>
        <w:rPr>
          <w:sz w:val="24"/>
          <w:vertAlign w:val="superscript"/>
        </w:rPr>
        <w:t>[22]</w:t>
      </w:r>
      <w:r>
        <w:rPr>
          <w:sz w:val="24"/>
        </w:rPr>
        <w:t>，而</w:t>
      </w:r>
      <w:r>
        <w:rPr>
          <w:sz w:val="24"/>
        </w:rPr>
        <w:t>PA</w:t>
      </w:r>
      <w:r>
        <w:rPr>
          <w:sz w:val="24"/>
        </w:rPr>
        <w:t>是硬骨鱼类蛋白质分解代谢的主要终产物</w:t>
      </w:r>
      <w:r>
        <w:rPr>
          <w:sz w:val="24"/>
          <w:vertAlign w:val="superscript"/>
        </w:rPr>
        <w:t>[30]</w:t>
      </w:r>
      <w:r>
        <w:rPr>
          <w:sz w:val="24"/>
        </w:rPr>
        <w:t>。本试验中，饲料中添加</w:t>
      </w:r>
      <w:r>
        <w:rPr>
          <w:sz w:val="24"/>
        </w:rPr>
        <w:t xml:space="preserve"> AQE </w:t>
      </w:r>
      <w:r>
        <w:rPr>
          <w:sz w:val="24"/>
        </w:rPr>
        <w:t>提高了血浆中</w:t>
      </w:r>
      <w:r>
        <w:rPr>
          <w:sz w:val="24"/>
        </w:rPr>
        <w:t xml:space="preserve"> TP </w:t>
      </w:r>
      <w:r>
        <w:rPr>
          <w:sz w:val="24"/>
        </w:rPr>
        <w:t>含量，</w:t>
      </w:r>
      <w:r>
        <w:rPr>
          <w:sz w:val="24"/>
        </w:rPr>
        <w:t>降低了</w:t>
      </w:r>
      <w:r>
        <w:rPr>
          <w:sz w:val="24"/>
        </w:rPr>
        <w:t xml:space="preserve"> PA</w:t>
      </w:r>
      <w:r>
        <w:rPr>
          <w:sz w:val="24"/>
        </w:rPr>
        <w:t>、</w:t>
      </w:r>
      <w:r>
        <w:rPr>
          <w:sz w:val="24"/>
        </w:rPr>
        <w:t xml:space="preserve">TG </w:t>
      </w:r>
      <w:r>
        <w:rPr>
          <w:sz w:val="24"/>
        </w:rPr>
        <w:t>和</w:t>
      </w:r>
      <w:r>
        <w:rPr>
          <w:sz w:val="24"/>
        </w:rPr>
        <w:t>GLU</w:t>
      </w:r>
      <w:r>
        <w:rPr>
          <w:sz w:val="24"/>
        </w:rPr>
        <w:t>含量。此结果与多项研究结果一致：例如，川芎水</w:t>
      </w:r>
      <w:r>
        <w:rPr>
          <w:sz w:val="24"/>
        </w:rPr>
        <w:t xml:space="preserve"> </w:t>
      </w:r>
      <w:r>
        <w:rPr>
          <w:sz w:val="24"/>
        </w:rPr>
        <w:t>煎剂能够降低动脉粥样硬化家兔血清中</w:t>
      </w:r>
      <w:r>
        <w:rPr>
          <w:sz w:val="24"/>
        </w:rPr>
        <w:t>TG</w:t>
      </w:r>
      <w:r>
        <w:rPr>
          <w:sz w:val="24"/>
        </w:rPr>
        <w:t>含量</w:t>
      </w:r>
      <w:r>
        <w:rPr>
          <w:sz w:val="24"/>
          <w:vertAlign w:val="superscript"/>
        </w:rPr>
        <w:t>[31]</w:t>
      </w:r>
      <w:r>
        <w:rPr>
          <w:sz w:val="24"/>
        </w:rPr>
        <w:t>；加味川芎都梁丸可以降低高脂大鼠</w:t>
      </w:r>
      <w:r>
        <w:rPr>
          <w:sz w:val="24"/>
        </w:rPr>
        <w:t>TG</w:t>
      </w:r>
      <w:r>
        <w:rPr>
          <w:sz w:val="24"/>
        </w:rPr>
        <w:t>含量</w:t>
      </w:r>
      <w:r>
        <w:rPr>
          <w:sz w:val="24"/>
          <w:vertAlign w:val="superscript"/>
        </w:rPr>
        <w:t>[9]</w:t>
      </w:r>
      <w:r>
        <w:rPr>
          <w:sz w:val="24"/>
        </w:rPr>
        <w:t>；丹参与川芎联用降低了冠心病患者的</w:t>
      </w:r>
      <w:r>
        <w:rPr>
          <w:sz w:val="24"/>
        </w:rPr>
        <w:t>TG</w:t>
      </w:r>
      <w:r>
        <w:rPr>
          <w:sz w:val="24"/>
        </w:rPr>
        <w:t>含量</w:t>
      </w:r>
      <w:r>
        <w:rPr>
          <w:sz w:val="24"/>
          <w:vertAlign w:val="superscript"/>
        </w:rPr>
        <w:t>[11]</w:t>
      </w:r>
      <w:r>
        <w:rPr>
          <w:sz w:val="24"/>
        </w:rPr>
        <w:t>；川芎提取物降低了链脲佐菌素诱导糖尿病大鼠</w:t>
      </w:r>
      <w:r>
        <w:rPr>
          <w:sz w:val="24"/>
        </w:rPr>
        <w:t>GLU</w:t>
      </w:r>
      <w:r>
        <w:rPr>
          <w:sz w:val="24"/>
        </w:rPr>
        <w:t>含量</w:t>
      </w:r>
      <w:r>
        <w:rPr>
          <w:sz w:val="24"/>
          <w:vertAlign w:val="superscript"/>
        </w:rPr>
        <w:t>[13]</w:t>
      </w:r>
      <w:r>
        <w:rPr>
          <w:sz w:val="24"/>
        </w:rPr>
        <w:t>。综上所述，</w:t>
      </w:r>
      <w:r>
        <w:rPr>
          <w:sz w:val="24"/>
        </w:rPr>
        <w:t>AQE</w:t>
      </w:r>
      <w:r>
        <w:rPr>
          <w:sz w:val="24"/>
        </w:rPr>
        <w:t>可能通过抑制鲫鱼体内蛋白质的分解代谢，促进脂肪和碳水化合物的氧化供能，从而改善整体的脂质与糖类代谢，减少体脂沉积。这也为解释本研究中观察到的鱼体蛋白质含量上升、体脂含量与</w:t>
      </w:r>
      <w:r>
        <w:rPr>
          <w:sz w:val="24"/>
        </w:rPr>
        <w:t>LR</w:t>
      </w:r>
      <w:r>
        <w:rPr>
          <w:sz w:val="24"/>
        </w:rPr>
        <w:t>下降的现象提供了潜在代谢机制。</w:t>
      </w:r>
      <w:r>
        <w:rPr>
          <w:sz w:val="24"/>
        </w:rPr>
        <w:t xml:space="preserve"> </w:t>
      </w:r>
    </w:p>
    <w:p w14:paraId="592D6D84" w14:textId="77777777" w:rsidR="007F0739" w:rsidRDefault="00E10E98">
      <w:pPr>
        <w:spacing w:line="360" w:lineRule="auto"/>
        <w:rPr>
          <w:sz w:val="24"/>
        </w:rPr>
      </w:pPr>
      <w:r>
        <w:rPr>
          <w:sz w:val="24"/>
        </w:rPr>
        <w:t>3.3</w:t>
      </w:r>
      <w:r>
        <w:rPr>
          <w:sz w:val="24"/>
        </w:rPr>
        <w:t>饲料中添加</w:t>
      </w:r>
      <w:r>
        <w:rPr>
          <w:sz w:val="24"/>
        </w:rPr>
        <w:t>AQE</w:t>
      </w:r>
      <w:r>
        <w:rPr>
          <w:sz w:val="24"/>
        </w:rPr>
        <w:t>对鲫鱼消化吸收能力的影响</w:t>
      </w:r>
      <w:r>
        <w:rPr>
          <w:sz w:val="24"/>
        </w:rPr>
        <w:t xml:space="preserve"> </w:t>
      </w:r>
    </w:p>
    <w:p w14:paraId="3ECF4894" w14:textId="77777777" w:rsidR="007F0739" w:rsidRDefault="00E10E98">
      <w:pPr>
        <w:spacing w:line="360" w:lineRule="auto"/>
        <w:ind w:firstLineChars="200" w:firstLine="480"/>
        <w:rPr>
          <w:sz w:val="24"/>
        </w:rPr>
      </w:pPr>
      <w:r>
        <w:rPr>
          <w:sz w:val="24"/>
        </w:rPr>
        <w:t>消化与吸收是鱼类获取营养物质与能量的核心生理过程，该过程主要通过消化酶对饲料成分进行化学分解来实现。消化酶的种类与活性是决定饲料在鱼体内分解与吸收效率的关键生理基础</w:t>
      </w:r>
      <w:r>
        <w:rPr>
          <w:sz w:val="24"/>
          <w:vertAlign w:val="superscript"/>
        </w:rPr>
        <w:t>[32-33]</w:t>
      </w:r>
      <w:r>
        <w:rPr>
          <w:sz w:val="24"/>
        </w:rPr>
        <w:t>。肠道和肝胰脏作为鱼类的主要消化器官，富含蛋白酶、</w:t>
      </w:r>
      <w:r>
        <w:rPr>
          <w:sz w:val="24"/>
        </w:rPr>
        <w:t>AMS</w:t>
      </w:r>
      <w:r>
        <w:rPr>
          <w:sz w:val="24"/>
        </w:rPr>
        <w:t>及</w:t>
      </w:r>
      <w:r>
        <w:rPr>
          <w:sz w:val="24"/>
        </w:rPr>
        <w:t>LPS</w:t>
      </w:r>
      <w:r>
        <w:rPr>
          <w:sz w:val="24"/>
        </w:rPr>
        <w:t>等多种消化酶</w:t>
      </w:r>
      <w:r>
        <w:rPr>
          <w:sz w:val="24"/>
          <w:vertAlign w:val="superscript"/>
        </w:rPr>
        <w:t>[34-35]</w:t>
      </w:r>
      <w:r>
        <w:rPr>
          <w:sz w:val="24"/>
        </w:rPr>
        <w:t>。</w:t>
      </w:r>
      <w:r>
        <w:rPr>
          <w:sz w:val="24"/>
        </w:rPr>
        <w:t>AQE</w:t>
      </w:r>
      <w:r>
        <w:rPr>
          <w:sz w:val="24"/>
        </w:rPr>
        <w:t>的降脂作用可能与其对鱼类消化吸收功能的调控有关。</w:t>
      </w:r>
      <w:r>
        <w:rPr>
          <w:sz w:val="24"/>
        </w:rPr>
        <w:t>TRY</w:t>
      </w:r>
      <w:r>
        <w:rPr>
          <w:sz w:val="24"/>
        </w:rPr>
        <w:t>、</w:t>
      </w:r>
      <w:r>
        <w:rPr>
          <w:sz w:val="24"/>
        </w:rPr>
        <w:t>LPS</w:t>
      </w:r>
      <w:r>
        <w:rPr>
          <w:sz w:val="24"/>
        </w:rPr>
        <w:t>和</w:t>
      </w:r>
      <w:r>
        <w:rPr>
          <w:sz w:val="24"/>
        </w:rPr>
        <w:t>AMS</w:t>
      </w:r>
      <w:r>
        <w:rPr>
          <w:sz w:val="24"/>
        </w:rPr>
        <w:t>分别负责催化蛋白质、脂肪和淀粉的降解</w:t>
      </w:r>
      <w:r>
        <w:rPr>
          <w:sz w:val="24"/>
          <w:vertAlign w:val="superscript"/>
        </w:rPr>
        <w:t>[36]</w:t>
      </w:r>
      <w:r>
        <w:rPr>
          <w:sz w:val="24"/>
        </w:rPr>
        <w:t>，其活性水平直接反映鱼体对营养物质的消化能力</w:t>
      </w:r>
      <w:r>
        <w:rPr>
          <w:sz w:val="24"/>
          <w:vertAlign w:val="superscript"/>
        </w:rPr>
        <w:t>[37]</w:t>
      </w:r>
      <w:r>
        <w:rPr>
          <w:sz w:val="24"/>
        </w:rPr>
        <w:t>。</w:t>
      </w:r>
      <w:r>
        <w:rPr>
          <w:sz w:val="24"/>
        </w:rPr>
        <w:t>Na</w:t>
      </w:r>
      <w:r>
        <w:rPr>
          <w:sz w:val="24"/>
          <w:vertAlign w:val="superscript"/>
        </w:rPr>
        <w:t>+</w:t>
      </w:r>
      <w:r>
        <w:rPr>
          <w:sz w:val="24"/>
        </w:rPr>
        <w:t xml:space="preserve"> /K</w:t>
      </w:r>
      <w:r>
        <w:rPr>
          <w:sz w:val="24"/>
          <w:vertAlign w:val="superscript"/>
        </w:rPr>
        <w:t>+</w:t>
      </w:r>
      <w:r>
        <w:rPr>
          <w:sz w:val="24"/>
        </w:rPr>
        <w:t xml:space="preserve"> -ATP</w:t>
      </w:r>
      <w:r>
        <w:rPr>
          <w:sz w:val="24"/>
        </w:rPr>
        <w:t>ase</w:t>
      </w:r>
      <w:r>
        <w:rPr>
          <w:sz w:val="24"/>
        </w:rPr>
        <w:t>、</w:t>
      </w:r>
      <w:r>
        <w:rPr>
          <w:sz w:val="24"/>
        </w:rPr>
        <w:t xml:space="preserve">AKP </w:t>
      </w:r>
      <w:r>
        <w:rPr>
          <w:sz w:val="24"/>
        </w:rPr>
        <w:t>和</w:t>
      </w:r>
      <w:r>
        <w:rPr>
          <w:sz w:val="24"/>
        </w:rPr>
        <w:t>γ-GT</w:t>
      </w:r>
      <w:r>
        <w:rPr>
          <w:sz w:val="24"/>
        </w:rPr>
        <w:t>是参与营养物质吸收的关键酶类，其活性可间接反映肠道对营养物质的吸收能力</w:t>
      </w:r>
      <w:r>
        <w:rPr>
          <w:sz w:val="24"/>
          <w:vertAlign w:val="superscript"/>
        </w:rPr>
        <w:t>[38-39]</w:t>
      </w:r>
      <w:r>
        <w:rPr>
          <w:sz w:val="24"/>
        </w:rPr>
        <w:t>。本试验中，添加</w:t>
      </w:r>
      <w:r>
        <w:rPr>
          <w:sz w:val="24"/>
        </w:rPr>
        <w:t xml:space="preserve">0.3%~1.5% </w:t>
      </w:r>
      <w:r>
        <w:rPr>
          <w:sz w:val="24"/>
        </w:rPr>
        <w:t>的</w:t>
      </w:r>
      <w:r>
        <w:rPr>
          <w:sz w:val="24"/>
        </w:rPr>
        <w:t>AQE</w:t>
      </w:r>
      <w:r>
        <w:rPr>
          <w:sz w:val="24"/>
        </w:rPr>
        <w:t>提高了鲫鱼肠道中</w:t>
      </w:r>
      <w:r>
        <w:rPr>
          <w:sz w:val="24"/>
        </w:rPr>
        <w:t>TRY</w:t>
      </w:r>
      <w:r>
        <w:rPr>
          <w:sz w:val="24"/>
        </w:rPr>
        <w:t>、</w:t>
      </w:r>
      <w:r>
        <w:rPr>
          <w:sz w:val="24"/>
        </w:rPr>
        <w:t xml:space="preserve">AMS </w:t>
      </w:r>
      <w:r>
        <w:rPr>
          <w:sz w:val="24"/>
        </w:rPr>
        <w:t>及肝胰脏中</w:t>
      </w:r>
      <w:r>
        <w:rPr>
          <w:sz w:val="24"/>
        </w:rPr>
        <w:t xml:space="preserve"> LPS </w:t>
      </w:r>
      <w:r>
        <w:rPr>
          <w:sz w:val="24"/>
        </w:rPr>
        <w:t>活性，但降低了肠道</w:t>
      </w:r>
      <w:r>
        <w:rPr>
          <w:sz w:val="24"/>
        </w:rPr>
        <w:t xml:space="preserve"> Na</w:t>
      </w:r>
      <w:r>
        <w:rPr>
          <w:sz w:val="24"/>
          <w:vertAlign w:val="superscript"/>
        </w:rPr>
        <w:t>+</w:t>
      </w:r>
      <w:r>
        <w:rPr>
          <w:sz w:val="24"/>
        </w:rPr>
        <w:t xml:space="preserve"> /K</w:t>
      </w:r>
      <w:r>
        <w:rPr>
          <w:sz w:val="24"/>
          <w:vertAlign w:val="superscript"/>
        </w:rPr>
        <w:t>+</w:t>
      </w:r>
      <w:r>
        <w:rPr>
          <w:sz w:val="24"/>
        </w:rPr>
        <w:t xml:space="preserve"> -ATPase </w:t>
      </w:r>
      <w:r>
        <w:rPr>
          <w:sz w:val="24"/>
        </w:rPr>
        <w:t>和</w:t>
      </w:r>
      <w:r>
        <w:rPr>
          <w:sz w:val="24"/>
        </w:rPr>
        <w:t xml:space="preserve"> γ-GT </w:t>
      </w:r>
      <w:r>
        <w:rPr>
          <w:sz w:val="24"/>
        </w:rPr>
        <w:t>活性。目前，尚未见有关川芎及其提取物对鱼类消化与吸收酶活性影</w:t>
      </w:r>
      <w:r>
        <w:rPr>
          <w:sz w:val="24"/>
        </w:rPr>
        <w:t xml:space="preserve"> </w:t>
      </w:r>
      <w:r>
        <w:rPr>
          <w:sz w:val="24"/>
        </w:rPr>
        <w:t>响的报道。上述结果说明，</w:t>
      </w:r>
      <w:r>
        <w:rPr>
          <w:sz w:val="24"/>
        </w:rPr>
        <w:t>AQE</w:t>
      </w:r>
      <w:r>
        <w:rPr>
          <w:sz w:val="24"/>
        </w:rPr>
        <w:t>在增强鲫鱼对三大营养物质消化能力的同时，抑制了其肠道对营养物质的吸收功能。因此，</w:t>
      </w:r>
      <w:r>
        <w:rPr>
          <w:sz w:val="24"/>
        </w:rPr>
        <w:t>AQE</w:t>
      </w:r>
      <w:r>
        <w:rPr>
          <w:sz w:val="24"/>
        </w:rPr>
        <w:t>可能通过抑制肠道营养物质吸收效率，从而降低鱼体的</w:t>
      </w:r>
      <w:r>
        <w:rPr>
          <w:sz w:val="24"/>
        </w:rPr>
        <w:t>WG</w:t>
      </w:r>
      <w:r>
        <w:rPr>
          <w:sz w:val="24"/>
        </w:rPr>
        <w:t>与体脂沉积</w:t>
      </w:r>
      <w:r>
        <w:rPr>
          <w:sz w:val="24"/>
        </w:rPr>
        <w:t>。</w:t>
      </w:r>
      <w:r>
        <w:rPr>
          <w:sz w:val="24"/>
        </w:rPr>
        <w:t xml:space="preserve"> </w:t>
      </w:r>
    </w:p>
    <w:p w14:paraId="312037A0" w14:textId="77777777" w:rsidR="007F0739" w:rsidRDefault="00E10E98">
      <w:pPr>
        <w:spacing w:line="360" w:lineRule="auto"/>
        <w:rPr>
          <w:sz w:val="24"/>
        </w:rPr>
      </w:pPr>
      <w:r>
        <w:rPr>
          <w:sz w:val="24"/>
        </w:rPr>
        <w:t>3.4</w:t>
      </w:r>
      <w:r>
        <w:rPr>
          <w:sz w:val="24"/>
        </w:rPr>
        <w:t>饲料中添加</w:t>
      </w:r>
      <w:r>
        <w:rPr>
          <w:sz w:val="24"/>
        </w:rPr>
        <w:t>AQE</w:t>
      </w:r>
      <w:r>
        <w:rPr>
          <w:sz w:val="24"/>
        </w:rPr>
        <w:t>对鲫鱼抗氧化能力的影响</w:t>
      </w:r>
      <w:r>
        <w:rPr>
          <w:sz w:val="24"/>
        </w:rPr>
        <w:t xml:space="preserve"> </w:t>
      </w:r>
    </w:p>
    <w:p w14:paraId="3C02B125" w14:textId="77777777" w:rsidR="007F0739" w:rsidRDefault="00E10E98">
      <w:pPr>
        <w:spacing w:line="360" w:lineRule="auto"/>
        <w:ind w:firstLineChars="200" w:firstLine="480"/>
        <w:rPr>
          <w:sz w:val="24"/>
        </w:rPr>
      </w:pPr>
      <w:r>
        <w:rPr>
          <w:sz w:val="24"/>
        </w:rPr>
        <w:t>活性氧（</w:t>
      </w:r>
      <w:r>
        <w:rPr>
          <w:sz w:val="24"/>
        </w:rPr>
        <w:t>ROS</w:t>
      </w:r>
      <w:r>
        <w:rPr>
          <w:sz w:val="24"/>
        </w:rPr>
        <w:t>）是细胞代谢过程中的正常产物，主要包括超氧阴离子自由基、</w:t>
      </w:r>
      <w:r>
        <w:rPr>
          <w:sz w:val="24"/>
        </w:rPr>
        <w:t>H</w:t>
      </w:r>
      <w:r>
        <w:rPr>
          <w:sz w:val="24"/>
          <w:vertAlign w:val="subscript"/>
        </w:rPr>
        <w:t>2</w:t>
      </w:r>
      <w:r>
        <w:rPr>
          <w:sz w:val="24"/>
        </w:rPr>
        <w:t>O</w:t>
      </w:r>
      <w:r>
        <w:rPr>
          <w:sz w:val="24"/>
          <w:vertAlign w:val="subscript"/>
        </w:rPr>
        <w:t>2</w:t>
      </w:r>
      <w:r>
        <w:rPr>
          <w:sz w:val="24"/>
        </w:rPr>
        <w:t>和羟基自由基</w:t>
      </w:r>
      <w:r>
        <w:rPr>
          <w:sz w:val="24"/>
          <w:vertAlign w:val="superscript"/>
        </w:rPr>
        <w:t>[40]</w:t>
      </w:r>
      <w:r>
        <w:rPr>
          <w:sz w:val="24"/>
        </w:rPr>
        <w:t>。其中，超氧阴离子自由基可自发转化为</w:t>
      </w:r>
      <w:r>
        <w:rPr>
          <w:sz w:val="24"/>
        </w:rPr>
        <w:t>H</w:t>
      </w:r>
      <w:r>
        <w:rPr>
          <w:sz w:val="24"/>
          <w:vertAlign w:val="subscript"/>
        </w:rPr>
        <w:t>2</w:t>
      </w:r>
      <w:r>
        <w:rPr>
          <w:sz w:val="24"/>
        </w:rPr>
        <w:t>O</w:t>
      </w:r>
      <w:r>
        <w:rPr>
          <w:sz w:val="24"/>
          <w:vertAlign w:val="subscript"/>
        </w:rPr>
        <w:t>2</w:t>
      </w:r>
      <w:r>
        <w:rPr>
          <w:sz w:val="24"/>
        </w:rPr>
        <w:t>，并在过度金属离子催化下最终转化成羟基自由基</w:t>
      </w:r>
      <w:r>
        <w:rPr>
          <w:sz w:val="24"/>
          <w:vertAlign w:val="superscript"/>
        </w:rPr>
        <w:t>[41]</w:t>
      </w:r>
      <w:r>
        <w:rPr>
          <w:sz w:val="24"/>
        </w:rPr>
        <w:t>。羟基自由基是已知</w:t>
      </w:r>
      <w:r>
        <w:rPr>
          <w:sz w:val="24"/>
        </w:rPr>
        <w:t>ROS</w:t>
      </w:r>
      <w:r>
        <w:rPr>
          <w:sz w:val="24"/>
        </w:rPr>
        <w:t>中对生物体毒性最强的自由基，它能够氧化脂类中的不饱和脂肪酸，产生脂质过氧化的终产物</w:t>
      </w:r>
      <w:r>
        <w:rPr>
          <w:sz w:val="24"/>
        </w:rPr>
        <w:t>MDA</w:t>
      </w:r>
      <w:r>
        <w:rPr>
          <w:sz w:val="24"/>
          <w:vertAlign w:val="superscript"/>
        </w:rPr>
        <w:t>[37]</w:t>
      </w:r>
      <w:r>
        <w:rPr>
          <w:sz w:val="24"/>
        </w:rPr>
        <w:t>。本试验中，饲喂</w:t>
      </w:r>
      <w:r>
        <w:rPr>
          <w:sz w:val="24"/>
        </w:rPr>
        <w:t xml:space="preserve"> AQE </w:t>
      </w:r>
      <w:r>
        <w:rPr>
          <w:sz w:val="24"/>
        </w:rPr>
        <w:t>降低了鲫鱼肠道中</w:t>
      </w:r>
      <w:r>
        <w:rPr>
          <w:sz w:val="24"/>
        </w:rPr>
        <w:t xml:space="preserve"> H</w:t>
      </w:r>
      <w:r>
        <w:rPr>
          <w:sz w:val="24"/>
          <w:vertAlign w:val="subscript"/>
        </w:rPr>
        <w:t>2</w:t>
      </w:r>
      <w:r>
        <w:rPr>
          <w:sz w:val="24"/>
        </w:rPr>
        <w:t>O</w:t>
      </w:r>
      <w:r>
        <w:rPr>
          <w:sz w:val="24"/>
          <w:vertAlign w:val="subscript"/>
        </w:rPr>
        <w:t>2</w:t>
      </w:r>
      <w:r>
        <w:rPr>
          <w:sz w:val="24"/>
        </w:rPr>
        <w:t>和肝胰脏中</w:t>
      </w:r>
      <w:r>
        <w:rPr>
          <w:sz w:val="24"/>
        </w:rPr>
        <w:t xml:space="preserve">MDA </w:t>
      </w:r>
      <w:r>
        <w:rPr>
          <w:sz w:val="24"/>
        </w:rPr>
        <w:t>含量，提高了肠道中</w:t>
      </w:r>
      <w:r>
        <w:rPr>
          <w:sz w:val="24"/>
        </w:rPr>
        <w:t xml:space="preserve">AHR </w:t>
      </w:r>
      <w:r>
        <w:rPr>
          <w:sz w:val="24"/>
        </w:rPr>
        <w:t>活性。</w:t>
      </w:r>
      <w:r>
        <w:rPr>
          <w:sz w:val="24"/>
        </w:rPr>
        <w:t xml:space="preserve">AQE </w:t>
      </w:r>
      <w:r>
        <w:rPr>
          <w:sz w:val="24"/>
        </w:rPr>
        <w:t>的多糖含量高达</w:t>
      </w:r>
      <w:r>
        <w:rPr>
          <w:sz w:val="24"/>
        </w:rPr>
        <w:t xml:space="preserve"> 33.87%</w:t>
      </w:r>
      <w:r>
        <w:rPr>
          <w:sz w:val="24"/>
        </w:rPr>
        <w:t>。研究</w:t>
      </w:r>
      <w:r>
        <w:rPr>
          <w:sz w:val="24"/>
        </w:rPr>
        <w:t>发现，川芎多糖在体外具有较强的</w:t>
      </w:r>
      <w:r>
        <w:rPr>
          <w:sz w:val="24"/>
        </w:rPr>
        <w:t>AHR</w:t>
      </w:r>
      <w:r>
        <w:rPr>
          <w:sz w:val="24"/>
        </w:rPr>
        <w:t>活性</w:t>
      </w:r>
      <w:r>
        <w:rPr>
          <w:sz w:val="24"/>
          <w:vertAlign w:val="superscript"/>
        </w:rPr>
        <w:t>[42]</w:t>
      </w:r>
      <w:r>
        <w:rPr>
          <w:sz w:val="24"/>
        </w:rPr>
        <w:t>，能够降低缺血再灌注损伤大鼠脑组织</w:t>
      </w:r>
      <w:r>
        <w:rPr>
          <w:sz w:val="24"/>
        </w:rPr>
        <w:t xml:space="preserve">MDA </w:t>
      </w:r>
      <w:r>
        <w:rPr>
          <w:sz w:val="24"/>
        </w:rPr>
        <w:t>含量</w:t>
      </w:r>
      <w:r>
        <w:rPr>
          <w:sz w:val="24"/>
          <w:vertAlign w:val="superscript"/>
        </w:rPr>
        <w:t>[43]</w:t>
      </w:r>
      <w:r>
        <w:rPr>
          <w:sz w:val="24"/>
        </w:rPr>
        <w:t>。综上所述，</w:t>
      </w:r>
      <w:r>
        <w:rPr>
          <w:sz w:val="24"/>
        </w:rPr>
        <w:t>AQE</w:t>
      </w:r>
      <w:r>
        <w:rPr>
          <w:sz w:val="24"/>
        </w:rPr>
        <w:t>能够减少鱼类组织器官中</w:t>
      </w:r>
      <w:r>
        <w:rPr>
          <w:sz w:val="24"/>
        </w:rPr>
        <w:t>ROS</w:t>
      </w:r>
      <w:r>
        <w:rPr>
          <w:sz w:val="24"/>
        </w:rPr>
        <w:t>的产生和脂质过氧化。水生动物具有抗氧化防御系统，能够清除细胞内的</w:t>
      </w:r>
      <w:r>
        <w:rPr>
          <w:sz w:val="24"/>
        </w:rPr>
        <w:t>ROS</w:t>
      </w:r>
      <w:r>
        <w:rPr>
          <w:sz w:val="24"/>
        </w:rPr>
        <w:t>和抑制脂质氧化，其关键的酶促抗氧化剂主要包括</w:t>
      </w:r>
      <w:r>
        <w:rPr>
          <w:sz w:val="24"/>
        </w:rPr>
        <w:t>SOD</w:t>
      </w:r>
      <w:r>
        <w:rPr>
          <w:sz w:val="24"/>
        </w:rPr>
        <w:t>、</w:t>
      </w:r>
      <w:r>
        <w:rPr>
          <w:sz w:val="24"/>
        </w:rPr>
        <w:t xml:space="preserve">CAT </w:t>
      </w:r>
      <w:r>
        <w:rPr>
          <w:sz w:val="24"/>
        </w:rPr>
        <w:t>和</w:t>
      </w:r>
      <w:r>
        <w:rPr>
          <w:sz w:val="24"/>
        </w:rPr>
        <w:t xml:space="preserve"> GSH-Px</w:t>
      </w:r>
      <w:r>
        <w:rPr>
          <w:sz w:val="24"/>
          <w:vertAlign w:val="superscript"/>
        </w:rPr>
        <w:t>[44]</w:t>
      </w:r>
      <w:r>
        <w:rPr>
          <w:sz w:val="24"/>
        </w:rPr>
        <w:t>。</w:t>
      </w:r>
      <w:r>
        <w:rPr>
          <w:sz w:val="24"/>
        </w:rPr>
        <w:t xml:space="preserve">SOD </w:t>
      </w:r>
      <w:r>
        <w:rPr>
          <w:sz w:val="24"/>
        </w:rPr>
        <w:t>能够有效降解超氧阴离子自由基，阻止其转化成</w:t>
      </w:r>
      <w:r>
        <w:rPr>
          <w:sz w:val="24"/>
        </w:rPr>
        <w:t>H</w:t>
      </w:r>
      <w:r>
        <w:rPr>
          <w:sz w:val="24"/>
          <w:vertAlign w:val="subscript"/>
        </w:rPr>
        <w:t>2</w:t>
      </w:r>
      <w:r>
        <w:rPr>
          <w:sz w:val="24"/>
        </w:rPr>
        <w:t>O</w:t>
      </w:r>
      <w:r>
        <w:rPr>
          <w:sz w:val="24"/>
          <w:vertAlign w:val="subscript"/>
        </w:rPr>
        <w:t>2</w:t>
      </w:r>
      <w:r>
        <w:rPr>
          <w:sz w:val="24"/>
        </w:rPr>
        <w:t>；</w:t>
      </w:r>
      <w:r>
        <w:rPr>
          <w:sz w:val="24"/>
        </w:rPr>
        <w:t>CAT</w:t>
      </w:r>
      <w:r>
        <w:rPr>
          <w:sz w:val="24"/>
        </w:rPr>
        <w:t>能够催化</w:t>
      </w:r>
      <w:r>
        <w:rPr>
          <w:sz w:val="24"/>
        </w:rPr>
        <w:t>H</w:t>
      </w:r>
      <w:r>
        <w:rPr>
          <w:sz w:val="24"/>
          <w:vertAlign w:val="subscript"/>
        </w:rPr>
        <w:t>2</w:t>
      </w:r>
      <w:r>
        <w:rPr>
          <w:sz w:val="24"/>
        </w:rPr>
        <w:t>O</w:t>
      </w:r>
      <w:r>
        <w:rPr>
          <w:sz w:val="24"/>
          <w:vertAlign w:val="subscript"/>
        </w:rPr>
        <w:t>2</w:t>
      </w:r>
      <w:r>
        <w:rPr>
          <w:sz w:val="24"/>
        </w:rPr>
        <w:t>分解为水和氧气，使细胞免受氧化损伤</w:t>
      </w:r>
      <w:r>
        <w:rPr>
          <w:sz w:val="24"/>
          <w:vertAlign w:val="superscript"/>
        </w:rPr>
        <w:t>[45]</w:t>
      </w:r>
      <w:r>
        <w:rPr>
          <w:sz w:val="24"/>
        </w:rPr>
        <w:t>；</w:t>
      </w:r>
      <w:r>
        <w:rPr>
          <w:sz w:val="24"/>
        </w:rPr>
        <w:t>GSH-Px</w:t>
      </w:r>
      <w:r>
        <w:rPr>
          <w:sz w:val="24"/>
        </w:rPr>
        <w:t>能够降解和清除生物大分子的过氧化物，将有毒的过氧化物还原成无毒的羟基化</w:t>
      </w:r>
      <w:r>
        <w:rPr>
          <w:sz w:val="24"/>
        </w:rPr>
        <w:t>合物</w:t>
      </w:r>
      <w:r>
        <w:rPr>
          <w:sz w:val="24"/>
          <w:vertAlign w:val="superscript"/>
        </w:rPr>
        <w:t>[46]</w:t>
      </w:r>
      <w:r>
        <w:rPr>
          <w:sz w:val="24"/>
        </w:rPr>
        <w:t>。本试验中，饲料中添加</w:t>
      </w:r>
      <w:r>
        <w:rPr>
          <w:sz w:val="24"/>
        </w:rPr>
        <w:t>AQE</w:t>
      </w:r>
      <w:r>
        <w:rPr>
          <w:sz w:val="24"/>
        </w:rPr>
        <w:t>提高了鲫鱼肝胰脏中</w:t>
      </w:r>
      <w:r>
        <w:rPr>
          <w:sz w:val="24"/>
        </w:rPr>
        <w:t>SOD</w:t>
      </w:r>
      <w:r>
        <w:rPr>
          <w:sz w:val="24"/>
        </w:rPr>
        <w:t>、</w:t>
      </w:r>
      <w:r>
        <w:rPr>
          <w:sz w:val="24"/>
        </w:rPr>
        <w:t>CAT</w:t>
      </w:r>
      <w:r>
        <w:rPr>
          <w:sz w:val="24"/>
        </w:rPr>
        <w:t>和</w:t>
      </w:r>
      <w:r>
        <w:rPr>
          <w:sz w:val="24"/>
        </w:rPr>
        <w:t xml:space="preserve">GSH-Px </w:t>
      </w:r>
      <w:r>
        <w:rPr>
          <w:sz w:val="24"/>
        </w:rPr>
        <w:t>活性及肠道中</w:t>
      </w:r>
      <w:r>
        <w:rPr>
          <w:sz w:val="24"/>
        </w:rPr>
        <w:t>SOD</w:t>
      </w:r>
      <w:r>
        <w:rPr>
          <w:sz w:val="24"/>
        </w:rPr>
        <w:t>活性。此结果与口服川芎多糖改善了缺血再灌注损伤大鼠脑组织</w:t>
      </w:r>
      <w:r>
        <w:rPr>
          <w:sz w:val="24"/>
        </w:rPr>
        <w:t xml:space="preserve">SOD </w:t>
      </w:r>
      <w:r>
        <w:rPr>
          <w:sz w:val="24"/>
        </w:rPr>
        <w:t>和</w:t>
      </w:r>
      <w:r>
        <w:rPr>
          <w:sz w:val="24"/>
        </w:rPr>
        <w:t xml:space="preserve">GSH-Px </w:t>
      </w:r>
      <w:r>
        <w:rPr>
          <w:sz w:val="24"/>
        </w:rPr>
        <w:t>活性的结果一致</w:t>
      </w:r>
      <w:r>
        <w:rPr>
          <w:sz w:val="24"/>
          <w:vertAlign w:val="superscript"/>
        </w:rPr>
        <w:t>[43]</w:t>
      </w:r>
      <w:r>
        <w:rPr>
          <w:sz w:val="24"/>
        </w:rPr>
        <w:t>。综上所述，</w:t>
      </w:r>
      <w:r>
        <w:rPr>
          <w:sz w:val="24"/>
        </w:rPr>
        <w:t xml:space="preserve">AQE </w:t>
      </w:r>
      <w:r>
        <w:rPr>
          <w:sz w:val="24"/>
        </w:rPr>
        <w:t>能够通过改善鱼类消化器官的酶促抗氧化能力，抑制</w:t>
      </w:r>
      <w:r>
        <w:rPr>
          <w:sz w:val="24"/>
        </w:rPr>
        <w:t>ROS</w:t>
      </w:r>
      <w:r>
        <w:rPr>
          <w:sz w:val="24"/>
        </w:rPr>
        <w:t>的产生和细胞的氧化损伤。</w:t>
      </w:r>
      <w:r>
        <w:rPr>
          <w:sz w:val="24"/>
        </w:rPr>
        <w:t xml:space="preserve"> </w:t>
      </w:r>
    </w:p>
    <w:p w14:paraId="4E529EE0" w14:textId="77777777" w:rsidR="007F0739" w:rsidRDefault="00E10E98">
      <w:pPr>
        <w:spacing w:line="360" w:lineRule="auto"/>
        <w:rPr>
          <w:sz w:val="24"/>
        </w:rPr>
      </w:pPr>
      <w:r>
        <w:rPr>
          <w:sz w:val="24"/>
        </w:rPr>
        <w:t>4</w:t>
      </w:r>
      <w:r>
        <w:rPr>
          <w:sz w:val="24"/>
        </w:rPr>
        <w:t>结论</w:t>
      </w:r>
      <w:r>
        <w:rPr>
          <w:sz w:val="24"/>
        </w:rPr>
        <w:t xml:space="preserve"> </w:t>
      </w:r>
    </w:p>
    <w:p w14:paraId="52A5C753" w14:textId="77777777" w:rsidR="007F0739" w:rsidRDefault="00E10E98">
      <w:pPr>
        <w:spacing w:line="360" w:lineRule="auto"/>
        <w:ind w:firstLineChars="200" w:firstLine="480"/>
        <w:rPr>
          <w:sz w:val="24"/>
        </w:rPr>
      </w:pPr>
      <w:r>
        <w:rPr>
          <w:sz w:val="24"/>
        </w:rPr>
        <w:t>本研究结果表明，饲料中添加</w:t>
      </w:r>
      <w:r>
        <w:rPr>
          <w:sz w:val="24"/>
        </w:rPr>
        <w:t>AQE</w:t>
      </w:r>
      <w:r>
        <w:rPr>
          <w:sz w:val="24"/>
        </w:rPr>
        <w:t>对鲫鱼无肝脏毒性。</w:t>
      </w:r>
      <w:r>
        <w:rPr>
          <w:sz w:val="24"/>
        </w:rPr>
        <w:t>AQE</w:t>
      </w:r>
      <w:r>
        <w:rPr>
          <w:sz w:val="24"/>
        </w:rPr>
        <w:t>的添加降低了鲫鱼的</w:t>
      </w:r>
      <w:r>
        <w:rPr>
          <w:sz w:val="24"/>
        </w:rPr>
        <w:t>WG</w:t>
      </w:r>
      <w:r>
        <w:rPr>
          <w:sz w:val="24"/>
        </w:rPr>
        <w:t>、</w:t>
      </w:r>
      <w:r>
        <w:rPr>
          <w:sz w:val="24"/>
        </w:rPr>
        <w:t>CF</w:t>
      </w:r>
      <w:r>
        <w:rPr>
          <w:sz w:val="24"/>
        </w:rPr>
        <w:t>、</w:t>
      </w:r>
      <w:r>
        <w:rPr>
          <w:sz w:val="24"/>
        </w:rPr>
        <w:t>EE</w:t>
      </w:r>
      <w:r>
        <w:rPr>
          <w:sz w:val="24"/>
        </w:rPr>
        <w:t>含量和</w:t>
      </w:r>
      <w:r>
        <w:rPr>
          <w:sz w:val="24"/>
        </w:rPr>
        <w:t>LR</w:t>
      </w:r>
      <w:r>
        <w:rPr>
          <w:sz w:val="24"/>
        </w:rPr>
        <w:t>，提高了</w:t>
      </w:r>
      <w:r>
        <w:rPr>
          <w:sz w:val="24"/>
        </w:rPr>
        <w:t xml:space="preserve"> CP </w:t>
      </w:r>
      <w:r>
        <w:rPr>
          <w:sz w:val="24"/>
        </w:rPr>
        <w:t>含量，表明</w:t>
      </w:r>
      <w:r>
        <w:rPr>
          <w:sz w:val="24"/>
        </w:rPr>
        <w:t xml:space="preserve"> AQE </w:t>
      </w:r>
      <w:r>
        <w:rPr>
          <w:sz w:val="24"/>
        </w:rPr>
        <w:t>对鲫鱼具有显著的降脂效果和改善肉质的作用。基于</w:t>
      </w:r>
      <w:r>
        <w:rPr>
          <w:sz w:val="24"/>
        </w:rPr>
        <w:t>WG</w:t>
      </w:r>
      <w:r>
        <w:rPr>
          <w:sz w:val="24"/>
        </w:rPr>
        <w:t>和</w:t>
      </w:r>
      <w:r>
        <w:rPr>
          <w:sz w:val="24"/>
        </w:rPr>
        <w:t>CF</w:t>
      </w:r>
      <w:r>
        <w:rPr>
          <w:sz w:val="24"/>
        </w:rPr>
        <w:t>折</w:t>
      </w:r>
      <w:r>
        <w:rPr>
          <w:sz w:val="24"/>
        </w:rPr>
        <w:t>线回归分析显示，</w:t>
      </w:r>
      <w:r>
        <w:rPr>
          <w:sz w:val="24"/>
        </w:rPr>
        <w:t>AQE</w:t>
      </w:r>
      <w:r>
        <w:rPr>
          <w:sz w:val="24"/>
        </w:rPr>
        <w:t>的适宜添加量为</w:t>
      </w:r>
      <w:r>
        <w:rPr>
          <w:sz w:val="24"/>
        </w:rPr>
        <w:t>0.853%</w:t>
      </w:r>
      <w:r>
        <w:rPr>
          <w:sz w:val="24"/>
        </w:rPr>
        <w:t>。</w:t>
      </w:r>
    </w:p>
    <w:p w14:paraId="1F543A3D" w14:textId="40112B72" w:rsidR="00B041FD" w:rsidRPr="00B041FD" w:rsidRDefault="00B041FD" w:rsidP="00B041FD">
      <w:pPr>
        <w:spacing w:line="360" w:lineRule="auto"/>
        <w:jc w:val="left"/>
        <w:rPr>
          <w:sz w:val="24"/>
          <w:szCs w:val="21"/>
        </w:rPr>
      </w:pPr>
      <w:r>
        <w:rPr>
          <w:rFonts w:hint="eastAsia"/>
          <w:sz w:val="24"/>
          <w:szCs w:val="21"/>
        </w:rPr>
        <w:t>参考文献：略</w:t>
      </w:r>
    </w:p>
    <w:p w14:paraId="3CDC8DB9" w14:textId="77777777" w:rsidR="007F0739" w:rsidRDefault="00E10E98">
      <w:pPr>
        <w:spacing w:line="360" w:lineRule="auto"/>
        <w:jc w:val="right"/>
        <w:rPr>
          <w:sz w:val="24"/>
        </w:rPr>
      </w:pPr>
      <w:r>
        <w:rPr>
          <w:sz w:val="24"/>
        </w:rPr>
        <w:t>原文刊登在《饲料研究》</w:t>
      </w:r>
      <w:r>
        <w:rPr>
          <w:sz w:val="24"/>
        </w:rPr>
        <w:t>202</w:t>
      </w:r>
      <w:r>
        <w:rPr>
          <w:rFonts w:hint="eastAsia"/>
          <w:sz w:val="24"/>
        </w:rPr>
        <w:t>5</w:t>
      </w:r>
      <w:r>
        <w:rPr>
          <w:sz w:val="24"/>
        </w:rPr>
        <w:t>年第</w:t>
      </w:r>
      <w:r>
        <w:rPr>
          <w:rFonts w:hint="eastAsia"/>
          <w:sz w:val="24"/>
        </w:rPr>
        <w:t>23</w:t>
      </w:r>
      <w:r>
        <w:rPr>
          <w:sz w:val="24"/>
        </w:rPr>
        <w:t>期</w:t>
      </w:r>
    </w:p>
    <w:p w14:paraId="7435D27D" w14:textId="77777777" w:rsidR="007F0739" w:rsidRDefault="007F0739">
      <w:pPr>
        <w:spacing w:line="276" w:lineRule="auto"/>
        <w:jc w:val="left"/>
        <w:outlineLvl w:val="0"/>
        <w:rPr>
          <w:rFonts w:eastAsia="黑体"/>
          <w:b/>
          <w:bCs/>
          <w:sz w:val="32"/>
          <w:szCs w:val="32"/>
          <w:bdr w:val="single" w:sz="4" w:space="0" w:color="auto"/>
        </w:rPr>
      </w:pPr>
    </w:p>
    <w:p w14:paraId="4FD8EEE9" w14:textId="77777777" w:rsidR="007F0739" w:rsidRPr="00B041FD" w:rsidRDefault="007F0739">
      <w:pPr>
        <w:spacing w:line="360" w:lineRule="auto"/>
        <w:ind w:right="420"/>
        <w:jc w:val="right"/>
        <w:rPr>
          <w:rStyle w:val="vm"/>
          <w:rFonts w:eastAsiaTheme="minorEastAsia"/>
          <w:szCs w:val="21"/>
        </w:rPr>
      </w:pPr>
    </w:p>
    <w:sectPr w:rsidR="007F0739" w:rsidRPr="00B041FD">
      <w:footerReference w:type="default" r:id="rId61"/>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8A890" w14:textId="77777777" w:rsidR="002B416E" w:rsidRDefault="002B416E">
      <w:r>
        <w:separator/>
      </w:r>
    </w:p>
  </w:endnote>
  <w:endnote w:type="continuationSeparator" w:id="0">
    <w:p w14:paraId="4B6BAA0A" w14:textId="77777777" w:rsidR="002B416E" w:rsidRDefault="002B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Tmies new Roam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441161"/>
      <w:docPartObj>
        <w:docPartGallery w:val="AutoText"/>
      </w:docPartObj>
    </w:sdtPr>
    <w:sdtEndPr/>
    <w:sdtContent>
      <w:p w14:paraId="53CC6DAC" w14:textId="77777777" w:rsidR="007F0739" w:rsidRDefault="00E10E98">
        <w:pPr>
          <w:pStyle w:val="a9"/>
          <w:jc w:val="center"/>
        </w:pPr>
        <w:r>
          <w:fldChar w:fldCharType="begin"/>
        </w:r>
        <w:r>
          <w:instrText>PAGE   \* MERGEFORMAT</w:instrText>
        </w:r>
        <w:r>
          <w:fldChar w:fldCharType="separate"/>
        </w:r>
        <w:r>
          <w:rPr>
            <w:lang w:val="zh-CN"/>
          </w:rPr>
          <w:t>2</w:t>
        </w:r>
        <w:r>
          <w:fldChar w:fldCharType="end"/>
        </w:r>
      </w:p>
    </w:sdtContent>
  </w:sdt>
  <w:p w14:paraId="649834E7" w14:textId="77777777" w:rsidR="007F0739" w:rsidRDefault="007F073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036F0" w14:textId="77777777" w:rsidR="002B416E" w:rsidRDefault="002B416E">
      <w:r>
        <w:separator/>
      </w:r>
    </w:p>
  </w:footnote>
  <w:footnote w:type="continuationSeparator" w:id="0">
    <w:p w14:paraId="319197ED" w14:textId="77777777" w:rsidR="002B416E" w:rsidRDefault="002B41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irrorMargins/>
  <w:bordersDoNotSurroundHeader/>
  <w:bordersDoNotSurroundFooter/>
  <w:hideSpellingErrors/>
  <w:revisionView w:inkAnnotation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06A"/>
    <w:rsid w:val="00091B87"/>
    <w:rsid w:val="00092844"/>
    <w:rsid w:val="000932DF"/>
    <w:rsid w:val="00095841"/>
    <w:rsid w:val="00097448"/>
    <w:rsid w:val="000A1544"/>
    <w:rsid w:val="000A1B53"/>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0A63"/>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4BAD"/>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6AA"/>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1448"/>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16E"/>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3B0"/>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220D"/>
    <w:rsid w:val="00392211"/>
    <w:rsid w:val="003928A0"/>
    <w:rsid w:val="0039500C"/>
    <w:rsid w:val="00395691"/>
    <w:rsid w:val="00396194"/>
    <w:rsid w:val="003967CE"/>
    <w:rsid w:val="003978E0"/>
    <w:rsid w:val="003A0DFA"/>
    <w:rsid w:val="003A1756"/>
    <w:rsid w:val="003A2A90"/>
    <w:rsid w:val="003A3951"/>
    <w:rsid w:val="003A5602"/>
    <w:rsid w:val="003A6766"/>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9AC"/>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37C7"/>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88"/>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298E"/>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2560"/>
    <w:rsid w:val="006B315A"/>
    <w:rsid w:val="006B327C"/>
    <w:rsid w:val="006B3346"/>
    <w:rsid w:val="006B3E6D"/>
    <w:rsid w:val="006B4BE6"/>
    <w:rsid w:val="006B5D12"/>
    <w:rsid w:val="006C1CFC"/>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581D"/>
    <w:rsid w:val="007768A2"/>
    <w:rsid w:val="00776B71"/>
    <w:rsid w:val="00776C62"/>
    <w:rsid w:val="0077709A"/>
    <w:rsid w:val="00777626"/>
    <w:rsid w:val="00777D21"/>
    <w:rsid w:val="00777D6B"/>
    <w:rsid w:val="00781E94"/>
    <w:rsid w:val="00783E4C"/>
    <w:rsid w:val="00783F1F"/>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0739"/>
    <w:rsid w:val="007F10C7"/>
    <w:rsid w:val="007F14BE"/>
    <w:rsid w:val="007F3C4C"/>
    <w:rsid w:val="007F4C42"/>
    <w:rsid w:val="007F5FAF"/>
    <w:rsid w:val="007F704A"/>
    <w:rsid w:val="00800DB3"/>
    <w:rsid w:val="0080112F"/>
    <w:rsid w:val="0080156E"/>
    <w:rsid w:val="0080161B"/>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4F10"/>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91"/>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498D"/>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299"/>
    <w:rsid w:val="00AA16B6"/>
    <w:rsid w:val="00AA1D71"/>
    <w:rsid w:val="00AA25C4"/>
    <w:rsid w:val="00AA324F"/>
    <w:rsid w:val="00AA334E"/>
    <w:rsid w:val="00AA34B3"/>
    <w:rsid w:val="00AA3BF6"/>
    <w:rsid w:val="00AA465C"/>
    <w:rsid w:val="00AA6AA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6CC6"/>
    <w:rsid w:val="00AE73F2"/>
    <w:rsid w:val="00AE75EB"/>
    <w:rsid w:val="00AF2AC3"/>
    <w:rsid w:val="00AF37E1"/>
    <w:rsid w:val="00AF3A22"/>
    <w:rsid w:val="00AF42C9"/>
    <w:rsid w:val="00AF546D"/>
    <w:rsid w:val="00AF6162"/>
    <w:rsid w:val="00B01EFE"/>
    <w:rsid w:val="00B02222"/>
    <w:rsid w:val="00B025DA"/>
    <w:rsid w:val="00B03BC8"/>
    <w:rsid w:val="00B041FD"/>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573"/>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44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09F"/>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2A27"/>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11BF"/>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0E45"/>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0E98"/>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17C7"/>
    <w:rsid w:val="00E42A75"/>
    <w:rsid w:val="00E42BD0"/>
    <w:rsid w:val="00E44122"/>
    <w:rsid w:val="00E44E2C"/>
    <w:rsid w:val="00E45837"/>
    <w:rsid w:val="00E45C3D"/>
    <w:rsid w:val="00E46738"/>
    <w:rsid w:val="00E4684B"/>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2EB8"/>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5CB4"/>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1C17"/>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2B45DAD"/>
    <w:rsid w:val="02B54D22"/>
    <w:rsid w:val="02DD5FF0"/>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EA855E3"/>
    <w:rsid w:val="0F3E7ED6"/>
    <w:rsid w:val="0F5F3AAE"/>
    <w:rsid w:val="0FB56CEA"/>
    <w:rsid w:val="0FCD4501"/>
    <w:rsid w:val="10964F66"/>
    <w:rsid w:val="11811920"/>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BA60B00"/>
    <w:rsid w:val="1BB85CB8"/>
    <w:rsid w:val="1BC3390D"/>
    <w:rsid w:val="1BE4077B"/>
    <w:rsid w:val="1C83336F"/>
    <w:rsid w:val="1D302DD4"/>
    <w:rsid w:val="1D9A259A"/>
    <w:rsid w:val="1F8D1B58"/>
    <w:rsid w:val="1FA43022"/>
    <w:rsid w:val="20C40840"/>
    <w:rsid w:val="21C3522A"/>
    <w:rsid w:val="21FA1C76"/>
    <w:rsid w:val="22206440"/>
    <w:rsid w:val="22342CF6"/>
    <w:rsid w:val="228B5F10"/>
    <w:rsid w:val="22C95DFC"/>
    <w:rsid w:val="22CF384A"/>
    <w:rsid w:val="24523BCF"/>
    <w:rsid w:val="259F4BF2"/>
    <w:rsid w:val="26634398"/>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A47A8A"/>
    <w:rsid w:val="4BBD535F"/>
    <w:rsid w:val="4BD85A65"/>
    <w:rsid w:val="4C013C65"/>
    <w:rsid w:val="4C8156FE"/>
    <w:rsid w:val="4DE329CA"/>
    <w:rsid w:val="51392C27"/>
    <w:rsid w:val="5180629F"/>
    <w:rsid w:val="5221410F"/>
    <w:rsid w:val="52A25FA4"/>
    <w:rsid w:val="530B7DEB"/>
    <w:rsid w:val="532B74AA"/>
    <w:rsid w:val="546E26C6"/>
    <w:rsid w:val="55097A7F"/>
    <w:rsid w:val="566A08F3"/>
    <w:rsid w:val="5698667B"/>
    <w:rsid w:val="57215678"/>
    <w:rsid w:val="57B13423"/>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3F51C30"/>
    <w:rsid w:val="63F70003"/>
    <w:rsid w:val="63FA10AA"/>
    <w:rsid w:val="644236D4"/>
    <w:rsid w:val="646A0F46"/>
    <w:rsid w:val="648435DF"/>
    <w:rsid w:val="649B308B"/>
    <w:rsid w:val="65312694"/>
    <w:rsid w:val="663B0CDB"/>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479DDB1"/>
  <w15:docId w15:val="{BCE6E709-AC1D-43AD-BE8A-2A3EC55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autoRedefine/>
    <w:uiPriority w:val="39"/>
    <w:unhideWhenUsed/>
    <w:pPr>
      <w:tabs>
        <w:tab w:val="right" w:leader="dot" w:pos="9402"/>
      </w:tabs>
    </w:pPr>
    <w:rPr>
      <w:rFonts w:eastAsia="黑体"/>
      <w:b/>
      <w:bCs/>
    </w:rPr>
  </w:style>
  <w:style w:type="paragraph" w:styleId="23">
    <w:name w:val="toc 2"/>
    <w:basedOn w:val="a"/>
    <w:next w:val="a"/>
    <w:autoRedefine/>
    <w:uiPriority w:val="39"/>
    <w:unhideWhenUsed/>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2">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4">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3">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5">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DF4FC-A837-4861-8E3C-67D2AAEE8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12065</Words>
  <Characters>68773</Characters>
  <Application>Microsoft Office Word</Application>
  <DocSecurity>4</DocSecurity>
  <Lines>573</Lines>
  <Paragraphs>161</Paragraphs>
  <ScaleCrop>false</ScaleCrop>
  <Company>Win10NeT.COM</Company>
  <LinksUpToDate>false</LinksUpToDate>
  <CharactersWithSpaces>80677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cp:lastPrinted>2020-12-15T10:48:00Z</cp:lastPrinted>
  <dcterms:created xsi:type="dcterms:W3CDTF">2026-03-15T13:42:00Z</dcterms:created>
  <dcterms:modified xsi:type="dcterms:W3CDTF">2026-03-15T13:42:00Z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AB4334ED5FD54086BA35BE835A757B6F</vt:lpwstr>
  </property>
  <property fmtid="{D5CDD505-2E9C-101B-9397-08002B2CF9AE}" pid="4" name="KSOTemplateDocerSaveRecord">
    <vt:lpwstr>eyJoZGlkIjoiNzY0ZGVmNGQ0Nzc5MjE2ZTJmYWUzNjJkNTViNDdhZjIiLCJ1c2VySWQiOiI4NDA4MTc5ODcifQ==</vt:lpwstr>
  </property>
</Properties>
</file>