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1261980"/>
    <w:bookmarkEnd w:id="0"/>
    <w:p w14:paraId="79FB5362" w14:textId="77777777" w:rsidR="00832981" w:rsidRDefault="00216CAE">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7BD615FD" wp14:editId="5F168CE9">
                <wp:simplePos x="0" y="0"/>
                <wp:positionH relativeFrom="column">
                  <wp:posOffset>-115570</wp:posOffset>
                </wp:positionH>
                <wp:positionV relativeFrom="paragraph">
                  <wp:posOffset>1882140</wp:posOffset>
                </wp:positionV>
                <wp:extent cx="6321425" cy="48260"/>
                <wp:effectExtent l="0" t="19050" r="41275" b="4699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4826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9.1pt;margin-top:148.2pt;height:3.8pt;width:497.75pt;z-index:251662336;mso-width-relative:page;mso-height-relative:page;" filled="f" stroked="t" coordsize="21600,21600" o:gfxdata="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UC&#10;ZGLYAAAACwEAAA8AAAAAAAAAAQAgAAAAIgAAAGRycy9kb3ducmV2LnhtbFBLAQIUABQAAAAIAIdO&#10;4kBqJAns6gEAALgDAAAOAAAAAAAAAAEAIAAAACcBAABkcnMvZTJvRG9jLnhtbFBLBQYAAAAABgAG&#10;AFkBAACDBQ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7F28A62D" wp14:editId="557BFCE4">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10A18A14" wp14:editId="203ACD2D">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0ADDFBC3" wp14:editId="0110151A">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6</w:t>
      </w:r>
      <w:r>
        <w:rPr>
          <w:b/>
          <w:bCs/>
          <w:sz w:val="32"/>
          <w:szCs w:val="32"/>
        </w:rPr>
        <w:t>期</w:t>
      </w:r>
      <w:r>
        <w:rPr>
          <w:b/>
          <w:bCs/>
          <w:sz w:val="32"/>
          <w:szCs w:val="32"/>
        </w:rPr>
        <w:t xml:space="preserve">  (</w:t>
      </w:r>
      <w:r>
        <w:rPr>
          <w:b/>
          <w:bCs/>
          <w:sz w:val="32"/>
          <w:szCs w:val="32"/>
        </w:rPr>
        <w:t>总第</w:t>
      </w:r>
      <w:r>
        <w:rPr>
          <w:rFonts w:hint="eastAsia"/>
          <w:b/>
          <w:bCs/>
          <w:sz w:val="32"/>
          <w:szCs w:val="32"/>
        </w:rPr>
        <w:t>452</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Pr>
          <w:rFonts w:hint="eastAsia"/>
          <w:b/>
          <w:bCs/>
          <w:sz w:val="32"/>
          <w:szCs w:val="32"/>
        </w:rPr>
        <w:t>3</w:t>
      </w:r>
      <w:r>
        <w:rPr>
          <w:b/>
          <w:bCs/>
          <w:sz w:val="32"/>
          <w:szCs w:val="32"/>
        </w:rPr>
        <w:t>月</w:t>
      </w:r>
      <w:r>
        <w:rPr>
          <w:rFonts w:hint="eastAsia"/>
          <w:b/>
          <w:bCs/>
          <w:sz w:val="32"/>
          <w:szCs w:val="32"/>
        </w:rPr>
        <w:t>31</w:t>
      </w:r>
      <w:r>
        <w:rPr>
          <w:b/>
          <w:bCs/>
          <w:sz w:val="32"/>
          <w:szCs w:val="32"/>
        </w:rPr>
        <w:t>日</w:t>
      </w:r>
    </w:p>
    <w:bookmarkStart w:id="1" w:name="_Hlk95645129" w:displacedByCustomXml="next"/>
    <w:sdt>
      <w:sdtPr>
        <w:rPr>
          <w:rFonts w:ascii="Times New Roman" w:eastAsia="宋体" w:hAnsi="Times New Roman" w:cs="Times New Roman"/>
          <w:color w:val="auto"/>
          <w:kern w:val="2"/>
          <w:sz w:val="21"/>
          <w:szCs w:val="24"/>
          <w:lang w:val="zh-CN"/>
        </w:rPr>
        <w:id w:val="-505288981"/>
        <w:docPartObj>
          <w:docPartGallery w:val="Table of Contents"/>
          <w:docPartUnique/>
        </w:docPartObj>
      </w:sdtPr>
      <w:sdtEndPr>
        <w:rPr>
          <w:b/>
          <w:bCs/>
        </w:rPr>
      </w:sdtEndPr>
      <w:sdtContent>
        <w:p w14:paraId="39BAD24F" w14:textId="77777777" w:rsidR="00832981" w:rsidRDefault="00216CAE">
          <w:pPr>
            <w:pStyle w:val="TOC10"/>
            <w:jc w:val="center"/>
            <w:rPr>
              <w:rFonts w:ascii="黑体" w:eastAsia="黑体" w:hAnsi="黑体"/>
              <w:b/>
              <w:bCs/>
              <w:color w:val="auto"/>
            </w:rPr>
          </w:pPr>
          <w:r>
            <w:rPr>
              <w:rFonts w:ascii="黑体" w:eastAsia="黑体" w:hAnsi="黑体"/>
              <w:b/>
              <w:bCs/>
              <w:color w:val="auto"/>
              <w:lang w:val="zh-CN"/>
            </w:rPr>
            <w:t>目录</w:t>
          </w:r>
        </w:p>
        <w:p w14:paraId="4F22F657" w14:textId="1702F248" w:rsidR="00832981" w:rsidRDefault="00216CAE" w:rsidP="00792354">
          <w:pPr>
            <w:pStyle w:val="TOC1"/>
            <w:rPr>
              <w:rFonts w:asciiTheme="minorHAnsi" w:eastAsiaTheme="minorEastAsia" w:hAnsiTheme="minorHAnsi" w:cstheme="minorBidi"/>
              <w:sz w:val="22"/>
              <w14:ligatures w14:val="standardContextual"/>
            </w:rPr>
          </w:pPr>
          <w:r>
            <w:fldChar w:fldCharType="begin"/>
          </w:r>
          <w:r>
            <w:instrText xml:space="preserve"> TOC \o "1-3" \h \z \u </w:instrText>
          </w:r>
          <w:r>
            <w:fldChar w:fldCharType="separate"/>
          </w:r>
          <w:hyperlink w:anchor="_Toc225807382" w:history="1">
            <w:r>
              <w:rPr>
                <w:rStyle w:val="af6"/>
                <w:rFonts w:hint="eastAsia"/>
              </w:rPr>
              <w:t>重要资讯</w:t>
            </w:r>
            <w:r>
              <w:rPr>
                <w:rFonts w:hint="eastAsia"/>
              </w:rPr>
              <w:tab/>
            </w:r>
            <w:r>
              <w:rPr>
                <w:rFonts w:hint="eastAsia"/>
              </w:rPr>
              <w:fldChar w:fldCharType="begin"/>
            </w:r>
            <w:r>
              <w:rPr>
                <w:rFonts w:hint="eastAsia"/>
              </w:rPr>
              <w:instrText xml:space="preserve"> </w:instrText>
            </w:r>
            <w:r>
              <w:instrText>PAGEREF _Toc225807382 \h</w:instrText>
            </w:r>
            <w:r>
              <w:rPr>
                <w:rFonts w:hint="eastAsia"/>
              </w:rPr>
              <w:instrText xml:space="preserve"> </w:instrText>
            </w:r>
            <w:r>
              <w:rPr>
                <w:rFonts w:hint="eastAsia"/>
              </w:rPr>
            </w:r>
            <w:r>
              <w:rPr>
                <w:rFonts w:hint="eastAsia"/>
              </w:rPr>
              <w:fldChar w:fldCharType="separate"/>
            </w:r>
            <w:r w:rsidR="00CB4EDD">
              <w:t>1</w:t>
            </w:r>
            <w:r>
              <w:rPr>
                <w:rFonts w:hint="eastAsia"/>
              </w:rPr>
              <w:fldChar w:fldCharType="end"/>
            </w:r>
          </w:hyperlink>
        </w:p>
        <w:p w14:paraId="0B51590D" w14:textId="3F911AF5"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383" w:history="1">
            <w:r w:rsidR="00216CAE">
              <w:rPr>
                <w:rStyle w:val="af6"/>
                <w:rFonts w:eastAsia="黑体" w:hint="eastAsia"/>
                <w:noProof/>
              </w:rPr>
              <w:t>习近平：推动海洋经济高质量发展</w:t>
            </w:r>
            <w:r w:rsidR="00216CAE">
              <w:rPr>
                <w:rFonts w:hint="eastAsia"/>
                <w:noProof/>
              </w:rPr>
              <w:tab/>
            </w:r>
            <w:r w:rsidR="00216CAE">
              <w:rPr>
                <w:rFonts w:hint="eastAsia"/>
                <w:noProof/>
              </w:rPr>
              <w:fldChar w:fldCharType="begin"/>
            </w:r>
            <w:r w:rsidR="00216CAE">
              <w:rPr>
                <w:rFonts w:hint="eastAsia"/>
                <w:noProof/>
              </w:rPr>
              <w:instrText xml:space="preserve"> </w:instrText>
            </w:r>
            <w:r w:rsidR="00216CAE">
              <w:rPr>
                <w:noProof/>
              </w:rPr>
              <w:instrText>PAGEREF _Toc225807383 \h</w:instrText>
            </w:r>
            <w:r w:rsidR="00216CAE">
              <w:rPr>
                <w:rFonts w:hint="eastAsia"/>
                <w:noProof/>
              </w:rPr>
              <w:instrText xml:space="preserve"> </w:instrText>
            </w:r>
            <w:r w:rsidR="00216CAE">
              <w:rPr>
                <w:rFonts w:hint="eastAsia"/>
                <w:noProof/>
              </w:rPr>
            </w:r>
            <w:r w:rsidR="00216CAE">
              <w:rPr>
                <w:rFonts w:hint="eastAsia"/>
                <w:noProof/>
              </w:rPr>
              <w:fldChar w:fldCharType="separate"/>
            </w:r>
            <w:r w:rsidR="00CB4EDD">
              <w:rPr>
                <w:noProof/>
              </w:rPr>
              <w:t>1</w:t>
            </w:r>
            <w:r w:rsidR="00216CAE">
              <w:rPr>
                <w:rFonts w:hint="eastAsia"/>
                <w:noProof/>
              </w:rPr>
              <w:fldChar w:fldCharType="end"/>
            </w:r>
          </w:hyperlink>
        </w:p>
        <w:p w14:paraId="4AD1FB59" w14:textId="52778A08"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384" w:history="1">
            <w:r w:rsidR="00216CAE">
              <w:rPr>
                <w:rStyle w:val="af6"/>
                <w:rFonts w:eastAsia="黑体" w:hint="eastAsia"/>
                <w:noProof/>
              </w:rPr>
              <w:t>农业农村部党组召开专题会强调</w:t>
            </w:r>
            <w:r w:rsidR="00216CAE">
              <w:rPr>
                <w:rStyle w:val="af6"/>
                <w:rFonts w:eastAsia="黑体" w:hint="eastAsia"/>
                <w:noProof/>
              </w:rPr>
              <w:t xml:space="preserve"> </w:t>
            </w:r>
            <w:r w:rsidR="00216CAE">
              <w:rPr>
                <w:rStyle w:val="af6"/>
                <w:rFonts w:eastAsia="黑体" w:hint="eastAsia"/>
                <w:noProof/>
              </w:rPr>
              <w:t>以更大力度深入推进种业振兴行动</w:t>
            </w:r>
            <w:r w:rsidR="00216CAE">
              <w:rPr>
                <w:rStyle w:val="af6"/>
                <w:rFonts w:eastAsia="黑体" w:hint="eastAsia"/>
                <w:noProof/>
              </w:rPr>
              <w:t xml:space="preserve"> </w:t>
            </w:r>
            <w:r w:rsidR="00216CAE">
              <w:rPr>
                <w:rStyle w:val="af6"/>
                <w:rFonts w:eastAsia="黑体" w:hint="eastAsia"/>
                <w:noProof/>
              </w:rPr>
              <w:t>加快实现种业科技自立自强、种源自主可控</w:t>
            </w:r>
            <w:r w:rsidR="00216CAE">
              <w:rPr>
                <w:rFonts w:hint="eastAsia"/>
                <w:noProof/>
              </w:rPr>
              <w:tab/>
              <w:t>2</w:t>
            </w:r>
          </w:hyperlink>
        </w:p>
        <w:p w14:paraId="74A464F0" w14:textId="4EF74838"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385" w:history="1">
            <w:r w:rsidR="00216CAE">
              <w:rPr>
                <w:rStyle w:val="af6"/>
                <w:rFonts w:eastAsia="黑体" w:hint="eastAsia"/>
                <w:noProof/>
              </w:rPr>
              <w:t>2026</w:t>
            </w:r>
            <w:r w:rsidR="00216CAE">
              <w:rPr>
                <w:rStyle w:val="af6"/>
                <w:rFonts w:eastAsia="黑体" w:hint="eastAsia"/>
                <w:noProof/>
              </w:rPr>
              <w:t>年中央财政强农惠农富农政策中涉及渔业的清单</w:t>
            </w:r>
            <w:r w:rsidR="00216CAE">
              <w:rPr>
                <w:rFonts w:hint="eastAsia"/>
                <w:noProof/>
              </w:rPr>
              <w:tab/>
              <w:t>3</w:t>
            </w:r>
          </w:hyperlink>
        </w:p>
        <w:p w14:paraId="61C142B2" w14:textId="7F9A7B16"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386" w:history="1">
            <w:r w:rsidR="00216CAE">
              <w:rPr>
                <w:rStyle w:val="af6"/>
                <w:rFonts w:eastAsia="黑体" w:hint="eastAsia"/>
                <w:noProof/>
              </w:rPr>
              <w:t>1</w:t>
            </w:r>
            <w:r w:rsidR="00216CAE">
              <w:rPr>
                <w:rStyle w:val="af6"/>
                <w:rFonts w:eastAsia="黑体" w:hint="eastAsia"/>
                <w:noProof/>
              </w:rPr>
              <w:t>—</w:t>
            </w:r>
            <w:r w:rsidR="00216CAE">
              <w:rPr>
                <w:rStyle w:val="af6"/>
                <w:rFonts w:eastAsia="黑体" w:hint="eastAsia"/>
                <w:noProof/>
              </w:rPr>
              <w:t>2</w:t>
            </w:r>
            <w:r w:rsidR="00216CAE">
              <w:rPr>
                <w:rStyle w:val="af6"/>
                <w:rFonts w:eastAsia="黑体" w:hint="eastAsia"/>
                <w:noProof/>
              </w:rPr>
              <w:t>月水产品产量同比增长</w:t>
            </w:r>
            <w:r w:rsidR="00216CAE">
              <w:rPr>
                <w:rStyle w:val="af6"/>
                <w:rFonts w:eastAsia="黑体" w:hint="eastAsia"/>
                <w:noProof/>
              </w:rPr>
              <w:t>3.65%</w:t>
            </w:r>
            <w:r w:rsidR="00216CAE">
              <w:rPr>
                <w:rFonts w:hint="eastAsia"/>
                <w:noProof/>
              </w:rPr>
              <w:tab/>
              <w:t>4</w:t>
            </w:r>
          </w:hyperlink>
        </w:p>
        <w:p w14:paraId="4E289C13" w14:textId="6470E6AA"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387" w:history="1">
            <w:r w:rsidR="00216CAE">
              <w:rPr>
                <w:rStyle w:val="af6"/>
                <w:rFonts w:eastAsia="黑体" w:hint="eastAsia"/>
                <w:noProof/>
              </w:rPr>
              <w:t>全国水产技术推广总站</w:t>
            </w:r>
            <w:r w:rsidR="00216CAE">
              <w:rPr>
                <w:rStyle w:val="af6"/>
                <w:rFonts w:eastAsia="黑体" w:hint="eastAsia"/>
                <w:noProof/>
              </w:rPr>
              <w:t xml:space="preserve"> </w:t>
            </w:r>
            <w:r w:rsidR="00216CAE">
              <w:rPr>
                <w:rStyle w:val="af6"/>
                <w:rFonts w:eastAsia="黑体" w:hint="eastAsia"/>
                <w:noProof/>
              </w:rPr>
              <w:t>中国水产学会关于开展水产养殖尾水处理装备技术遴选推介工作的通知</w:t>
            </w:r>
            <w:r w:rsidR="00216CAE">
              <w:rPr>
                <w:rFonts w:hint="eastAsia"/>
                <w:noProof/>
              </w:rPr>
              <w:tab/>
              <w:t>5</w:t>
            </w:r>
          </w:hyperlink>
        </w:p>
        <w:p w14:paraId="06F876F2" w14:textId="5A4DE258" w:rsidR="00832981" w:rsidRDefault="00780D63" w:rsidP="00792354">
          <w:pPr>
            <w:pStyle w:val="TOC1"/>
            <w:rPr>
              <w:rStyle w:val="af6"/>
              <w:b w:val="0"/>
              <w:bCs w:val="0"/>
            </w:rPr>
          </w:pPr>
          <w:hyperlink w:anchor="_Toc225807388" w:history="1">
            <w:r w:rsidR="00216CAE">
              <w:rPr>
                <w:rStyle w:val="af6"/>
                <w:rFonts w:hint="eastAsia"/>
              </w:rPr>
              <w:t>行业资讯</w:t>
            </w:r>
            <w:r w:rsidR="00216CAE">
              <w:rPr>
                <w:rStyle w:val="af6"/>
                <w:rFonts w:hint="eastAsia"/>
              </w:rPr>
              <w:tab/>
              <w:t>6</w:t>
            </w:r>
          </w:hyperlink>
        </w:p>
        <w:p w14:paraId="04F7E6ED" w14:textId="78F13AF5" w:rsidR="00832981" w:rsidRDefault="00780D63">
          <w:pPr>
            <w:pStyle w:val="TOC2"/>
            <w:tabs>
              <w:tab w:val="right" w:leader="dot" w:pos="9402"/>
            </w:tabs>
            <w:rPr>
              <w:rFonts w:asciiTheme="minorHAnsi" w:hAnsiTheme="minorHAnsi" w:cstheme="minorBidi"/>
              <w:noProof/>
              <w:sz w:val="22"/>
              <w14:ligatures w14:val="standardContextual"/>
            </w:rPr>
          </w:pPr>
          <w:hyperlink w:anchor="_Toc225807389" w:history="1">
            <w:r w:rsidR="00216CAE">
              <w:rPr>
                <w:rStyle w:val="af6"/>
                <w:rFonts w:eastAsia="黑体" w:hint="eastAsia"/>
                <w:noProof/>
              </w:rPr>
              <w:t>2026</w:t>
            </w:r>
            <w:r w:rsidR="00216CAE">
              <w:rPr>
                <w:rStyle w:val="af6"/>
                <w:rFonts w:eastAsia="黑体" w:hint="eastAsia"/>
                <w:noProof/>
              </w:rPr>
              <w:t>年</w:t>
            </w:r>
            <w:r w:rsidR="00216CAE">
              <w:rPr>
                <w:rStyle w:val="af6"/>
                <w:rFonts w:eastAsia="黑体" w:hint="eastAsia"/>
                <w:noProof/>
              </w:rPr>
              <w:t>4</w:t>
            </w:r>
            <w:r w:rsidR="00216CAE">
              <w:rPr>
                <w:rStyle w:val="af6"/>
                <w:rFonts w:eastAsia="黑体" w:hint="eastAsia"/>
                <w:noProof/>
              </w:rPr>
              <w:t>月全国水产养殖病害预测预报</w:t>
            </w:r>
            <w:r w:rsidR="00216CAE">
              <w:rPr>
                <w:rFonts w:hint="eastAsia"/>
                <w:noProof/>
              </w:rPr>
              <w:tab/>
              <w:t>6</w:t>
            </w:r>
          </w:hyperlink>
        </w:p>
        <w:p w14:paraId="3562D0BD" w14:textId="596FC5E8"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390" w:history="1">
            <w:r w:rsidR="00216CAE">
              <w:rPr>
                <w:rStyle w:val="af6"/>
                <w:rFonts w:eastAsia="黑体" w:hint="eastAsia"/>
                <w:noProof/>
              </w:rPr>
              <w:t>全国水产技术推广总站组织开展蓝点马鲛人工繁育和养殖技术评估</w:t>
            </w:r>
            <w:r w:rsidR="00216CAE">
              <w:rPr>
                <w:rFonts w:hint="eastAsia"/>
                <w:noProof/>
              </w:rPr>
              <w:tab/>
              <w:t>9</w:t>
            </w:r>
          </w:hyperlink>
        </w:p>
        <w:p w14:paraId="2AEEB6CE" w14:textId="48519742"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391" w:history="1">
            <w:r w:rsidR="00216CAE">
              <w:rPr>
                <w:rStyle w:val="af6"/>
                <w:rFonts w:eastAsia="黑体" w:hint="eastAsia"/>
                <w:noProof/>
              </w:rPr>
              <w:t>福建：春潮涌动耕海忙</w:t>
            </w:r>
            <w:r w:rsidR="00216CAE">
              <w:rPr>
                <w:rStyle w:val="af6"/>
                <w:rFonts w:eastAsia="黑体" w:hint="eastAsia"/>
                <w:noProof/>
              </w:rPr>
              <w:t xml:space="preserve"> </w:t>
            </w:r>
            <w:r w:rsidR="00216CAE">
              <w:rPr>
                <w:rStyle w:val="af6"/>
                <w:rFonts w:eastAsia="黑体" w:hint="eastAsia"/>
                <w:noProof/>
              </w:rPr>
              <w:t>沿海水产集中投苗</w:t>
            </w:r>
            <w:r w:rsidR="00216CAE">
              <w:rPr>
                <w:rFonts w:hint="eastAsia"/>
                <w:noProof/>
              </w:rPr>
              <w:tab/>
            </w:r>
            <w:r w:rsidR="00216CAE">
              <w:rPr>
                <w:rFonts w:hint="eastAsia"/>
                <w:noProof/>
              </w:rPr>
              <w:fldChar w:fldCharType="begin"/>
            </w:r>
            <w:r w:rsidR="00216CAE">
              <w:rPr>
                <w:rFonts w:hint="eastAsia"/>
                <w:noProof/>
              </w:rPr>
              <w:instrText xml:space="preserve"> </w:instrText>
            </w:r>
            <w:r w:rsidR="00216CAE">
              <w:rPr>
                <w:noProof/>
              </w:rPr>
              <w:instrText>PAGEREF _Toc225807391 \h</w:instrText>
            </w:r>
            <w:r w:rsidR="00216CAE">
              <w:rPr>
                <w:rFonts w:hint="eastAsia"/>
                <w:noProof/>
              </w:rPr>
              <w:instrText xml:space="preserve"> </w:instrText>
            </w:r>
            <w:r w:rsidR="00216CAE">
              <w:rPr>
                <w:rFonts w:hint="eastAsia"/>
                <w:noProof/>
              </w:rPr>
            </w:r>
            <w:r w:rsidR="00216CAE">
              <w:rPr>
                <w:rFonts w:hint="eastAsia"/>
                <w:noProof/>
              </w:rPr>
              <w:fldChar w:fldCharType="separate"/>
            </w:r>
            <w:r w:rsidR="00CB4EDD">
              <w:rPr>
                <w:noProof/>
              </w:rPr>
              <w:t>10</w:t>
            </w:r>
            <w:r w:rsidR="00216CAE">
              <w:rPr>
                <w:rFonts w:hint="eastAsia"/>
                <w:noProof/>
              </w:rPr>
              <w:fldChar w:fldCharType="end"/>
            </w:r>
          </w:hyperlink>
        </w:p>
        <w:p w14:paraId="22E7D601" w14:textId="01C7C76D"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392" w:history="1">
            <w:r w:rsidR="00216CAE">
              <w:rPr>
                <w:rStyle w:val="af6"/>
                <w:rFonts w:eastAsia="黑体" w:hint="eastAsia"/>
                <w:noProof/>
              </w:rPr>
              <w:t>广西召开海洋渔船安全生产专项整治推进会</w:t>
            </w:r>
            <w:r w:rsidR="00216CAE">
              <w:rPr>
                <w:rFonts w:hint="eastAsia"/>
                <w:noProof/>
              </w:rPr>
              <w:tab/>
            </w:r>
            <w:r w:rsidR="00216CAE">
              <w:rPr>
                <w:rFonts w:hint="eastAsia"/>
                <w:noProof/>
              </w:rPr>
              <w:fldChar w:fldCharType="begin"/>
            </w:r>
            <w:r w:rsidR="00216CAE">
              <w:rPr>
                <w:rFonts w:hint="eastAsia"/>
                <w:noProof/>
              </w:rPr>
              <w:instrText xml:space="preserve"> </w:instrText>
            </w:r>
            <w:r w:rsidR="00216CAE">
              <w:rPr>
                <w:noProof/>
              </w:rPr>
              <w:instrText>PAGEREF _Toc225807392 \h</w:instrText>
            </w:r>
            <w:r w:rsidR="00216CAE">
              <w:rPr>
                <w:rFonts w:hint="eastAsia"/>
                <w:noProof/>
              </w:rPr>
              <w:instrText xml:space="preserve"> </w:instrText>
            </w:r>
            <w:r w:rsidR="00216CAE">
              <w:rPr>
                <w:rFonts w:hint="eastAsia"/>
                <w:noProof/>
              </w:rPr>
            </w:r>
            <w:r w:rsidR="00216CAE">
              <w:rPr>
                <w:rFonts w:hint="eastAsia"/>
                <w:noProof/>
              </w:rPr>
              <w:fldChar w:fldCharType="separate"/>
            </w:r>
            <w:r w:rsidR="00CB4EDD">
              <w:rPr>
                <w:noProof/>
              </w:rPr>
              <w:t>12</w:t>
            </w:r>
            <w:r w:rsidR="00216CAE">
              <w:rPr>
                <w:rFonts w:hint="eastAsia"/>
                <w:noProof/>
              </w:rPr>
              <w:fldChar w:fldCharType="end"/>
            </w:r>
          </w:hyperlink>
        </w:p>
        <w:p w14:paraId="33099DAF" w14:textId="22111F0F"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393" w:history="1">
            <w:r w:rsidR="00216CAE">
              <w:rPr>
                <w:rStyle w:val="af6"/>
                <w:rFonts w:eastAsia="黑体" w:hint="eastAsia"/>
                <w:noProof/>
              </w:rPr>
              <w:t>黄鳝春季质量安全风险防范与科学用药技术指引</w:t>
            </w:r>
            <w:r w:rsidR="00216CAE">
              <w:rPr>
                <w:rFonts w:hint="eastAsia"/>
                <w:noProof/>
              </w:rPr>
              <w:tab/>
            </w:r>
            <w:r w:rsidR="00216CAE">
              <w:rPr>
                <w:rFonts w:hint="eastAsia"/>
                <w:noProof/>
              </w:rPr>
              <w:fldChar w:fldCharType="begin"/>
            </w:r>
            <w:r w:rsidR="00216CAE">
              <w:rPr>
                <w:rFonts w:hint="eastAsia"/>
                <w:noProof/>
              </w:rPr>
              <w:instrText xml:space="preserve"> </w:instrText>
            </w:r>
            <w:r w:rsidR="00216CAE">
              <w:rPr>
                <w:noProof/>
              </w:rPr>
              <w:instrText>PAGEREF _Toc225807393 \h</w:instrText>
            </w:r>
            <w:r w:rsidR="00216CAE">
              <w:rPr>
                <w:rFonts w:hint="eastAsia"/>
                <w:noProof/>
              </w:rPr>
              <w:instrText xml:space="preserve"> </w:instrText>
            </w:r>
            <w:r w:rsidR="00216CAE">
              <w:rPr>
                <w:rFonts w:hint="eastAsia"/>
                <w:noProof/>
              </w:rPr>
            </w:r>
            <w:r w:rsidR="00216CAE">
              <w:rPr>
                <w:rFonts w:hint="eastAsia"/>
                <w:noProof/>
              </w:rPr>
              <w:fldChar w:fldCharType="separate"/>
            </w:r>
            <w:r w:rsidR="00CB4EDD">
              <w:rPr>
                <w:noProof/>
              </w:rPr>
              <w:t>13</w:t>
            </w:r>
            <w:r w:rsidR="00216CAE">
              <w:rPr>
                <w:rFonts w:hint="eastAsia"/>
                <w:noProof/>
              </w:rPr>
              <w:fldChar w:fldCharType="end"/>
            </w:r>
          </w:hyperlink>
        </w:p>
        <w:p w14:paraId="12F31AB1" w14:textId="2FE0C89A"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394" w:history="1">
            <w:r w:rsidR="00216CAE">
              <w:rPr>
                <w:rStyle w:val="af6"/>
                <w:rFonts w:eastAsia="黑体" w:hint="eastAsia"/>
                <w:noProof/>
              </w:rPr>
              <w:t>耕海牧渔白基湾：一条大黄鱼的竞速之旅</w:t>
            </w:r>
            <w:r w:rsidR="00216CAE">
              <w:rPr>
                <w:rFonts w:hint="eastAsia"/>
                <w:noProof/>
              </w:rPr>
              <w:tab/>
            </w:r>
            <w:r w:rsidR="00216CAE">
              <w:rPr>
                <w:rFonts w:hint="eastAsia"/>
                <w:noProof/>
              </w:rPr>
              <w:fldChar w:fldCharType="begin"/>
            </w:r>
            <w:r w:rsidR="00216CAE">
              <w:rPr>
                <w:rFonts w:hint="eastAsia"/>
                <w:noProof/>
              </w:rPr>
              <w:instrText xml:space="preserve"> </w:instrText>
            </w:r>
            <w:r w:rsidR="00216CAE">
              <w:rPr>
                <w:noProof/>
              </w:rPr>
              <w:instrText>PAGEREF _Toc225807394 \h</w:instrText>
            </w:r>
            <w:r w:rsidR="00216CAE">
              <w:rPr>
                <w:rFonts w:hint="eastAsia"/>
                <w:noProof/>
              </w:rPr>
              <w:instrText xml:space="preserve"> </w:instrText>
            </w:r>
            <w:r w:rsidR="00216CAE">
              <w:rPr>
                <w:rFonts w:hint="eastAsia"/>
                <w:noProof/>
              </w:rPr>
            </w:r>
            <w:r w:rsidR="00216CAE">
              <w:rPr>
                <w:rFonts w:hint="eastAsia"/>
                <w:noProof/>
              </w:rPr>
              <w:fldChar w:fldCharType="separate"/>
            </w:r>
            <w:r w:rsidR="00CB4EDD">
              <w:rPr>
                <w:noProof/>
              </w:rPr>
              <w:t>15</w:t>
            </w:r>
            <w:r w:rsidR="00216CAE">
              <w:rPr>
                <w:rFonts w:hint="eastAsia"/>
                <w:noProof/>
              </w:rPr>
              <w:fldChar w:fldCharType="end"/>
            </w:r>
          </w:hyperlink>
        </w:p>
        <w:p w14:paraId="1353C328" w14:textId="0D77499F" w:rsidR="00832981" w:rsidRDefault="00780D63" w:rsidP="00792354">
          <w:pPr>
            <w:pStyle w:val="TOC1"/>
            <w:rPr>
              <w:rStyle w:val="af6"/>
              <w:b w:val="0"/>
              <w:bCs w:val="0"/>
            </w:rPr>
          </w:pPr>
          <w:hyperlink w:anchor="_Toc225807395" w:history="1">
            <w:r w:rsidR="00216CAE">
              <w:rPr>
                <w:rStyle w:val="af6"/>
                <w:rFonts w:hint="eastAsia"/>
              </w:rPr>
              <w:t>典型案例</w:t>
            </w:r>
            <w:r w:rsidR="00216CAE">
              <w:rPr>
                <w:rStyle w:val="af6"/>
                <w:rFonts w:hint="eastAsia"/>
              </w:rPr>
              <w:tab/>
            </w:r>
            <w:r w:rsidR="00216CAE">
              <w:rPr>
                <w:rStyle w:val="af6"/>
                <w:rFonts w:hint="eastAsia"/>
                <w:b w:val="0"/>
                <w:bCs w:val="0"/>
              </w:rPr>
              <w:fldChar w:fldCharType="begin"/>
            </w:r>
            <w:r w:rsidR="00216CAE">
              <w:rPr>
                <w:rStyle w:val="af6"/>
                <w:rFonts w:hint="eastAsia"/>
              </w:rPr>
              <w:instrText xml:space="preserve"> </w:instrText>
            </w:r>
            <w:r w:rsidR="00216CAE">
              <w:rPr>
                <w:rStyle w:val="af6"/>
              </w:rPr>
              <w:instrText>PAGEREF _Toc225807395 \h</w:instrText>
            </w:r>
            <w:r w:rsidR="00216CAE">
              <w:rPr>
                <w:rStyle w:val="af6"/>
                <w:rFonts w:hint="eastAsia"/>
              </w:rPr>
              <w:instrText xml:space="preserve"> </w:instrText>
            </w:r>
            <w:r w:rsidR="00216CAE">
              <w:rPr>
                <w:rStyle w:val="af6"/>
                <w:rFonts w:hint="eastAsia"/>
                <w:b w:val="0"/>
                <w:bCs w:val="0"/>
              </w:rPr>
            </w:r>
            <w:r w:rsidR="00216CAE">
              <w:rPr>
                <w:rStyle w:val="af6"/>
                <w:rFonts w:hint="eastAsia"/>
                <w:b w:val="0"/>
                <w:bCs w:val="0"/>
              </w:rPr>
              <w:fldChar w:fldCharType="separate"/>
            </w:r>
            <w:r w:rsidR="00CB4EDD">
              <w:rPr>
                <w:rStyle w:val="af6"/>
              </w:rPr>
              <w:t>17</w:t>
            </w:r>
            <w:r w:rsidR="00216CAE">
              <w:rPr>
                <w:rStyle w:val="af6"/>
                <w:rFonts w:hint="eastAsia"/>
                <w:b w:val="0"/>
                <w:bCs w:val="0"/>
              </w:rPr>
              <w:fldChar w:fldCharType="end"/>
            </w:r>
          </w:hyperlink>
        </w:p>
        <w:p w14:paraId="0F729A9E" w14:textId="7D263B03"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396" w:history="1">
            <w:r w:rsidR="00216CAE">
              <w:rPr>
                <w:rStyle w:val="af6"/>
                <w:rFonts w:eastAsia="黑体" w:hint="eastAsia"/>
                <w:noProof/>
              </w:rPr>
              <w:t>农业农村部渔业渔政管理局通报</w:t>
            </w:r>
            <w:r w:rsidR="00216CAE">
              <w:rPr>
                <w:rStyle w:val="af6"/>
                <w:rFonts w:eastAsia="黑体" w:hint="eastAsia"/>
                <w:noProof/>
              </w:rPr>
              <w:t>2026</w:t>
            </w:r>
            <w:r w:rsidR="00216CAE">
              <w:rPr>
                <w:rStyle w:val="af6"/>
                <w:rFonts w:eastAsia="黑体" w:hint="eastAsia"/>
                <w:noProof/>
              </w:rPr>
              <w:t>年第一批渔业船舶安全监管执法典型案例</w:t>
            </w:r>
            <w:r w:rsidR="00216CAE">
              <w:rPr>
                <w:rFonts w:hint="eastAsia"/>
                <w:noProof/>
              </w:rPr>
              <w:tab/>
            </w:r>
            <w:r w:rsidR="00216CAE">
              <w:rPr>
                <w:rFonts w:hint="eastAsia"/>
                <w:noProof/>
              </w:rPr>
              <w:fldChar w:fldCharType="begin"/>
            </w:r>
            <w:r w:rsidR="00216CAE">
              <w:rPr>
                <w:rFonts w:hint="eastAsia"/>
                <w:noProof/>
              </w:rPr>
              <w:instrText xml:space="preserve"> </w:instrText>
            </w:r>
            <w:r w:rsidR="00216CAE">
              <w:rPr>
                <w:noProof/>
              </w:rPr>
              <w:instrText>PAGEREF _Toc225807396 \h</w:instrText>
            </w:r>
            <w:r w:rsidR="00216CAE">
              <w:rPr>
                <w:rFonts w:hint="eastAsia"/>
                <w:noProof/>
              </w:rPr>
              <w:instrText xml:space="preserve"> </w:instrText>
            </w:r>
            <w:r w:rsidR="00216CAE">
              <w:rPr>
                <w:rFonts w:hint="eastAsia"/>
                <w:noProof/>
              </w:rPr>
            </w:r>
            <w:r w:rsidR="00216CAE">
              <w:rPr>
                <w:rFonts w:hint="eastAsia"/>
                <w:noProof/>
              </w:rPr>
              <w:fldChar w:fldCharType="separate"/>
            </w:r>
            <w:r w:rsidR="00CB4EDD">
              <w:rPr>
                <w:noProof/>
              </w:rPr>
              <w:t>17</w:t>
            </w:r>
            <w:r w:rsidR="00216CAE">
              <w:rPr>
                <w:rFonts w:hint="eastAsia"/>
                <w:noProof/>
              </w:rPr>
              <w:fldChar w:fldCharType="end"/>
            </w:r>
          </w:hyperlink>
        </w:p>
        <w:p w14:paraId="3AA26502" w14:textId="731951D1" w:rsidR="00832981" w:rsidRPr="00792354" w:rsidRDefault="00780D63" w:rsidP="00792354">
          <w:pPr>
            <w:pStyle w:val="TOC1"/>
            <w:rPr>
              <w:rStyle w:val="af6"/>
              <w:b w:val="0"/>
              <w:bCs w:val="0"/>
              <w:u w:val="none"/>
            </w:rPr>
          </w:pPr>
          <w:hyperlink w:anchor="_Toc225807397" w:history="1">
            <w:r w:rsidR="00216CAE">
              <w:rPr>
                <w:rStyle w:val="af6"/>
                <w:rFonts w:hint="eastAsia"/>
              </w:rPr>
              <w:t>会议传递</w:t>
            </w:r>
            <w:r w:rsidR="00216CAE">
              <w:rPr>
                <w:rStyle w:val="af6"/>
                <w:rFonts w:hint="eastAsia"/>
              </w:rPr>
              <w:tab/>
              <w:t>1</w:t>
            </w:r>
          </w:hyperlink>
          <w:r w:rsidR="00216CAE" w:rsidRPr="00792354">
            <w:rPr>
              <w:rStyle w:val="af6"/>
              <w:rFonts w:hint="eastAsia"/>
              <w:color w:val="auto"/>
              <w:u w:val="none"/>
            </w:rPr>
            <w:t>9</w:t>
          </w:r>
        </w:p>
        <w:p w14:paraId="0309CDC1" w14:textId="2D64A25B" w:rsidR="00832981" w:rsidRDefault="00780D63">
          <w:pPr>
            <w:pStyle w:val="TOC2"/>
            <w:tabs>
              <w:tab w:val="right" w:leader="dot" w:pos="9402"/>
            </w:tabs>
            <w:rPr>
              <w:rFonts w:asciiTheme="minorHAnsi" w:hAnsiTheme="minorHAnsi" w:cstheme="minorBidi"/>
              <w:noProof/>
              <w:sz w:val="22"/>
              <w14:ligatures w14:val="standardContextual"/>
            </w:rPr>
          </w:pPr>
          <w:hyperlink w:anchor="_Toc225807398" w:history="1">
            <w:r w:rsidR="00216CAE">
              <w:rPr>
                <w:rStyle w:val="af6"/>
                <w:rFonts w:eastAsia="黑体" w:hint="eastAsia"/>
                <w:noProof/>
              </w:rPr>
              <w:t>中国水产学会热带水产动物健康养殖专业委员会成立大会暨</w:t>
            </w:r>
            <w:r w:rsidR="00216CAE">
              <w:rPr>
                <w:rStyle w:val="af6"/>
                <w:rFonts w:eastAsia="黑体" w:hint="eastAsia"/>
                <w:noProof/>
              </w:rPr>
              <w:t>2026</w:t>
            </w:r>
            <w:r w:rsidR="00216CAE">
              <w:rPr>
                <w:rStyle w:val="af6"/>
                <w:rFonts w:eastAsia="黑体" w:hint="eastAsia"/>
                <w:noProof/>
              </w:rPr>
              <w:t>年学术年会在海南三亚举办</w:t>
            </w:r>
            <w:r w:rsidR="00216CAE">
              <w:rPr>
                <w:rFonts w:hint="eastAsia"/>
                <w:noProof/>
              </w:rPr>
              <w:tab/>
              <w:t>1</w:t>
            </w:r>
          </w:hyperlink>
          <w:r w:rsidR="00216CAE">
            <w:rPr>
              <w:rFonts w:hint="eastAsia"/>
              <w:noProof/>
            </w:rPr>
            <w:t>9</w:t>
          </w:r>
        </w:p>
        <w:p w14:paraId="2A27184A" w14:textId="6D69E28B" w:rsidR="00832981" w:rsidRDefault="00780D63" w:rsidP="00792354">
          <w:pPr>
            <w:pStyle w:val="TOC1"/>
            <w:rPr>
              <w:rStyle w:val="af6"/>
              <w:b w:val="0"/>
              <w:bCs w:val="0"/>
            </w:rPr>
          </w:pPr>
          <w:hyperlink w:anchor="_Toc225807399" w:history="1">
            <w:r w:rsidR="00216CAE">
              <w:rPr>
                <w:rStyle w:val="af6"/>
                <w:rFonts w:hint="eastAsia"/>
              </w:rPr>
              <w:t>研究进展</w:t>
            </w:r>
            <w:r w:rsidR="00216CAE">
              <w:rPr>
                <w:rStyle w:val="af6"/>
                <w:rFonts w:hint="eastAsia"/>
              </w:rPr>
              <w:tab/>
            </w:r>
            <w:r w:rsidR="00216CAE">
              <w:rPr>
                <w:rStyle w:val="af6"/>
                <w:rFonts w:hint="eastAsia"/>
                <w:b w:val="0"/>
                <w:bCs w:val="0"/>
              </w:rPr>
              <w:fldChar w:fldCharType="begin"/>
            </w:r>
            <w:r w:rsidR="00216CAE">
              <w:rPr>
                <w:rStyle w:val="af6"/>
                <w:rFonts w:hint="eastAsia"/>
              </w:rPr>
              <w:instrText xml:space="preserve"> </w:instrText>
            </w:r>
            <w:r w:rsidR="00216CAE">
              <w:rPr>
                <w:rStyle w:val="af6"/>
              </w:rPr>
              <w:instrText>PAGEREF _Toc225807399 \h</w:instrText>
            </w:r>
            <w:r w:rsidR="00216CAE">
              <w:rPr>
                <w:rStyle w:val="af6"/>
                <w:rFonts w:hint="eastAsia"/>
              </w:rPr>
              <w:instrText xml:space="preserve"> </w:instrText>
            </w:r>
            <w:r w:rsidR="00216CAE">
              <w:rPr>
                <w:rStyle w:val="af6"/>
                <w:rFonts w:hint="eastAsia"/>
                <w:b w:val="0"/>
                <w:bCs w:val="0"/>
              </w:rPr>
            </w:r>
            <w:r w:rsidR="00216CAE">
              <w:rPr>
                <w:rStyle w:val="af6"/>
                <w:rFonts w:hint="eastAsia"/>
                <w:b w:val="0"/>
                <w:bCs w:val="0"/>
              </w:rPr>
              <w:fldChar w:fldCharType="separate"/>
            </w:r>
            <w:r w:rsidR="00CB4EDD">
              <w:rPr>
                <w:rStyle w:val="af6"/>
              </w:rPr>
              <w:t>19</w:t>
            </w:r>
            <w:r w:rsidR="00216CAE">
              <w:rPr>
                <w:rStyle w:val="af6"/>
                <w:rFonts w:hint="eastAsia"/>
                <w:b w:val="0"/>
                <w:bCs w:val="0"/>
              </w:rPr>
              <w:fldChar w:fldCharType="end"/>
            </w:r>
          </w:hyperlink>
        </w:p>
        <w:p w14:paraId="38DBAB0C" w14:textId="2B1A5B0E"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400" w:history="1">
            <w:r w:rsidR="00216CAE">
              <w:rPr>
                <w:rStyle w:val="af6"/>
                <w:rFonts w:eastAsia="黑体" w:hint="eastAsia"/>
                <w:noProof/>
              </w:rPr>
              <w:t>姜黄素的生理功能及其在水产养殖上的应用研究进展</w:t>
            </w:r>
            <w:r w:rsidR="00216CAE">
              <w:rPr>
                <w:rFonts w:hint="eastAsia"/>
                <w:noProof/>
              </w:rPr>
              <w:tab/>
            </w:r>
            <w:r w:rsidR="00216CAE">
              <w:rPr>
                <w:rFonts w:hint="eastAsia"/>
                <w:noProof/>
              </w:rPr>
              <w:fldChar w:fldCharType="begin"/>
            </w:r>
            <w:r w:rsidR="00216CAE">
              <w:rPr>
                <w:rFonts w:hint="eastAsia"/>
                <w:noProof/>
              </w:rPr>
              <w:instrText xml:space="preserve"> </w:instrText>
            </w:r>
            <w:r w:rsidR="00216CAE">
              <w:rPr>
                <w:noProof/>
              </w:rPr>
              <w:instrText>PAGEREF _Toc225807400 \h</w:instrText>
            </w:r>
            <w:r w:rsidR="00216CAE">
              <w:rPr>
                <w:rFonts w:hint="eastAsia"/>
                <w:noProof/>
              </w:rPr>
              <w:instrText xml:space="preserve"> </w:instrText>
            </w:r>
            <w:r w:rsidR="00216CAE">
              <w:rPr>
                <w:rFonts w:hint="eastAsia"/>
                <w:noProof/>
              </w:rPr>
            </w:r>
            <w:r w:rsidR="00216CAE">
              <w:rPr>
                <w:rFonts w:hint="eastAsia"/>
                <w:noProof/>
              </w:rPr>
              <w:fldChar w:fldCharType="separate"/>
            </w:r>
            <w:r w:rsidR="00CB4EDD">
              <w:rPr>
                <w:noProof/>
              </w:rPr>
              <w:t>19</w:t>
            </w:r>
            <w:r w:rsidR="00216CAE">
              <w:rPr>
                <w:rFonts w:hint="eastAsia"/>
                <w:noProof/>
              </w:rPr>
              <w:fldChar w:fldCharType="end"/>
            </w:r>
          </w:hyperlink>
        </w:p>
        <w:p w14:paraId="5E3DC5DF" w14:textId="543D8E63" w:rsidR="00832981" w:rsidRDefault="00780D63" w:rsidP="00792354">
          <w:pPr>
            <w:pStyle w:val="TOC1"/>
            <w:rPr>
              <w:rStyle w:val="af6"/>
              <w:b w:val="0"/>
              <w:bCs w:val="0"/>
            </w:rPr>
          </w:pPr>
          <w:hyperlink w:anchor="_Toc225807401" w:history="1">
            <w:r w:rsidR="00216CAE">
              <w:rPr>
                <w:rStyle w:val="af6"/>
                <w:rFonts w:hint="eastAsia"/>
              </w:rPr>
              <w:t>科学研究</w:t>
            </w:r>
            <w:r w:rsidR="00216CAE">
              <w:rPr>
                <w:rStyle w:val="af6"/>
                <w:rFonts w:hint="eastAsia"/>
              </w:rPr>
              <w:tab/>
            </w:r>
            <w:r w:rsidR="00216CAE">
              <w:rPr>
                <w:rStyle w:val="af6"/>
                <w:rFonts w:hint="eastAsia"/>
                <w:b w:val="0"/>
                <w:bCs w:val="0"/>
              </w:rPr>
              <w:fldChar w:fldCharType="begin"/>
            </w:r>
            <w:r w:rsidR="00216CAE">
              <w:rPr>
                <w:rStyle w:val="af6"/>
                <w:rFonts w:hint="eastAsia"/>
              </w:rPr>
              <w:instrText xml:space="preserve"> </w:instrText>
            </w:r>
            <w:r w:rsidR="00216CAE">
              <w:rPr>
                <w:rStyle w:val="af6"/>
              </w:rPr>
              <w:instrText>PAGEREF _Toc225807401 \h</w:instrText>
            </w:r>
            <w:r w:rsidR="00216CAE">
              <w:rPr>
                <w:rStyle w:val="af6"/>
                <w:rFonts w:hint="eastAsia"/>
              </w:rPr>
              <w:instrText xml:space="preserve"> </w:instrText>
            </w:r>
            <w:r w:rsidR="00216CAE">
              <w:rPr>
                <w:rStyle w:val="af6"/>
                <w:rFonts w:hint="eastAsia"/>
                <w:b w:val="0"/>
                <w:bCs w:val="0"/>
              </w:rPr>
            </w:r>
            <w:r w:rsidR="00216CAE">
              <w:rPr>
                <w:rStyle w:val="af6"/>
                <w:rFonts w:hint="eastAsia"/>
                <w:b w:val="0"/>
                <w:bCs w:val="0"/>
              </w:rPr>
              <w:fldChar w:fldCharType="separate"/>
            </w:r>
            <w:r w:rsidR="00CB4EDD">
              <w:rPr>
                <w:rStyle w:val="af6"/>
              </w:rPr>
              <w:t>25</w:t>
            </w:r>
            <w:r w:rsidR="00216CAE">
              <w:rPr>
                <w:rStyle w:val="af6"/>
                <w:rFonts w:hint="eastAsia"/>
                <w:b w:val="0"/>
                <w:bCs w:val="0"/>
              </w:rPr>
              <w:fldChar w:fldCharType="end"/>
            </w:r>
          </w:hyperlink>
        </w:p>
        <w:p w14:paraId="02DCE60A" w14:textId="1B4CFFC2"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402" w:history="1">
            <w:r w:rsidR="00216CAE">
              <w:rPr>
                <w:rStyle w:val="af6"/>
                <w:rFonts w:ascii="黑体" w:eastAsia="黑体" w:hAnsi="黑体" w:cs="黑体" w:hint="eastAsia"/>
                <w:noProof/>
              </w:rPr>
              <w:t>复合无机微量元素预混料对美洲鳗鲡幼鱼生长性能、血清生化指标及矿物质蓄积的影响</w:t>
            </w:r>
            <w:r w:rsidR="00216CAE">
              <w:rPr>
                <w:rFonts w:hint="eastAsia"/>
                <w:noProof/>
              </w:rPr>
              <w:tab/>
            </w:r>
            <w:r w:rsidR="00216CAE">
              <w:rPr>
                <w:rFonts w:hint="eastAsia"/>
                <w:noProof/>
              </w:rPr>
              <w:fldChar w:fldCharType="begin"/>
            </w:r>
            <w:r w:rsidR="00216CAE">
              <w:rPr>
                <w:rFonts w:hint="eastAsia"/>
                <w:noProof/>
              </w:rPr>
              <w:instrText xml:space="preserve"> </w:instrText>
            </w:r>
            <w:r w:rsidR="00216CAE">
              <w:rPr>
                <w:noProof/>
              </w:rPr>
              <w:instrText>PAGEREF _Toc225807402 \h</w:instrText>
            </w:r>
            <w:r w:rsidR="00216CAE">
              <w:rPr>
                <w:rFonts w:hint="eastAsia"/>
                <w:noProof/>
              </w:rPr>
              <w:instrText xml:space="preserve"> </w:instrText>
            </w:r>
            <w:r w:rsidR="00216CAE">
              <w:rPr>
                <w:rFonts w:hint="eastAsia"/>
                <w:noProof/>
              </w:rPr>
            </w:r>
            <w:r w:rsidR="00216CAE">
              <w:rPr>
                <w:rFonts w:hint="eastAsia"/>
                <w:noProof/>
              </w:rPr>
              <w:fldChar w:fldCharType="separate"/>
            </w:r>
            <w:r w:rsidR="00CB4EDD">
              <w:rPr>
                <w:noProof/>
              </w:rPr>
              <w:t>25</w:t>
            </w:r>
            <w:r w:rsidR="00216CAE">
              <w:rPr>
                <w:rFonts w:hint="eastAsia"/>
                <w:noProof/>
              </w:rPr>
              <w:fldChar w:fldCharType="end"/>
            </w:r>
          </w:hyperlink>
        </w:p>
        <w:p w14:paraId="6F71C1EE" w14:textId="350B4D8C"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403" w:history="1">
            <w:r w:rsidR="00216CAE">
              <w:rPr>
                <w:rStyle w:val="af6"/>
                <w:rFonts w:eastAsia="黑体" w:hint="eastAsia"/>
                <w:noProof/>
              </w:rPr>
              <w:t>硒代蛋氨酸对黄颡鱼生长性能、饲料利用、肌肉组织学和抗氧化性能的影响</w:t>
            </w:r>
            <w:r w:rsidR="00216CAE">
              <w:rPr>
                <w:rFonts w:hint="eastAsia"/>
                <w:noProof/>
              </w:rPr>
              <w:tab/>
            </w:r>
            <w:r w:rsidR="00216CAE">
              <w:rPr>
                <w:rFonts w:hint="eastAsia"/>
                <w:noProof/>
              </w:rPr>
              <w:fldChar w:fldCharType="begin"/>
            </w:r>
            <w:r w:rsidR="00216CAE">
              <w:rPr>
                <w:rFonts w:hint="eastAsia"/>
                <w:noProof/>
              </w:rPr>
              <w:instrText xml:space="preserve"> </w:instrText>
            </w:r>
            <w:r w:rsidR="00216CAE">
              <w:rPr>
                <w:noProof/>
              </w:rPr>
              <w:instrText>PAGEREF _Toc225807403 \h</w:instrText>
            </w:r>
            <w:r w:rsidR="00216CAE">
              <w:rPr>
                <w:rFonts w:hint="eastAsia"/>
                <w:noProof/>
              </w:rPr>
              <w:instrText xml:space="preserve"> </w:instrText>
            </w:r>
            <w:r w:rsidR="00216CAE">
              <w:rPr>
                <w:rFonts w:hint="eastAsia"/>
                <w:noProof/>
              </w:rPr>
            </w:r>
            <w:r w:rsidR="00216CAE">
              <w:rPr>
                <w:rFonts w:hint="eastAsia"/>
                <w:noProof/>
              </w:rPr>
              <w:fldChar w:fldCharType="separate"/>
            </w:r>
            <w:r w:rsidR="00CB4EDD">
              <w:rPr>
                <w:noProof/>
              </w:rPr>
              <w:t>37</w:t>
            </w:r>
            <w:r w:rsidR="00216CAE">
              <w:rPr>
                <w:rFonts w:hint="eastAsia"/>
                <w:noProof/>
              </w:rPr>
              <w:fldChar w:fldCharType="end"/>
            </w:r>
          </w:hyperlink>
        </w:p>
        <w:p w14:paraId="7A29BF6C" w14:textId="6D5DAA33" w:rsidR="00832981" w:rsidRPr="00792354" w:rsidRDefault="00216CAE" w:rsidP="00792354">
          <w:pPr>
            <w:pStyle w:val="TOC1"/>
            <w:rPr>
              <w:rStyle w:val="af6"/>
              <w:b w:val="0"/>
              <w:bCs w:val="0"/>
              <w:color w:val="auto"/>
            </w:rPr>
          </w:pPr>
          <w:hyperlink w:anchor="_Toc225807404" w:history="1">
            <w:r w:rsidRPr="00792354">
              <w:rPr>
                <w:rStyle w:val="af6"/>
                <w:rFonts w:hint="eastAsia"/>
                <w:color w:val="auto"/>
              </w:rPr>
              <w:t>饲料研发</w:t>
            </w:r>
            <w:r w:rsidRPr="00792354">
              <w:rPr>
                <w:rStyle w:val="af6"/>
                <w:rFonts w:hint="eastAsia"/>
                <w:color w:val="auto"/>
              </w:rPr>
              <w:tab/>
              <w:t>4</w:t>
            </w:r>
          </w:hyperlink>
          <w:r w:rsidRPr="00792354">
            <w:rPr>
              <w:rStyle w:val="af6"/>
              <w:rFonts w:hint="eastAsia"/>
              <w:color w:val="auto"/>
              <w:u w:val="none"/>
            </w:rPr>
            <w:t>8</w:t>
          </w:r>
        </w:p>
        <w:p w14:paraId="2EA17BA9" w14:textId="3D575FD6" w:rsidR="00832981" w:rsidRDefault="00216CAE">
          <w:pPr>
            <w:pStyle w:val="TOC2"/>
            <w:tabs>
              <w:tab w:val="right" w:leader="dot" w:pos="9402"/>
            </w:tabs>
            <w:rPr>
              <w:rFonts w:asciiTheme="minorHAnsi" w:hAnsiTheme="minorHAnsi" w:cstheme="minorBidi"/>
              <w:noProof/>
              <w:sz w:val="22"/>
              <w14:ligatures w14:val="standardContextual"/>
            </w:rPr>
          </w:pPr>
          <w:r>
            <w:rPr>
              <w:rFonts w:hint="eastAsia"/>
              <w:noProof/>
            </w:rPr>
            <w:fldChar w:fldCharType="begin"/>
          </w:r>
          <w:r>
            <w:rPr>
              <w:noProof/>
            </w:rPr>
            <w:instrText xml:space="preserve"> HYPERLINK \l "_Toc225807405" </w:instrText>
          </w:r>
          <w:r w:rsidR="00DE2BC5">
            <w:rPr>
              <w:rFonts w:hint="eastAsia"/>
              <w:noProof/>
            </w:rPr>
          </w:r>
          <w:r>
            <w:rPr>
              <w:rFonts w:hint="eastAsia"/>
              <w:noProof/>
            </w:rPr>
            <w:fldChar w:fldCharType="separate"/>
          </w:r>
          <w:r>
            <w:rPr>
              <w:rStyle w:val="af6"/>
              <w:rFonts w:ascii="黑体" w:eastAsia="黑体" w:hAnsi="黑体" w:cs="黑体" w:hint="eastAsia"/>
              <w:noProof/>
            </w:rPr>
            <w:t>克氏原螯虾幼虾对饲料维生素</w:t>
          </w:r>
          <w:r>
            <w:rPr>
              <w:rStyle w:val="af6"/>
              <w:rFonts w:eastAsia="黑体"/>
              <w:noProof/>
            </w:rPr>
            <w:t>D</w:t>
          </w:r>
          <w:r>
            <w:rPr>
              <w:rStyle w:val="af6"/>
              <w:rFonts w:eastAsia="黑体"/>
              <w:noProof/>
              <w:vertAlign w:val="subscript"/>
            </w:rPr>
            <w:t>3</w:t>
          </w:r>
          <w:r>
            <w:rPr>
              <w:rStyle w:val="af6"/>
              <w:rFonts w:ascii="黑体" w:eastAsia="黑体" w:hAnsi="黑体" w:cs="黑体" w:hint="eastAsia"/>
              <w:noProof/>
            </w:rPr>
            <w:t>需要量的研究</w:t>
          </w:r>
          <w:r>
            <w:rPr>
              <w:rFonts w:hint="eastAsia"/>
              <w:noProof/>
            </w:rPr>
            <w:tab/>
            <w:t>4</w:t>
          </w:r>
          <w:r>
            <w:rPr>
              <w:rFonts w:hint="eastAsia"/>
              <w:noProof/>
            </w:rPr>
            <w:fldChar w:fldCharType="end"/>
          </w:r>
          <w:r>
            <w:rPr>
              <w:rFonts w:hint="eastAsia"/>
              <w:noProof/>
            </w:rPr>
            <w:t>8</w:t>
          </w:r>
        </w:p>
        <w:p w14:paraId="0411CBC1" w14:textId="6AC4F32A" w:rsidR="00832981" w:rsidRDefault="00780D63">
          <w:pPr>
            <w:pStyle w:val="TOC2"/>
            <w:tabs>
              <w:tab w:val="right" w:leader="dot" w:pos="9402"/>
            </w:tabs>
            <w:rPr>
              <w:rFonts w:asciiTheme="minorHAnsi" w:eastAsiaTheme="minorEastAsia" w:hAnsiTheme="minorHAnsi" w:cstheme="minorBidi"/>
              <w:noProof/>
              <w:sz w:val="22"/>
              <w14:ligatures w14:val="standardContextual"/>
            </w:rPr>
          </w:pPr>
          <w:hyperlink w:anchor="_Toc225807406" w:history="1">
            <w:r w:rsidR="00216CAE">
              <w:rPr>
                <w:rStyle w:val="af6"/>
                <w:rFonts w:ascii="黑体" w:eastAsia="黑体" w:hAnsi="黑体" w:cs="黑体" w:hint="eastAsia"/>
                <w:noProof/>
              </w:rPr>
              <w:t>饲料中添加不同水平纳米氧化铁对黄颡鱼幼鱼肌肉发育的影响及其机理</w:t>
            </w:r>
            <w:r w:rsidR="00216CAE">
              <w:rPr>
                <w:rFonts w:hint="eastAsia"/>
                <w:noProof/>
              </w:rPr>
              <w:tab/>
            </w:r>
            <w:r w:rsidR="00216CAE">
              <w:rPr>
                <w:rFonts w:hint="eastAsia"/>
                <w:noProof/>
              </w:rPr>
              <w:fldChar w:fldCharType="begin"/>
            </w:r>
            <w:r w:rsidR="00216CAE">
              <w:rPr>
                <w:rFonts w:hint="eastAsia"/>
                <w:noProof/>
              </w:rPr>
              <w:instrText xml:space="preserve"> </w:instrText>
            </w:r>
            <w:r w:rsidR="00216CAE">
              <w:rPr>
                <w:noProof/>
              </w:rPr>
              <w:instrText>PAGEREF _Toc225807406 \h</w:instrText>
            </w:r>
            <w:r w:rsidR="00216CAE">
              <w:rPr>
                <w:rFonts w:hint="eastAsia"/>
                <w:noProof/>
              </w:rPr>
              <w:instrText xml:space="preserve"> </w:instrText>
            </w:r>
            <w:r w:rsidR="00216CAE">
              <w:rPr>
                <w:rFonts w:hint="eastAsia"/>
                <w:noProof/>
              </w:rPr>
            </w:r>
            <w:r w:rsidR="00216CAE">
              <w:rPr>
                <w:rFonts w:hint="eastAsia"/>
                <w:noProof/>
              </w:rPr>
              <w:fldChar w:fldCharType="separate"/>
            </w:r>
            <w:r w:rsidR="00CB4EDD">
              <w:rPr>
                <w:noProof/>
              </w:rPr>
              <w:t>65</w:t>
            </w:r>
            <w:r w:rsidR="00216CAE">
              <w:rPr>
                <w:rFonts w:hint="eastAsia"/>
                <w:noProof/>
              </w:rPr>
              <w:fldChar w:fldCharType="end"/>
            </w:r>
          </w:hyperlink>
        </w:p>
        <w:p w14:paraId="39C257EC" w14:textId="77777777" w:rsidR="003349F1" w:rsidRDefault="00216CAE">
          <w:pPr>
            <w:rPr>
              <w:rStyle w:val="vm"/>
            </w:rPr>
          </w:pPr>
          <w:r>
            <w:rPr>
              <w:b/>
              <w:bCs/>
              <w:lang w:val="zh-CN"/>
            </w:rPr>
            <w:fldChar w:fldCharType="end"/>
          </w:r>
        </w:p>
      </w:sdtContent>
    </w:sdt>
    <w:p w14:paraId="6FB3C409" w14:textId="77777777" w:rsidR="003349F1" w:rsidRPr="003349F1" w:rsidRDefault="003349F1" w:rsidP="003349F1"/>
    <w:p w14:paraId="5E747C29" w14:textId="77777777" w:rsidR="003349F1" w:rsidRPr="003349F1" w:rsidRDefault="003349F1" w:rsidP="003349F1">
      <w:bookmarkStart w:id="2" w:name="_GoBack"/>
      <w:bookmarkEnd w:id="2"/>
    </w:p>
    <w:p w14:paraId="35CC2A81" w14:textId="77777777" w:rsidR="003349F1" w:rsidRDefault="003349F1" w:rsidP="003349F1"/>
    <w:p w14:paraId="74876922" w14:textId="77777777" w:rsidR="00832981" w:rsidRPr="003349F1" w:rsidRDefault="003349F1" w:rsidP="003349F1">
      <w:pPr>
        <w:tabs>
          <w:tab w:val="left" w:pos="7272"/>
        </w:tabs>
      </w:pPr>
      <w:r>
        <w:tab/>
      </w:r>
    </w:p>
    <w:p w14:paraId="09D92821" w14:textId="77777777" w:rsidR="00832981" w:rsidRDefault="00216CAE">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6432" behindDoc="0" locked="0" layoutInCell="1" allowOverlap="1" wp14:anchorId="61062ED4" wp14:editId="453F778C">
                <wp:simplePos x="0" y="0"/>
                <wp:positionH relativeFrom="column">
                  <wp:posOffset>-115570</wp:posOffset>
                </wp:positionH>
                <wp:positionV relativeFrom="paragraph">
                  <wp:posOffset>1882140</wp:posOffset>
                </wp:positionV>
                <wp:extent cx="6321425" cy="48260"/>
                <wp:effectExtent l="0" t="19050" r="41275" b="46990"/>
                <wp:wrapNone/>
                <wp:docPr id="1024704983"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4826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9.1pt;margin-top:148.2pt;height:3.8pt;width:497.75pt;z-index:251666432;mso-width-relative:page;mso-height-relative:page;" filled="f" stroked="t" coordsize="21600,21600" o:gfxdata="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AmRi2AAAAAsBAAAPAAAAAAAAAAEAIAAAACIAAABkcnMvZG93bnJldi54bWxQSwECFAAU&#10;AAAACACHTuJAUBfJWvEBAADAAwAADgAAAAAAAAABACAAAAAnAQAAZHJzL2Uyb0RvYy54bWxQSwUG&#10;AAAAAAYABgBZAQAAigU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63360" behindDoc="0" locked="0" layoutInCell="1" allowOverlap="1" wp14:anchorId="2EDA16D1" wp14:editId="7FAA2B69">
            <wp:simplePos x="0" y="0"/>
            <wp:positionH relativeFrom="column">
              <wp:posOffset>0</wp:posOffset>
            </wp:positionH>
            <wp:positionV relativeFrom="paragraph">
              <wp:posOffset>99060</wp:posOffset>
            </wp:positionV>
            <wp:extent cx="1257300" cy="1257300"/>
            <wp:effectExtent l="0" t="0" r="0" b="0"/>
            <wp:wrapTopAndBottom/>
            <wp:docPr id="1334250991" name="图片 1334250991"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0991" name="图片 1334250991"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4384" behindDoc="0" locked="0" layoutInCell="1" allowOverlap="1" wp14:anchorId="3E505308" wp14:editId="2A8E255C">
            <wp:simplePos x="0" y="0"/>
            <wp:positionH relativeFrom="column">
              <wp:posOffset>1714500</wp:posOffset>
            </wp:positionH>
            <wp:positionV relativeFrom="paragraph">
              <wp:posOffset>693420</wp:posOffset>
            </wp:positionV>
            <wp:extent cx="3200400" cy="805180"/>
            <wp:effectExtent l="0" t="0" r="0" b="0"/>
            <wp:wrapTopAndBottom/>
            <wp:docPr id="1779014525" name="图片 1779014525"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14525" name="图片 1779014525"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2A3C10E4" wp14:editId="5D60C5D4">
            <wp:simplePos x="0" y="0"/>
            <wp:positionH relativeFrom="column">
              <wp:posOffset>914400</wp:posOffset>
            </wp:positionH>
            <wp:positionV relativeFrom="paragraph">
              <wp:posOffset>0</wp:posOffset>
            </wp:positionV>
            <wp:extent cx="5029200" cy="783590"/>
            <wp:effectExtent l="0" t="0" r="0" b="0"/>
            <wp:wrapNone/>
            <wp:docPr id="1594439246" name="图片 1594439246"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39246" name="图片 1594439246"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6</w:t>
      </w:r>
      <w:r>
        <w:rPr>
          <w:b/>
          <w:bCs/>
          <w:sz w:val="32"/>
          <w:szCs w:val="32"/>
        </w:rPr>
        <w:t>期</w:t>
      </w:r>
      <w:r>
        <w:rPr>
          <w:b/>
          <w:bCs/>
          <w:sz w:val="32"/>
          <w:szCs w:val="32"/>
        </w:rPr>
        <w:t xml:space="preserve">  (</w:t>
      </w:r>
      <w:r>
        <w:rPr>
          <w:b/>
          <w:bCs/>
          <w:sz w:val="32"/>
          <w:szCs w:val="32"/>
        </w:rPr>
        <w:t>总第</w:t>
      </w:r>
      <w:r>
        <w:rPr>
          <w:rFonts w:hint="eastAsia"/>
          <w:b/>
          <w:bCs/>
          <w:sz w:val="32"/>
          <w:szCs w:val="32"/>
        </w:rPr>
        <w:t>452</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Pr>
          <w:rFonts w:hint="eastAsia"/>
          <w:b/>
          <w:bCs/>
          <w:sz w:val="32"/>
          <w:szCs w:val="32"/>
        </w:rPr>
        <w:t>3</w:t>
      </w:r>
      <w:r>
        <w:rPr>
          <w:b/>
          <w:bCs/>
          <w:sz w:val="32"/>
          <w:szCs w:val="32"/>
        </w:rPr>
        <w:t>月</w:t>
      </w:r>
      <w:r>
        <w:rPr>
          <w:rFonts w:hint="eastAsia"/>
          <w:b/>
          <w:bCs/>
          <w:sz w:val="32"/>
          <w:szCs w:val="32"/>
        </w:rPr>
        <w:t>31</w:t>
      </w:r>
      <w:r>
        <w:rPr>
          <w:b/>
          <w:bCs/>
          <w:sz w:val="32"/>
          <w:szCs w:val="32"/>
        </w:rPr>
        <w:t>日</w:t>
      </w:r>
    </w:p>
    <w:p w14:paraId="6AE52751" w14:textId="77777777" w:rsidR="00832981" w:rsidRDefault="00216CAE">
      <w:pPr>
        <w:spacing w:line="276" w:lineRule="auto"/>
        <w:jc w:val="left"/>
        <w:outlineLvl w:val="0"/>
        <w:rPr>
          <w:rStyle w:val="vm"/>
          <w:rFonts w:eastAsia="黑体"/>
          <w:b/>
          <w:bCs/>
          <w:sz w:val="32"/>
          <w:szCs w:val="32"/>
          <w:bdr w:val="single" w:sz="4" w:space="0" w:color="auto"/>
        </w:rPr>
      </w:pPr>
      <w:bookmarkStart w:id="3" w:name="_Toc225807382"/>
      <w:r>
        <w:rPr>
          <w:rStyle w:val="vm"/>
          <w:rFonts w:eastAsia="黑体" w:hint="eastAsia"/>
          <w:b/>
          <w:bCs/>
          <w:sz w:val="32"/>
          <w:szCs w:val="32"/>
          <w:bdr w:val="single" w:sz="4" w:space="0" w:color="auto"/>
        </w:rPr>
        <w:t>重要资讯</w:t>
      </w:r>
      <w:bookmarkEnd w:id="3"/>
    </w:p>
    <w:p w14:paraId="74224A81" w14:textId="77777777" w:rsidR="00832981" w:rsidRDefault="00216CAE">
      <w:pPr>
        <w:jc w:val="center"/>
        <w:outlineLvl w:val="1"/>
        <w:rPr>
          <w:rFonts w:eastAsia="黑体"/>
          <w:b/>
          <w:bCs/>
          <w:sz w:val="32"/>
          <w:szCs w:val="32"/>
        </w:rPr>
      </w:pPr>
      <w:bookmarkStart w:id="4" w:name="_Toc225807383"/>
      <w:r>
        <w:rPr>
          <w:rFonts w:eastAsia="黑体" w:hint="eastAsia"/>
          <w:b/>
          <w:bCs/>
          <w:sz w:val="32"/>
          <w:szCs w:val="32"/>
        </w:rPr>
        <w:t>习近平：推动海洋经济高质量发展</w:t>
      </w:r>
      <w:bookmarkEnd w:id="4"/>
    </w:p>
    <w:p w14:paraId="62912F45" w14:textId="77777777" w:rsidR="00832981" w:rsidRDefault="00216CAE">
      <w:pPr>
        <w:spacing w:line="360" w:lineRule="auto"/>
        <w:ind w:firstLineChars="200" w:firstLine="480"/>
        <w:rPr>
          <w:sz w:val="24"/>
        </w:rPr>
      </w:pPr>
      <w:r>
        <w:rPr>
          <w:sz w:val="24"/>
        </w:rPr>
        <w:t>我国经略海洋、开发海洋历史悠久，先秦时期就有</w:t>
      </w:r>
      <w:r>
        <w:rPr>
          <w:sz w:val="24"/>
        </w:rPr>
        <w:t>“</w:t>
      </w:r>
      <w:r>
        <w:rPr>
          <w:sz w:val="24"/>
        </w:rPr>
        <w:t>煮海为盐</w:t>
      </w:r>
      <w:r>
        <w:rPr>
          <w:sz w:val="24"/>
        </w:rPr>
        <w:t>”</w:t>
      </w:r>
      <w:r>
        <w:rPr>
          <w:sz w:val="24"/>
        </w:rPr>
        <w:t>的生产活动，唐宋时期</w:t>
      </w:r>
      <w:r>
        <w:rPr>
          <w:sz w:val="24"/>
        </w:rPr>
        <w:t>“</w:t>
      </w:r>
      <w:r>
        <w:rPr>
          <w:sz w:val="24"/>
        </w:rPr>
        <w:t>海上丝绸之路</w:t>
      </w:r>
      <w:r>
        <w:rPr>
          <w:sz w:val="24"/>
        </w:rPr>
        <w:t>”</w:t>
      </w:r>
      <w:r>
        <w:rPr>
          <w:sz w:val="24"/>
        </w:rPr>
        <w:t>十分兴盛，明朝郑和七下西洋更是世界航海史上的壮举。新中国成立后，我们有序开发利用海洋。改革开放后，我国海洋经济进入加快发展期。我对海洋经济发展一直高度关注，在福建工作时提出建设</w:t>
      </w:r>
      <w:r>
        <w:rPr>
          <w:sz w:val="24"/>
        </w:rPr>
        <w:t>“</w:t>
      </w:r>
      <w:r>
        <w:rPr>
          <w:sz w:val="24"/>
        </w:rPr>
        <w:t>海上福建</w:t>
      </w:r>
      <w:r>
        <w:rPr>
          <w:sz w:val="24"/>
        </w:rPr>
        <w:t>”</w:t>
      </w:r>
      <w:r>
        <w:rPr>
          <w:sz w:val="24"/>
        </w:rPr>
        <w:t>，念好</w:t>
      </w:r>
      <w:r>
        <w:rPr>
          <w:sz w:val="24"/>
        </w:rPr>
        <w:t>“</w:t>
      </w:r>
      <w:r>
        <w:rPr>
          <w:sz w:val="24"/>
        </w:rPr>
        <w:t>山海经</w:t>
      </w:r>
      <w:r>
        <w:rPr>
          <w:sz w:val="24"/>
        </w:rPr>
        <w:t>”</w:t>
      </w:r>
      <w:r>
        <w:rPr>
          <w:sz w:val="24"/>
        </w:rPr>
        <w:t>；党的十八大以来每次到沿海地区考察，都强调大力发展海洋经济、建设海洋强国。</w:t>
      </w:r>
      <w:r>
        <w:rPr>
          <w:sz w:val="24"/>
        </w:rPr>
        <w:t>2024</w:t>
      </w:r>
      <w:r>
        <w:rPr>
          <w:sz w:val="24"/>
        </w:rPr>
        <w:t>年，我国海洋经济规模达到</w:t>
      </w:r>
      <w:r>
        <w:rPr>
          <w:sz w:val="24"/>
        </w:rPr>
        <w:t>10.5</w:t>
      </w:r>
      <w:proofErr w:type="gramStart"/>
      <w:r>
        <w:rPr>
          <w:sz w:val="24"/>
        </w:rPr>
        <w:t>万亿</w:t>
      </w:r>
      <w:proofErr w:type="gramEnd"/>
      <w:r>
        <w:rPr>
          <w:sz w:val="24"/>
        </w:rPr>
        <w:t>元，比</w:t>
      </w:r>
      <w:r>
        <w:rPr>
          <w:sz w:val="24"/>
        </w:rPr>
        <w:t>2012</w:t>
      </w:r>
      <w:r>
        <w:rPr>
          <w:sz w:val="24"/>
        </w:rPr>
        <w:t>年翻了一番多，占国内生产总值的</w:t>
      </w:r>
      <w:r>
        <w:rPr>
          <w:sz w:val="24"/>
        </w:rPr>
        <w:t>7.8%</w:t>
      </w:r>
      <w:r>
        <w:rPr>
          <w:sz w:val="24"/>
        </w:rPr>
        <w:t>。我国攻克了造船工业皇冠上的</w:t>
      </w:r>
      <w:r>
        <w:rPr>
          <w:sz w:val="24"/>
        </w:rPr>
        <w:t>“</w:t>
      </w:r>
      <w:r>
        <w:rPr>
          <w:sz w:val="24"/>
        </w:rPr>
        <w:t>三大明珠</w:t>
      </w:r>
      <w:r>
        <w:rPr>
          <w:sz w:val="24"/>
        </w:rPr>
        <w:t>”</w:t>
      </w:r>
      <w:r>
        <w:rPr>
          <w:sz w:val="24"/>
        </w:rPr>
        <w:t>，建成</w:t>
      </w:r>
      <w:r>
        <w:rPr>
          <w:sz w:val="24"/>
        </w:rPr>
        <w:t>“</w:t>
      </w:r>
      <w:r>
        <w:rPr>
          <w:sz w:val="24"/>
        </w:rPr>
        <w:t>蛟龙</w:t>
      </w:r>
      <w:r>
        <w:rPr>
          <w:sz w:val="24"/>
        </w:rPr>
        <w:t>”</w:t>
      </w:r>
      <w:r>
        <w:rPr>
          <w:sz w:val="24"/>
        </w:rPr>
        <w:t>号、</w:t>
      </w:r>
      <w:r>
        <w:rPr>
          <w:sz w:val="24"/>
        </w:rPr>
        <w:t>“</w:t>
      </w:r>
      <w:r>
        <w:rPr>
          <w:sz w:val="24"/>
        </w:rPr>
        <w:t>梦想</w:t>
      </w:r>
      <w:r>
        <w:rPr>
          <w:sz w:val="24"/>
        </w:rPr>
        <w:t>”</w:t>
      </w:r>
      <w:r>
        <w:rPr>
          <w:sz w:val="24"/>
        </w:rPr>
        <w:t>号、</w:t>
      </w:r>
      <w:r>
        <w:rPr>
          <w:sz w:val="24"/>
        </w:rPr>
        <w:t>“</w:t>
      </w:r>
      <w:r>
        <w:rPr>
          <w:sz w:val="24"/>
        </w:rPr>
        <w:t>深海一号</w:t>
      </w:r>
      <w:r>
        <w:rPr>
          <w:sz w:val="24"/>
        </w:rPr>
        <w:t>”</w:t>
      </w:r>
      <w:r>
        <w:rPr>
          <w:sz w:val="24"/>
        </w:rPr>
        <w:t>等国之重器，海洋渔业、海上风电等产业规模位居全球前列。</w:t>
      </w:r>
    </w:p>
    <w:p w14:paraId="76CF665F" w14:textId="77777777" w:rsidR="00832981" w:rsidRDefault="00216CAE">
      <w:pPr>
        <w:spacing w:line="360" w:lineRule="auto"/>
        <w:ind w:firstLineChars="200" w:firstLine="480"/>
        <w:rPr>
          <w:sz w:val="24"/>
        </w:rPr>
      </w:pPr>
      <w:r>
        <w:rPr>
          <w:sz w:val="24"/>
        </w:rPr>
        <w:t>2024</w:t>
      </w:r>
      <w:r>
        <w:rPr>
          <w:sz w:val="24"/>
        </w:rPr>
        <w:t>年</w:t>
      </w:r>
      <w:r>
        <w:rPr>
          <w:sz w:val="24"/>
        </w:rPr>
        <w:t>5</w:t>
      </w:r>
      <w:r>
        <w:rPr>
          <w:sz w:val="24"/>
        </w:rPr>
        <w:t>月</w:t>
      </w:r>
      <w:r>
        <w:rPr>
          <w:sz w:val="24"/>
        </w:rPr>
        <w:t>22</w:t>
      </w:r>
      <w:r>
        <w:rPr>
          <w:sz w:val="24"/>
        </w:rPr>
        <w:t>日至</w:t>
      </w:r>
      <w:r>
        <w:rPr>
          <w:sz w:val="24"/>
        </w:rPr>
        <w:t>24</w:t>
      </w:r>
      <w:r>
        <w:rPr>
          <w:sz w:val="24"/>
        </w:rPr>
        <w:t>日，中共中央总书记、国家主席、中央军委主席习近平在山东考察。这是</w:t>
      </w:r>
      <w:r>
        <w:rPr>
          <w:sz w:val="24"/>
        </w:rPr>
        <w:t>22</w:t>
      </w:r>
      <w:r>
        <w:rPr>
          <w:sz w:val="24"/>
        </w:rPr>
        <w:t>日下午，习近平在日照港亲切慰问港口科技工作者、运营人员、航运人员。</w:t>
      </w:r>
      <w:r>
        <w:rPr>
          <w:sz w:val="24"/>
        </w:rPr>
        <w:t xml:space="preserve"> </w:t>
      </w:r>
      <w:r>
        <w:rPr>
          <w:sz w:val="24"/>
        </w:rPr>
        <w:t>新华社记者</w:t>
      </w:r>
      <w:r>
        <w:rPr>
          <w:sz w:val="24"/>
        </w:rPr>
        <w:t xml:space="preserve"> </w:t>
      </w:r>
      <w:proofErr w:type="gramStart"/>
      <w:r>
        <w:rPr>
          <w:sz w:val="24"/>
        </w:rPr>
        <w:t>谢环驰</w:t>
      </w:r>
      <w:proofErr w:type="gramEnd"/>
      <w:r>
        <w:rPr>
          <w:sz w:val="24"/>
        </w:rPr>
        <w:t>/</w:t>
      </w:r>
      <w:r>
        <w:rPr>
          <w:sz w:val="24"/>
        </w:rPr>
        <w:t>摄</w:t>
      </w:r>
    </w:p>
    <w:p w14:paraId="0D973177" w14:textId="77777777" w:rsidR="00832981" w:rsidRDefault="00216CAE">
      <w:pPr>
        <w:spacing w:line="360" w:lineRule="auto"/>
        <w:ind w:firstLineChars="200" w:firstLine="480"/>
        <w:rPr>
          <w:sz w:val="24"/>
        </w:rPr>
      </w:pPr>
      <w:r>
        <w:rPr>
          <w:sz w:val="24"/>
        </w:rPr>
        <w:t>推进中国式现代化，必须高效开发利用海洋，推动海洋经济高质量发展，走出一条具有中国特色的向海图强之路。大的思路上，要更加注重创新驱动，尽快突破关键核心技术，推动海洋科技实现高水平自立自强；更加注重高效协同，坚持陆海统筹、山海联动，增强协同发展合力；更加注重产业更新，推动海洋传统产业转型升级，大力发展海洋新兴产业，积极培育海洋未来产业，建设现代海洋产业体系；更加注重人海和谐，统筹海洋资源开发和保护，建设可持续的海洋生态环境，形成人海良性互动的新格局；更加注重合作共赢，主动参与全球海洋治理，共同和平利用海洋能源资源，坚决维护我国领土主权和海洋权益。具体工作上，要重点抓好</w:t>
      </w:r>
      <w:r>
        <w:rPr>
          <w:sz w:val="24"/>
        </w:rPr>
        <w:t>6</w:t>
      </w:r>
      <w:r>
        <w:rPr>
          <w:sz w:val="24"/>
        </w:rPr>
        <w:t>个方面。</w:t>
      </w:r>
    </w:p>
    <w:p w14:paraId="7C516BE2" w14:textId="77777777" w:rsidR="00832981" w:rsidRDefault="00216CAE">
      <w:pPr>
        <w:spacing w:line="360" w:lineRule="auto"/>
        <w:ind w:firstLineChars="200" w:firstLine="480"/>
        <w:rPr>
          <w:sz w:val="24"/>
        </w:rPr>
      </w:pPr>
      <w:r>
        <w:rPr>
          <w:sz w:val="24"/>
        </w:rPr>
        <w:t>第一，加强顶层设计和政策支持。制定出台进一步推动海洋经济高质量发展的指导意</w:t>
      </w:r>
      <w:r>
        <w:rPr>
          <w:sz w:val="24"/>
        </w:rPr>
        <w:lastRenderedPageBreak/>
        <w:t>见，编制</w:t>
      </w:r>
      <w:r>
        <w:rPr>
          <w:sz w:val="24"/>
        </w:rPr>
        <w:t>“</w:t>
      </w:r>
      <w:r>
        <w:rPr>
          <w:sz w:val="24"/>
        </w:rPr>
        <w:t>十五五</w:t>
      </w:r>
      <w:r>
        <w:rPr>
          <w:sz w:val="24"/>
        </w:rPr>
        <w:t>”</w:t>
      </w:r>
      <w:r>
        <w:rPr>
          <w:sz w:val="24"/>
        </w:rPr>
        <w:t>海洋经济发展规划，加大产业、科技、财税、金融等方面政策支持力度。鼓励引导社会资本积极参与发展海洋经济。</w:t>
      </w:r>
    </w:p>
    <w:p w14:paraId="5AA4AC25" w14:textId="77777777" w:rsidR="00832981" w:rsidRDefault="00216CAE">
      <w:pPr>
        <w:spacing w:line="360" w:lineRule="auto"/>
        <w:ind w:firstLineChars="200" w:firstLine="480"/>
        <w:rPr>
          <w:sz w:val="24"/>
        </w:rPr>
      </w:pPr>
      <w:r>
        <w:rPr>
          <w:sz w:val="24"/>
        </w:rPr>
        <w:t>第二，提高海洋科技自主创新能力。强化海洋战略科技力量，持续推动建设海洋和极地国家实验室、全国重点实验室，培育发展海洋科技领军企业和专精特新中小企业，实施</w:t>
      </w:r>
      <w:r>
        <w:rPr>
          <w:sz w:val="24"/>
        </w:rPr>
        <w:t>“</w:t>
      </w:r>
      <w:r>
        <w:rPr>
          <w:sz w:val="24"/>
        </w:rPr>
        <w:t>蓝色人才</w:t>
      </w:r>
      <w:r>
        <w:rPr>
          <w:sz w:val="24"/>
        </w:rPr>
        <w:t>”</w:t>
      </w:r>
      <w:r>
        <w:rPr>
          <w:sz w:val="24"/>
        </w:rPr>
        <w:t>专项计划。</w:t>
      </w:r>
    </w:p>
    <w:p w14:paraId="7A6CE8C5" w14:textId="77777777" w:rsidR="00832981" w:rsidRDefault="00216CAE">
      <w:pPr>
        <w:spacing w:line="360" w:lineRule="auto"/>
        <w:ind w:firstLineChars="200" w:firstLine="480"/>
        <w:rPr>
          <w:sz w:val="24"/>
        </w:rPr>
      </w:pPr>
      <w:r>
        <w:rPr>
          <w:sz w:val="24"/>
        </w:rPr>
        <w:t>2024</w:t>
      </w:r>
      <w:r>
        <w:rPr>
          <w:sz w:val="24"/>
        </w:rPr>
        <w:t>年</w:t>
      </w:r>
      <w:r>
        <w:rPr>
          <w:sz w:val="24"/>
        </w:rPr>
        <w:t>10</w:t>
      </w:r>
      <w:r>
        <w:rPr>
          <w:sz w:val="24"/>
        </w:rPr>
        <w:t>月</w:t>
      </w:r>
      <w:r>
        <w:rPr>
          <w:sz w:val="24"/>
        </w:rPr>
        <w:t>15</w:t>
      </w:r>
      <w:r>
        <w:rPr>
          <w:sz w:val="24"/>
        </w:rPr>
        <w:t>日至</w:t>
      </w:r>
      <w:r>
        <w:rPr>
          <w:sz w:val="24"/>
        </w:rPr>
        <w:t>16</w:t>
      </w:r>
      <w:r>
        <w:rPr>
          <w:sz w:val="24"/>
        </w:rPr>
        <w:t>日，中共中央总书记、国家主席、中央军委主席习近平在福建考察。这是</w:t>
      </w:r>
      <w:r>
        <w:rPr>
          <w:sz w:val="24"/>
        </w:rPr>
        <w:t>15</w:t>
      </w:r>
      <w:r>
        <w:rPr>
          <w:sz w:val="24"/>
        </w:rPr>
        <w:t>日下午，习近平在漳州市东山县陈</w:t>
      </w:r>
      <w:proofErr w:type="gramStart"/>
      <w:r>
        <w:rPr>
          <w:sz w:val="24"/>
        </w:rPr>
        <w:t>城镇澳角村</w:t>
      </w:r>
      <w:proofErr w:type="gramEnd"/>
      <w:r>
        <w:rPr>
          <w:sz w:val="24"/>
        </w:rPr>
        <w:t>考察时，了解海鲜干货和</w:t>
      </w:r>
      <w:proofErr w:type="gramStart"/>
      <w:r>
        <w:rPr>
          <w:sz w:val="24"/>
        </w:rPr>
        <w:t>渔获</w:t>
      </w:r>
      <w:proofErr w:type="gramEnd"/>
      <w:r>
        <w:rPr>
          <w:sz w:val="24"/>
        </w:rPr>
        <w:t>产品交易情况。</w:t>
      </w:r>
      <w:r>
        <w:rPr>
          <w:sz w:val="24"/>
        </w:rPr>
        <w:t xml:space="preserve"> </w:t>
      </w:r>
      <w:r>
        <w:rPr>
          <w:sz w:val="24"/>
        </w:rPr>
        <w:t>新华社记者</w:t>
      </w:r>
      <w:r>
        <w:rPr>
          <w:sz w:val="24"/>
        </w:rPr>
        <w:t xml:space="preserve"> </w:t>
      </w:r>
      <w:proofErr w:type="gramStart"/>
      <w:r>
        <w:rPr>
          <w:sz w:val="24"/>
        </w:rPr>
        <w:t>谢环驰</w:t>
      </w:r>
      <w:proofErr w:type="gramEnd"/>
      <w:r>
        <w:rPr>
          <w:sz w:val="24"/>
        </w:rPr>
        <w:t>/</w:t>
      </w:r>
      <w:r>
        <w:rPr>
          <w:sz w:val="24"/>
        </w:rPr>
        <w:t>摄</w:t>
      </w:r>
    </w:p>
    <w:p w14:paraId="3F2ACBE5" w14:textId="77777777" w:rsidR="00832981" w:rsidRDefault="00216CAE">
      <w:pPr>
        <w:spacing w:line="360" w:lineRule="auto"/>
        <w:ind w:firstLineChars="200" w:firstLine="480"/>
        <w:rPr>
          <w:sz w:val="24"/>
        </w:rPr>
      </w:pPr>
      <w:r>
        <w:rPr>
          <w:sz w:val="24"/>
        </w:rPr>
        <w:t>第三，做</w:t>
      </w:r>
      <w:proofErr w:type="gramStart"/>
      <w:r>
        <w:rPr>
          <w:sz w:val="24"/>
        </w:rPr>
        <w:t>强做</w:t>
      </w:r>
      <w:proofErr w:type="gramEnd"/>
      <w:r>
        <w:rPr>
          <w:sz w:val="24"/>
        </w:rPr>
        <w:t>优做大海洋产业。开展新一轮海洋综合调查。推进重点海域油气勘探开发，推动海上风</w:t>
      </w:r>
      <w:proofErr w:type="gramStart"/>
      <w:r>
        <w:rPr>
          <w:sz w:val="24"/>
        </w:rPr>
        <w:t>电规范</w:t>
      </w:r>
      <w:proofErr w:type="gramEnd"/>
      <w:r>
        <w:rPr>
          <w:sz w:val="24"/>
        </w:rPr>
        <w:t>有序建设，规模化开发潮汐能等海洋能。开展</w:t>
      </w:r>
      <w:r>
        <w:rPr>
          <w:sz w:val="24"/>
        </w:rPr>
        <w:t>“</w:t>
      </w:r>
      <w:r>
        <w:rPr>
          <w:sz w:val="24"/>
        </w:rPr>
        <w:t>蓝色种业</w:t>
      </w:r>
      <w:r>
        <w:rPr>
          <w:sz w:val="24"/>
        </w:rPr>
        <w:t>”</w:t>
      </w:r>
      <w:r>
        <w:rPr>
          <w:sz w:val="24"/>
        </w:rPr>
        <w:t>创新行动，拓展深远海养殖，发展现代化远洋捕捞。积极发展海洋生物医药、生物制品。打造海洋特色文化和旅游目的地。推进船舶和海洋工程装备产业高质量发展行动。加强</w:t>
      </w:r>
      <w:r>
        <w:rPr>
          <w:sz w:val="24"/>
        </w:rPr>
        <w:t>“</w:t>
      </w:r>
      <w:r>
        <w:rPr>
          <w:sz w:val="24"/>
        </w:rPr>
        <w:t>数字海洋</w:t>
      </w:r>
      <w:r>
        <w:rPr>
          <w:sz w:val="24"/>
        </w:rPr>
        <w:t>”</w:t>
      </w:r>
      <w:r>
        <w:rPr>
          <w:sz w:val="24"/>
        </w:rPr>
        <w:t>建设，发展</w:t>
      </w:r>
      <w:r>
        <w:rPr>
          <w:sz w:val="24"/>
        </w:rPr>
        <w:t>“</w:t>
      </w:r>
      <w:r>
        <w:rPr>
          <w:sz w:val="24"/>
        </w:rPr>
        <w:t>蓝色金融</w:t>
      </w:r>
      <w:r>
        <w:rPr>
          <w:sz w:val="24"/>
        </w:rPr>
        <w:t>”</w:t>
      </w:r>
      <w:r>
        <w:rPr>
          <w:sz w:val="24"/>
        </w:rPr>
        <w:t>，推动海运业高质量发展。</w:t>
      </w:r>
    </w:p>
    <w:p w14:paraId="67DCF39F" w14:textId="77777777" w:rsidR="00832981" w:rsidRDefault="00216CAE">
      <w:pPr>
        <w:spacing w:line="360" w:lineRule="auto"/>
        <w:ind w:firstLineChars="200" w:firstLine="480"/>
        <w:rPr>
          <w:sz w:val="24"/>
        </w:rPr>
      </w:pPr>
      <w:r>
        <w:rPr>
          <w:sz w:val="24"/>
        </w:rPr>
        <w:t>第四，加强主要海湾整体规划。有序推进沿海港口群优化整合，支持重点港口绿色化、</w:t>
      </w:r>
      <w:proofErr w:type="gramStart"/>
      <w:r>
        <w:rPr>
          <w:sz w:val="24"/>
        </w:rPr>
        <w:t>数智化</w:t>
      </w:r>
      <w:proofErr w:type="gramEnd"/>
      <w:r>
        <w:rPr>
          <w:sz w:val="24"/>
        </w:rPr>
        <w:t>转型。推进西部陆海新通道建设。</w:t>
      </w:r>
    </w:p>
    <w:p w14:paraId="227AF607" w14:textId="77777777" w:rsidR="00832981" w:rsidRDefault="00216CAE">
      <w:pPr>
        <w:spacing w:line="360" w:lineRule="auto"/>
        <w:ind w:firstLineChars="200" w:firstLine="480"/>
        <w:rPr>
          <w:sz w:val="24"/>
        </w:rPr>
      </w:pPr>
      <w:r>
        <w:rPr>
          <w:sz w:val="24"/>
        </w:rPr>
        <w:t>第五，加强海洋生态环境保护。加强海洋环境风险源头防范，接续实施重点海域综合治理，推进蓝色海湾、美丽岸滩、和美海岛建设行动。制定差异化用</w:t>
      </w:r>
      <w:proofErr w:type="gramStart"/>
      <w:r>
        <w:rPr>
          <w:sz w:val="24"/>
        </w:rPr>
        <w:t>海标准</w:t>
      </w:r>
      <w:proofErr w:type="gramEnd"/>
      <w:r>
        <w:rPr>
          <w:sz w:val="24"/>
        </w:rPr>
        <w:t>规范，积极推进海域分层立体利用。探索开展</w:t>
      </w:r>
      <w:proofErr w:type="gramStart"/>
      <w:r>
        <w:rPr>
          <w:sz w:val="24"/>
        </w:rPr>
        <w:t>海洋碳汇核算</w:t>
      </w:r>
      <w:proofErr w:type="gramEnd"/>
      <w:r>
        <w:rPr>
          <w:sz w:val="24"/>
        </w:rPr>
        <w:t>。有效应对海水倒灌、海平面上升等自然灾害。</w:t>
      </w:r>
    </w:p>
    <w:p w14:paraId="623D2728" w14:textId="77777777" w:rsidR="00832981" w:rsidRDefault="00216CAE">
      <w:pPr>
        <w:spacing w:line="360" w:lineRule="auto"/>
        <w:ind w:firstLineChars="200" w:firstLine="480"/>
        <w:rPr>
          <w:sz w:val="24"/>
        </w:rPr>
      </w:pPr>
      <w:r>
        <w:rPr>
          <w:sz w:val="24"/>
        </w:rPr>
        <w:t>第六，深度参与全球海洋治理。加强全球海洋科研调查、防灾减灾、蓝色经济合作，推进</w:t>
      </w:r>
      <w:r>
        <w:rPr>
          <w:sz w:val="24"/>
        </w:rPr>
        <w:t>“</w:t>
      </w:r>
      <w:r>
        <w:rPr>
          <w:sz w:val="24"/>
        </w:rPr>
        <w:t>一带一路</w:t>
      </w:r>
      <w:r>
        <w:rPr>
          <w:sz w:val="24"/>
        </w:rPr>
        <w:t>”</w:t>
      </w:r>
      <w:r>
        <w:rPr>
          <w:sz w:val="24"/>
        </w:rPr>
        <w:t>国际港口联盟建设，完善同</w:t>
      </w:r>
      <w:r>
        <w:rPr>
          <w:sz w:val="24"/>
        </w:rPr>
        <w:t>21</w:t>
      </w:r>
      <w:r>
        <w:rPr>
          <w:sz w:val="24"/>
        </w:rPr>
        <w:t>世纪海上丝绸之路沿线国家的合作机制。</w:t>
      </w:r>
    </w:p>
    <w:p w14:paraId="5F1427B5" w14:textId="77777777" w:rsidR="00832981" w:rsidRDefault="00216CAE">
      <w:pPr>
        <w:spacing w:line="360" w:lineRule="auto"/>
        <w:ind w:firstLineChars="200" w:firstLine="480"/>
        <w:rPr>
          <w:sz w:val="24"/>
        </w:rPr>
      </w:pPr>
      <w:r>
        <w:rPr>
          <w:sz w:val="24"/>
        </w:rPr>
        <w:t>这是习近平总书记</w:t>
      </w:r>
      <w:r>
        <w:rPr>
          <w:sz w:val="24"/>
        </w:rPr>
        <w:t>2025</w:t>
      </w:r>
      <w:r>
        <w:rPr>
          <w:sz w:val="24"/>
        </w:rPr>
        <w:t>年</w:t>
      </w:r>
      <w:r>
        <w:rPr>
          <w:sz w:val="24"/>
        </w:rPr>
        <w:t>7</w:t>
      </w:r>
      <w:r>
        <w:rPr>
          <w:sz w:val="24"/>
        </w:rPr>
        <w:t>月</w:t>
      </w:r>
      <w:r>
        <w:rPr>
          <w:sz w:val="24"/>
        </w:rPr>
        <w:t>1</w:t>
      </w:r>
      <w:r>
        <w:rPr>
          <w:sz w:val="24"/>
        </w:rPr>
        <w:t>日在二十届中央财经委员会第六次会议上讲话的一部分。</w:t>
      </w:r>
    </w:p>
    <w:p w14:paraId="23444676" w14:textId="77777777" w:rsidR="00832981" w:rsidRDefault="00216CAE">
      <w:pPr>
        <w:spacing w:line="360" w:lineRule="auto"/>
        <w:ind w:firstLine="426"/>
        <w:jc w:val="right"/>
        <w:rPr>
          <w:rStyle w:val="vm"/>
          <w:rFonts w:eastAsiaTheme="minorEastAsia"/>
          <w:szCs w:val="21"/>
        </w:rPr>
      </w:pPr>
      <w:r>
        <w:rPr>
          <w:rStyle w:val="vm"/>
          <w:rFonts w:eastAsiaTheme="minorEastAsia" w:hint="eastAsia"/>
          <w:szCs w:val="21"/>
        </w:rPr>
        <w:t>转摘自《求是》</w:t>
      </w:r>
    </w:p>
    <w:p w14:paraId="0D4FF270" w14:textId="77777777" w:rsidR="00832981" w:rsidRDefault="00216CAE">
      <w:pPr>
        <w:jc w:val="center"/>
        <w:outlineLvl w:val="1"/>
        <w:rPr>
          <w:rFonts w:eastAsia="黑体"/>
          <w:b/>
          <w:bCs/>
          <w:sz w:val="32"/>
          <w:szCs w:val="32"/>
        </w:rPr>
      </w:pPr>
      <w:bookmarkStart w:id="5" w:name="_Toc225807384"/>
      <w:r>
        <w:rPr>
          <w:rFonts w:eastAsia="黑体" w:hint="eastAsia"/>
          <w:b/>
          <w:bCs/>
          <w:sz w:val="32"/>
          <w:szCs w:val="32"/>
        </w:rPr>
        <w:t>农业农村部党组召开专题会强调</w:t>
      </w:r>
      <w:r>
        <w:rPr>
          <w:rFonts w:eastAsia="黑体" w:hint="eastAsia"/>
          <w:b/>
          <w:bCs/>
          <w:sz w:val="32"/>
          <w:szCs w:val="32"/>
        </w:rPr>
        <w:t xml:space="preserve"> </w:t>
      </w:r>
      <w:r>
        <w:rPr>
          <w:rFonts w:eastAsia="黑体" w:hint="eastAsia"/>
          <w:b/>
          <w:bCs/>
          <w:sz w:val="32"/>
          <w:szCs w:val="32"/>
        </w:rPr>
        <w:t>以更大力度深入推进种业振兴</w:t>
      </w:r>
    </w:p>
    <w:p w14:paraId="4F1476CC" w14:textId="77777777" w:rsidR="00832981" w:rsidRDefault="00216CAE">
      <w:pPr>
        <w:jc w:val="center"/>
        <w:outlineLvl w:val="1"/>
        <w:rPr>
          <w:rFonts w:eastAsia="黑体"/>
          <w:b/>
          <w:bCs/>
          <w:sz w:val="32"/>
          <w:szCs w:val="32"/>
        </w:rPr>
      </w:pPr>
      <w:r>
        <w:rPr>
          <w:rFonts w:eastAsia="黑体" w:hint="eastAsia"/>
          <w:b/>
          <w:bCs/>
          <w:sz w:val="32"/>
          <w:szCs w:val="32"/>
        </w:rPr>
        <w:t>行动</w:t>
      </w:r>
      <w:r>
        <w:rPr>
          <w:rFonts w:eastAsia="黑体" w:hint="eastAsia"/>
          <w:b/>
          <w:bCs/>
          <w:sz w:val="32"/>
          <w:szCs w:val="32"/>
        </w:rPr>
        <w:t xml:space="preserve"> </w:t>
      </w:r>
      <w:r>
        <w:rPr>
          <w:rFonts w:eastAsia="黑体" w:hint="eastAsia"/>
          <w:b/>
          <w:bCs/>
          <w:sz w:val="32"/>
          <w:szCs w:val="32"/>
        </w:rPr>
        <w:t>加快实现种业科技自立自强、种源自主可控</w:t>
      </w:r>
      <w:bookmarkEnd w:id="5"/>
    </w:p>
    <w:p w14:paraId="5F1E4E38" w14:textId="77777777" w:rsidR="00832981" w:rsidRDefault="00216CAE">
      <w:pPr>
        <w:spacing w:line="360" w:lineRule="auto"/>
        <w:ind w:firstLine="426"/>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17</w:t>
      </w:r>
      <w:r>
        <w:rPr>
          <w:rFonts w:eastAsiaTheme="minorEastAsia" w:hint="eastAsia"/>
          <w:sz w:val="24"/>
        </w:rPr>
        <w:t>日，农业农村部党组书记、部长韩俊主持召开部党组专题会，研究深入推进种业振兴行动举措。会议强调，要深入学习贯彻习近平总书记重要指示精神，认真落实党中央、国务院决策部署，以更大力度、更实举措深入推进种业振兴行动，加快实现种业科技自立自强、种源自主可控。</w:t>
      </w:r>
    </w:p>
    <w:p w14:paraId="28AB9994" w14:textId="77777777" w:rsidR="00832981" w:rsidRDefault="00216CAE">
      <w:pPr>
        <w:spacing w:line="360" w:lineRule="auto"/>
        <w:ind w:firstLine="426"/>
        <w:rPr>
          <w:rFonts w:eastAsiaTheme="minorEastAsia"/>
          <w:sz w:val="24"/>
        </w:rPr>
      </w:pPr>
      <w:r>
        <w:rPr>
          <w:rFonts w:eastAsiaTheme="minorEastAsia" w:hint="eastAsia"/>
          <w:sz w:val="24"/>
        </w:rPr>
        <w:lastRenderedPageBreak/>
        <w:t>会议指出，党中央、国务院高度重视种业振兴，习近平总书记多次对种业工作</w:t>
      </w:r>
      <w:proofErr w:type="gramStart"/>
      <w:r>
        <w:rPr>
          <w:rFonts w:eastAsiaTheme="minorEastAsia" w:hint="eastAsia"/>
          <w:sz w:val="24"/>
        </w:rPr>
        <w:t>作出</w:t>
      </w:r>
      <w:proofErr w:type="gramEnd"/>
      <w:r>
        <w:rPr>
          <w:rFonts w:eastAsiaTheme="minorEastAsia" w:hint="eastAsia"/>
          <w:sz w:val="24"/>
        </w:rPr>
        <w:t>重要指示，在今年全国两会上发表重要讲话，强调“种业是最重要的，搞农业要把种业搞上去”。种业振兴行动实施五年来，我国种质资源家底更加厚实，种业企业实力进一步增强，一些关键技术和重大品种取得突破，种业市场环境持续优化，种源安全水平稳步提高，做到了中国粮主要用中国种，蔬菜、畜禽水产当家品种立足国内有保障。“十五五”时期要把种业工作摆上更加突出位置，乘势而上、加力攻坚，系统谋划“十五五”种业振兴重大举措、重大政策、重大工程，</w:t>
      </w:r>
      <w:proofErr w:type="gramStart"/>
      <w:r>
        <w:rPr>
          <w:rFonts w:eastAsiaTheme="minorEastAsia" w:hint="eastAsia"/>
          <w:sz w:val="24"/>
        </w:rPr>
        <w:t>一个品种一个品种</w:t>
      </w:r>
      <w:proofErr w:type="gramEnd"/>
      <w:r>
        <w:rPr>
          <w:rFonts w:eastAsiaTheme="minorEastAsia" w:hint="eastAsia"/>
          <w:sz w:val="24"/>
        </w:rPr>
        <w:t>地抓，加快补齐短板弱项，推动种业振兴取得突破性进展，为农业强国建设提供有力支撑。</w:t>
      </w:r>
    </w:p>
    <w:p w14:paraId="5A2F976F" w14:textId="77777777" w:rsidR="00832981" w:rsidRDefault="00216CAE">
      <w:pPr>
        <w:spacing w:line="360" w:lineRule="auto"/>
        <w:ind w:firstLine="426"/>
        <w:rPr>
          <w:rFonts w:eastAsiaTheme="minorEastAsia"/>
          <w:sz w:val="24"/>
        </w:rPr>
      </w:pPr>
      <w:r>
        <w:rPr>
          <w:rFonts w:eastAsiaTheme="minorEastAsia" w:hint="eastAsia"/>
          <w:sz w:val="24"/>
        </w:rPr>
        <w:t>会议强调，要紧</w:t>
      </w:r>
      <w:proofErr w:type="gramStart"/>
      <w:r>
        <w:rPr>
          <w:rFonts w:eastAsiaTheme="minorEastAsia" w:hint="eastAsia"/>
          <w:sz w:val="24"/>
        </w:rPr>
        <w:t>盯</w:t>
      </w:r>
      <w:proofErr w:type="gramEnd"/>
      <w:r>
        <w:rPr>
          <w:rFonts w:eastAsiaTheme="minorEastAsia" w:hint="eastAsia"/>
          <w:sz w:val="24"/>
        </w:rPr>
        <w:t>种源创新，大力推进有组织、体系化地科研育种攻关，加强优异种质资源挖掘利用，加快构建智能育种体系，培育更多突破性新品种。要建强种业领域战略科技力量，加强种业科技人才队伍建设，提升种业科技创新体系整体效能。要强化种业企业创新主体地位，下力气培育具有国际竞争力的种业领军企业，推进科技创新与产业创新深度融合，建立健全商业</w:t>
      </w:r>
      <w:proofErr w:type="gramStart"/>
      <w:r>
        <w:rPr>
          <w:rFonts w:eastAsiaTheme="minorEastAsia" w:hint="eastAsia"/>
          <w:sz w:val="24"/>
        </w:rPr>
        <w:t>化育种</w:t>
      </w:r>
      <w:proofErr w:type="gramEnd"/>
      <w:r>
        <w:rPr>
          <w:rFonts w:eastAsiaTheme="minorEastAsia" w:hint="eastAsia"/>
          <w:sz w:val="24"/>
        </w:rPr>
        <w:t>体系，加快种业科技成果转化应用。要加强种业知识产权保护，优化种业创新生态。</w:t>
      </w:r>
    </w:p>
    <w:p w14:paraId="6ED160E7" w14:textId="77777777" w:rsidR="00832981" w:rsidRDefault="00216CAE">
      <w:pPr>
        <w:spacing w:line="360" w:lineRule="auto"/>
        <w:ind w:firstLine="426"/>
        <w:rPr>
          <w:rFonts w:eastAsiaTheme="minorEastAsia"/>
          <w:sz w:val="24"/>
        </w:rPr>
      </w:pPr>
      <w:r>
        <w:rPr>
          <w:rFonts w:eastAsiaTheme="minorEastAsia" w:hint="eastAsia"/>
          <w:sz w:val="24"/>
        </w:rPr>
        <w:t>会议要求，要严格品种管理，加快实质性派生品种制度实施，提升制种基地现代化水平，推进种子精深加工、精准检测等技术装备研发应用，强化种业市场常态化监管，全链条推进种业振兴。</w:t>
      </w:r>
    </w:p>
    <w:p w14:paraId="717F671D" w14:textId="77777777" w:rsidR="00832981" w:rsidRDefault="00216CAE">
      <w:pPr>
        <w:spacing w:line="360" w:lineRule="auto"/>
        <w:ind w:firstLine="426"/>
        <w:jc w:val="right"/>
        <w:rPr>
          <w:rFonts w:eastAsia="黑体"/>
          <w:b/>
          <w:bCs/>
          <w:sz w:val="32"/>
          <w:szCs w:val="32"/>
        </w:rPr>
      </w:pPr>
      <w:r>
        <w:rPr>
          <w:rStyle w:val="vm"/>
          <w:rFonts w:eastAsiaTheme="minorEastAsia"/>
          <w:szCs w:val="21"/>
        </w:rPr>
        <w:t>转摘</w:t>
      </w:r>
      <w:r>
        <w:rPr>
          <w:rStyle w:val="vm"/>
          <w:rFonts w:eastAsiaTheme="minorEastAsia" w:hint="eastAsia"/>
          <w:szCs w:val="21"/>
        </w:rPr>
        <w:t>自农业农村部新闻办公室</w:t>
      </w:r>
    </w:p>
    <w:p w14:paraId="3FA3C4A3" w14:textId="77777777" w:rsidR="00832981" w:rsidRDefault="00216CAE">
      <w:pPr>
        <w:spacing w:line="360" w:lineRule="auto"/>
        <w:jc w:val="center"/>
        <w:outlineLvl w:val="1"/>
        <w:rPr>
          <w:rFonts w:eastAsia="黑体"/>
          <w:b/>
          <w:bCs/>
          <w:sz w:val="32"/>
          <w:szCs w:val="32"/>
        </w:rPr>
      </w:pPr>
      <w:bookmarkStart w:id="6" w:name="_Toc225807385"/>
      <w:r>
        <w:rPr>
          <w:rFonts w:eastAsia="黑体" w:hint="eastAsia"/>
          <w:b/>
          <w:bCs/>
          <w:sz w:val="32"/>
          <w:szCs w:val="32"/>
        </w:rPr>
        <w:t>2026</w:t>
      </w:r>
      <w:r>
        <w:rPr>
          <w:rFonts w:eastAsia="黑体" w:hint="eastAsia"/>
          <w:b/>
          <w:bCs/>
          <w:sz w:val="32"/>
          <w:szCs w:val="32"/>
        </w:rPr>
        <w:t>年中央财政强农惠农富农政策中涉及渔业的清单</w:t>
      </w:r>
      <w:bookmarkEnd w:id="6"/>
    </w:p>
    <w:p w14:paraId="08BB79DC" w14:textId="77777777" w:rsidR="00832981" w:rsidRDefault="00216CAE">
      <w:pPr>
        <w:spacing w:line="360" w:lineRule="auto"/>
        <w:ind w:firstLine="426"/>
        <w:rPr>
          <w:rFonts w:eastAsiaTheme="minorEastAsia"/>
          <w:sz w:val="24"/>
        </w:rPr>
      </w:pPr>
      <w:r>
        <w:rPr>
          <w:rFonts w:eastAsiaTheme="minorEastAsia" w:hint="eastAsia"/>
          <w:sz w:val="24"/>
        </w:rPr>
        <w:t>为便于广大农民和农业生产经营主体以及社会各界了解国家强农惠农富农政策，充分发挥政策引导作用，现将</w:t>
      </w:r>
      <w:r>
        <w:rPr>
          <w:rFonts w:eastAsiaTheme="minorEastAsia" w:hint="eastAsia"/>
          <w:sz w:val="24"/>
        </w:rPr>
        <w:t>2026</w:t>
      </w:r>
      <w:r>
        <w:rPr>
          <w:rFonts w:eastAsiaTheme="minorEastAsia" w:hint="eastAsia"/>
          <w:sz w:val="24"/>
        </w:rPr>
        <w:t>年稳定实施的有关强农惠农富农政策发布如下。清单共</w:t>
      </w:r>
      <w:r>
        <w:rPr>
          <w:rFonts w:eastAsiaTheme="minorEastAsia" w:hint="eastAsia"/>
          <w:sz w:val="24"/>
        </w:rPr>
        <w:t>16</w:t>
      </w:r>
      <w:r>
        <w:rPr>
          <w:rFonts w:eastAsiaTheme="minorEastAsia" w:hint="eastAsia"/>
          <w:sz w:val="24"/>
        </w:rPr>
        <w:t>条，其中涉及渔业的有</w:t>
      </w:r>
      <w:r>
        <w:rPr>
          <w:rFonts w:eastAsiaTheme="minorEastAsia" w:hint="eastAsia"/>
          <w:sz w:val="24"/>
        </w:rPr>
        <w:t>3</w:t>
      </w:r>
      <w:r>
        <w:rPr>
          <w:rFonts w:eastAsiaTheme="minorEastAsia" w:hint="eastAsia"/>
          <w:sz w:val="24"/>
        </w:rPr>
        <w:t>条。</w:t>
      </w:r>
    </w:p>
    <w:p w14:paraId="1B3E9BD4" w14:textId="77777777" w:rsidR="00832981" w:rsidRDefault="00216CAE">
      <w:pPr>
        <w:spacing w:line="360" w:lineRule="auto"/>
        <w:ind w:firstLine="426"/>
        <w:rPr>
          <w:rFonts w:eastAsiaTheme="minorEastAsia"/>
          <w:sz w:val="24"/>
        </w:rPr>
      </w:pPr>
      <w:r>
        <w:rPr>
          <w:rFonts w:eastAsiaTheme="minorEastAsia" w:hint="eastAsia"/>
          <w:sz w:val="24"/>
        </w:rPr>
        <w:t>一、耕地地力保护补贴</w:t>
      </w:r>
    </w:p>
    <w:p w14:paraId="4BECE29D" w14:textId="77777777" w:rsidR="00832981" w:rsidRDefault="00216CAE">
      <w:pPr>
        <w:spacing w:line="360" w:lineRule="auto"/>
        <w:ind w:firstLine="426"/>
        <w:rPr>
          <w:rFonts w:eastAsiaTheme="minorEastAsia"/>
          <w:sz w:val="24"/>
        </w:rPr>
      </w:pPr>
      <w:r>
        <w:rPr>
          <w:rFonts w:eastAsiaTheme="minorEastAsia" w:hint="eastAsia"/>
          <w:sz w:val="24"/>
        </w:rPr>
        <w:t>二、农机购置与应用补贴。</w:t>
      </w:r>
    </w:p>
    <w:p w14:paraId="59BE8FA1" w14:textId="77777777" w:rsidR="00832981" w:rsidRDefault="00216CAE">
      <w:pPr>
        <w:spacing w:line="360" w:lineRule="auto"/>
        <w:ind w:firstLine="426"/>
        <w:rPr>
          <w:rFonts w:eastAsiaTheme="minorEastAsia"/>
          <w:sz w:val="24"/>
        </w:rPr>
      </w:pPr>
      <w:r>
        <w:rPr>
          <w:rFonts w:eastAsiaTheme="minorEastAsia" w:hint="eastAsia"/>
          <w:sz w:val="24"/>
        </w:rPr>
        <w:t>三、小麦“一喷三防”补助。</w:t>
      </w:r>
    </w:p>
    <w:p w14:paraId="7E98F138" w14:textId="77777777" w:rsidR="00832981" w:rsidRDefault="00216CAE">
      <w:pPr>
        <w:spacing w:line="360" w:lineRule="auto"/>
        <w:ind w:firstLine="426"/>
        <w:rPr>
          <w:rFonts w:eastAsiaTheme="minorEastAsia"/>
          <w:sz w:val="24"/>
        </w:rPr>
      </w:pPr>
      <w:r>
        <w:rPr>
          <w:rFonts w:eastAsiaTheme="minorEastAsia" w:hint="eastAsia"/>
          <w:sz w:val="24"/>
        </w:rPr>
        <w:t>四、大豆玉米带状复合种植补助。</w:t>
      </w:r>
    </w:p>
    <w:p w14:paraId="4C6AFA76" w14:textId="77777777" w:rsidR="00832981" w:rsidRDefault="00216CAE">
      <w:pPr>
        <w:spacing w:line="360" w:lineRule="auto"/>
        <w:ind w:firstLine="426"/>
        <w:rPr>
          <w:rFonts w:eastAsiaTheme="minorEastAsia"/>
          <w:sz w:val="24"/>
        </w:rPr>
      </w:pPr>
      <w:r>
        <w:rPr>
          <w:rFonts w:eastAsiaTheme="minorEastAsia" w:hint="eastAsia"/>
          <w:sz w:val="24"/>
        </w:rPr>
        <w:t>五、玉米大豆生产者补贴和稻谷补贴。</w:t>
      </w:r>
    </w:p>
    <w:p w14:paraId="3F176A4B" w14:textId="77777777" w:rsidR="00832981" w:rsidRDefault="00216CAE">
      <w:pPr>
        <w:spacing w:line="360" w:lineRule="auto"/>
        <w:ind w:firstLine="426"/>
        <w:rPr>
          <w:rFonts w:eastAsiaTheme="minorEastAsia"/>
          <w:sz w:val="24"/>
        </w:rPr>
      </w:pPr>
      <w:r>
        <w:rPr>
          <w:rFonts w:eastAsiaTheme="minorEastAsia" w:hint="eastAsia"/>
          <w:sz w:val="24"/>
        </w:rPr>
        <w:t>六、轮作休耕补助。</w:t>
      </w:r>
    </w:p>
    <w:p w14:paraId="00558888" w14:textId="77777777" w:rsidR="00832981" w:rsidRDefault="00216CAE">
      <w:pPr>
        <w:spacing w:line="360" w:lineRule="auto"/>
        <w:ind w:firstLine="426"/>
        <w:rPr>
          <w:rFonts w:eastAsiaTheme="minorEastAsia"/>
          <w:sz w:val="24"/>
        </w:rPr>
      </w:pPr>
      <w:r>
        <w:rPr>
          <w:rFonts w:eastAsiaTheme="minorEastAsia" w:hint="eastAsia"/>
          <w:sz w:val="24"/>
        </w:rPr>
        <w:t>七、农业社会化服务补助。</w:t>
      </w:r>
    </w:p>
    <w:p w14:paraId="6C636F3E" w14:textId="77777777" w:rsidR="00832981" w:rsidRDefault="00216CAE">
      <w:pPr>
        <w:spacing w:line="360" w:lineRule="auto"/>
        <w:ind w:firstLine="426"/>
        <w:rPr>
          <w:rFonts w:eastAsiaTheme="minorEastAsia"/>
          <w:sz w:val="24"/>
        </w:rPr>
      </w:pPr>
      <w:r>
        <w:rPr>
          <w:rFonts w:eastAsiaTheme="minorEastAsia" w:hint="eastAsia"/>
          <w:sz w:val="24"/>
        </w:rPr>
        <w:lastRenderedPageBreak/>
        <w:t>八、良种良法技术推广补贴。</w:t>
      </w:r>
    </w:p>
    <w:p w14:paraId="3DAF9350" w14:textId="77777777" w:rsidR="00832981" w:rsidRDefault="00216CAE">
      <w:pPr>
        <w:spacing w:line="360" w:lineRule="auto"/>
        <w:ind w:firstLine="426"/>
        <w:rPr>
          <w:rFonts w:eastAsiaTheme="minorEastAsia"/>
          <w:sz w:val="24"/>
        </w:rPr>
      </w:pPr>
      <w:r>
        <w:rPr>
          <w:rFonts w:eastAsiaTheme="minorEastAsia" w:hint="eastAsia"/>
          <w:sz w:val="24"/>
        </w:rPr>
        <w:t>九、强制扑杀补助。</w:t>
      </w:r>
    </w:p>
    <w:p w14:paraId="13B33A9C" w14:textId="77777777" w:rsidR="00832981" w:rsidRDefault="00216CAE">
      <w:pPr>
        <w:spacing w:line="360" w:lineRule="auto"/>
        <w:ind w:firstLine="426"/>
        <w:rPr>
          <w:rFonts w:eastAsiaTheme="minorEastAsia"/>
          <w:sz w:val="24"/>
        </w:rPr>
      </w:pPr>
      <w:r>
        <w:rPr>
          <w:rFonts w:eastAsiaTheme="minorEastAsia" w:hint="eastAsia"/>
          <w:b/>
          <w:bCs/>
          <w:sz w:val="24"/>
        </w:rPr>
        <w:t>十、渔船及船上设施设备更新改造补助。</w:t>
      </w:r>
      <w:r>
        <w:rPr>
          <w:rFonts w:eastAsiaTheme="minorEastAsia" w:hint="eastAsia"/>
          <w:sz w:val="24"/>
        </w:rPr>
        <w:t>补助对象为按要求开展海洋捕捞渔船及船上设施设备更新改造或标准化改造的船舶所有人。资金主要用于支持依法登记的国内海洋捕捞渔船（含港澳流动渔船）及船上设施设备更新改造和实施渔船标准化改造。</w:t>
      </w:r>
    </w:p>
    <w:p w14:paraId="5DDC1E47" w14:textId="77777777" w:rsidR="00832981" w:rsidRDefault="00216CAE">
      <w:pPr>
        <w:spacing w:line="360" w:lineRule="auto"/>
        <w:ind w:firstLine="426"/>
        <w:rPr>
          <w:rFonts w:eastAsiaTheme="minorEastAsia"/>
          <w:sz w:val="24"/>
        </w:rPr>
      </w:pPr>
      <w:r>
        <w:rPr>
          <w:rFonts w:eastAsiaTheme="minorEastAsia" w:hint="eastAsia"/>
          <w:b/>
          <w:bCs/>
          <w:sz w:val="24"/>
        </w:rPr>
        <w:t>十一、渔业资源养护补贴。</w:t>
      </w:r>
      <w:r>
        <w:rPr>
          <w:rFonts w:eastAsiaTheme="minorEastAsia" w:hint="eastAsia"/>
          <w:sz w:val="24"/>
        </w:rPr>
        <w:t>补贴对象为上一年度严格执行海洋伏季休渔制度、负责任捕捞制度措施和遵守安全生产规定的国内海洋捕捞渔船所有人。资金主要用于引导渔民自觉遵守海洋伏季休渔等的资源养护措施，加大海洋渔业资源的养护力度，促进海洋捕捞业持续健康发展。</w:t>
      </w:r>
    </w:p>
    <w:p w14:paraId="60827F0E" w14:textId="77777777" w:rsidR="00832981" w:rsidRDefault="00216CAE">
      <w:pPr>
        <w:spacing w:line="360" w:lineRule="auto"/>
        <w:ind w:firstLine="426"/>
        <w:rPr>
          <w:rFonts w:eastAsiaTheme="minorEastAsia"/>
          <w:sz w:val="24"/>
        </w:rPr>
      </w:pPr>
      <w:r>
        <w:rPr>
          <w:rFonts w:eastAsiaTheme="minorEastAsia" w:hint="eastAsia"/>
          <w:b/>
          <w:bCs/>
          <w:sz w:val="24"/>
        </w:rPr>
        <w:t>十二、渔民减船转产补贴。</w:t>
      </w:r>
      <w:r>
        <w:rPr>
          <w:rFonts w:eastAsiaTheme="minorEastAsia" w:hint="eastAsia"/>
          <w:sz w:val="24"/>
        </w:rPr>
        <w:t>补贴对象为按要求减船转产的海洋捕捞渔民。资金主要用于赎买渔船及渔业船网工具指标，支持渔民转产就业。</w:t>
      </w:r>
    </w:p>
    <w:p w14:paraId="09512032" w14:textId="77777777" w:rsidR="00832981" w:rsidRDefault="00216CAE">
      <w:pPr>
        <w:spacing w:line="360" w:lineRule="auto"/>
        <w:ind w:firstLine="426"/>
        <w:rPr>
          <w:rFonts w:eastAsiaTheme="minorEastAsia"/>
          <w:sz w:val="24"/>
        </w:rPr>
      </w:pPr>
      <w:r>
        <w:rPr>
          <w:rFonts w:eastAsiaTheme="minorEastAsia" w:hint="eastAsia"/>
          <w:sz w:val="24"/>
        </w:rPr>
        <w:t>十三、草原禁牧补助与草</w:t>
      </w:r>
      <w:proofErr w:type="gramStart"/>
      <w:r>
        <w:rPr>
          <w:rFonts w:eastAsiaTheme="minorEastAsia" w:hint="eastAsia"/>
          <w:sz w:val="24"/>
        </w:rPr>
        <w:t>畜平衡</w:t>
      </w:r>
      <w:proofErr w:type="gramEnd"/>
      <w:r>
        <w:rPr>
          <w:rFonts w:eastAsiaTheme="minorEastAsia" w:hint="eastAsia"/>
          <w:sz w:val="24"/>
        </w:rPr>
        <w:t>奖励。</w:t>
      </w:r>
    </w:p>
    <w:p w14:paraId="084CC50E" w14:textId="77777777" w:rsidR="00832981" w:rsidRDefault="00216CAE">
      <w:pPr>
        <w:spacing w:line="360" w:lineRule="auto"/>
        <w:ind w:firstLine="426"/>
        <w:rPr>
          <w:rFonts w:eastAsiaTheme="minorEastAsia"/>
          <w:sz w:val="24"/>
        </w:rPr>
      </w:pPr>
      <w:r>
        <w:rPr>
          <w:rFonts w:eastAsiaTheme="minorEastAsia" w:hint="eastAsia"/>
          <w:sz w:val="24"/>
        </w:rPr>
        <w:t>十四、农业保险保费补贴。</w:t>
      </w:r>
    </w:p>
    <w:p w14:paraId="043067FB" w14:textId="77777777" w:rsidR="00832981" w:rsidRDefault="00216CAE">
      <w:pPr>
        <w:spacing w:line="360" w:lineRule="auto"/>
        <w:ind w:firstLine="426"/>
        <w:rPr>
          <w:rFonts w:eastAsiaTheme="minorEastAsia"/>
          <w:sz w:val="24"/>
        </w:rPr>
      </w:pPr>
      <w:r>
        <w:rPr>
          <w:rFonts w:eastAsiaTheme="minorEastAsia" w:hint="eastAsia"/>
          <w:sz w:val="24"/>
        </w:rPr>
        <w:t>十五、跨省就业交通补助。</w:t>
      </w:r>
    </w:p>
    <w:p w14:paraId="5011BD02" w14:textId="77777777" w:rsidR="00832981" w:rsidRDefault="00216CAE">
      <w:pPr>
        <w:spacing w:line="360" w:lineRule="auto"/>
        <w:ind w:firstLine="426"/>
        <w:rPr>
          <w:rFonts w:eastAsiaTheme="minorEastAsia"/>
          <w:sz w:val="24"/>
        </w:rPr>
      </w:pPr>
      <w:r>
        <w:rPr>
          <w:rFonts w:eastAsiaTheme="minorEastAsia" w:hint="eastAsia"/>
          <w:sz w:val="24"/>
        </w:rPr>
        <w:t>十六、雨露计划。</w:t>
      </w:r>
    </w:p>
    <w:p w14:paraId="538CD1BD" w14:textId="77777777" w:rsidR="00832981" w:rsidRDefault="00216CAE">
      <w:pPr>
        <w:spacing w:line="360" w:lineRule="auto"/>
        <w:ind w:firstLine="426"/>
        <w:rPr>
          <w:rFonts w:eastAsiaTheme="minorEastAsia"/>
          <w:sz w:val="24"/>
        </w:rPr>
      </w:pPr>
      <w:r>
        <w:rPr>
          <w:rFonts w:eastAsiaTheme="minorEastAsia" w:hint="eastAsia"/>
          <w:sz w:val="24"/>
        </w:rPr>
        <w:t>上述政策，中央财政资金按照规定因素测算分配到省，由省级按要求结合地方实际组织基层细化补贴范围、支持对象和补贴标准，并按规定做好公开公示，相关直接补贴资金通过“一卡通”直接兑付到户。</w:t>
      </w:r>
    </w:p>
    <w:p w14:paraId="5C571B99" w14:textId="77777777" w:rsidR="00832981" w:rsidRDefault="00216CAE">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农业农村部新闻办公室</w:t>
      </w:r>
    </w:p>
    <w:p w14:paraId="14CA918E" w14:textId="77777777" w:rsidR="003349F1" w:rsidRDefault="003349F1">
      <w:pPr>
        <w:spacing w:line="360" w:lineRule="auto"/>
        <w:ind w:firstLine="426"/>
        <w:jc w:val="right"/>
        <w:rPr>
          <w:rStyle w:val="vm"/>
          <w:rFonts w:eastAsiaTheme="minorEastAsia"/>
          <w:szCs w:val="21"/>
        </w:rPr>
      </w:pPr>
    </w:p>
    <w:p w14:paraId="3A3EA750" w14:textId="77777777" w:rsidR="00832981" w:rsidRDefault="00216CAE">
      <w:pPr>
        <w:spacing w:line="360" w:lineRule="auto"/>
        <w:jc w:val="center"/>
        <w:outlineLvl w:val="1"/>
        <w:rPr>
          <w:rFonts w:eastAsia="黑体"/>
          <w:b/>
          <w:bCs/>
          <w:sz w:val="32"/>
          <w:szCs w:val="32"/>
        </w:rPr>
      </w:pPr>
      <w:bookmarkStart w:id="7" w:name="_Toc225807386"/>
      <w:r>
        <w:rPr>
          <w:rFonts w:eastAsia="黑体" w:hint="eastAsia"/>
          <w:b/>
          <w:bCs/>
          <w:sz w:val="32"/>
          <w:szCs w:val="32"/>
        </w:rPr>
        <w:t>1</w:t>
      </w:r>
      <w:r>
        <w:rPr>
          <w:rFonts w:eastAsia="黑体" w:hint="eastAsia"/>
          <w:b/>
          <w:bCs/>
          <w:sz w:val="32"/>
          <w:szCs w:val="32"/>
        </w:rPr>
        <w:t>—</w:t>
      </w:r>
      <w:r>
        <w:rPr>
          <w:rFonts w:eastAsia="黑体" w:hint="eastAsia"/>
          <w:b/>
          <w:bCs/>
          <w:sz w:val="32"/>
          <w:szCs w:val="32"/>
        </w:rPr>
        <w:t>2</w:t>
      </w:r>
      <w:r>
        <w:rPr>
          <w:rFonts w:eastAsia="黑体" w:hint="eastAsia"/>
          <w:b/>
          <w:bCs/>
          <w:sz w:val="32"/>
          <w:szCs w:val="32"/>
        </w:rPr>
        <w:t>月水产品产量同比增长</w:t>
      </w:r>
      <w:r>
        <w:rPr>
          <w:rFonts w:eastAsia="黑体" w:hint="eastAsia"/>
          <w:b/>
          <w:bCs/>
          <w:sz w:val="32"/>
          <w:szCs w:val="32"/>
        </w:rPr>
        <w:t>3.65%</w:t>
      </w:r>
      <w:bookmarkEnd w:id="7"/>
    </w:p>
    <w:p w14:paraId="10A580C8" w14:textId="77777777" w:rsidR="00832981" w:rsidRDefault="00216CAE">
      <w:pPr>
        <w:spacing w:line="360" w:lineRule="auto"/>
        <w:ind w:firstLine="426"/>
        <w:rPr>
          <w:rFonts w:eastAsiaTheme="minorEastAsia"/>
          <w:sz w:val="24"/>
        </w:rPr>
      </w:pPr>
      <w:r>
        <w:rPr>
          <w:rFonts w:eastAsiaTheme="minorEastAsia" w:hint="eastAsia"/>
          <w:sz w:val="24"/>
        </w:rPr>
        <w:t>据对全国</w:t>
      </w:r>
      <w:r>
        <w:rPr>
          <w:rFonts w:eastAsiaTheme="minorEastAsia" w:hint="eastAsia"/>
          <w:sz w:val="24"/>
        </w:rPr>
        <w:t>20</w:t>
      </w:r>
      <w:r>
        <w:rPr>
          <w:rFonts w:eastAsiaTheme="minorEastAsia" w:hint="eastAsia"/>
          <w:sz w:val="24"/>
        </w:rPr>
        <w:t>个省（自治区、直辖市）渔业生产统计，</w:t>
      </w:r>
      <w:r>
        <w:rPr>
          <w:rFonts w:eastAsiaTheme="minorEastAsia" w:hint="eastAsia"/>
          <w:sz w:val="24"/>
        </w:rPr>
        <w:t>2026</w:t>
      </w:r>
      <w:r>
        <w:rPr>
          <w:rFonts w:eastAsiaTheme="minorEastAsia" w:hint="eastAsia"/>
          <w:sz w:val="24"/>
        </w:rPr>
        <w:t>年</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月，国内水产品总产量</w:t>
      </w:r>
      <w:r>
        <w:rPr>
          <w:rFonts w:eastAsiaTheme="minorEastAsia" w:hint="eastAsia"/>
          <w:sz w:val="24"/>
        </w:rPr>
        <w:t>960.22</w:t>
      </w:r>
      <w:r>
        <w:rPr>
          <w:rFonts w:eastAsiaTheme="minorEastAsia" w:hint="eastAsia"/>
          <w:sz w:val="24"/>
        </w:rPr>
        <w:t>万吨，同比增长</w:t>
      </w:r>
      <w:r>
        <w:rPr>
          <w:rFonts w:eastAsiaTheme="minorEastAsia" w:hint="eastAsia"/>
          <w:sz w:val="24"/>
        </w:rPr>
        <w:t>3.65%</w:t>
      </w:r>
      <w:r>
        <w:rPr>
          <w:rFonts w:eastAsiaTheme="minorEastAsia" w:hint="eastAsia"/>
          <w:sz w:val="24"/>
        </w:rPr>
        <w:t>。其中，海水养殖产量</w:t>
      </w:r>
      <w:r>
        <w:rPr>
          <w:rFonts w:eastAsiaTheme="minorEastAsia" w:hint="eastAsia"/>
          <w:sz w:val="24"/>
        </w:rPr>
        <w:t>250.78</w:t>
      </w:r>
      <w:r>
        <w:rPr>
          <w:rFonts w:eastAsiaTheme="minorEastAsia" w:hint="eastAsia"/>
          <w:sz w:val="24"/>
        </w:rPr>
        <w:t>万吨，同比增长</w:t>
      </w:r>
      <w:r>
        <w:rPr>
          <w:rFonts w:eastAsiaTheme="minorEastAsia" w:hint="eastAsia"/>
          <w:sz w:val="24"/>
        </w:rPr>
        <w:t>5.02%</w:t>
      </w:r>
      <w:r>
        <w:rPr>
          <w:rFonts w:eastAsiaTheme="minorEastAsia" w:hint="eastAsia"/>
          <w:sz w:val="24"/>
        </w:rPr>
        <w:t>；海洋捕捞产量</w:t>
      </w:r>
      <w:r>
        <w:rPr>
          <w:rFonts w:eastAsiaTheme="minorEastAsia" w:hint="eastAsia"/>
          <w:sz w:val="24"/>
        </w:rPr>
        <w:t>134.01</w:t>
      </w:r>
      <w:r>
        <w:rPr>
          <w:rFonts w:eastAsiaTheme="minorEastAsia" w:hint="eastAsia"/>
          <w:sz w:val="24"/>
        </w:rPr>
        <w:t>万吨，同比增长</w:t>
      </w:r>
      <w:r>
        <w:rPr>
          <w:rFonts w:eastAsiaTheme="minorEastAsia" w:hint="eastAsia"/>
          <w:sz w:val="24"/>
        </w:rPr>
        <w:t>1.55%</w:t>
      </w:r>
      <w:r>
        <w:rPr>
          <w:rFonts w:eastAsiaTheme="minorEastAsia" w:hint="eastAsia"/>
          <w:sz w:val="24"/>
        </w:rPr>
        <w:t>；淡水养殖产量</w:t>
      </w:r>
      <w:r>
        <w:rPr>
          <w:rFonts w:eastAsiaTheme="minorEastAsia" w:hint="eastAsia"/>
          <w:sz w:val="24"/>
        </w:rPr>
        <w:t>563.31</w:t>
      </w:r>
      <w:r>
        <w:rPr>
          <w:rFonts w:eastAsiaTheme="minorEastAsia" w:hint="eastAsia"/>
          <w:sz w:val="24"/>
        </w:rPr>
        <w:t>万吨，同比增长</w:t>
      </w:r>
      <w:r>
        <w:rPr>
          <w:rFonts w:eastAsiaTheme="minorEastAsia" w:hint="eastAsia"/>
          <w:sz w:val="24"/>
        </w:rPr>
        <w:t>3.61%</w:t>
      </w:r>
      <w:r>
        <w:rPr>
          <w:rFonts w:eastAsiaTheme="minorEastAsia" w:hint="eastAsia"/>
          <w:sz w:val="24"/>
        </w:rPr>
        <w:t>；淡水捕捞产量</w:t>
      </w:r>
      <w:r>
        <w:rPr>
          <w:rFonts w:eastAsiaTheme="minorEastAsia" w:hint="eastAsia"/>
          <w:sz w:val="24"/>
        </w:rPr>
        <w:t>12.13</w:t>
      </w:r>
      <w:r>
        <w:rPr>
          <w:rFonts w:eastAsiaTheme="minorEastAsia" w:hint="eastAsia"/>
          <w:sz w:val="24"/>
        </w:rPr>
        <w:t>万吨，同比增长</w:t>
      </w:r>
      <w:r>
        <w:rPr>
          <w:rFonts w:eastAsiaTheme="minorEastAsia" w:hint="eastAsia"/>
          <w:sz w:val="24"/>
        </w:rPr>
        <w:t>1.07%</w:t>
      </w:r>
      <w:r>
        <w:rPr>
          <w:rFonts w:eastAsiaTheme="minorEastAsia" w:hint="eastAsia"/>
          <w:sz w:val="24"/>
        </w:rPr>
        <w:t>。</w:t>
      </w:r>
    </w:p>
    <w:p w14:paraId="384A2E88" w14:textId="77777777" w:rsidR="00832981" w:rsidRDefault="00216CAE">
      <w:pPr>
        <w:spacing w:line="360" w:lineRule="auto"/>
        <w:ind w:firstLine="426"/>
        <w:rPr>
          <w:rFonts w:eastAsiaTheme="minorEastAsia"/>
          <w:sz w:val="24"/>
        </w:rPr>
      </w:pPr>
      <w:r>
        <w:rPr>
          <w:rFonts w:eastAsiaTheme="minorEastAsia" w:hint="eastAsia"/>
          <w:sz w:val="24"/>
        </w:rPr>
        <w:t>注：</w:t>
      </w:r>
      <w:r>
        <w:rPr>
          <w:rFonts w:eastAsiaTheme="minorEastAsia" w:hint="eastAsia"/>
          <w:sz w:val="24"/>
        </w:rPr>
        <w:t>20</w:t>
      </w:r>
      <w:r>
        <w:rPr>
          <w:rFonts w:eastAsiaTheme="minorEastAsia" w:hint="eastAsia"/>
          <w:sz w:val="24"/>
        </w:rPr>
        <w:t>个省（自治区、直辖市）包括北京、天津、河北、辽宁、吉林、黑龙江、上海、江苏、浙江、安徽、福建、江西、山东、湖北、湖南、广东、广西、海南、重庆、四川。</w:t>
      </w:r>
    </w:p>
    <w:p w14:paraId="10E7E1E3" w14:textId="77777777" w:rsidR="00832981" w:rsidRDefault="00216CAE">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农业农村部渔业渔政管理局</w:t>
      </w:r>
      <w:bookmarkStart w:id="8" w:name="_Toc225807387"/>
    </w:p>
    <w:p w14:paraId="2AD18A12" w14:textId="77777777" w:rsidR="00832981" w:rsidRDefault="00832981">
      <w:pPr>
        <w:spacing w:line="360" w:lineRule="auto"/>
        <w:ind w:firstLine="426"/>
        <w:jc w:val="right"/>
        <w:rPr>
          <w:rFonts w:eastAsia="黑体"/>
          <w:b/>
          <w:bCs/>
          <w:sz w:val="32"/>
          <w:szCs w:val="32"/>
        </w:rPr>
      </w:pPr>
    </w:p>
    <w:p w14:paraId="43AAAEC1" w14:textId="77777777" w:rsidR="00832981" w:rsidRDefault="00216CAE">
      <w:pPr>
        <w:spacing w:line="360" w:lineRule="auto"/>
        <w:ind w:firstLine="426"/>
        <w:jc w:val="center"/>
        <w:rPr>
          <w:rFonts w:eastAsia="黑体"/>
          <w:b/>
          <w:bCs/>
          <w:sz w:val="32"/>
          <w:szCs w:val="32"/>
        </w:rPr>
      </w:pPr>
      <w:r>
        <w:rPr>
          <w:rFonts w:eastAsia="黑体" w:hint="eastAsia"/>
          <w:b/>
          <w:bCs/>
          <w:sz w:val="32"/>
          <w:szCs w:val="32"/>
        </w:rPr>
        <w:lastRenderedPageBreak/>
        <w:t>全国水产技术推广总站</w:t>
      </w:r>
      <w:r>
        <w:rPr>
          <w:rFonts w:eastAsia="黑体" w:hint="eastAsia"/>
          <w:b/>
          <w:bCs/>
          <w:sz w:val="32"/>
          <w:szCs w:val="32"/>
        </w:rPr>
        <w:t xml:space="preserve"> </w:t>
      </w:r>
      <w:r>
        <w:rPr>
          <w:rFonts w:eastAsia="黑体" w:hint="eastAsia"/>
          <w:b/>
          <w:bCs/>
          <w:sz w:val="32"/>
          <w:szCs w:val="32"/>
        </w:rPr>
        <w:t>中国水产学会关于开展水产养殖</w:t>
      </w:r>
    </w:p>
    <w:p w14:paraId="05FEF044" w14:textId="77777777" w:rsidR="00832981" w:rsidRDefault="00216CAE">
      <w:pPr>
        <w:spacing w:line="360" w:lineRule="auto"/>
        <w:jc w:val="center"/>
        <w:outlineLvl w:val="1"/>
        <w:rPr>
          <w:rFonts w:eastAsia="黑体"/>
          <w:b/>
          <w:bCs/>
          <w:sz w:val="32"/>
          <w:szCs w:val="32"/>
        </w:rPr>
      </w:pPr>
      <w:r>
        <w:rPr>
          <w:rFonts w:eastAsia="黑体" w:hint="eastAsia"/>
          <w:b/>
          <w:bCs/>
          <w:sz w:val="32"/>
          <w:szCs w:val="32"/>
        </w:rPr>
        <w:t>尾水处理装备技术遴选推介工作的通知</w:t>
      </w:r>
      <w:bookmarkEnd w:id="8"/>
    </w:p>
    <w:p w14:paraId="2054257D" w14:textId="77777777" w:rsidR="00832981" w:rsidRDefault="00216CAE">
      <w:pPr>
        <w:spacing w:line="360" w:lineRule="auto"/>
        <w:ind w:firstLine="426"/>
        <w:rPr>
          <w:rFonts w:eastAsiaTheme="minorEastAsia"/>
          <w:sz w:val="24"/>
        </w:rPr>
      </w:pPr>
      <w:r>
        <w:rPr>
          <w:rFonts w:eastAsiaTheme="minorEastAsia" w:hint="eastAsia"/>
          <w:sz w:val="24"/>
        </w:rPr>
        <w:t>为深入贯彻落实</w:t>
      </w:r>
      <w:r>
        <w:rPr>
          <w:rFonts w:eastAsiaTheme="minorEastAsia" w:hint="eastAsia"/>
          <w:sz w:val="24"/>
        </w:rPr>
        <w:t>2026</w:t>
      </w:r>
      <w:r>
        <w:rPr>
          <w:rFonts w:eastAsiaTheme="minorEastAsia" w:hint="eastAsia"/>
          <w:sz w:val="24"/>
        </w:rPr>
        <w:t>年中央一号文件精神，强化农业面源污染系统治理，</w:t>
      </w:r>
      <w:proofErr w:type="gramStart"/>
      <w:r>
        <w:rPr>
          <w:rFonts w:eastAsiaTheme="minorEastAsia" w:hint="eastAsia"/>
          <w:sz w:val="24"/>
        </w:rPr>
        <w:t>践行</w:t>
      </w:r>
      <w:proofErr w:type="gramEnd"/>
      <w:r>
        <w:rPr>
          <w:rFonts w:eastAsiaTheme="minorEastAsia" w:hint="eastAsia"/>
          <w:sz w:val="24"/>
        </w:rPr>
        <w:t>“质量安全、尾水达标、环境优美、渔民增收”相统一的水产高质量养殖理念，加快先进适用装备技术示范推广应用，推动渔业高质量发展，全国水产技术推广总站、中国水产学会（以下简称“总站学会”）决定组织开展水产养殖尾水处理装备技术遴选推介工作。现就有关事项通知如下。</w:t>
      </w:r>
    </w:p>
    <w:p w14:paraId="572EFC82" w14:textId="77777777" w:rsidR="00832981" w:rsidRDefault="00216CAE">
      <w:pPr>
        <w:spacing w:line="360" w:lineRule="auto"/>
        <w:rPr>
          <w:rFonts w:eastAsiaTheme="minorEastAsia"/>
          <w:sz w:val="24"/>
        </w:rPr>
      </w:pPr>
      <w:r>
        <w:rPr>
          <w:rFonts w:eastAsiaTheme="minorEastAsia" w:hint="eastAsia"/>
          <w:sz w:val="24"/>
        </w:rPr>
        <w:t>一、总体安排</w:t>
      </w:r>
    </w:p>
    <w:p w14:paraId="4099E7BC" w14:textId="77777777" w:rsidR="00832981" w:rsidRDefault="00216CAE">
      <w:pPr>
        <w:spacing w:line="360" w:lineRule="auto"/>
        <w:ind w:firstLine="426"/>
        <w:rPr>
          <w:rFonts w:eastAsiaTheme="minorEastAsia"/>
          <w:sz w:val="24"/>
        </w:rPr>
      </w:pPr>
      <w:r>
        <w:rPr>
          <w:rFonts w:eastAsiaTheme="minorEastAsia" w:hint="eastAsia"/>
          <w:sz w:val="24"/>
        </w:rPr>
        <w:t>坚持自主自愿、公开公正、务实择优的原则，按照成果单位自愿申报、推荐单位（组织）审核推荐、总站学会组织形式审查和专家评审等程序实施。遴选出的装备技术将以适当形式进行公开推介，加强示范推广应用。</w:t>
      </w:r>
    </w:p>
    <w:p w14:paraId="6B5BEF56" w14:textId="77777777" w:rsidR="00832981" w:rsidRDefault="00216CAE">
      <w:pPr>
        <w:spacing w:line="360" w:lineRule="auto"/>
        <w:rPr>
          <w:rFonts w:eastAsiaTheme="minorEastAsia"/>
          <w:sz w:val="24"/>
        </w:rPr>
      </w:pPr>
      <w:r>
        <w:rPr>
          <w:rFonts w:eastAsiaTheme="minorEastAsia" w:hint="eastAsia"/>
          <w:sz w:val="24"/>
        </w:rPr>
        <w:t>二、征集时间</w:t>
      </w:r>
    </w:p>
    <w:p w14:paraId="40F9A07E" w14:textId="77777777" w:rsidR="00832981" w:rsidRDefault="00216CAE">
      <w:pPr>
        <w:spacing w:line="360" w:lineRule="auto"/>
        <w:ind w:firstLine="426"/>
        <w:rPr>
          <w:rFonts w:eastAsiaTheme="minorEastAsia"/>
          <w:sz w:val="24"/>
        </w:rPr>
      </w:pPr>
      <w:r>
        <w:rPr>
          <w:rFonts w:eastAsiaTheme="minorEastAsia" w:hint="eastAsia"/>
          <w:sz w:val="24"/>
        </w:rPr>
        <w:t>即日起至</w:t>
      </w:r>
      <w:r>
        <w:rPr>
          <w:rFonts w:eastAsiaTheme="minorEastAsia" w:hint="eastAsia"/>
          <w:sz w:val="24"/>
        </w:rPr>
        <w:t>2026</w:t>
      </w:r>
      <w:r>
        <w:rPr>
          <w:rFonts w:eastAsiaTheme="minorEastAsia" w:hint="eastAsia"/>
          <w:sz w:val="24"/>
        </w:rPr>
        <w:t>年</w:t>
      </w:r>
      <w:r>
        <w:rPr>
          <w:rFonts w:eastAsiaTheme="minorEastAsia" w:hint="eastAsia"/>
          <w:sz w:val="24"/>
        </w:rPr>
        <w:t>4</w:t>
      </w:r>
      <w:r>
        <w:rPr>
          <w:rFonts w:eastAsiaTheme="minorEastAsia" w:hint="eastAsia"/>
          <w:sz w:val="24"/>
        </w:rPr>
        <w:t>月</w:t>
      </w:r>
      <w:r>
        <w:rPr>
          <w:rFonts w:eastAsiaTheme="minorEastAsia" w:hint="eastAsia"/>
          <w:sz w:val="24"/>
        </w:rPr>
        <w:t>30</w:t>
      </w:r>
      <w:r>
        <w:rPr>
          <w:rFonts w:eastAsiaTheme="minorEastAsia" w:hint="eastAsia"/>
          <w:sz w:val="24"/>
        </w:rPr>
        <w:t>日。</w:t>
      </w:r>
    </w:p>
    <w:p w14:paraId="438ECB21" w14:textId="77777777" w:rsidR="00832981" w:rsidRDefault="00216CAE">
      <w:pPr>
        <w:spacing w:line="360" w:lineRule="auto"/>
        <w:rPr>
          <w:rFonts w:eastAsiaTheme="minorEastAsia"/>
          <w:sz w:val="24"/>
        </w:rPr>
      </w:pPr>
      <w:r>
        <w:rPr>
          <w:rFonts w:eastAsiaTheme="minorEastAsia" w:hint="eastAsia"/>
          <w:sz w:val="24"/>
        </w:rPr>
        <w:t>三、遴选方式</w:t>
      </w:r>
    </w:p>
    <w:p w14:paraId="58138428" w14:textId="77777777" w:rsidR="00832981" w:rsidRDefault="00216CAE">
      <w:pPr>
        <w:spacing w:line="360" w:lineRule="auto"/>
        <w:ind w:firstLine="426"/>
        <w:rPr>
          <w:rFonts w:eastAsiaTheme="minorEastAsia"/>
          <w:sz w:val="24"/>
        </w:rPr>
      </w:pPr>
      <w:r>
        <w:rPr>
          <w:rFonts w:eastAsiaTheme="minorEastAsia" w:hint="eastAsia"/>
          <w:sz w:val="24"/>
        </w:rPr>
        <w:t>各省级（含计划单列市）水产技术推广部门和水产学会、</w:t>
      </w:r>
      <w:proofErr w:type="gramStart"/>
      <w:r>
        <w:rPr>
          <w:rFonts w:eastAsiaTheme="minorEastAsia" w:hint="eastAsia"/>
          <w:sz w:val="24"/>
        </w:rPr>
        <w:t>涉渔科研院所</w:t>
      </w:r>
      <w:proofErr w:type="gramEnd"/>
      <w:r>
        <w:rPr>
          <w:rFonts w:eastAsiaTheme="minorEastAsia" w:hint="eastAsia"/>
          <w:sz w:val="24"/>
        </w:rPr>
        <w:t>（细分至所一级）和高等院校（细分至学院一级）负责组织，根据遴选条件择优推荐本地区、本单位的养殖尾水处理装备技术，并出具推荐意见。各成果单位申报数量不超</w:t>
      </w:r>
      <w:r>
        <w:rPr>
          <w:rFonts w:eastAsiaTheme="minorEastAsia" w:hint="eastAsia"/>
          <w:sz w:val="24"/>
        </w:rPr>
        <w:t>2</w:t>
      </w:r>
      <w:r>
        <w:rPr>
          <w:rFonts w:eastAsiaTheme="minorEastAsia" w:hint="eastAsia"/>
          <w:sz w:val="24"/>
        </w:rPr>
        <w:t>项。省级水产技术推广部门和水产学会推荐数量不超</w:t>
      </w:r>
      <w:r>
        <w:rPr>
          <w:rFonts w:eastAsiaTheme="minorEastAsia" w:hint="eastAsia"/>
          <w:sz w:val="24"/>
        </w:rPr>
        <w:t>10</w:t>
      </w:r>
      <w:r>
        <w:rPr>
          <w:rFonts w:eastAsiaTheme="minorEastAsia" w:hint="eastAsia"/>
          <w:sz w:val="24"/>
        </w:rPr>
        <w:t>项，</w:t>
      </w:r>
      <w:proofErr w:type="gramStart"/>
      <w:r>
        <w:rPr>
          <w:rFonts w:eastAsiaTheme="minorEastAsia" w:hint="eastAsia"/>
          <w:sz w:val="24"/>
        </w:rPr>
        <w:t>涉渔科研院所</w:t>
      </w:r>
      <w:proofErr w:type="gramEnd"/>
      <w:r>
        <w:rPr>
          <w:rFonts w:eastAsiaTheme="minorEastAsia" w:hint="eastAsia"/>
          <w:sz w:val="24"/>
        </w:rPr>
        <w:t>、高等院校推荐数量不超</w:t>
      </w:r>
      <w:r>
        <w:rPr>
          <w:rFonts w:eastAsiaTheme="minorEastAsia" w:hint="eastAsia"/>
          <w:sz w:val="24"/>
        </w:rPr>
        <w:t>2</w:t>
      </w:r>
      <w:r>
        <w:rPr>
          <w:rFonts w:eastAsiaTheme="minorEastAsia" w:hint="eastAsia"/>
          <w:sz w:val="24"/>
        </w:rPr>
        <w:t>项。</w:t>
      </w:r>
    </w:p>
    <w:p w14:paraId="7FC1E432" w14:textId="77777777" w:rsidR="00832981" w:rsidRDefault="00216CAE">
      <w:pPr>
        <w:spacing w:line="360" w:lineRule="auto"/>
        <w:rPr>
          <w:rFonts w:eastAsiaTheme="minorEastAsia"/>
          <w:sz w:val="24"/>
        </w:rPr>
      </w:pPr>
      <w:r>
        <w:rPr>
          <w:rFonts w:eastAsiaTheme="minorEastAsia" w:hint="eastAsia"/>
          <w:sz w:val="24"/>
        </w:rPr>
        <w:t>四、遴选条件</w:t>
      </w:r>
    </w:p>
    <w:p w14:paraId="4C5C410F" w14:textId="77777777" w:rsidR="00832981" w:rsidRDefault="00216CAE">
      <w:pPr>
        <w:spacing w:line="360" w:lineRule="auto"/>
        <w:ind w:firstLine="426"/>
        <w:rPr>
          <w:rFonts w:eastAsiaTheme="minorEastAsia"/>
          <w:sz w:val="24"/>
        </w:rPr>
      </w:pPr>
      <w:r>
        <w:rPr>
          <w:rFonts w:eastAsiaTheme="minorEastAsia" w:hint="eastAsia"/>
          <w:sz w:val="24"/>
        </w:rPr>
        <w:t>参选装备技术应符合下列基本条件：</w:t>
      </w:r>
    </w:p>
    <w:p w14:paraId="0A38AFB3" w14:textId="77777777" w:rsidR="00832981" w:rsidRDefault="00216CAE">
      <w:pPr>
        <w:spacing w:line="360" w:lineRule="auto"/>
        <w:ind w:firstLine="426"/>
        <w:rPr>
          <w:rFonts w:eastAsiaTheme="minorEastAsia"/>
          <w:sz w:val="24"/>
        </w:rPr>
      </w:pPr>
      <w:r>
        <w:rPr>
          <w:rFonts w:eastAsiaTheme="minorEastAsia" w:hint="eastAsia"/>
          <w:sz w:val="24"/>
        </w:rPr>
        <w:t>（一）装备技术成熟，符合先进性、适用性、安全性等要求，对水产养殖高质量发展具有积极助推作用；</w:t>
      </w:r>
    </w:p>
    <w:p w14:paraId="3BB911F0" w14:textId="77777777" w:rsidR="00832981" w:rsidRDefault="00216CAE">
      <w:pPr>
        <w:spacing w:line="360" w:lineRule="auto"/>
        <w:ind w:firstLine="426"/>
        <w:rPr>
          <w:rFonts w:eastAsiaTheme="minorEastAsia"/>
          <w:sz w:val="24"/>
        </w:rPr>
      </w:pPr>
      <w:r>
        <w:rPr>
          <w:rFonts w:eastAsiaTheme="minorEastAsia" w:hint="eastAsia"/>
          <w:sz w:val="24"/>
        </w:rPr>
        <w:t>（二）有明确的技术规范、操作规程及适宜应用的养殖模式、物种及区域，已在实际生产中得到有效应用，具备大规模推广应用条件；</w:t>
      </w:r>
    </w:p>
    <w:p w14:paraId="45F1E899" w14:textId="77777777" w:rsidR="00832981" w:rsidRDefault="00216CAE">
      <w:pPr>
        <w:spacing w:line="360" w:lineRule="auto"/>
        <w:ind w:firstLine="426"/>
        <w:rPr>
          <w:rFonts w:eastAsiaTheme="minorEastAsia"/>
          <w:sz w:val="24"/>
        </w:rPr>
      </w:pPr>
      <w:r>
        <w:rPr>
          <w:rFonts w:eastAsiaTheme="minorEastAsia" w:hint="eastAsia"/>
          <w:sz w:val="24"/>
        </w:rPr>
        <w:t>（三）知识产权权属明确，无任何纠纷，已按需完成国家法律法规有关核准、登记、注册等规定程序。</w:t>
      </w:r>
    </w:p>
    <w:p w14:paraId="6C750933" w14:textId="77777777" w:rsidR="00832981" w:rsidRDefault="00216CAE">
      <w:pPr>
        <w:spacing w:line="360" w:lineRule="auto"/>
        <w:ind w:firstLine="426"/>
        <w:rPr>
          <w:rFonts w:eastAsiaTheme="minorEastAsia"/>
          <w:sz w:val="24"/>
        </w:rPr>
      </w:pPr>
      <w:r>
        <w:rPr>
          <w:rFonts w:eastAsiaTheme="minorEastAsia" w:hint="eastAsia"/>
          <w:sz w:val="24"/>
        </w:rPr>
        <w:t>以下成果不列入征集范围：</w:t>
      </w:r>
    </w:p>
    <w:p w14:paraId="60EEDEA3" w14:textId="77777777" w:rsidR="00832981" w:rsidRDefault="00216CAE">
      <w:pPr>
        <w:spacing w:line="360" w:lineRule="auto"/>
        <w:ind w:firstLine="426"/>
        <w:rPr>
          <w:rFonts w:eastAsiaTheme="minorEastAsia"/>
          <w:sz w:val="24"/>
        </w:rPr>
      </w:pPr>
      <w:r>
        <w:rPr>
          <w:rFonts w:eastAsiaTheme="minorEastAsia" w:hint="eastAsia"/>
          <w:sz w:val="24"/>
        </w:rPr>
        <w:t>（一）违反国家法律法规规定或者违背社会公德，或存在潜在风险，对公共利益或者环境和资源可能造成危害的；</w:t>
      </w:r>
    </w:p>
    <w:p w14:paraId="46E00FD2" w14:textId="77777777" w:rsidR="00832981" w:rsidRDefault="00216CAE">
      <w:pPr>
        <w:spacing w:line="360" w:lineRule="auto"/>
        <w:ind w:firstLine="426"/>
        <w:rPr>
          <w:rFonts w:eastAsiaTheme="minorEastAsia"/>
          <w:sz w:val="24"/>
        </w:rPr>
      </w:pPr>
      <w:r>
        <w:rPr>
          <w:rFonts w:eastAsiaTheme="minorEastAsia" w:hint="eastAsia"/>
          <w:sz w:val="24"/>
        </w:rPr>
        <w:lastRenderedPageBreak/>
        <w:t>（二）存在知识产权权属争议的；</w:t>
      </w:r>
    </w:p>
    <w:p w14:paraId="1CCBC7C1" w14:textId="77777777" w:rsidR="00832981" w:rsidRDefault="00216CAE">
      <w:pPr>
        <w:spacing w:line="360" w:lineRule="auto"/>
        <w:ind w:firstLine="426"/>
        <w:rPr>
          <w:rFonts w:eastAsiaTheme="minorEastAsia"/>
          <w:sz w:val="24"/>
        </w:rPr>
      </w:pPr>
      <w:r>
        <w:rPr>
          <w:rFonts w:eastAsiaTheme="minorEastAsia" w:hint="eastAsia"/>
          <w:sz w:val="24"/>
        </w:rPr>
        <w:t>（三）不能提供完整材料和相关成果证明的；</w:t>
      </w:r>
    </w:p>
    <w:p w14:paraId="50BAF022" w14:textId="77777777" w:rsidR="00832981" w:rsidRDefault="00216CAE">
      <w:pPr>
        <w:spacing w:line="360" w:lineRule="auto"/>
        <w:ind w:firstLine="426"/>
        <w:rPr>
          <w:rFonts w:eastAsiaTheme="minorEastAsia"/>
          <w:sz w:val="24"/>
        </w:rPr>
      </w:pPr>
      <w:r>
        <w:rPr>
          <w:rFonts w:eastAsiaTheme="minorEastAsia" w:hint="eastAsia"/>
          <w:sz w:val="24"/>
        </w:rPr>
        <w:t>（四）完成者提供的证明材料涉及虚假的。</w:t>
      </w:r>
    </w:p>
    <w:p w14:paraId="2E9B2AF5" w14:textId="77777777" w:rsidR="00832981" w:rsidRDefault="00216CAE">
      <w:pPr>
        <w:spacing w:line="360" w:lineRule="auto"/>
        <w:rPr>
          <w:rFonts w:eastAsiaTheme="minorEastAsia"/>
          <w:sz w:val="24"/>
        </w:rPr>
      </w:pPr>
      <w:r>
        <w:rPr>
          <w:rFonts w:eastAsiaTheme="minorEastAsia" w:hint="eastAsia"/>
          <w:sz w:val="24"/>
        </w:rPr>
        <w:t>五、有关要求</w:t>
      </w:r>
    </w:p>
    <w:p w14:paraId="11CBD458" w14:textId="77777777" w:rsidR="00832981" w:rsidRDefault="00216CAE">
      <w:pPr>
        <w:spacing w:line="360" w:lineRule="auto"/>
        <w:ind w:firstLine="426"/>
        <w:rPr>
          <w:rFonts w:eastAsiaTheme="minorEastAsia"/>
          <w:sz w:val="24"/>
        </w:rPr>
      </w:pPr>
      <w:r>
        <w:rPr>
          <w:rFonts w:eastAsiaTheme="minorEastAsia" w:hint="eastAsia"/>
          <w:sz w:val="24"/>
        </w:rPr>
        <w:t>（一）有意申报的单位可填写《水产养殖尾水处理装备技术遴选推介申报表》（附件</w:t>
      </w:r>
      <w:r>
        <w:rPr>
          <w:rFonts w:eastAsiaTheme="minorEastAsia" w:hint="eastAsia"/>
          <w:sz w:val="24"/>
        </w:rPr>
        <w:t>1</w:t>
      </w:r>
      <w:r>
        <w:rPr>
          <w:rFonts w:eastAsiaTheme="minorEastAsia" w:hint="eastAsia"/>
          <w:sz w:val="24"/>
        </w:rPr>
        <w:t>，以下简称“申报表”）、《水产养殖尾水处理装备技术信息汇总表》（附件</w:t>
      </w:r>
      <w:r>
        <w:rPr>
          <w:rFonts w:eastAsiaTheme="minorEastAsia" w:hint="eastAsia"/>
          <w:sz w:val="24"/>
        </w:rPr>
        <w:t>2</w:t>
      </w:r>
      <w:r>
        <w:rPr>
          <w:rFonts w:eastAsiaTheme="minorEastAsia" w:hint="eastAsia"/>
          <w:sz w:val="24"/>
        </w:rPr>
        <w:t>，以下简称“汇总表”），</w:t>
      </w:r>
      <w:proofErr w:type="gramStart"/>
      <w:r>
        <w:rPr>
          <w:rFonts w:eastAsiaTheme="minorEastAsia" w:hint="eastAsia"/>
          <w:sz w:val="24"/>
        </w:rPr>
        <w:t>并附可体现</w:t>
      </w:r>
      <w:proofErr w:type="gramEnd"/>
      <w:r>
        <w:rPr>
          <w:rFonts w:eastAsiaTheme="minorEastAsia" w:hint="eastAsia"/>
          <w:sz w:val="24"/>
        </w:rPr>
        <w:t>装备技术模块或整体结构和处理工艺流程的图片（图片清晰，</w:t>
      </w:r>
      <w:r>
        <w:rPr>
          <w:rFonts w:eastAsiaTheme="minorEastAsia" w:hint="eastAsia"/>
          <w:sz w:val="24"/>
        </w:rPr>
        <w:t>10</w:t>
      </w:r>
      <w:r>
        <w:rPr>
          <w:rFonts w:eastAsiaTheme="minorEastAsia" w:hint="eastAsia"/>
          <w:sz w:val="24"/>
        </w:rPr>
        <w:t>张以内）、应用过程的视频资料（画质清晰，时间</w:t>
      </w:r>
      <w:r>
        <w:rPr>
          <w:rFonts w:eastAsiaTheme="minorEastAsia" w:hint="eastAsia"/>
          <w:sz w:val="24"/>
        </w:rPr>
        <w:t>5</w:t>
      </w:r>
      <w:r>
        <w:rPr>
          <w:rFonts w:eastAsiaTheme="minorEastAsia" w:hint="eastAsia"/>
          <w:sz w:val="24"/>
        </w:rPr>
        <w:t>分钟以内）以及相关证明材料（如国家授权专利证书、论文、技术评价报告、应用证明等），于</w:t>
      </w:r>
      <w:r>
        <w:rPr>
          <w:rFonts w:eastAsiaTheme="minorEastAsia" w:hint="eastAsia"/>
          <w:sz w:val="24"/>
        </w:rPr>
        <w:t>4</w:t>
      </w:r>
      <w:r>
        <w:rPr>
          <w:rFonts w:eastAsiaTheme="minorEastAsia" w:hint="eastAsia"/>
          <w:sz w:val="24"/>
        </w:rPr>
        <w:t>月</w:t>
      </w:r>
      <w:r>
        <w:rPr>
          <w:rFonts w:eastAsiaTheme="minorEastAsia" w:hint="eastAsia"/>
          <w:sz w:val="24"/>
        </w:rPr>
        <w:t>15</w:t>
      </w:r>
      <w:r>
        <w:rPr>
          <w:rFonts w:eastAsiaTheme="minorEastAsia" w:hint="eastAsia"/>
          <w:sz w:val="24"/>
        </w:rPr>
        <w:t>日前报送至推荐单位。</w:t>
      </w:r>
    </w:p>
    <w:p w14:paraId="539DF78E" w14:textId="77777777" w:rsidR="00832981" w:rsidRDefault="00216CAE">
      <w:pPr>
        <w:spacing w:line="360" w:lineRule="auto"/>
        <w:ind w:firstLine="426"/>
        <w:rPr>
          <w:rFonts w:eastAsiaTheme="minorEastAsia"/>
          <w:sz w:val="24"/>
        </w:rPr>
      </w:pPr>
      <w:r>
        <w:rPr>
          <w:rFonts w:eastAsiaTheme="minorEastAsia" w:hint="eastAsia"/>
          <w:sz w:val="24"/>
        </w:rPr>
        <w:t>（二）各推荐单位负责审核并提出推荐意见，同意推荐的，在申报表上签署意见并盖章后扫描成</w:t>
      </w:r>
      <w:r>
        <w:rPr>
          <w:rFonts w:eastAsiaTheme="minorEastAsia" w:hint="eastAsia"/>
          <w:sz w:val="24"/>
        </w:rPr>
        <w:t>PDF</w:t>
      </w:r>
      <w:r>
        <w:rPr>
          <w:rFonts w:eastAsiaTheme="minorEastAsia" w:hint="eastAsia"/>
          <w:sz w:val="24"/>
        </w:rPr>
        <w:t>文件，连同推荐函、申报表和汇总表、视频资料、图片资料及证明材料于</w:t>
      </w:r>
      <w:r>
        <w:rPr>
          <w:rFonts w:eastAsiaTheme="minorEastAsia" w:hint="eastAsia"/>
          <w:sz w:val="24"/>
        </w:rPr>
        <w:t>4</w:t>
      </w:r>
      <w:r>
        <w:rPr>
          <w:rFonts w:eastAsiaTheme="minorEastAsia" w:hint="eastAsia"/>
          <w:sz w:val="24"/>
        </w:rPr>
        <w:t>月</w:t>
      </w:r>
      <w:r>
        <w:rPr>
          <w:rFonts w:eastAsiaTheme="minorEastAsia" w:hint="eastAsia"/>
          <w:sz w:val="24"/>
        </w:rPr>
        <w:t>30</w:t>
      </w:r>
      <w:r>
        <w:rPr>
          <w:rFonts w:eastAsiaTheme="minorEastAsia" w:hint="eastAsia"/>
          <w:sz w:val="24"/>
        </w:rPr>
        <w:t>日前通过电子邮件报送至总站学会设施与装备工作专班。</w:t>
      </w:r>
    </w:p>
    <w:p w14:paraId="6E2ED647" w14:textId="77777777" w:rsidR="00832981" w:rsidRDefault="00216CAE">
      <w:pPr>
        <w:spacing w:line="360" w:lineRule="auto"/>
        <w:rPr>
          <w:rFonts w:eastAsiaTheme="minorEastAsia"/>
          <w:sz w:val="24"/>
        </w:rPr>
      </w:pPr>
      <w:r>
        <w:rPr>
          <w:rFonts w:eastAsiaTheme="minorEastAsia" w:hint="eastAsia"/>
          <w:sz w:val="24"/>
        </w:rPr>
        <w:t>六、联系方式</w:t>
      </w:r>
    </w:p>
    <w:p w14:paraId="15DF5DE1" w14:textId="77777777" w:rsidR="00832981" w:rsidRDefault="00216CAE">
      <w:pPr>
        <w:spacing w:line="360" w:lineRule="auto"/>
        <w:ind w:firstLine="426"/>
        <w:rPr>
          <w:rFonts w:eastAsiaTheme="minorEastAsia"/>
          <w:sz w:val="24"/>
        </w:rPr>
      </w:pPr>
      <w:r>
        <w:rPr>
          <w:rFonts w:eastAsiaTheme="minorEastAsia" w:hint="eastAsia"/>
          <w:sz w:val="24"/>
        </w:rPr>
        <w:t>总站学会设施与装备工作专班</w:t>
      </w:r>
    </w:p>
    <w:p w14:paraId="35212C6C" w14:textId="77777777" w:rsidR="00832981" w:rsidRDefault="00216CAE">
      <w:pPr>
        <w:spacing w:line="360" w:lineRule="auto"/>
        <w:ind w:firstLine="426"/>
        <w:rPr>
          <w:rFonts w:eastAsiaTheme="minorEastAsia"/>
          <w:sz w:val="24"/>
        </w:rPr>
      </w:pPr>
      <w:r>
        <w:rPr>
          <w:rFonts w:eastAsiaTheme="minorEastAsia" w:hint="eastAsia"/>
          <w:sz w:val="24"/>
        </w:rPr>
        <w:t>联</w:t>
      </w:r>
      <w:r>
        <w:rPr>
          <w:rFonts w:eastAsiaTheme="minorEastAsia" w:hint="eastAsia"/>
          <w:sz w:val="24"/>
        </w:rPr>
        <w:t xml:space="preserve"> </w:t>
      </w:r>
      <w:r>
        <w:rPr>
          <w:rFonts w:eastAsiaTheme="minorEastAsia" w:hint="eastAsia"/>
          <w:sz w:val="24"/>
        </w:rPr>
        <w:t>系</w:t>
      </w:r>
      <w:r>
        <w:rPr>
          <w:rFonts w:eastAsiaTheme="minorEastAsia" w:hint="eastAsia"/>
          <w:sz w:val="24"/>
        </w:rPr>
        <w:t xml:space="preserve"> </w:t>
      </w:r>
      <w:r>
        <w:rPr>
          <w:rFonts w:eastAsiaTheme="minorEastAsia" w:hint="eastAsia"/>
          <w:sz w:val="24"/>
        </w:rPr>
        <w:t>人：张龙、倪伟锋</w:t>
      </w:r>
    </w:p>
    <w:p w14:paraId="54B2011A" w14:textId="77777777" w:rsidR="00832981" w:rsidRDefault="00216CAE">
      <w:pPr>
        <w:spacing w:line="360" w:lineRule="auto"/>
        <w:ind w:firstLine="426"/>
        <w:rPr>
          <w:rFonts w:eastAsiaTheme="minorEastAsia"/>
          <w:sz w:val="24"/>
        </w:rPr>
      </w:pPr>
      <w:r>
        <w:rPr>
          <w:rFonts w:eastAsiaTheme="minorEastAsia" w:hint="eastAsia"/>
          <w:sz w:val="24"/>
        </w:rPr>
        <w:t>联系电话：</w:t>
      </w:r>
      <w:r>
        <w:rPr>
          <w:rFonts w:eastAsiaTheme="minorEastAsia" w:hint="eastAsia"/>
          <w:sz w:val="24"/>
        </w:rPr>
        <w:t>010</w:t>
      </w:r>
      <w:r>
        <w:rPr>
          <w:rFonts w:eastAsiaTheme="minorEastAsia" w:hint="eastAsia"/>
          <w:sz w:val="24"/>
        </w:rPr>
        <w:t>–</w:t>
      </w:r>
      <w:r>
        <w:rPr>
          <w:rFonts w:eastAsiaTheme="minorEastAsia" w:hint="eastAsia"/>
          <w:sz w:val="24"/>
        </w:rPr>
        <w:t>59195056</w:t>
      </w:r>
    </w:p>
    <w:p w14:paraId="4BE1226E" w14:textId="77777777" w:rsidR="00832981" w:rsidRDefault="00216CAE">
      <w:pPr>
        <w:spacing w:line="360" w:lineRule="auto"/>
        <w:ind w:firstLine="426"/>
        <w:rPr>
          <w:rFonts w:eastAsiaTheme="minorEastAsia"/>
          <w:sz w:val="24"/>
        </w:rPr>
      </w:pPr>
      <w:r>
        <w:rPr>
          <w:rFonts w:eastAsiaTheme="minorEastAsia" w:hint="eastAsia"/>
          <w:sz w:val="24"/>
        </w:rPr>
        <w:t>电子邮箱：</w:t>
      </w:r>
      <w:r>
        <w:rPr>
          <w:rFonts w:eastAsiaTheme="minorEastAsia" w:hint="eastAsia"/>
          <w:sz w:val="24"/>
        </w:rPr>
        <w:t>ssyzbc202603@163.com</w:t>
      </w:r>
    </w:p>
    <w:p w14:paraId="16F2A397" w14:textId="77777777" w:rsidR="00832981" w:rsidRDefault="00216CAE">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全国水产技术推广总站、中国水产学会</w:t>
      </w:r>
      <w:bookmarkEnd w:id="1"/>
    </w:p>
    <w:p w14:paraId="757A9239" w14:textId="77777777" w:rsidR="00832981" w:rsidRDefault="00216CAE">
      <w:pPr>
        <w:spacing w:line="276" w:lineRule="auto"/>
        <w:jc w:val="left"/>
        <w:outlineLvl w:val="0"/>
        <w:rPr>
          <w:rStyle w:val="vm"/>
          <w:rFonts w:eastAsia="黑体"/>
          <w:b/>
          <w:bCs/>
          <w:sz w:val="32"/>
          <w:szCs w:val="32"/>
          <w:bdr w:val="single" w:sz="4" w:space="0" w:color="auto"/>
        </w:rPr>
      </w:pPr>
      <w:bookmarkStart w:id="9" w:name="_Toc225807388"/>
      <w:r>
        <w:rPr>
          <w:rStyle w:val="vm"/>
          <w:rFonts w:eastAsia="黑体"/>
          <w:b/>
          <w:bCs/>
          <w:sz w:val="32"/>
          <w:szCs w:val="32"/>
          <w:bdr w:val="single" w:sz="4" w:space="0" w:color="auto"/>
        </w:rPr>
        <w:t>行业资讯</w:t>
      </w:r>
      <w:bookmarkEnd w:id="9"/>
    </w:p>
    <w:p w14:paraId="7A4881A6" w14:textId="77777777" w:rsidR="00832981" w:rsidRDefault="00216CAE">
      <w:pPr>
        <w:spacing w:line="360" w:lineRule="auto"/>
        <w:jc w:val="center"/>
        <w:outlineLvl w:val="1"/>
        <w:rPr>
          <w:rFonts w:eastAsia="黑体"/>
          <w:b/>
          <w:bCs/>
          <w:sz w:val="32"/>
          <w:szCs w:val="32"/>
        </w:rPr>
      </w:pPr>
      <w:bookmarkStart w:id="10" w:name="_Toc225807389"/>
      <w:r>
        <w:rPr>
          <w:rFonts w:eastAsia="黑体" w:hint="eastAsia"/>
          <w:b/>
          <w:bCs/>
          <w:sz w:val="32"/>
          <w:szCs w:val="32"/>
        </w:rPr>
        <w:t>2026</w:t>
      </w:r>
      <w:r>
        <w:rPr>
          <w:rFonts w:eastAsia="黑体" w:hint="eastAsia"/>
          <w:b/>
          <w:bCs/>
          <w:sz w:val="32"/>
          <w:szCs w:val="32"/>
        </w:rPr>
        <w:t>年</w:t>
      </w:r>
      <w:r>
        <w:rPr>
          <w:rFonts w:eastAsia="黑体" w:hint="eastAsia"/>
          <w:b/>
          <w:bCs/>
          <w:sz w:val="32"/>
          <w:szCs w:val="32"/>
        </w:rPr>
        <w:t>4</w:t>
      </w:r>
      <w:r>
        <w:rPr>
          <w:rFonts w:eastAsia="黑体" w:hint="eastAsia"/>
          <w:b/>
          <w:bCs/>
          <w:sz w:val="32"/>
          <w:szCs w:val="32"/>
        </w:rPr>
        <w:t>月全国水产养殖病害预测预报</w:t>
      </w:r>
      <w:bookmarkEnd w:id="10"/>
    </w:p>
    <w:p w14:paraId="4AA2C1B4" w14:textId="77777777" w:rsidR="00832981" w:rsidRDefault="00216CAE">
      <w:pPr>
        <w:spacing w:line="360" w:lineRule="auto"/>
        <w:ind w:firstLineChars="200" w:firstLine="480"/>
        <w:rPr>
          <w:rFonts w:eastAsiaTheme="minorEastAsia"/>
          <w:sz w:val="24"/>
        </w:rPr>
      </w:pPr>
      <w:r>
        <w:rPr>
          <w:rFonts w:eastAsiaTheme="minorEastAsia" w:hint="eastAsia"/>
          <w:sz w:val="24"/>
        </w:rPr>
        <w:t>4</w:t>
      </w:r>
      <w:r>
        <w:rPr>
          <w:rFonts w:eastAsiaTheme="minorEastAsia" w:hint="eastAsia"/>
          <w:sz w:val="24"/>
        </w:rPr>
        <w:t>月正逢“清明”“谷雨”节气，气温水温逐渐回升但昼夜温差较大，养殖水生动物易因捕捞、运输发生机械性损伤，水霉病等疾病的发病率有所上升。根据近年同期全国水产养殖疾病测报数据和今年天气情况，全国水产技术推广总站、农业农村部水产养殖病害防治专家委员会对</w:t>
      </w:r>
      <w:r>
        <w:rPr>
          <w:rFonts w:eastAsiaTheme="minorEastAsia" w:hint="eastAsia"/>
          <w:sz w:val="24"/>
        </w:rPr>
        <w:t>4</w:t>
      </w:r>
      <w:r>
        <w:rPr>
          <w:rFonts w:eastAsiaTheme="minorEastAsia" w:hint="eastAsia"/>
          <w:sz w:val="24"/>
        </w:rPr>
        <w:t>月易发疾病进行了预测，供参考。</w:t>
      </w:r>
    </w:p>
    <w:p w14:paraId="60EDEEBB" w14:textId="77777777" w:rsidR="00832981" w:rsidRDefault="00216CAE">
      <w:pPr>
        <w:spacing w:line="360" w:lineRule="auto"/>
        <w:rPr>
          <w:rFonts w:eastAsiaTheme="minorEastAsia"/>
          <w:sz w:val="24"/>
        </w:rPr>
      </w:pPr>
      <w:r>
        <w:rPr>
          <w:rFonts w:eastAsiaTheme="minorEastAsia" w:hint="eastAsia"/>
          <w:sz w:val="24"/>
        </w:rPr>
        <w:t>一、易发疾病</w:t>
      </w:r>
    </w:p>
    <w:p w14:paraId="22EC5BB2" w14:textId="77777777" w:rsidR="00832981" w:rsidRDefault="00216CAE">
      <w:pPr>
        <w:spacing w:line="360" w:lineRule="auto"/>
        <w:ind w:firstLineChars="200" w:firstLine="480"/>
        <w:rPr>
          <w:rFonts w:eastAsiaTheme="minorEastAsia"/>
          <w:sz w:val="24"/>
        </w:rPr>
      </w:pPr>
      <w:r>
        <w:rPr>
          <w:rFonts w:eastAsiaTheme="minorEastAsia" w:hint="eastAsia"/>
          <w:sz w:val="24"/>
        </w:rPr>
        <w:t>4</w:t>
      </w:r>
      <w:r>
        <w:rPr>
          <w:rFonts w:eastAsiaTheme="minorEastAsia" w:hint="eastAsia"/>
          <w:sz w:val="24"/>
        </w:rPr>
        <w:t>月水产养殖应重点</w:t>
      </w:r>
      <w:proofErr w:type="gramStart"/>
      <w:r>
        <w:rPr>
          <w:rFonts w:eastAsiaTheme="minorEastAsia" w:hint="eastAsia"/>
          <w:sz w:val="24"/>
        </w:rPr>
        <w:t>关注鲤春病毒血症</w:t>
      </w:r>
      <w:proofErr w:type="gramEnd"/>
      <w:r>
        <w:rPr>
          <w:rFonts w:eastAsiaTheme="minorEastAsia" w:hint="eastAsia"/>
          <w:sz w:val="24"/>
        </w:rPr>
        <w:t>、传染性造血器官坏死病、淡水鱼细菌性败血症、赤皮病、水霉病、小瓜虫病、指环虫病、</w:t>
      </w:r>
      <w:proofErr w:type="gramStart"/>
      <w:r>
        <w:rPr>
          <w:rFonts w:eastAsiaTheme="minorEastAsia" w:hint="eastAsia"/>
          <w:sz w:val="24"/>
        </w:rPr>
        <w:t>刺激隐核虫病</w:t>
      </w:r>
      <w:proofErr w:type="gramEnd"/>
      <w:r>
        <w:rPr>
          <w:rFonts w:eastAsiaTheme="minorEastAsia" w:hint="eastAsia"/>
          <w:sz w:val="24"/>
        </w:rPr>
        <w:t>、白斑综合征、传染性</w:t>
      </w:r>
      <w:proofErr w:type="gramStart"/>
      <w:r>
        <w:rPr>
          <w:rFonts w:eastAsiaTheme="minorEastAsia" w:hint="eastAsia"/>
          <w:sz w:val="24"/>
        </w:rPr>
        <w:t>肌</w:t>
      </w:r>
      <w:proofErr w:type="gramEnd"/>
      <w:r>
        <w:rPr>
          <w:rFonts w:eastAsiaTheme="minorEastAsia" w:hint="eastAsia"/>
          <w:sz w:val="24"/>
        </w:rPr>
        <w:t>坏死病、虾肝肠</w:t>
      </w:r>
      <w:proofErr w:type="gramStart"/>
      <w:r>
        <w:rPr>
          <w:rFonts w:eastAsiaTheme="minorEastAsia" w:hint="eastAsia"/>
          <w:sz w:val="24"/>
        </w:rPr>
        <w:t>胞</w:t>
      </w:r>
      <w:proofErr w:type="gramEnd"/>
      <w:r>
        <w:rPr>
          <w:rFonts w:eastAsiaTheme="minorEastAsia" w:hint="eastAsia"/>
          <w:sz w:val="24"/>
        </w:rPr>
        <w:t>虫病等。</w:t>
      </w:r>
    </w:p>
    <w:p w14:paraId="60867462" w14:textId="77777777" w:rsidR="00832981" w:rsidRDefault="00216CAE">
      <w:pPr>
        <w:spacing w:line="360" w:lineRule="auto"/>
        <w:ind w:firstLineChars="200" w:firstLine="480"/>
        <w:rPr>
          <w:rFonts w:eastAsiaTheme="minorEastAsia"/>
          <w:sz w:val="24"/>
        </w:rPr>
      </w:pPr>
      <w:r>
        <w:rPr>
          <w:rFonts w:eastAsiaTheme="minorEastAsia" w:hint="eastAsia"/>
          <w:sz w:val="24"/>
        </w:rPr>
        <w:t>（一）鱼类疾病</w:t>
      </w:r>
    </w:p>
    <w:p w14:paraId="212BC0B3" w14:textId="77777777" w:rsidR="00832981" w:rsidRDefault="00216CAE">
      <w:pPr>
        <w:spacing w:line="360" w:lineRule="auto"/>
        <w:ind w:firstLineChars="200" w:firstLine="480"/>
        <w:rPr>
          <w:rFonts w:eastAsiaTheme="minorEastAsia"/>
          <w:sz w:val="24"/>
        </w:rPr>
      </w:pPr>
      <w:r>
        <w:rPr>
          <w:rFonts w:eastAsiaTheme="minorEastAsia" w:hint="eastAsia"/>
          <w:sz w:val="24"/>
        </w:rPr>
        <w:lastRenderedPageBreak/>
        <w:t>1.</w:t>
      </w:r>
      <w:proofErr w:type="gramStart"/>
      <w:r>
        <w:rPr>
          <w:rFonts w:eastAsiaTheme="minorEastAsia" w:hint="eastAsia"/>
          <w:sz w:val="24"/>
        </w:rPr>
        <w:t>鲤春病毒血症</w:t>
      </w:r>
      <w:proofErr w:type="gramEnd"/>
      <w:r>
        <w:rPr>
          <w:rFonts w:eastAsiaTheme="minorEastAsia" w:hint="eastAsia"/>
          <w:sz w:val="24"/>
        </w:rPr>
        <w:t>：病原</w:t>
      </w:r>
      <w:proofErr w:type="gramStart"/>
      <w:r>
        <w:rPr>
          <w:rFonts w:eastAsiaTheme="minorEastAsia" w:hint="eastAsia"/>
          <w:sz w:val="24"/>
        </w:rPr>
        <w:t>为鲤春病毒血症</w:t>
      </w:r>
      <w:proofErr w:type="gramEnd"/>
      <w:r>
        <w:rPr>
          <w:rFonts w:eastAsiaTheme="minorEastAsia" w:hint="eastAsia"/>
          <w:sz w:val="24"/>
        </w:rPr>
        <w:t>病毒，可感染鲤、锦鲤等鲤科鱼类。该病常在春季水温</w:t>
      </w:r>
      <w:r>
        <w:rPr>
          <w:rFonts w:eastAsiaTheme="minorEastAsia" w:hint="eastAsia"/>
          <w:sz w:val="24"/>
        </w:rPr>
        <w:t>8</w:t>
      </w:r>
      <w:r>
        <w:rPr>
          <w:rFonts w:eastAsiaTheme="minorEastAsia" w:hint="eastAsia"/>
          <w:sz w:val="24"/>
        </w:rPr>
        <w:t>～</w:t>
      </w:r>
      <w:r>
        <w:rPr>
          <w:rFonts w:eastAsiaTheme="minorEastAsia" w:hint="eastAsia"/>
          <w:sz w:val="24"/>
        </w:rPr>
        <w:t>20</w:t>
      </w:r>
      <w:r>
        <w:rPr>
          <w:rFonts w:eastAsiaTheme="minorEastAsia" w:hint="eastAsia"/>
          <w:sz w:val="24"/>
        </w:rPr>
        <w:t>℃时流行。患病鱼体色发黑，腹部膨大，肛门红肿，体表和</w:t>
      </w:r>
      <w:proofErr w:type="gramStart"/>
      <w:r>
        <w:rPr>
          <w:rFonts w:eastAsiaTheme="minorEastAsia" w:hint="eastAsia"/>
          <w:sz w:val="24"/>
        </w:rPr>
        <w:t>鳃充血</w:t>
      </w:r>
      <w:proofErr w:type="gramEnd"/>
      <w:r>
        <w:rPr>
          <w:rFonts w:eastAsiaTheme="minorEastAsia" w:hint="eastAsia"/>
          <w:sz w:val="24"/>
        </w:rPr>
        <w:t>，解剖可见消化道出血，心、肾、</w:t>
      </w:r>
      <w:proofErr w:type="gramStart"/>
      <w:r>
        <w:rPr>
          <w:rFonts w:eastAsiaTheme="minorEastAsia" w:hint="eastAsia"/>
          <w:sz w:val="24"/>
        </w:rPr>
        <w:t>鳔</w:t>
      </w:r>
      <w:proofErr w:type="gramEnd"/>
      <w:r>
        <w:rPr>
          <w:rFonts w:eastAsiaTheme="minorEastAsia" w:hint="eastAsia"/>
          <w:sz w:val="24"/>
        </w:rPr>
        <w:t>等内脏器官出现出血性病灶。各鲤、</w:t>
      </w:r>
      <w:proofErr w:type="gramStart"/>
      <w:r>
        <w:rPr>
          <w:rFonts w:eastAsiaTheme="minorEastAsia" w:hint="eastAsia"/>
          <w:sz w:val="24"/>
        </w:rPr>
        <w:t>锦鲤主养区</w:t>
      </w:r>
      <w:proofErr w:type="gramEnd"/>
      <w:r>
        <w:rPr>
          <w:rFonts w:eastAsiaTheme="minorEastAsia" w:hint="eastAsia"/>
          <w:sz w:val="24"/>
        </w:rPr>
        <w:t>需重点防控。</w:t>
      </w:r>
    </w:p>
    <w:p w14:paraId="268C587D" w14:textId="77777777" w:rsidR="00832981" w:rsidRDefault="00216CAE">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传染性造血器官坏死病：病原为传染性造血器官坏死病毒，主要危害虹鳟、金</w:t>
      </w:r>
      <w:proofErr w:type="gramStart"/>
      <w:r>
        <w:rPr>
          <w:rFonts w:eastAsiaTheme="minorEastAsia" w:hint="eastAsia"/>
          <w:sz w:val="24"/>
        </w:rPr>
        <w:t>鳟</w:t>
      </w:r>
      <w:proofErr w:type="gramEnd"/>
      <w:r>
        <w:rPr>
          <w:rFonts w:eastAsiaTheme="minorEastAsia" w:hint="eastAsia"/>
          <w:sz w:val="24"/>
        </w:rPr>
        <w:t>等鲑科鱼类，</w:t>
      </w:r>
      <w:r>
        <w:rPr>
          <w:rFonts w:eastAsiaTheme="minorEastAsia" w:hint="eastAsia"/>
          <w:sz w:val="24"/>
        </w:rPr>
        <w:t>3</w:t>
      </w:r>
      <w:r>
        <w:rPr>
          <w:rFonts w:eastAsiaTheme="minorEastAsia" w:hint="eastAsia"/>
          <w:sz w:val="24"/>
        </w:rPr>
        <w:t>月龄内的幼鱼最易受到感染，发病后死亡率较高。该病主要在</w:t>
      </w:r>
      <w:r>
        <w:rPr>
          <w:rFonts w:eastAsiaTheme="minorEastAsia" w:hint="eastAsia"/>
          <w:sz w:val="24"/>
        </w:rPr>
        <w:t>8</w:t>
      </w:r>
      <w:r>
        <w:rPr>
          <w:rFonts w:eastAsiaTheme="minorEastAsia" w:hint="eastAsia"/>
          <w:sz w:val="24"/>
        </w:rPr>
        <w:t>～</w:t>
      </w:r>
      <w:r>
        <w:rPr>
          <w:rFonts w:eastAsiaTheme="minorEastAsia" w:hint="eastAsia"/>
          <w:sz w:val="24"/>
        </w:rPr>
        <w:t>15</w:t>
      </w:r>
      <w:r>
        <w:rPr>
          <w:rFonts w:eastAsiaTheme="minorEastAsia" w:hint="eastAsia"/>
          <w:sz w:val="24"/>
        </w:rPr>
        <w:t>℃时流行，</w:t>
      </w:r>
      <w:r>
        <w:rPr>
          <w:rFonts w:eastAsiaTheme="minorEastAsia" w:hint="eastAsia"/>
          <w:sz w:val="24"/>
        </w:rPr>
        <w:t>10</w:t>
      </w:r>
      <w:r>
        <w:rPr>
          <w:rFonts w:eastAsiaTheme="minorEastAsia" w:hint="eastAsia"/>
          <w:sz w:val="24"/>
        </w:rPr>
        <w:t>℃时死亡率最高。带病毒苗种流通是该病快速传播的主要原因。病</w:t>
      </w:r>
      <w:proofErr w:type="gramStart"/>
      <w:r>
        <w:rPr>
          <w:rFonts w:eastAsiaTheme="minorEastAsia" w:hint="eastAsia"/>
          <w:sz w:val="24"/>
        </w:rPr>
        <w:t>鱼运动</w:t>
      </w:r>
      <w:proofErr w:type="gramEnd"/>
      <w:r>
        <w:rPr>
          <w:rFonts w:eastAsiaTheme="minorEastAsia" w:hint="eastAsia"/>
          <w:sz w:val="24"/>
        </w:rPr>
        <w:t>缓慢，有时狂游，眼球突出，肛门处拖</w:t>
      </w:r>
      <w:r>
        <w:rPr>
          <w:rFonts w:eastAsiaTheme="minorEastAsia" w:hint="eastAsia"/>
          <w:sz w:val="24"/>
        </w:rPr>
        <w:t>1</w:t>
      </w:r>
      <w:r>
        <w:rPr>
          <w:rFonts w:eastAsiaTheme="minorEastAsia" w:hint="eastAsia"/>
          <w:sz w:val="24"/>
        </w:rPr>
        <w:t>条假管型黏液粪便，有时还可见患病鱼腹部有</w:t>
      </w:r>
      <w:r>
        <w:rPr>
          <w:rFonts w:eastAsiaTheme="minorEastAsia" w:hint="eastAsia"/>
          <w:sz w:val="24"/>
        </w:rPr>
        <w:t>V</w:t>
      </w:r>
      <w:r>
        <w:rPr>
          <w:rFonts w:eastAsiaTheme="minorEastAsia" w:hint="eastAsia"/>
          <w:sz w:val="24"/>
        </w:rPr>
        <w:t>形出血。各</w:t>
      </w:r>
      <w:proofErr w:type="gramStart"/>
      <w:r>
        <w:rPr>
          <w:rFonts w:eastAsiaTheme="minorEastAsia" w:hint="eastAsia"/>
          <w:sz w:val="24"/>
        </w:rPr>
        <w:t>鲑鳟</w:t>
      </w:r>
      <w:proofErr w:type="gramEnd"/>
      <w:r>
        <w:rPr>
          <w:rFonts w:eastAsiaTheme="minorEastAsia" w:hint="eastAsia"/>
          <w:sz w:val="24"/>
        </w:rPr>
        <w:t>养殖区需重点防控。</w:t>
      </w:r>
    </w:p>
    <w:p w14:paraId="712B757F" w14:textId="77777777" w:rsidR="00832981" w:rsidRDefault="00216CAE">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淡水鱼细菌性败血症：病原为嗜水气单胞菌、维</w:t>
      </w:r>
      <w:proofErr w:type="gramStart"/>
      <w:r>
        <w:rPr>
          <w:rFonts w:eastAsiaTheme="minorEastAsia" w:hint="eastAsia"/>
          <w:sz w:val="24"/>
        </w:rPr>
        <w:t>氏气单胞</w:t>
      </w:r>
      <w:proofErr w:type="gramEnd"/>
      <w:r>
        <w:rPr>
          <w:rFonts w:eastAsiaTheme="minorEastAsia" w:hint="eastAsia"/>
          <w:sz w:val="24"/>
        </w:rPr>
        <w:t>菌等多种细菌，危害鲫、鲢、鳙、草鱼等多种淡水鱼类，水温</w:t>
      </w:r>
      <w:r>
        <w:rPr>
          <w:rFonts w:eastAsiaTheme="minorEastAsia" w:hint="eastAsia"/>
          <w:sz w:val="24"/>
        </w:rPr>
        <w:t>9</w:t>
      </w:r>
      <w:r>
        <w:rPr>
          <w:rFonts w:eastAsiaTheme="minorEastAsia" w:hint="eastAsia"/>
          <w:sz w:val="24"/>
        </w:rPr>
        <w:t>～</w:t>
      </w:r>
      <w:r>
        <w:rPr>
          <w:rFonts w:eastAsiaTheme="minorEastAsia" w:hint="eastAsia"/>
          <w:sz w:val="24"/>
        </w:rPr>
        <w:t>36</w:t>
      </w:r>
      <w:r>
        <w:rPr>
          <w:rFonts w:eastAsiaTheme="minorEastAsia" w:hint="eastAsia"/>
          <w:sz w:val="24"/>
        </w:rPr>
        <w:t>℃时易发病。病鱼大多有出血性败血症症状，如鳍条出血，肛门红肿，体表有出血点以及腹部肿胀，有大量腹水等。病情严重时死亡率达</w:t>
      </w:r>
      <w:r>
        <w:rPr>
          <w:rFonts w:eastAsiaTheme="minorEastAsia" w:hint="eastAsia"/>
          <w:sz w:val="24"/>
        </w:rPr>
        <w:t>90%</w:t>
      </w:r>
      <w:r>
        <w:rPr>
          <w:rFonts w:eastAsiaTheme="minorEastAsia" w:hint="eastAsia"/>
          <w:sz w:val="24"/>
        </w:rPr>
        <w:t>以上。全国各淡水养鱼地区需重点防控。</w:t>
      </w:r>
    </w:p>
    <w:p w14:paraId="2B476AEB" w14:textId="77777777" w:rsidR="00832981" w:rsidRDefault="00216CAE">
      <w:pPr>
        <w:spacing w:line="360" w:lineRule="auto"/>
        <w:ind w:firstLineChars="200" w:firstLine="480"/>
        <w:rPr>
          <w:rFonts w:eastAsiaTheme="minorEastAsia"/>
          <w:sz w:val="24"/>
        </w:rPr>
      </w:pPr>
      <w:r>
        <w:rPr>
          <w:rFonts w:eastAsiaTheme="minorEastAsia" w:hint="eastAsia"/>
          <w:sz w:val="24"/>
        </w:rPr>
        <w:t>4.</w:t>
      </w:r>
      <w:r>
        <w:rPr>
          <w:rFonts w:eastAsiaTheme="minorEastAsia" w:hint="eastAsia"/>
          <w:sz w:val="24"/>
        </w:rPr>
        <w:t>赤皮病：病原为荧光假单胞菌，主要危害草鱼、青鱼、鲤、团头</w:t>
      </w:r>
      <w:proofErr w:type="gramStart"/>
      <w:r>
        <w:rPr>
          <w:rFonts w:eastAsiaTheme="minorEastAsia" w:hint="eastAsia"/>
          <w:sz w:val="24"/>
        </w:rPr>
        <w:t>鲂</w:t>
      </w:r>
      <w:proofErr w:type="gramEnd"/>
      <w:r>
        <w:rPr>
          <w:rFonts w:eastAsiaTheme="minorEastAsia" w:hint="eastAsia"/>
          <w:sz w:val="24"/>
        </w:rPr>
        <w:t>等淡水鱼类，在我国一些养殖区域一年四季都有流行，特别是当捕捞、运输、放养使鱼体受到机械性损伤或体表被寄生虫寄生而受损时，病原菌更易侵入</w:t>
      </w:r>
      <w:r>
        <w:rPr>
          <w:rFonts w:eastAsiaTheme="minorEastAsia"/>
          <w:sz w:val="24"/>
        </w:rPr>
        <w:t>,</w:t>
      </w:r>
      <w:r>
        <w:rPr>
          <w:rFonts w:eastAsiaTheme="minorEastAsia" w:hint="eastAsia"/>
          <w:sz w:val="24"/>
        </w:rPr>
        <w:t>引发疾病</w:t>
      </w:r>
      <w:r>
        <w:rPr>
          <w:rFonts w:eastAsiaTheme="minorEastAsia"/>
          <w:sz w:val="24"/>
        </w:rPr>
        <w:t>,</w:t>
      </w:r>
      <w:r>
        <w:rPr>
          <w:rFonts w:eastAsiaTheme="minorEastAsia" w:hint="eastAsia"/>
          <w:sz w:val="24"/>
        </w:rPr>
        <w:t>应引起各淡水鱼类养殖地区的重视。</w:t>
      </w:r>
    </w:p>
    <w:p w14:paraId="6DDD94DB" w14:textId="77777777" w:rsidR="00832981" w:rsidRDefault="00216CAE">
      <w:pPr>
        <w:spacing w:line="360" w:lineRule="auto"/>
        <w:ind w:firstLineChars="200" w:firstLine="480"/>
        <w:rPr>
          <w:rFonts w:eastAsiaTheme="minorEastAsia"/>
          <w:sz w:val="24"/>
        </w:rPr>
      </w:pPr>
      <w:r>
        <w:rPr>
          <w:rFonts w:eastAsiaTheme="minorEastAsia" w:hint="eastAsia"/>
          <w:sz w:val="24"/>
        </w:rPr>
        <w:t>5.</w:t>
      </w:r>
      <w:r>
        <w:rPr>
          <w:rFonts w:eastAsiaTheme="minorEastAsia" w:hint="eastAsia"/>
          <w:sz w:val="24"/>
        </w:rPr>
        <w:t>水霉病：病原主要为水霉、</w:t>
      </w:r>
      <w:proofErr w:type="gramStart"/>
      <w:r>
        <w:rPr>
          <w:rFonts w:eastAsiaTheme="minorEastAsia" w:hint="eastAsia"/>
          <w:sz w:val="24"/>
        </w:rPr>
        <w:t>绵</w:t>
      </w:r>
      <w:proofErr w:type="gramEnd"/>
      <w:r>
        <w:rPr>
          <w:rFonts w:eastAsiaTheme="minorEastAsia" w:hint="eastAsia"/>
          <w:sz w:val="24"/>
        </w:rPr>
        <w:t>霉等真菌，往往在病灶部位形成肉眼可见的灰白色棉絮状菌丝，常在水温</w:t>
      </w:r>
      <w:r>
        <w:rPr>
          <w:rFonts w:eastAsiaTheme="minorEastAsia" w:hint="eastAsia"/>
          <w:sz w:val="24"/>
        </w:rPr>
        <w:t>10</w:t>
      </w:r>
      <w:r>
        <w:rPr>
          <w:rFonts w:eastAsiaTheme="minorEastAsia" w:hint="eastAsia"/>
          <w:sz w:val="24"/>
        </w:rPr>
        <w:t>～</w:t>
      </w:r>
      <w:r>
        <w:rPr>
          <w:rFonts w:eastAsiaTheme="minorEastAsia" w:hint="eastAsia"/>
          <w:sz w:val="24"/>
        </w:rPr>
        <w:t>20</w:t>
      </w:r>
      <w:r>
        <w:rPr>
          <w:rFonts w:eastAsiaTheme="minorEastAsia" w:hint="eastAsia"/>
          <w:sz w:val="24"/>
        </w:rPr>
        <w:t>℃暴发，一般感染受伤后的鱼体。在捕捞、转塘、分池等生产过程中，应尽量避免对鱼体造成机械性损伤。长江流域及以北地区需重点防控。</w:t>
      </w:r>
    </w:p>
    <w:p w14:paraId="68A48D71" w14:textId="77777777" w:rsidR="00832981" w:rsidRDefault="00216CAE">
      <w:pPr>
        <w:spacing w:line="360" w:lineRule="auto"/>
        <w:ind w:firstLineChars="200" w:firstLine="480"/>
        <w:rPr>
          <w:rFonts w:eastAsiaTheme="minorEastAsia"/>
          <w:sz w:val="24"/>
        </w:rPr>
      </w:pPr>
      <w:r>
        <w:rPr>
          <w:rFonts w:eastAsiaTheme="minorEastAsia" w:hint="eastAsia"/>
          <w:sz w:val="24"/>
        </w:rPr>
        <w:t>6.</w:t>
      </w:r>
      <w:r>
        <w:rPr>
          <w:rFonts w:eastAsiaTheme="minorEastAsia" w:hint="eastAsia"/>
          <w:sz w:val="24"/>
        </w:rPr>
        <w:t>小瓜虫病：病原为多子小瓜虫，主要危害各种淡水鱼类苗种及观赏鱼等，全年均可发病，水温</w:t>
      </w:r>
      <w:r>
        <w:rPr>
          <w:rFonts w:eastAsiaTheme="minorEastAsia" w:hint="eastAsia"/>
          <w:sz w:val="24"/>
        </w:rPr>
        <w:t>15</w:t>
      </w:r>
      <w:r>
        <w:rPr>
          <w:rFonts w:eastAsiaTheme="minorEastAsia" w:hint="eastAsia"/>
          <w:sz w:val="24"/>
        </w:rPr>
        <w:t>～</w:t>
      </w:r>
      <w:r>
        <w:rPr>
          <w:rFonts w:eastAsiaTheme="minorEastAsia" w:hint="eastAsia"/>
          <w:sz w:val="24"/>
        </w:rPr>
        <w:t>25</w:t>
      </w:r>
      <w:r>
        <w:rPr>
          <w:rFonts w:eastAsiaTheme="minorEastAsia" w:hint="eastAsia"/>
          <w:sz w:val="24"/>
        </w:rPr>
        <w:t>℃时为流行高峰。病</w:t>
      </w:r>
      <w:proofErr w:type="gramStart"/>
      <w:r>
        <w:rPr>
          <w:rFonts w:eastAsiaTheme="minorEastAsia" w:hint="eastAsia"/>
          <w:sz w:val="24"/>
        </w:rPr>
        <w:t>鱼反应</w:t>
      </w:r>
      <w:proofErr w:type="gramEnd"/>
      <w:r>
        <w:rPr>
          <w:rFonts w:eastAsiaTheme="minorEastAsia" w:hint="eastAsia"/>
          <w:sz w:val="24"/>
        </w:rPr>
        <w:t>迟钝，体表黏液增多，寄生处可见小白点，严重时似有一层白色薄膜。全国各淡水鱼类养殖地区均需重点防控。</w:t>
      </w:r>
    </w:p>
    <w:p w14:paraId="0BD319DF" w14:textId="77777777" w:rsidR="00832981" w:rsidRDefault="00216CAE">
      <w:pPr>
        <w:spacing w:line="360" w:lineRule="auto"/>
        <w:ind w:firstLineChars="200" w:firstLine="480"/>
        <w:rPr>
          <w:rFonts w:eastAsiaTheme="minorEastAsia"/>
          <w:sz w:val="24"/>
        </w:rPr>
      </w:pPr>
      <w:r>
        <w:rPr>
          <w:rFonts w:eastAsiaTheme="minorEastAsia" w:hint="eastAsia"/>
          <w:sz w:val="24"/>
        </w:rPr>
        <w:t>7.</w:t>
      </w:r>
      <w:r>
        <w:rPr>
          <w:rFonts w:eastAsiaTheme="minorEastAsia" w:hint="eastAsia"/>
          <w:sz w:val="24"/>
        </w:rPr>
        <w:t>指环虫病：由指环虫寄生引起，主要危害鲢、鳙、鲤、草鱼等，春季多发，全国各地都有流行。大量寄生</w:t>
      </w:r>
      <w:proofErr w:type="gramStart"/>
      <w:r>
        <w:rPr>
          <w:rFonts w:eastAsiaTheme="minorEastAsia" w:hint="eastAsia"/>
          <w:sz w:val="24"/>
        </w:rPr>
        <w:t>时病鱼</w:t>
      </w:r>
      <w:proofErr w:type="gramEnd"/>
      <w:r>
        <w:rPr>
          <w:rFonts w:eastAsiaTheme="minorEastAsia" w:hint="eastAsia"/>
          <w:sz w:val="24"/>
        </w:rPr>
        <w:t>鳃盖难以闭合，鳃丝黏液增多、肿胀呈花鳃状。全国各淡水鱼类养殖地区均需重视。</w:t>
      </w:r>
    </w:p>
    <w:p w14:paraId="3C94301E" w14:textId="77777777" w:rsidR="00832981" w:rsidRDefault="00216CAE">
      <w:pPr>
        <w:spacing w:line="360" w:lineRule="auto"/>
        <w:ind w:firstLineChars="200" w:firstLine="480"/>
        <w:rPr>
          <w:rFonts w:eastAsiaTheme="minorEastAsia"/>
          <w:sz w:val="24"/>
        </w:rPr>
      </w:pPr>
      <w:r>
        <w:rPr>
          <w:rFonts w:eastAsiaTheme="minorEastAsia" w:hint="eastAsia"/>
          <w:sz w:val="24"/>
        </w:rPr>
        <w:t>8.</w:t>
      </w:r>
      <w:proofErr w:type="gramStart"/>
      <w:r>
        <w:rPr>
          <w:rFonts w:eastAsiaTheme="minorEastAsia" w:hint="eastAsia"/>
          <w:sz w:val="24"/>
        </w:rPr>
        <w:t>刺激隐核虫病</w:t>
      </w:r>
      <w:proofErr w:type="gramEnd"/>
      <w:r>
        <w:rPr>
          <w:rFonts w:eastAsiaTheme="minorEastAsia" w:hint="eastAsia"/>
          <w:sz w:val="24"/>
        </w:rPr>
        <w:t>：俗称“海水小瓜虫病”，病原为刺激</w:t>
      </w:r>
      <w:proofErr w:type="gramStart"/>
      <w:r>
        <w:rPr>
          <w:rFonts w:eastAsiaTheme="minorEastAsia" w:hint="eastAsia"/>
          <w:sz w:val="24"/>
        </w:rPr>
        <w:t>隐核虫</w:t>
      </w:r>
      <w:proofErr w:type="gramEnd"/>
      <w:r>
        <w:rPr>
          <w:rFonts w:eastAsiaTheme="minorEastAsia" w:hint="eastAsia"/>
          <w:sz w:val="24"/>
        </w:rPr>
        <w:t>，主要危害大黄鱼、卵形</w:t>
      </w:r>
      <w:proofErr w:type="gramStart"/>
      <w:r>
        <w:rPr>
          <w:rFonts w:eastAsiaTheme="minorEastAsia" w:hint="eastAsia"/>
          <w:sz w:val="24"/>
        </w:rPr>
        <w:t>鲳</w:t>
      </w:r>
      <w:proofErr w:type="gramEnd"/>
      <w:r>
        <w:rPr>
          <w:rFonts w:eastAsiaTheme="minorEastAsia" w:hint="eastAsia"/>
          <w:sz w:val="24"/>
        </w:rPr>
        <w:t>鯵和石斑鱼等海水鱼类，繁殖水温为</w:t>
      </w:r>
      <w:r>
        <w:rPr>
          <w:rFonts w:eastAsiaTheme="minorEastAsia" w:hint="eastAsia"/>
          <w:sz w:val="24"/>
        </w:rPr>
        <w:t>10</w:t>
      </w:r>
      <w:r>
        <w:rPr>
          <w:rFonts w:eastAsiaTheme="minorEastAsia" w:hint="eastAsia"/>
          <w:sz w:val="24"/>
        </w:rPr>
        <w:t>～</w:t>
      </w:r>
      <w:r>
        <w:rPr>
          <w:rFonts w:eastAsiaTheme="minorEastAsia" w:hint="eastAsia"/>
          <w:sz w:val="24"/>
        </w:rPr>
        <w:t>30</w:t>
      </w:r>
      <w:r>
        <w:rPr>
          <w:rFonts w:eastAsiaTheme="minorEastAsia" w:hint="eastAsia"/>
          <w:sz w:val="24"/>
        </w:rPr>
        <w:t>℃，</w:t>
      </w:r>
      <w:proofErr w:type="gramStart"/>
      <w:r>
        <w:rPr>
          <w:rFonts w:eastAsiaTheme="minorEastAsia" w:hint="eastAsia"/>
          <w:sz w:val="24"/>
        </w:rPr>
        <w:t>最</w:t>
      </w:r>
      <w:proofErr w:type="gramEnd"/>
      <w:r>
        <w:rPr>
          <w:rFonts w:eastAsiaTheme="minorEastAsia" w:hint="eastAsia"/>
          <w:sz w:val="24"/>
        </w:rPr>
        <w:t>适繁殖水温为</w:t>
      </w:r>
      <w:r>
        <w:rPr>
          <w:rFonts w:eastAsiaTheme="minorEastAsia" w:hint="eastAsia"/>
          <w:sz w:val="24"/>
        </w:rPr>
        <w:t>22</w:t>
      </w:r>
      <w:r>
        <w:rPr>
          <w:rFonts w:eastAsiaTheme="minorEastAsia" w:hint="eastAsia"/>
          <w:sz w:val="24"/>
        </w:rPr>
        <w:t>～</w:t>
      </w:r>
      <w:r>
        <w:rPr>
          <w:rFonts w:eastAsiaTheme="minorEastAsia" w:hint="eastAsia"/>
          <w:sz w:val="24"/>
        </w:rPr>
        <w:t>26</w:t>
      </w:r>
      <w:r>
        <w:rPr>
          <w:rFonts w:eastAsiaTheme="minorEastAsia" w:hint="eastAsia"/>
          <w:sz w:val="24"/>
        </w:rPr>
        <w:t>℃。患病鱼游动缓慢，鱼体瘦弱，体表、眼角膜、鳃和口腔周围可观察到针尖大小的白点。福建、广东、海南等省份需重点防控。</w:t>
      </w:r>
    </w:p>
    <w:p w14:paraId="1C06B9E7" w14:textId="77777777" w:rsidR="00832981" w:rsidRDefault="00216CAE">
      <w:pPr>
        <w:spacing w:line="360" w:lineRule="auto"/>
        <w:ind w:firstLineChars="200" w:firstLine="480"/>
        <w:rPr>
          <w:rFonts w:eastAsiaTheme="minorEastAsia"/>
          <w:sz w:val="24"/>
        </w:rPr>
      </w:pPr>
      <w:r>
        <w:rPr>
          <w:rFonts w:eastAsiaTheme="minorEastAsia" w:hint="eastAsia"/>
          <w:sz w:val="24"/>
        </w:rPr>
        <w:t>（二）甲壳类疾病</w:t>
      </w:r>
    </w:p>
    <w:p w14:paraId="4916A5F0" w14:textId="77777777" w:rsidR="00832981" w:rsidRDefault="00216CAE">
      <w:pPr>
        <w:spacing w:line="360" w:lineRule="auto"/>
        <w:ind w:firstLineChars="200" w:firstLine="480"/>
        <w:rPr>
          <w:rFonts w:eastAsiaTheme="minorEastAsia"/>
          <w:sz w:val="24"/>
        </w:rPr>
      </w:pPr>
      <w:r>
        <w:rPr>
          <w:rFonts w:eastAsiaTheme="minorEastAsia" w:hint="eastAsia"/>
          <w:sz w:val="24"/>
        </w:rPr>
        <w:lastRenderedPageBreak/>
        <w:t>1.</w:t>
      </w:r>
      <w:r>
        <w:rPr>
          <w:rFonts w:eastAsiaTheme="minorEastAsia" w:hint="eastAsia"/>
          <w:sz w:val="24"/>
        </w:rPr>
        <w:t>白斑综合征：病原为白斑综合征病毒，主要危害对虾、克氏原螯虾、中华绒</w:t>
      </w:r>
      <w:proofErr w:type="gramStart"/>
      <w:r>
        <w:rPr>
          <w:rFonts w:eastAsiaTheme="minorEastAsia" w:hint="eastAsia"/>
          <w:sz w:val="24"/>
        </w:rPr>
        <w:t>螯</w:t>
      </w:r>
      <w:proofErr w:type="gramEnd"/>
      <w:r>
        <w:rPr>
          <w:rFonts w:eastAsiaTheme="minorEastAsia" w:hint="eastAsia"/>
          <w:sz w:val="24"/>
        </w:rPr>
        <w:t>蟹等甲壳类动物，水温</w:t>
      </w:r>
      <w:r>
        <w:rPr>
          <w:rFonts w:eastAsiaTheme="minorEastAsia" w:hint="eastAsia"/>
          <w:sz w:val="24"/>
        </w:rPr>
        <w:t>20</w:t>
      </w:r>
      <w:r>
        <w:rPr>
          <w:rFonts w:eastAsiaTheme="minorEastAsia" w:hint="eastAsia"/>
          <w:sz w:val="24"/>
        </w:rPr>
        <w:t>～</w:t>
      </w:r>
      <w:r>
        <w:rPr>
          <w:rFonts w:eastAsiaTheme="minorEastAsia" w:hint="eastAsia"/>
          <w:sz w:val="24"/>
        </w:rPr>
        <w:t>30</w:t>
      </w:r>
      <w:r>
        <w:rPr>
          <w:rFonts w:eastAsiaTheme="minorEastAsia" w:hint="eastAsia"/>
          <w:sz w:val="24"/>
        </w:rPr>
        <w:t>℃易发病。该病发病急，死亡率高。病</w:t>
      </w:r>
      <w:proofErr w:type="gramStart"/>
      <w:r>
        <w:rPr>
          <w:rFonts w:eastAsiaTheme="minorEastAsia" w:hint="eastAsia"/>
          <w:sz w:val="24"/>
        </w:rPr>
        <w:t>虾行动</w:t>
      </w:r>
      <w:proofErr w:type="gramEnd"/>
      <w:r>
        <w:rPr>
          <w:rFonts w:eastAsiaTheme="minorEastAsia" w:hint="eastAsia"/>
          <w:sz w:val="24"/>
        </w:rPr>
        <w:t>异常，甲壳上出现白点，白点直径小于</w:t>
      </w:r>
      <w:r>
        <w:rPr>
          <w:rFonts w:eastAsiaTheme="minorEastAsia" w:hint="eastAsia"/>
          <w:sz w:val="24"/>
        </w:rPr>
        <w:t>3</w:t>
      </w:r>
      <w:r>
        <w:rPr>
          <w:rFonts w:eastAsiaTheme="minorEastAsia" w:hint="eastAsia"/>
          <w:sz w:val="24"/>
        </w:rPr>
        <w:t>毫米或连成片。各对虾、克氏原</w:t>
      </w:r>
      <w:proofErr w:type="gramStart"/>
      <w:r>
        <w:rPr>
          <w:rFonts w:eastAsiaTheme="minorEastAsia" w:hint="eastAsia"/>
          <w:sz w:val="24"/>
        </w:rPr>
        <w:t>螯虾主养区</w:t>
      </w:r>
      <w:proofErr w:type="gramEnd"/>
      <w:r>
        <w:rPr>
          <w:rFonts w:eastAsiaTheme="minorEastAsia" w:hint="eastAsia"/>
          <w:sz w:val="24"/>
        </w:rPr>
        <w:t>应重点关注并做好预防。</w:t>
      </w:r>
    </w:p>
    <w:p w14:paraId="04E8CBEC" w14:textId="77777777" w:rsidR="00832981" w:rsidRDefault="00216CAE">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传染性</w:t>
      </w:r>
      <w:proofErr w:type="gramStart"/>
      <w:r>
        <w:rPr>
          <w:rFonts w:eastAsiaTheme="minorEastAsia" w:hint="eastAsia"/>
          <w:sz w:val="24"/>
        </w:rPr>
        <w:t>肌</w:t>
      </w:r>
      <w:proofErr w:type="gramEnd"/>
      <w:r>
        <w:rPr>
          <w:rFonts w:eastAsiaTheme="minorEastAsia" w:hint="eastAsia"/>
          <w:sz w:val="24"/>
        </w:rPr>
        <w:t>坏死病：病原为传染性</w:t>
      </w:r>
      <w:proofErr w:type="gramStart"/>
      <w:r>
        <w:rPr>
          <w:rFonts w:eastAsiaTheme="minorEastAsia" w:hint="eastAsia"/>
          <w:sz w:val="24"/>
        </w:rPr>
        <w:t>肌</w:t>
      </w:r>
      <w:proofErr w:type="gramEnd"/>
      <w:r>
        <w:rPr>
          <w:rFonts w:eastAsiaTheme="minorEastAsia" w:hint="eastAsia"/>
          <w:sz w:val="24"/>
        </w:rPr>
        <w:t>坏死病毒，主要危害对虾。病虾腹节和尾扇肌肉出现局部弥散性白色坏死，或尾部腹节和尾扇坏死发红。各</w:t>
      </w:r>
      <w:proofErr w:type="gramStart"/>
      <w:r>
        <w:rPr>
          <w:rFonts w:eastAsiaTheme="minorEastAsia" w:hint="eastAsia"/>
          <w:sz w:val="24"/>
        </w:rPr>
        <w:t>对虾主养区</w:t>
      </w:r>
      <w:proofErr w:type="gramEnd"/>
      <w:r>
        <w:rPr>
          <w:rFonts w:eastAsiaTheme="minorEastAsia" w:hint="eastAsia"/>
          <w:sz w:val="24"/>
        </w:rPr>
        <w:t>，特别是工厂化对虾养殖地区需重点防控。</w:t>
      </w:r>
    </w:p>
    <w:p w14:paraId="71E3C724" w14:textId="77777777" w:rsidR="00832981" w:rsidRDefault="00216CAE">
      <w:pPr>
        <w:spacing w:line="360" w:lineRule="auto"/>
        <w:ind w:firstLineChars="200" w:firstLine="480"/>
        <w:rPr>
          <w:rFonts w:eastAsiaTheme="minorEastAsia"/>
          <w:sz w:val="24"/>
        </w:rPr>
      </w:pPr>
      <w:r>
        <w:rPr>
          <w:rFonts w:eastAsiaTheme="minorEastAsia" w:hint="eastAsia"/>
          <w:sz w:val="24"/>
        </w:rPr>
        <w:t>3.</w:t>
      </w:r>
      <w:proofErr w:type="gramStart"/>
      <w:r>
        <w:rPr>
          <w:rFonts w:eastAsiaTheme="minorEastAsia" w:hint="eastAsia"/>
          <w:sz w:val="24"/>
        </w:rPr>
        <w:t>虾</w:t>
      </w:r>
      <w:proofErr w:type="gramEnd"/>
      <w:r>
        <w:rPr>
          <w:rFonts w:eastAsiaTheme="minorEastAsia" w:hint="eastAsia"/>
          <w:sz w:val="24"/>
        </w:rPr>
        <w:t>肝肠</w:t>
      </w:r>
      <w:proofErr w:type="gramStart"/>
      <w:r>
        <w:rPr>
          <w:rFonts w:eastAsiaTheme="minorEastAsia" w:hint="eastAsia"/>
          <w:sz w:val="24"/>
        </w:rPr>
        <w:t>胞</w:t>
      </w:r>
      <w:proofErr w:type="gramEnd"/>
      <w:r>
        <w:rPr>
          <w:rFonts w:eastAsiaTheme="minorEastAsia" w:hint="eastAsia"/>
          <w:sz w:val="24"/>
        </w:rPr>
        <w:t>虫病：病原为虾肝肠胞虫，对虾，水温</w:t>
      </w:r>
      <w:r>
        <w:rPr>
          <w:rFonts w:eastAsiaTheme="minorEastAsia" w:hint="eastAsia"/>
          <w:sz w:val="24"/>
        </w:rPr>
        <w:t>24</w:t>
      </w:r>
      <w:r>
        <w:rPr>
          <w:rFonts w:eastAsiaTheme="minorEastAsia" w:hint="eastAsia"/>
          <w:sz w:val="24"/>
        </w:rPr>
        <w:t>～</w:t>
      </w:r>
      <w:r>
        <w:rPr>
          <w:rFonts w:eastAsiaTheme="minorEastAsia" w:hint="eastAsia"/>
          <w:sz w:val="24"/>
        </w:rPr>
        <w:t>31</w:t>
      </w:r>
      <w:r>
        <w:rPr>
          <w:rFonts w:eastAsiaTheme="minorEastAsia" w:hint="eastAsia"/>
          <w:sz w:val="24"/>
        </w:rPr>
        <w:t>℃时易发病。病</w:t>
      </w:r>
      <w:proofErr w:type="gramStart"/>
      <w:r>
        <w:rPr>
          <w:rFonts w:eastAsiaTheme="minorEastAsia" w:hint="eastAsia"/>
          <w:sz w:val="24"/>
        </w:rPr>
        <w:t>虾出现</w:t>
      </w:r>
      <w:proofErr w:type="gramEnd"/>
      <w:r>
        <w:rPr>
          <w:rFonts w:eastAsiaTheme="minorEastAsia" w:hint="eastAsia"/>
          <w:sz w:val="24"/>
        </w:rPr>
        <w:t>个体瘦小、肝胰腺颜色深、“白便”、群体中体长差异大等症状。各</w:t>
      </w:r>
      <w:proofErr w:type="gramStart"/>
      <w:r>
        <w:rPr>
          <w:rFonts w:eastAsiaTheme="minorEastAsia" w:hint="eastAsia"/>
          <w:sz w:val="24"/>
        </w:rPr>
        <w:t>对虾主养区</w:t>
      </w:r>
      <w:proofErr w:type="gramEnd"/>
      <w:r>
        <w:rPr>
          <w:rFonts w:eastAsiaTheme="minorEastAsia" w:hint="eastAsia"/>
          <w:sz w:val="24"/>
        </w:rPr>
        <w:t>需重点防控。</w:t>
      </w:r>
    </w:p>
    <w:p w14:paraId="4A5BA8F0" w14:textId="77777777" w:rsidR="00832981" w:rsidRDefault="00216CAE">
      <w:pPr>
        <w:spacing w:line="360" w:lineRule="auto"/>
        <w:ind w:firstLineChars="200" w:firstLine="480"/>
        <w:rPr>
          <w:rFonts w:eastAsiaTheme="minorEastAsia"/>
          <w:sz w:val="24"/>
        </w:rPr>
      </w:pPr>
      <w:r>
        <w:rPr>
          <w:rFonts w:eastAsiaTheme="minorEastAsia" w:hint="eastAsia"/>
          <w:sz w:val="24"/>
        </w:rPr>
        <w:t>（三）部分养殖重点品种疾病</w:t>
      </w:r>
    </w:p>
    <w:p w14:paraId="396CD894" w14:textId="77777777" w:rsidR="00832981" w:rsidRDefault="00216CAE">
      <w:pPr>
        <w:spacing w:line="360" w:lineRule="auto"/>
        <w:ind w:firstLineChars="200" w:firstLine="480"/>
        <w:rPr>
          <w:rFonts w:eastAsiaTheme="minorEastAsia"/>
          <w:sz w:val="24"/>
        </w:rPr>
      </w:pPr>
      <w:r>
        <w:rPr>
          <w:rFonts w:eastAsiaTheme="minorEastAsia" w:hint="eastAsia"/>
          <w:sz w:val="24"/>
        </w:rPr>
        <w:t>1.</w:t>
      </w:r>
      <w:proofErr w:type="gramStart"/>
      <w:r>
        <w:rPr>
          <w:rFonts w:eastAsiaTheme="minorEastAsia" w:hint="eastAsia"/>
          <w:sz w:val="24"/>
        </w:rPr>
        <w:t>鳊</w:t>
      </w:r>
      <w:proofErr w:type="gramEnd"/>
      <w:r>
        <w:rPr>
          <w:rFonts w:eastAsiaTheme="minorEastAsia" w:hint="eastAsia"/>
          <w:sz w:val="24"/>
        </w:rPr>
        <w:t>：</w:t>
      </w:r>
      <w:r>
        <w:rPr>
          <w:rFonts w:eastAsiaTheme="minorEastAsia" w:hint="eastAsia"/>
          <w:sz w:val="24"/>
        </w:rPr>
        <w:t>4</w:t>
      </w:r>
      <w:r>
        <w:rPr>
          <w:rFonts w:eastAsiaTheme="minorEastAsia" w:hint="eastAsia"/>
          <w:sz w:val="24"/>
        </w:rPr>
        <w:t>月易发疾病有淡水鱼细菌性败血症、柱状黄杆菌病、赤皮病等。</w:t>
      </w:r>
    </w:p>
    <w:p w14:paraId="1FBD73FE" w14:textId="77777777" w:rsidR="00832981" w:rsidRDefault="00216CAE">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大口黑鲈：</w:t>
      </w:r>
      <w:r>
        <w:rPr>
          <w:rFonts w:eastAsiaTheme="minorEastAsia" w:hint="eastAsia"/>
          <w:sz w:val="24"/>
        </w:rPr>
        <w:t>4</w:t>
      </w:r>
      <w:r>
        <w:rPr>
          <w:rFonts w:eastAsiaTheme="minorEastAsia" w:hint="eastAsia"/>
          <w:sz w:val="24"/>
        </w:rPr>
        <w:t>月易发疾病有</w:t>
      </w:r>
      <w:proofErr w:type="gramStart"/>
      <w:r>
        <w:rPr>
          <w:rFonts w:eastAsiaTheme="minorEastAsia" w:hint="eastAsia"/>
          <w:sz w:val="24"/>
        </w:rPr>
        <w:t>鲈弹状</w:t>
      </w:r>
      <w:proofErr w:type="gramEnd"/>
      <w:r>
        <w:rPr>
          <w:rFonts w:eastAsiaTheme="minorEastAsia" w:hint="eastAsia"/>
          <w:sz w:val="24"/>
        </w:rPr>
        <w:t>病毒病、细菌性肠炎病、水霉病等。</w:t>
      </w:r>
    </w:p>
    <w:p w14:paraId="4217A307" w14:textId="77777777" w:rsidR="00832981" w:rsidRDefault="00216CAE">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鲫：</w:t>
      </w:r>
      <w:r>
        <w:rPr>
          <w:rFonts w:eastAsiaTheme="minorEastAsia" w:hint="eastAsia"/>
          <w:sz w:val="24"/>
        </w:rPr>
        <w:t>4</w:t>
      </w:r>
      <w:r>
        <w:rPr>
          <w:rFonts w:eastAsiaTheme="minorEastAsia" w:hint="eastAsia"/>
          <w:sz w:val="24"/>
        </w:rPr>
        <w:t>月易发疾病有淡水鱼细菌性败血症、小瓜虫病、</w:t>
      </w:r>
      <w:proofErr w:type="gramStart"/>
      <w:r>
        <w:rPr>
          <w:rFonts w:eastAsiaTheme="minorEastAsia" w:hint="eastAsia"/>
          <w:sz w:val="24"/>
        </w:rPr>
        <w:t>黏</w:t>
      </w:r>
      <w:proofErr w:type="gramEnd"/>
      <w:r>
        <w:rPr>
          <w:rFonts w:eastAsiaTheme="minorEastAsia" w:hint="eastAsia"/>
          <w:sz w:val="24"/>
        </w:rPr>
        <w:t>孢子虫病等。</w:t>
      </w:r>
    </w:p>
    <w:p w14:paraId="1FD60F86" w14:textId="77777777" w:rsidR="00832981" w:rsidRDefault="00216CAE">
      <w:pPr>
        <w:spacing w:line="360" w:lineRule="auto"/>
        <w:ind w:firstLineChars="200" w:firstLine="480"/>
        <w:rPr>
          <w:rFonts w:eastAsiaTheme="minorEastAsia"/>
          <w:sz w:val="24"/>
        </w:rPr>
      </w:pPr>
      <w:r>
        <w:rPr>
          <w:rFonts w:eastAsiaTheme="minorEastAsia" w:hint="eastAsia"/>
          <w:sz w:val="24"/>
        </w:rPr>
        <w:t>4.</w:t>
      </w:r>
      <w:r>
        <w:rPr>
          <w:rFonts w:eastAsiaTheme="minorEastAsia" w:hint="eastAsia"/>
          <w:sz w:val="24"/>
        </w:rPr>
        <w:t>乌鳢：</w:t>
      </w:r>
      <w:r>
        <w:rPr>
          <w:rFonts w:eastAsiaTheme="minorEastAsia" w:hint="eastAsia"/>
          <w:sz w:val="24"/>
        </w:rPr>
        <w:t>4</w:t>
      </w:r>
      <w:r>
        <w:rPr>
          <w:rFonts w:eastAsiaTheme="minorEastAsia" w:hint="eastAsia"/>
          <w:sz w:val="24"/>
        </w:rPr>
        <w:t>月易发疾病</w:t>
      </w:r>
      <w:proofErr w:type="gramStart"/>
      <w:r>
        <w:rPr>
          <w:rFonts w:eastAsiaTheme="minorEastAsia" w:hint="eastAsia"/>
          <w:sz w:val="24"/>
        </w:rPr>
        <w:t>有弹状病毒</w:t>
      </w:r>
      <w:proofErr w:type="gramEnd"/>
      <w:r>
        <w:rPr>
          <w:rFonts w:eastAsiaTheme="minorEastAsia" w:hint="eastAsia"/>
          <w:sz w:val="24"/>
        </w:rPr>
        <w:t>病、流行性溃疡综合征、锚头</w:t>
      </w:r>
      <w:proofErr w:type="gramStart"/>
      <w:r>
        <w:rPr>
          <w:rFonts w:eastAsiaTheme="minorEastAsia" w:hint="eastAsia"/>
          <w:sz w:val="24"/>
        </w:rPr>
        <w:t>鳋</w:t>
      </w:r>
      <w:proofErr w:type="gramEnd"/>
      <w:r>
        <w:rPr>
          <w:rFonts w:eastAsiaTheme="minorEastAsia" w:hint="eastAsia"/>
          <w:sz w:val="24"/>
        </w:rPr>
        <w:t>病等。</w:t>
      </w:r>
    </w:p>
    <w:p w14:paraId="721E4232" w14:textId="77777777" w:rsidR="00832981" w:rsidRDefault="00216CAE">
      <w:pPr>
        <w:spacing w:line="360" w:lineRule="auto"/>
        <w:ind w:firstLineChars="200" w:firstLine="480"/>
        <w:rPr>
          <w:rFonts w:eastAsiaTheme="minorEastAsia"/>
          <w:sz w:val="24"/>
        </w:rPr>
      </w:pPr>
      <w:r>
        <w:rPr>
          <w:rFonts w:eastAsiaTheme="minorEastAsia" w:hint="eastAsia"/>
          <w:sz w:val="24"/>
        </w:rPr>
        <w:t>5.</w:t>
      </w:r>
      <w:r>
        <w:rPr>
          <w:rFonts w:eastAsiaTheme="minorEastAsia" w:hint="eastAsia"/>
          <w:sz w:val="24"/>
        </w:rPr>
        <w:t>黄鳝：</w:t>
      </w:r>
      <w:r>
        <w:rPr>
          <w:rFonts w:eastAsiaTheme="minorEastAsia" w:hint="eastAsia"/>
          <w:sz w:val="24"/>
        </w:rPr>
        <w:t>4</w:t>
      </w:r>
      <w:r>
        <w:rPr>
          <w:rFonts w:eastAsiaTheme="minorEastAsia" w:hint="eastAsia"/>
          <w:sz w:val="24"/>
        </w:rPr>
        <w:t>月易发</w:t>
      </w:r>
      <w:proofErr w:type="gramStart"/>
      <w:r>
        <w:rPr>
          <w:rFonts w:eastAsiaTheme="minorEastAsia" w:hint="eastAsia"/>
          <w:sz w:val="24"/>
        </w:rPr>
        <w:t>疾病有腐皮</w:t>
      </w:r>
      <w:proofErr w:type="gramEnd"/>
      <w:r>
        <w:rPr>
          <w:rFonts w:eastAsiaTheme="minorEastAsia" w:hint="eastAsia"/>
          <w:sz w:val="24"/>
        </w:rPr>
        <w:t>病、水霉病等。</w:t>
      </w:r>
    </w:p>
    <w:p w14:paraId="0DDE730D" w14:textId="77777777" w:rsidR="00832981" w:rsidRDefault="00216CAE">
      <w:pPr>
        <w:spacing w:line="360" w:lineRule="auto"/>
        <w:ind w:firstLineChars="200" w:firstLine="480"/>
        <w:rPr>
          <w:rFonts w:eastAsiaTheme="minorEastAsia"/>
          <w:sz w:val="24"/>
        </w:rPr>
      </w:pPr>
      <w:r>
        <w:rPr>
          <w:rFonts w:eastAsiaTheme="minorEastAsia" w:hint="eastAsia"/>
          <w:sz w:val="24"/>
        </w:rPr>
        <w:t>6.</w:t>
      </w:r>
      <w:r>
        <w:rPr>
          <w:rFonts w:eastAsiaTheme="minorEastAsia" w:hint="eastAsia"/>
          <w:sz w:val="24"/>
        </w:rPr>
        <w:t>泥鳅：</w:t>
      </w:r>
      <w:r>
        <w:rPr>
          <w:rFonts w:eastAsiaTheme="minorEastAsia" w:hint="eastAsia"/>
          <w:sz w:val="24"/>
        </w:rPr>
        <w:t>4</w:t>
      </w:r>
      <w:r>
        <w:rPr>
          <w:rFonts w:eastAsiaTheme="minorEastAsia" w:hint="eastAsia"/>
          <w:sz w:val="24"/>
        </w:rPr>
        <w:t>月易发</w:t>
      </w:r>
      <w:proofErr w:type="gramStart"/>
      <w:r>
        <w:rPr>
          <w:rFonts w:eastAsiaTheme="minorEastAsia" w:hint="eastAsia"/>
          <w:sz w:val="24"/>
        </w:rPr>
        <w:t>疾病有腐皮</w:t>
      </w:r>
      <w:proofErr w:type="gramEnd"/>
      <w:r>
        <w:rPr>
          <w:rFonts w:eastAsiaTheme="minorEastAsia" w:hint="eastAsia"/>
          <w:sz w:val="24"/>
        </w:rPr>
        <w:t>病、水霉病等。</w:t>
      </w:r>
    </w:p>
    <w:p w14:paraId="29F06901" w14:textId="77777777" w:rsidR="00832981" w:rsidRDefault="00216CAE">
      <w:pPr>
        <w:spacing w:line="360" w:lineRule="auto"/>
        <w:ind w:firstLineChars="200" w:firstLine="480"/>
        <w:rPr>
          <w:rFonts w:eastAsiaTheme="minorEastAsia"/>
          <w:sz w:val="24"/>
        </w:rPr>
      </w:pPr>
      <w:r>
        <w:rPr>
          <w:rFonts w:eastAsiaTheme="minorEastAsia" w:hint="eastAsia"/>
          <w:sz w:val="24"/>
        </w:rPr>
        <w:t>7.</w:t>
      </w:r>
      <w:r>
        <w:rPr>
          <w:rFonts w:eastAsiaTheme="minorEastAsia" w:hint="eastAsia"/>
          <w:sz w:val="24"/>
        </w:rPr>
        <w:t>牛蛙：</w:t>
      </w:r>
      <w:r>
        <w:rPr>
          <w:rFonts w:eastAsiaTheme="minorEastAsia" w:hint="eastAsia"/>
          <w:sz w:val="24"/>
        </w:rPr>
        <w:t>4</w:t>
      </w:r>
      <w:r>
        <w:rPr>
          <w:rFonts w:eastAsiaTheme="minorEastAsia" w:hint="eastAsia"/>
          <w:sz w:val="24"/>
        </w:rPr>
        <w:t>月易发疾病有肠炎病、红腿病等。</w:t>
      </w:r>
    </w:p>
    <w:p w14:paraId="06F91672" w14:textId="77777777" w:rsidR="00832981" w:rsidRDefault="00216CAE">
      <w:pPr>
        <w:spacing w:line="360" w:lineRule="auto"/>
        <w:rPr>
          <w:rFonts w:eastAsiaTheme="minorEastAsia"/>
          <w:sz w:val="24"/>
        </w:rPr>
      </w:pPr>
      <w:r>
        <w:rPr>
          <w:rFonts w:eastAsiaTheme="minorEastAsia" w:hint="eastAsia"/>
          <w:sz w:val="24"/>
        </w:rPr>
        <w:t>二、防控建议</w:t>
      </w:r>
    </w:p>
    <w:p w14:paraId="1CDEC70B" w14:textId="77777777" w:rsidR="00832981" w:rsidRDefault="00216CAE">
      <w:pPr>
        <w:spacing w:line="360" w:lineRule="auto"/>
        <w:ind w:firstLineChars="200" w:firstLine="480"/>
        <w:rPr>
          <w:rFonts w:eastAsiaTheme="minorEastAsia"/>
          <w:sz w:val="24"/>
        </w:rPr>
      </w:pPr>
      <w:r>
        <w:rPr>
          <w:rFonts w:eastAsiaTheme="minorEastAsia" w:hint="eastAsia"/>
          <w:sz w:val="24"/>
        </w:rPr>
        <w:t>（一）加强苗种管理。从持有《水产苗种生产许可证》的正规苗种生产企业购入水产苗种。购入前，应查验《动物检疫合格证明》。在投放苗种前，注意对苗种进行消毒，以防带入病原。同时，要严格控制苗种放养密度，避免因密度过高引发胁迫性疾病。</w:t>
      </w:r>
    </w:p>
    <w:p w14:paraId="2986AA3E" w14:textId="77777777" w:rsidR="00832981" w:rsidRDefault="00216CAE">
      <w:pPr>
        <w:spacing w:line="360" w:lineRule="auto"/>
        <w:ind w:firstLineChars="200" w:firstLine="480"/>
        <w:rPr>
          <w:rFonts w:eastAsiaTheme="minorEastAsia"/>
          <w:sz w:val="24"/>
        </w:rPr>
      </w:pPr>
      <w:r>
        <w:rPr>
          <w:rFonts w:eastAsiaTheme="minorEastAsia" w:hint="eastAsia"/>
          <w:sz w:val="24"/>
        </w:rPr>
        <w:t>（二）加强水质调控。越冬后，池塘残饵、代谢物积累易导致养殖水体氨氮、亚硝酸盐等含量超标。随着春季水温上升，病原微生物繁殖速度加快，需及时进行清塘消毒，并注意调节水质，保持水体溶氧充足，减少池底有害物质。</w:t>
      </w:r>
    </w:p>
    <w:p w14:paraId="2E3DDDAC" w14:textId="77777777" w:rsidR="00832981" w:rsidRDefault="00216CAE">
      <w:pPr>
        <w:spacing w:line="360" w:lineRule="auto"/>
        <w:ind w:firstLineChars="200" w:firstLine="480"/>
        <w:rPr>
          <w:rFonts w:eastAsiaTheme="minorEastAsia"/>
          <w:sz w:val="24"/>
        </w:rPr>
      </w:pPr>
      <w:r>
        <w:rPr>
          <w:rFonts w:eastAsiaTheme="minorEastAsia" w:hint="eastAsia"/>
          <w:sz w:val="24"/>
        </w:rPr>
        <w:t>（三）加强投喂管理。越冬后，养殖水生动物体质相对较弱。此阶段投喂应遵循“循序渐进”原则，初期投喂量不宜过大，避免因消化负担引发肠炎病等疾病。可适量拌饲投喂维生素</w:t>
      </w:r>
      <w:r>
        <w:rPr>
          <w:rFonts w:eastAsiaTheme="minorEastAsia" w:hint="eastAsia"/>
          <w:sz w:val="24"/>
        </w:rPr>
        <w:t>C</w:t>
      </w:r>
      <w:r>
        <w:rPr>
          <w:rFonts w:eastAsiaTheme="minorEastAsia" w:hint="eastAsia"/>
          <w:sz w:val="24"/>
        </w:rPr>
        <w:t>钠粉（水产用）等免疫增强剂，增强养殖对象抗病力。</w:t>
      </w:r>
    </w:p>
    <w:p w14:paraId="166DDE76" w14:textId="77777777" w:rsidR="00832981" w:rsidRDefault="00216CAE">
      <w:pPr>
        <w:spacing w:line="360" w:lineRule="auto"/>
        <w:ind w:firstLineChars="200" w:firstLine="480"/>
        <w:rPr>
          <w:rFonts w:eastAsiaTheme="minorEastAsia"/>
          <w:sz w:val="24"/>
        </w:rPr>
      </w:pPr>
      <w:r>
        <w:rPr>
          <w:rFonts w:eastAsiaTheme="minorEastAsia" w:hint="eastAsia"/>
          <w:sz w:val="24"/>
        </w:rPr>
        <w:t>（四）及时报告疫情。在养殖生产过程中，一旦发现异常情况，应按照规定及时上报，做到早发现、早报告、早预警、早处置。相关水生动物疾病防控方法，可登录“全国水生动物疾病远程辅助诊断服务网”（</w:t>
      </w:r>
      <w:r>
        <w:rPr>
          <w:rFonts w:eastAsiaTheme="minorEastAsia" w:hint="eastAsia"/>
          <w:sz w:val="24"/>
        </w:rPr>
        <w:t>www.adds.org.cn</w:t>
      </w:r>
      <w:r>
        <w:rPr>
          <w:rFonts w:eastAsiaTheme="minorEastAsia" w:hint="eastAsia"/>
          <w:sz w:val="24"/>
        </w:rPr>
        <w:t>）或</w:t>
      </w:r>
      <w:proofErr w:type="gramStart"/>
      <w:r>
        <w:rPr>
          <w:rFonts w:eastAsiaTheme="minorEastAsia" w:hint="eastAsia"/>
          <w:sz w:val="24"/>
        </w:rPr>
        <w:t>同名微信小</w:t>
      </w:r>
      <w:proofErr w:type="gramEnd"/>
      <w:r>
        <w:rPr>
          <w:rFonts w:eastAsiaTheme="minorEastAsia" w:hint="eastAsia"/>
          <w:sz w:val="24"/>
        </w:rPr>
        <w:t>程序，在“常见疾病”中查</w:t>
      </w:r>
      <w:r>
        <w:rPr>
          <w:rFonts w:eastAsiaTheme="minorEastAsia" w:hint="eastAsia"/>
          <w:sz w:val="24"/>
        </w:rPr>
        <w:lastRenderedPageBreak/>
        <w:t>询，或通过“自助诊断”及“专家诊室”进行诊断或咨询。</w:t>
      </w:r>
    </w:p>
    <w:p w14:paraId="0FFC1994" w14:textId="77777777" w:rsidR="00832981" w:rsidRDefault="00216CAE">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自全国水产技术推广总站、农业农村部水产养殖病害防治专家委员会</w:t>
      </w:r>
    </w:p>
    <w:p w14:paraId="556E0BE5" w14:textId="77777777" w:rsidR="00832981" w:rsidRDefault="00216CAE">
      <w:pPr>
        <w:spacing w:line="360" w:lineRule="auto"/>
        <w:jc w:val="center"/>
        <w:outlineLvl w:val="1"/>
        <w:rPr>
          <w:rFonts w:eastAsia="黑体"/>
          <w:b/>
          <w:bCs/>
          <w:sz w:val="32"/>
          <w:szCs w:val="32"/>
        </w:rPr>
      </w:pPr>
      <w:bookmarkStart w:id="11" w:name="_Toc225807390"/>
      <w:r>
        <w:rPr>
          <w:rFonts w:eastAsia="黑体" w:hint="eastAsia"/>
          <w:b/>
          <w:bCs/>
          <w:sz w:val="32"/>
          <w:szCs w:val="32"/>
        </w:rPr>
        <w:t>全国水产技术推广总站组织开展蓝点马</w:t>
      </w:r>
      <w:proofErr w:type="gramStart"/>
      <w:r>
        <w:rPr>
          <w:rFonts w:eastAsia="黑体" w:hint="eastAsia"/>
          <w:b/>
          <w:bCs/>
          <w:sz w:val="32"/>
          <w:szCs w:val="32"/>
        </w:rPr>
        <w:t>鲛</w:t>
      </w:r>
      <w:proofErr w:type="gramEnd"/>
      <w:r>
        <w:rPr>
          <w:rFonts w:eastAsia="黑体" w:hint="eastAsia"/>
          <w:b/>
          <w:bCs/>
          <w:sz w:val="32"/>
          <w:szCs w:val="32"/>
        </w:rPr>
        <w:t>人工繁育和养殖技术评估</w:t>
      </w:r>
      <w:bookmarkEnd w:id="11"/>
    </w:p>
    <w:p w14:paraId="79CB34D1" w14:textId="77777777" w:rsidR="00832981" w:rsidRDefault="00216CAE">
      <w:pPr>
        <w:spacing w:line="360" w:lineRule="auto"/>
        <w:ind w:firstLine="420"/>
        <w:rPr>
          <w:rFonts w:eastAsiaTheme="minorEastAsia"/>
          <w:sz w:val="24"/>
        </w:rPr>
      </w:pPr>
      <w:r>
        <w:rPr>
          <w:rFonts w:eastAsiaTheme="minorEastAsia" w:hint="eastAsia"/>
          <w:sz w:val="24"/>
        </w:rPr>
        <w:t>为加强重大科技成果转化应用的风险防范，推动品种、技术从研发到产业化应用“起步就规范”，按照农业农村部水产养殖滥用药专项整治三年行动有关工作安排，全国水产技术推广总站启动了针对新兴水产养殖品种与技术的跟踪评估与规范引导工作。近日，全国水产技术推广总站组织海水鱼繁育、养殖和病害防控相关领域专家，赴浙江省宁波市象山县对蓝点马</w:t>
      </w:r>
      <w:proofErr w:type="gramStart"/>
      <w:r>
        <w:rPr>
          <w:rFonts w:eastAsiaTheme="minorEastAsia" w:hint="eastAsia"/>
          <w:sz w:val="24"/>
        </w:rPr>
        <w:t>鲛</w:t>
      </w:r>
      <w:proofErr w:type="gramEnd"/>
      <w:r>
        <w:rPr>
          <w:rFonts w:eastAsiaTheme="minorEastAsia" w:hint="eastAsia"/>
          <w:sz w:val="24"/>
        </w:rPr>
        <w:t>人工繁育与养殖技术进行了专题评估。</w:t>
      </w:r>
    </w:p>
    <w:p w14:paraId="03B633F6" w14:textId="77777777" w:rsidR="00832981" w:rsidRDefault="00216CAE">
      <w:pPr>
        <w:spacing w:line="360" w:lineRule="auto"/>
        <w:ind w:firstLine="420"/>
        <w:rPr>
          <w:rFonts w:eastAsiaTheme="minorEastAsia"/>
          <w:sz w:val="24"/>
        </w:rPr>
      </w:pPr>
      <w:r>
        <w:rPr>
          <w:rFonts w:eastAsiaTheme="minorEastAsia" w:hint="eastAsia"/>
          <w:sz w:val="24"/>
        </w:rPr>
        <w:t>蓝点马</w:t>
      </w:r>
      <w:proofErr w:type="gramStart"/>
      <w:r>
        <w:rPr>
          <w:rFonts w:eastAsiaTheme="minorEastAsia" w:hint="eastAsia"/>
          <w:sz w:val="24"/>
        </w:rPr>
        <w:t>鲛</w:t>
      </w:r>
      <w:proofErr w:type="gramEnd"/>
      <w:r>
        <w:rPr>
          <w:rFonts w:eastAsiaTheme="minorEastAsia" w:hint="eastAsia"/>
          <w:sz w:val="24"/>
        </w:rPr>
        <w:t>是我国重要的近海捕捞品种</w:t>
      </w:r>
      <w:r>
        <w:rPr>
          <w:rFonts w:eastAsiaTheme="minorEastAsia" w:hint="eastAsia"/>
          <w:sz w:val="24"/>
        </w:rPr>
        <w:t>,</w:t>
      </w:r>
      <w:r>
        <w:rPr>
          <w:rFonts w:eastAsiaTheme="minorEastAsia" w:hint="eastAsia"/>
          <w:sz w:val="24"/>
        </w:rPr>
        <w:t>年捕捞量</w:t>
      </w:r>
      <w:r>
        <w:rPr>
          <w:rFonts w:eastAsiaTheme="minorEastAsia" w:hint="eastAsia"/>
          <w:sz w:val="24"/>
        </w:rPr>
        <w:t>30</w:t>
      </w:r>
      <w:r>
        <w:rPr>
          <w:rFonts w:eastAsiaTheme="minorEastAsia" w:hint="eastAsia"/>
          <w:sz w:val="24"/>
        </w:rPr>
        <w:t>多万吨。发展其全人工繁育与养殖技术，对缓解近海捕捞压力、养护海洋渔业资源具有重要生态意义。同时，其肉质鲜美、市场价值高</w:t>
      </w:r>
      <w:r>
        <w:rPr>
          <w:rFonts w:eastAsiaTheme="minorEastAsia"/>
          <w:sz w:val="24"/>
        </w:rPr>
        <w:t>,</w:t>
      </w:r>
      <w:r>
        <w:rPr>
          <w:rFonts w:eastAsiaTheme="minorEastAsia" w:hint="eastAsia"/>
          <w:sz w:val="24"/>
        </w:rPr>
        <w:t>实现人工养殖对丰富高端海水鱼供给、促进产业升级具有显著经济潜力</w:t>
      </w:r>
      <w:r>
        <w:rPr>
          <w:rFonts w:eastAsiaTheme="minorEastAsia"/>
          <w:sz w:val="24"/>
        </w:rPr>
        <w:t>,</w:t>
      </w:r>
      <w:r>
        <w:rPr>
          <w:rFonts w:eastAsiaTheme="minorEastAsia" w:hint="eastAsia"/>
          <w:sz w:val="24"/>
        </w:rPr>
        <w:t>前景广阔。</w:t>
      </w:r>
    </w:p>
    <w:p w14:paraId="7FF4058F" w14:textId="77777777" w:rsidR="00832981" w:rsidRDefault="00216CAE">
      <w:pPr>
        <w:spacing w:line="360" w:lineRule="auto"/>
        <w:ind w:firstLine="420"/>
        <w:rPr>
          <w:rFonts w:eastAsiaTheme="minorEastAsia"/>
          <w:sz w:val="24"/>
        </w:rPr>
      </w:pPr>
      <w:r>
        <w:rPr>
          <w:rFonts w:eastAsiaTheme="minorEastAsia" w:hint="eastAsia"/>
          <w:sz w:val="24"/>
        </w:rPr>
        <w:t>本次评估聚焦技术先进性、经济适用性与安全性三大核心维度，进行全面“体检”与风险</w:t>
      </w:r>
      <w:proofErr w:type="gramStart"/>
      <w:r>
        <w:rPr>
          <w:rFonts w:eastAsiaTheme="minorEastAsia" w:hint="eastAsia"/>
          <w:sz w:val="24"/>
        </w:rPr>
        <w:t>研</w:t>
      </w:r>
      <w:proofErr w:type="gramEnd"/>
      <w:r>
        <w:rPr>
          <w:rFonts w:eastAsiaTheme="minorEastAsia" w:hint="eastAsia"/>
          <w:sz w:val="24"/>
        </w:rPr>
        <w:t>判。一是评估技术的成熟度与稳定性，重点</w:t>
      </w:r>
      <w:proofErr w:type="gramStart"/>
      <w:r>
        <w:rPr>
          <w:rFonts w:eastAsiaTheme="minorEastAsia" w:hint="eastAsia"/>
          <w:sz w:val="24"/>
        </w:rPr>
        <w:t>研</w:t>
      </w:r>
      <w:proofErr w:type="gramEnd"/>
      <w:r>
        <w:rPr>
          <w:rFonts w:eastAsiaTheme="minorEastAsia" w:hint="eastAsia"/>
          <w:sz w:val="24"/>
        </w:rPr>
        <w:t>判其从试验阶段迈向规模化生产的关键技术环节是否可靠、可重复。二是分析其经济适用性，初步测算其成本效益，并与捕捞蓝点马</w:t>
      </w:r>
      <w:proofErr w:type="gramStart"/>
      <w:r>
        <w:rPr>
          <w:rFonts w:eastAsiaTheme="minorEastAsia" w:hint="eastAsia"/>
          <w:sz w:val="24"/>
        </w:rPr>
        <w:t>鲛</w:t>
      </w:r>
      <w:proofErr w:type="gramEnd"/>
      <w:r>
        <w:rPr>
          <w:rFonts w:eastAsiaTheme="minorEastAsia" w:hint="eastAsia"/>
          <w:sz w:val="24"/>
        </w:rPr>
        <w:t>、当前主要养殖的高端海水鱼进行市场竞争力对比。三是以安全为重中之重，系统排查质量安全与生态环境潜在风险，特别是对养殖过程中可能发生的病害与用药风险、养殖尾水排放影响等进行深入分析，旨在从源头上杜绝“药残”超标与环境污染隐患。</w:t>
      </w:r>
    </w:p>
    <w:p w14:paraId="4F862AB2" w14:textId="77777777" w:rsidR="00832981" w:rsidRDefault="00216CAE">
      <w:pPr>
        <w:spacing w:line="360" w:lineRule="auto"/>
        <w:ind w:firstLine="420"/>
        <w:rPr>
          <w:rFonts w:eastAsiaTheme="minorEastAsia"/>
          <w:sz w:val="24"/>
        </w:rPr>
      </w:pPr>
      <w:r>
        <w:rPr>
          <w:rFonts w:eastAsiaTheme="minorEastAsia" w:hint="eastAsia"/>
          <w:sz w:val="24"/>
        </w:rPr>
        <w:t>经过现场考察与研讨，评估组认为，当前蓝点马</w:t>
      </w:r>
      <w:proofErr w:type="gramStart"/>
      <w:r>
        <w:rPr>
          <w:rFonts w:eastAsiaTheme="minorEastAsia" w:hint="eastAsia"/>
          <w:sz w:val="24"/>
        </w:rPr>
        <w:t>鲛</w:t>
      </w:r>
      <w:proofErr w:type="gramEnd"/>
      <w:r>
        <w:rPr>
          <w:rFonts w:eastAsiaTheme="minorEastAsia" w:hint="eastAsia"/>
          <w:sz w:val="24"/>
        </w:rPr>
        <w:t>人工繁育已取得重要阶段性突破，工厂化养殖模式探索取得积极进展，展现了良好的发展潜力。但总体上该技术还处于试验研究与技术集成阶段。全人工繁育技术体系尚未完全建立，适应其生物学特性的高效、环保养殖模式仍在探索中，专用配合饲料、病害绿色防控等配套关键技术刚起步。综合</w:t>
      </w:r>
      <w:proofErr w:type="gramStart"/>
      <w:r>
        <w:rPr>
          <w:rFonts w:eastAsiaTheme="minorEastAsia" w:hint="eastAsia"/>
          <w:sz w:val="24"/>
        </w:rPr>
        <w:t>研</w:t>
      </w:r>
      <w:proofErr w:type="gramEnd"/>
      <w:r>
        <w:rPr>
          <w:rFonts w:eastAsiaTheme="minorEastAsia" w:hint="eastAsia"/>
          <w:sz w:val="24"/>
        </w:rPr>
        <w:t>判，该技术目前尚需进一步突破系列技术瓶颈，建议在开展技术小试基础上，加大全人工繁育及配套模式技术与装备研发，构建起完善、稳定、可控的技术体系与规范标准后，</w:t>
      </w:r>
      <w:proofErr w:type="gramStart"/>
      <w:r>
        <w:rPr>
          <w:rFonts w:eastAsiaTheme="minorEastAsia" w:hint="eastAsia"/>
          <w:sz w:val="24"/>
        </w:rPr>
        <w:t>方具备</w:t>
      </w:r>
      <w:proofErr w:type="gramEnd"/>
      <w:r>
        <w:rPr>
          <w:rFonts w:eastAsiaTheme="minorEastAsia" w:hint="eastAsia"/>
          <w:sz w:val="24"/>
        </w:rPr>
        <w:t>规模化推广应用的条件。</w:t>
      </w:r>
    </w:p>
    <w:p w14:paraId="6920D04B" w14:textId="77777777" w:rsidR="00832981" w:rsidRDefault="00216CAE">
      <w:pPr>
        <w:spacing w:line="360" w:lineRule="auto"/>
        <w:ind w:firstLine="420"/>
        <w:rPr>
          <w:rFonts w:eastAsiaTheme="minorEastAsia"/>
          <w:sz w:val="24"/>
        </w:rPr>
      </w:pPr>
      <w:r>
        <w:rPr>
          <w:rFonts w:eastAsiaTheme="minorEastAsia" w:hint="eastAsia"/>
          <w:sz w:val="24"/>
        </w:rPr>
        <w:t>下一步，全国水产技术推广总站将持续跟踪蓝点马</w:t>
      </w:r>
      <w:proofErr w:type="gramStart"/>
      <w:r>
        <w:rPr>
          <w:rFonts w:eastAsiaTheme="minorEastAsia" w:hint="eastAsia"/>
          <w:sz w:val="24"/>
        </w:rPr>
        <w:t>鲛</w:t>
      </w:r>
      <w:proofErr w:type="gramEnd"/>
      <w:r>
        <w:rPr>
          <w:rFonts w:eastAsiaTheme="minorEastAsia" w:hint="eastAsia"/>
          <w:sz w:val="24"/>
        </w:rPr>
        <w:t>繁育和养殖等技术进展，加强对新兴品种与技术的系统性评估与规范引导，探索建立“事前评估、风险预判、规范先行”的科技成果转化和技术推广引导机制，为发展高质量水产养殖提供有力技术支撑。</w:t>
      </w:r>
    </w:p>
    <w:p w14:paraId="2AE3C116" w14:textId="77777777" w:rsidR="00832981" w:rsidRDefault="00216CAE">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自全国水产技术推广总站</w:t>
      </w:r>
    </w:p>
    <w:p w14:paraId="7E733BC9" w14:textId="77777777" w:rsidR="003349F1" w:rsidRDefault="003349F1">
      <w:pPr>
        <w:spacing w:line="360" w:lineRule="auto"/>
        <w:ind w:firstLine="420"/>
        <w:jc w:val="right"/>
        <w:rPr>
          <w:rStyle w:val="vm"/>
          <w:rFonts w:eastAsiaTheme="minorEastAsia"/>
          <w:szCs w:val="21"/>
        </w:rPr>
      </w:pPr>
    </w:p>
    <w:p w14:paraId="25C98336" w14:textId="77777777" w:rsidR="00832981" w:rsidRDefault="00216CAE">
      <w:pPr>
        <w:spacing w:line="360" w:lineRule="auto"/>
        <w:jc w:val="center"/>
        <w:outlineLvl w:val="1"/>
        <w:rPr>
          <w:rFonts w:eastAsia="黑体"/>
          <w:b/>
          <w:bCs/>
          <w:sz w:val="32"/>
          <w:szCs w:val="32"/>
        </w:rPr>
      </w:pPr>
      <w:bookmarkStart w:id="12" w:name="_Toc225807391"/>
      <w:r>
        <w:rPr>
          <w:rFonts w:eastAsia="黑体" w:hint="eastAsia"/>
          <w:b/>
          <w:bCs/>
          <w:sz w:val="32"/>
          <w:szCs w:val="32"/>
        </w:rPr>
        <w:lastRenderedPageBreak/>
        <w:t>福建：春潮涌动</w:t>
      </w:r>
      <w:proofErr w:type="gramStart"/>
      <w:r>
        <w:rPr>
          <w:rFonts w:eastAsia="黑体" w:hint="eastAsia"/>
          <w:b/>
          <w:bCs/>
          <w:sz w:val="32"/>
          <w:szCs w:val="32"/>
        </w:rPr>
        <w:t>耕海忙</w:t>
      </w:r>
      <w:proofErr w:type="gramEnd"/>
      <w:r>
        <w:rPr>
          <w:rFonts w:eastAsia="黑体" w:hint="eastAsia"/>
          <w:b/>
          <w:bCs/>
          <w:sz w:val="32"/>
          <w:szCs w:val="32"/>
        </w:rPr>
        <w:t xml:space="preserve"> </w:t>
      </w:r>
      <w:r>
        <w:rPr>
          <w:rFonts w:eastAsia="黑体" w:hint="eastAsia"/>
          <w:b/>
          <w:bCs/>
          <w:sz w:val="32"/>
          <w:szCs w:val="32"/>
        </w:rPr>
        <w:t>沿海水产集中投苗</w:t>
      </w:r>
      <w:bookmarkEnd w:id="12"/>
    </w:p>
    <w:p w14:paraId="3EBB6564" w14:textId="77777777" w:rsidR="00832981" w:rsidRDefault="00216CAE">
      <w:pPr>
        <w:spacing w:line="360" w:lineRule="auto"/>
        <w:ind w:firstLine="420"/>
        <w:rPr>
          <w:rFonts w:eastAsiaTheme="minorEastAsia"/>
          <w:sz w:val="24"/>
        </w:rPr>
      </w:pPr>
      <w:r>
        <w:rPr>
          <w:rFonts w:eastAsiaTheme="minorEastAsia" w:hint="eastAsia"/>
          <w:sz w:val="24"/>
        </w:rPr>
        <w:t>宁德：大黄鱼迎来春季集中投苗</w:t>
      </w:r>
    </w:p>
    <w:p w14:paraId="362D7EB4" w14:textId="77777777" w:rsidR="00832981" w:rsidRDefault="00216CAE">
      <w:pPr>
        <w:spacing w:line="360" w:lineRule="auto"/>
        <w:ind w:firstLine="420"/>
        <w:rPr>
          <w:rFonts w:eastAsiaTheme="minorEastAsia"/>
          <w:sz w:val="24"/>
        </w:rPr>
      </w:pPr>
      <w:r>
        <w:rPr>
          <w:rFonts w:eastAsiaTheme="minorEastAsia" w:hint="eastAsia"/>
          <w:sz w:val="24"/>
        </w:rPr>
        <w:t>春分时节，闽东正值山茶花开的季节，花姿丰盈，交相争艳。记者从宁德市沙</w:t>
      </w:r>
      <w:proofErr w:type="gramStart"/>
      <w:r>
        <w:rPr>
          <w:rFonts w:eastAsiaTheme="minorEastAsia" w:hint="eastAsia"/>
          <w:sz w:val="24"/>
        </w:rPr>
        <w:t>埕</w:t>
      </w:r>
      <w:proofErr w:type="gramEnd"/>
      <w:r>
        <w:rPr>
          <w:rFonts w:eastAsiaTheme="minorEastAsia" w:hint="eastAsia"/>
          <w:sz w:val="24"/>
        </w:rPr>
        <w:t>镇渔港码头乘坐当地渔民的生活渔船出发，经过一个小时的航行，登上福建省境内距大陆最远的宁德市台山列岛的东台岛，近距离感受大黄鱼春季集中投苗给渔民带来的喜悦。</w:t>
      </w:r>
    </w:p>
    <w:p w14:paraId="0A627CE9" w14:textId="77777777" w:rsidR="00832981" w:rsidRDefault="00216CAE">
      <w:pPr>
        <w:spacing w:line="360" w:lineRule="auto"/>
        <w:ind w:firstLine="420"/>
        <w:rPr>
          <w:rFonts w:eastAsiaTheme="minorEastAsia"/>
          <w:sz w:val="24"/>
        </w:rPr>
      </w:pPr>
      <w:r>
        <w:rPr>
          <w:rFonts w:eastAsiaTheme="minorEastAsia" w:hint="eastAsia"/>
          <w:sz w:val="24"/>
        </w:rPr>
        <w:t>与西台岛遥相呼应的东台岛，犹如巨人张开臂膀面南背北向南侧形成一个天然避风海湾。在海湾宽阔的海面上，顺着洋流</w:t>
      </w:r>
      <w:r>
        <w:rPr>
          <w:rFonts w:eastAsiaTheme="minorEastAsia" w:hint="eastAsia"/>
          <w:sz w:val="24"/>
        </w:rPr>
        <w:t>7</w:t>
      </w:r>
      <w:r>
        <w:rPr>
          <w:rFonts w:eastAsiaTheme="minorEastAsia" w:hint="eastAsia"/>
          <w:sz w:val="24"/>
        </w:rPr>
        <w:t>列</w:t>
      </w:r>
      <w:r>
        <w:rPr>
          <w:rFonts w:eastAsiaTheme="minorEastAsia" w:hint="eastAsia"/>
          <w:sz w:val="24"/>
        </w:rPr>
        <w:t>5</w:t>
      </w:r>
      <w:r>
        <w:rPr>
          <w:rFonts w:eastAsiaTheme="minorEastAsia" w:hint="eastAsia"/>
          <w:sz w:val="24"/>
        </w:rPr>
        <w:t>行整齐排列着</w:t>
      </w:r>
      <w:r>
        <w:rPr>
          <w:rFonts w:eastAsiaTheme="minorEastAsia" w:hint="eastAsia"/>
          <w:sz w:val="24"/>
        </w:rPr>
        <w:t>31</w:t>
      </w:r>
      <w:r>
        <w:rPr>
          <w:rFonts w:eastAsiaTheme="minorEastAsia" w:hint="eastAsia"/>
          <w:sz w:val="24"/>
        </w:rPr>
        <w:t>口深水网箱，这里是福建创源农业投资有限公司的海上养殖基地。</w:t>
      </w:r>
    </w:p>
    <w:p w14:paraId="7F5EAEFD" w14:textId="77777777" w:rsidR="00832981" w:rsidRDefault="00216CAE">
      <w:pPr>
        <w:spacing w:line="360" w:lineRule="auto"/>
        <w:ind w:firstLine="420"/>
        <w:rPr>
          <w:rFonts w:eastAsiaTheme="minorEastAsia"/>
          <w:sz w:val="24"/>
        </w:rPr>
      </w:pPr>
      <w:r>
        <w:rPr>
          <w:rFonts w:eastAsiaTheme="minorEastAsia" w:hint="eastAsia"/>
          <w:sz w:val="24"/>
        </w:rPr>
        <w:t>这种重力式深水网箱，从海上俯瞰是一个巨大的圆形塑料浮圈，</w:t>
      </w:r>
      <w:proofErr w:type="gramStart"/>
      <w:r>
        <w:rPr>
          <w:rFonts w:eastAsiaTheme="minorEastAsia" w:hint="eastAsia"/>
          <w:sz w:val="24"/>
        </w:rPr>
        <w:t>浮圈下</w:t>
      </w:r>
      <w:proofErr w:type="gramEnd"/>
      <w:r>
        <w:rPr>
          <w:rFonts w:eastAsiaTheme="minorEastAsia" w:hint="eastAsia"/>
          <w:sz w:val="24"/>
        </w:rPr>
        <w:t>挂着渔网，每个周长</w:t>
      </w:r>
      <w:r>
        <w:rPr>
          <w:rFonts w:eastAsiaTheme="minorEastAsia" w:hint="eastAsia"/>
          <w:sz w:val="24"/>
        </w:rPr>
        <w:t>98</w:t>
      </w:r>
      <w:r>
        <w:rPr>
          <w:rFonts w:eastAsiaTheme="minorEastAsia" w:hint="eastAsia"/>
          <w:sz w:val="24"/>
        </w:rPr>
        <w:t>米的网箱，通常能养</w:t>
      </w:r>
      <w:r>
        <w:rPr>
          <w:rFonts w:eastAsiaTheme="minorEastAsia" w:hint="eastAsia"/>
          <w:sz w:val="24"/>
        </w:rPr>
        <w:t>10</w:t>
      </w:r>
      <w:r>
        <w:rPr>
          <w:rFonts w:eastAsiaTheme="minorEastAsia" w:hint="eastAsia"/>
          <w:sz w:val="24"/>
        </w:rPr>
        <w:t>万斤鱼。相较传统鱼排，重力式网箱的结构更稳固、材料更先进。同时，圈定海域内流速快、水质优、生态容量大，鱼类发病少、用药少。</w:t>
      </w:r>
    </w:p>
    <w:p w14:paraId="6E6C1086" w14:textId="77777777" w:rsidR="00832981" w:rsidRDefault="00216CAE">
      <w:pPr>
        <w:spacing w:line="360" w:lineRule="auto"/>
        <w:ind w:firstLine="420"/>
        <w:rPr>
          <w:rFonts w:eastAsiaTheme="minorEastAsia"/>
          <w:sz w:val="24"/>
        </w:rPr>
      </w:pPr>
      <w:r>
        <w:rPr>
          <w:rFonts w:eastAsiaTheme="minorEastAsia" w:hint="eastAsia"/>
          <w:sz w:val="24"/>
        </w:rPr>
        <w:t>时下，正是大黄鱼春季投苗季，东台岛大黄鱼养殖基地的渔民正忙着整理、修补网具，再有三五天开始陆续投放鱼苗。“去年投放的</w:t>
      </w:r>
      <w:r>
        <w:rPr>
          <w:rFonts w:eastAsiaTheme="minorEastAsia" w:hint="eastAsia"/>
          <w:sz w:val="24"/>
        </w:rPr>
        <w:t>500</w:t>
      </w:r>
      <w:r>
        <w:rPr>
          <w:rFonts w:eastAsiaTheme="minorEastAsia" w:hint="eastAsia"/>
          <w:sz w:val="24"/>
        </w:rPr>
        <w:t>万尾大黄鱼春节前后已经陆续投放市场，今年采购了</w:t>
      </w:r>
      <w:r>
        <w:rPr>
          <w:rFonts w:eastAsiaTheme="minorEastAsia" w:hint="eastAsia"/>
          <w:sz w:val="24"/>
        </w:rPr>
        <w:t>1000</w:t>
      </w:r>
      <w:r>
        <w:rPr>
          <w:rFonts w:eastAsiaTheme="minorEastAsia" w:hint="eastAsia"/>
          <w:sz w:val="24"/>
        </w:rPr>
        <w:t>多万尾‘富发</w:t>
      </w:r>
      <w:r>
        <w:rPr>
          <w:rFonts w:eastAsiaTheme="minorEastAsia" w:hint="eastAsia"/>
          <w:sz w:val="24"/>
        </w:rPr>
        <w:t>1</w:t>
      </w:r>
      <w:r>
        <w:rPr>
          <w:rFonts w:eastAsiaTheme="minorEastAsia" w:hint="eastAsia"/>
          <w:sz w:val="24"/>
        </w:rPr>
        <w:t>号’大黄鱼幼苗，都是</w:t>
      </w:r>
      <w:r>
        <w:rPr>
          <w:rFonts w:eastAsiaTheme="minorEastAsia" w:hint="eastAsia"/>
          <w:sz w:val="24"/>
        </w:rPr>
        <w:t>6</w:t>
      </w:r>
      <w:r>
        <w:rPr>
          <w:rFonts w:eastAsiaTheme="minorEastAsia" w:hint="eastAsia"/>
          <w:sz w:val="24"/>
        </w:rPr>
        <w:t>厘米左右的壮苗。”</w:t>
      </w:r>
      <w:proofErr w:type="gramStart"/>
      <w:r>
        <w:rPr>
          <w:rFonts w:eastAsiaTheme="minorEastAsia" w:hint="eastAsia"/>
          <w:sz w:val="24"/>
        </w:rPr>
        <w:t>创源农业</w:t>
      </w:r>
      <w:proofErr w:type="gramEnd"/>
      <w:r>
        <w:rPr>
          <w:rFonts w:eastAsiaTheme="minorEastAsia" w:hint="eastAsia"/>
          <w:sz w:val="24"/>
        </w:rPr>
        <w:t>负责人苏亮介绍，深远海养鱼品质好、产量高，这种巨型深海重力网箱可年产</w:t>
      </w:r>
      <w:r>
        <w:rPr>
          <w:rFonts w:eastAsiaTheme="minorEastAsia" w:hint="eastAsia"/>
          <w:sz w:val="24"/>
        </w:rPr>
        <w:t>50</w:t>
      </w:r>
      <w:r>
        <w:rPr>
          <w:rFonts w:eastAsiaTheme="minorEastAsia" w:hint="eastAsia"/>
          <w:sz w:val="24"/>
        </w:rPr>
        <w:t>吨鱼，产出回报率合适。</w:t>
      </w:r>
    </w:p>
    <w:p w14:paraId="42C2E52F" w14:textId="77777777" w:rsidR="00832981" w:rsidRDefault="00216CAE">
      <w:pPr>
        <w:spacing w:line="360" w:lineRule="auto"/>
        <w:ind w:firstLine="420"/>
        <w:rPr>
          <w:rFonts w:eastAsiaTheme="minorEastAsia"/>
          <w:sz w:val="24"/>
        </w:rPr>
      </w:pPr>
      <w:r>
        <w:rPr>
          <w:rFonts w:eastAsiaTheme="minorEastAsia" w:hint="eastAsia"/>
          <w:sz w:val="24"/>
        </w:rPr>
        <w:t>“东台岛大黄鱼养殖基地距离海岸</w:t>
      </w:r>
      <w:r>
        <w:rPr>
          <w:rFonts w:eastAsiaTheme="minorEastAsia" w:hint="eastAsia"/>
          <w:sz w:val="24"/>
        </w:rPr>
        <w:t>18</w:t>
      </w:r>
      <w:r>
        <w:rPr>
          <w:rFonts w:eastAsiaTheme="minorEastAsia" w:hint="eastAsia"/>
          <w:sz w:val="24"/>
        </w:rPr>
        <w:t>海里，这里水质清澈、没有污染，加之洋流比较急，这里养殖的大黄鱼一天不停地逆水游动，模拟了最原始的野生状态，因此这里长大的大黄鱼最接近野生的品质，肉质紧实、好吃。”苏亮说，大黄鱼对水温的变化比较敏感，眼下海水温度适宜，水质条件稳定，是投放大黄鱼鱼苗的最佳时节。为了让大黄鱼幼苗更好地适应海区环境，保障苗种存活率，渔民会先将鱼苗投放</w:t>
      </w:r>
      <w:proofErr w:type="gramStart"/>
      <w:r>
        <w:rPr>
          <w:rFonts w:eastAsiaTheme="minorEastAsia" w:hint="eastAsia"/>
          <w:sz w:val="24"/>
        </w:rPr>
        <w:t>进深水抗风浪</w:t>
      </w:r>
      <w:proofErr w:type="gramEnd"/>
      <w:r>
        <w:rPr>
          <w:rFonts w:eastAsiaTheme="minorEastAsia" w:hint="eastAsia"/>
          <w:sz w:val="24"/>
        </w:rPr>
        <w:t>网箱中暂养一段时间，待适应之后再转运投放进行养殖。</w:t>
      </w:r>
    </w:p>
    <w:p w14:paraId="49DF0355" w14:textId="77777777" w:rsidR="00832981" w:rsidRDefault="00216CAE">
      <w:pPr>
        <w:spacing w:line="360" w:lineRule="auto"/>
        <w:ind w:firstLine="420"/>
        <w:rPr>
          <w:rFonts w:eastAsiaTheme="minorEastAsia"/>
          <w:sz w:val="24"/>
        </w:rPr>
      </w:pPr>
      <w:r>
        <w:rPr>
          <w:rFonts w:eastAsiaTheme="minorEastAsia" w:hint="eastAsia"/>
          <w:sz w:val="24"/>
        </w:rPr>
        <w:t>大黄鱼是我国主要养殖的海水鱼类，其肉质细嫩、味道鲜美，被渔民誉为“国鱼”，每年产量在</w:t>
      </w:r>
      <w:r>
        <w:rPr>
          <w:rFonts w:eastAsiaTheme="minorEastAsia" w:hint="eastAsia"/>
          <w:sz w:val="24"/>
        </w:rPr>
        <w:t>20</w:t>
      </w:r>
      <w:r>
        <w:rPr>
          <w:rFonts w:eastAsiaTheme="minorEastAsia" w:hint="eastAsia"/>
          <w:sz w:val="24"/>
        </w:rPr>
        <w:t>多万吨，主产区在福建省和浙江省，而福建省又主要集中在宁德市。全市大黄鱼年产量占全国产量的</w:t>
      </w:r>
      <w:r>
        <w:rPr>
          <w:rFonts w:eastAsiaTheme="minorEastAsia" w:hint="eastAsia"/>
          <w:sz w:val="24"/>
        </w:rPr>
        <w:t>70%</w:t>
      </w:r>
      <w:r>
        <w:rPr>
          <w:rFonts w:eastAsiaTheme="minorEastAsia" w:hint="eastAsia"/>
          <w:sz w:val="24"/>
        </w:rPr>
        <w:t>以上，大黄鱼养殖、加工已经培育成产值超百亿元的优势产业，带动相关从业人员超过</w:t>
      </w:r>
      <w:r>
        <w:rPr>
          <w:rFonts w:eastAsiaTheme="minorEastAsia" w:hint="eastAsia"/>
          <w:sz w:val="24"/>
        </w:rPr>
        <w:t>10</w:t>
      </w:r>
      <w:r>
        <w:rPr>
          <w:rFonts w:eastAsiaTheme="minorEastAsia" w:hint="eastAsia"/>
          <w:sz w:val="24"/>
        </w:rPr>
        <w:t>万人。眼下，宁德海域迎来了大黄鱼春季集中投苗期，当地渔民们抢抓黄金期，将陆续投放鱼苗，投苗工作将持续至</w:t>
      </w:r>
      <w:r>
        <w:rPr>
          <w:rFonts w:eastAsiaTheme="minorEastAsia" w:hint="eastAsia"/>
          <w:sz w:val="24"/>
        </w:rPr>
        <w:t>3</w:t>
      </w:r>
      <w:r>
        <w:rPr>
          <w:rFonts w:eastAsiaTheme="minorEastAsia" w:hint="eastAsia"/>
          <w:sz w:val="24"/>
        </w:rPr>
        <w:t>月底。</w:t>
      </w:r>
    </w:p>
    <w:p w14:paraId="0B8FA3C2" w14:textId="77777777" w:rsidR="00832981" w:rsidRDefault="00216CAE">
      <w:pPr>
        <w:spacing w:line="360" w:lineRule="auto"/>
        <w:ind w:firstLine="420"/>
        <w:rPr>
          <w:rFonts w:eastAsiaTheme="minorEastAsia"/>
          <w:sz w:val="24"/>
        </w:rPr>
      </w:pPr>
      <w:r>
        <w:rPr>
          <w:rFonts w:eastAsiaTheme="minorEastAsia" w:hint="eastAsia"/>
          <w:sz w:val="24"/>
        </w:rPr>
        <w:t>连江：抢抓农时</w:t>
      </w:r>
      <w:r>
        <w:rPr>
          <w:rFonts w:eastAsiaTheme="minorEastAsia" w:hint="eastAsia"/>
          <w:sz w:val="24"/>
        </w:rPr>
        <w:t xml:space="preserve"> </w:t>
      </w:r>
      <w:r>
        <w:rPr>
          <w:rFonts w:eastAsiaTheme="minorEastAsia" w:hint="eastAsia"/>
          <w:sz w:val="24"/>
        </w:rPr>
        <w:t>鲍鱼投苗</w:t>
      </w:r>
    </w:p>
    <w:p w14:paraId="2089EEB8" w14:textId="77777777" w:rsidR="00832981" w:rsidRDefault="00216CAE">
      <w:pPr>
        <w:spacing w:line="360" w:lineRule="auto"/>
        <w:ind w:firstLine="420"/>
        <w:rPr>
          <w:rFonts w:eastAsiaTheme="minorEastAsia"/>
          <w:sz w:val="24"/>
        </w:rPr>
      </w:pPr>
      <w:r>
        <w:rPr>
          <w:rFonts w:eastAsiaTheme="minorEastAsia" w:hint="eastAsia"/>
          <w:sz w:val="24"/>
        </w:rPr>
        <w:t>随着气温回暖，水产苗种迎来播种投放的黄金窗口期。连日来，连江县苔菉镇后湾村海</w:t>
      </w:r>
      <w:r>
        <w:rPr>
          <w:rFonts w:eastAsiaTheme="minorEastAsia" w:hint="eastAsia"/>
          <w:sz w:val="24"/>
        </w:rPr>
        <w:lastRenderedPageBreak/>
        <w:t>域一派繁忙景象，码头上，工人抢抓农时进行鲍鱼投苗作业。</w:t>
      </w:r>
    </w:p>
    <w:p w14:paraId="6697C6E2" w14:textId="77777777" w:rsidR="00832981" w:rsidRDefault="00216CAE">
      <w:pPr>
        <w:spacing w:line="360" w:lineRule="auto"/>
        <w:ind w:firstLine="420"/>
        <w:rPr>
          <w:rFonts w:eastAsiaTheme="minorEastAsia"/>
          <w:sz w:val="24"/>
        </w:rPr>
      </w:pPr>
      <w:r>
        <w:rPr>
          <w:rFonts w:eastAsiaTheme="minorEastAsia" w:hint="eastAsia"/>
          <w:sz w:val="24"/>
        </w:rPr>
        <w:t>此次投放的鲍鱼</w:t>
      </w:r>
      <w:proofErr w:type="gramStart"/>
      <w:r>
        <w:rPr>
          <w:rFonts w:eastAsiaTheme="minorEastAsia" w:hint="eastAsia"/>
          <w:sz w:val="24"/>
        </w:rPr>
        <w:t>苗品种</w:t>
      </w:r>
      <w:proofErr w:type="gramEnd"/>
      <w:r>
        <w:rPr>
          <w:rFonts w:eastAsiaTheme="minorEastAsia" w:hint="eastAsia"/>
          <w:sz w:val="24"/>
        </w:rPr>
        <w:t>为连江自主培育的“福鲍一号”，具有长势快、个头大、耐高温等特点，投放将持续至</w:t>
      </w:r>
      <w:r>
        <w:rPr>
          <w:rFonts w:eastAsiaTheme="minorEastAsia" w:hint="eastAsia"/>
          <w:sz w:val="24"/>
        </w:rPr>
        <w:t>4</w:t>
      </w:r>
      <w:r>
        <w:rPr>
          <w:rFonts w:eastAsiaTheme="minorEastAsia" w:hint="eastAsia"/>
          <w:sz w:val="24"/>
        </w:rPr>
        <w:t>月上旬。作为“中国鲍鱼之乡”，连江已构建起“育苗—养殖—加工—销售”全产业链。据连江县海洋与渔业局统计，去年全县鲍鱼养殖面积达</w:t>
      </w:r>
      <w:r>
        <w:rPr>
          <w:rFonts w:eastAsiaTheme="minorEastAsia" w:hint="eastAsia"/>
          <w:sz w:val="24"/>
        </w:rPr>
        <w:t>2.57</w:t>
      </w:r>
      <w:r>
        <w:rPr>
          <w:rFonts w:eastAsiaTheme="minorEastAsia" w:hint="eastAsia"/>
          <w:sz w:val="24"/>
        </w:rPr>
        <w:t>万亩，总产量</w:t>
      </w:r>
      <w:r>
        <w:rPr>
          <w:rFonts w:eastAsiaTheme="minorEastAsia" w:hint="eastAsia"/>
          <w:sz w:val="24"/>
        </w:rPr>
        <w:t>6.18</w:t>
      </w:r>
      <w:r>
        <w:rPr>
          <w:rFonts w:eastAsiaTheme="minorEastAsia" w:hint="eastAsia"/>
          <w:sz w:val="24"/>
        </w:rPr>
        <w:t>万吨，今年全县投放</w:t>
      </w:r>
      <w:proofErr w:type="gramStart"/>
      <w:r>
        <w:rPr>
          <w:rFonts w:eastAsiaTheme="minorEastAsia" w:hint="eastAsia"/>
          <w:sz w:val="24"/>
        </w:rPr>
        <w:t>鲍鱼苗量预计</w:t>
      </w:r>
      <w:proofErr w:type="gramEnd"/>
      <w:r>
        <w:rPr>
          <w:rFonts w:eastAsiaTheme="minorEastAsia" w:hint="eastAsia"/>
          <w:sz w:val="24"/>
        </w:rPr>
        <w:t>超</w:t>
      </w:r>
      <w:r>
        <w:rPr>
          <w:rFonts w:eastAsiaTheme="minorEastAsia" w:hint="eastAsia"/>
          <w:sz w:val="24"/>
        </w:rPr>
        <w:t>20</w:t>
      </w:r>
      <w:r>
        <w:rPr>
          <w:rFonts w:eastAsiaTheme="minorEastAsia" w:hint="eastAsia"/>
          <w:sz w:val="24"/>
        </w:rPr>
        <w:t>亿粒。</w:t>
      </w:r>
    </w:p>
    <w:p w14:paraId="67B5B539" w14:textId="77777777" w:rsidR="00832981" w:rsidRDefault="00216CAE">
      <w:pPr>
        <w:spacing w:line="360" w:lineRule="auto"/>
        <w:ind w:firstLine="420"/>
        <w:rPr>
          <w:rFonts w:eastAsiaTheme="minorEastAsia"/>
          <w:sz w:val="24"/>
        </w:rPr>
      </w:pPr>
      <w:r>
        <w:rPr>
          <w:rFonts w:eastAsiaTheme="minorEastAsia" w:hint="eastAsia"/>
          <w:sz w:val="24"/>
        </w:rPr>
        <w:t>莆田秀屿：“富贵鱼”游向千亩塘</w:t>
      </w:r>
      <w:r>
        <w:rPr>
          <w:rFonts w:eastAsiaTheme="minorEastAsia" w:hint="eastAsia"/>
          <w:sz w:val="24"/>
        </w:rPr>
        <w:t> </w:t>
      </w:r>
    </w:p>
    <w:p w14:paraId="40F645D7" w14:textId="77777777" w:rsidR="00832981" w:rsidRDefault="00216CAE">
      <w:pPr>
        <w:spacing w:line="360" w:lineRule="auto"/>
        <w:ind w:firstLine="420"/>
        <w:rPr>
          <w:rFonts w:eastAsiaTheme="minorEastAsia"/>
          <w:sz w:val="24"/>
        </w:rPr>
      </w:pPr>
      <w:r>
        <w:rPr>
          <w:rFonts w:eastAsiaTheme="minorEastAsia" w:hint="eastAsia"/>
          <w:sz w:val="24"/>
        </w:rPr>
        <w:t>连日偶有春雨，位于莆田市秀屿区</w:t>
      </w:r>
      <w:proofErr w:type="gramStart"/>
      <w:r>
        <w:rPr>
          <w:rFonts w:eastAsiaTheme="minorEastAsia" w:hint="eastAsia"/>
          <w:sz w:val="24"/>
        </w:rPr>
        <w:t>埭</w:t>
      </w:r>
      <w:proofErr w:type="gramEnd"/>
      <w:r>
        <w:rPr>
          <w:rFonts w:eastAsiaTheme="minorEastAsia" w:hint="eastAsia"/>
          <w:sz w:val="24"/>
        </w:rPr>
        <w:t>头镇的后海垦区更显烟岚缭绕。远处，雾白色的风机缓缓转动；近处，一口</w:t>
      </w:r>
      <w:proofErr w:type="gramStart"/>
      <w:r>
        <w:rPr>
          <w:rFonts w:eastAsiaTheme="minorEastAsia" w:hint="eastAsia"/>
          <w:sz w:val="24"/>
        </w:rPr>
        <w:t>口</w:t>
      </w:r>
      <w:proofErr w:type="gramEnd"/>
      <w:r>
        <w:rPr>
          <w:rFonts w:eastAsiaTheme="minorEastAsia" w:hint="eastAsia"/>
          <w:sz w:val="24"/>
        </w:rPr>
        <w:t>池塘铺展开去，因</w:t>
      </w:r>
      <w:proofErr w:type="gramStart"/>
      <w:r>
        <w:rPr>
          <w:rFonts w:eastAsiaTheme="minorEastAsia" w:hint="eastAsia"/>
          <w:sz w:val="24"/>
        </w:rPr>
        <w:t>洇</w:t>
      </w:r>
      <w:proofErr w:type="gramEnd"/>
      <w:r>
        <w:rPr>
          <w:rFonts w:eastAsiaTheme="minorEastAsia" w:hint="eastAsia"/>
          <w:sz w:val="24"/>
        </w:rPr>
        <w:t>了雨水，泛起粼粼波光。</w:t>
      </w:r>
    </w:p>
    <w:p w14:paraId="42E225CB" w14:textId="77777777" w:rsidR="00832981" w:rsidRDefault="00216CAE">
      <w:pPr>
        <w:spacing w:line="360" w:lineRule="auto"/>
        <w:ind w:firstLine="420"/>
        <w:rPr>
          <w:rFonts w:eastAsiaTheme="minorEastAsia"/>
          <w:sz w:val="24"/>
        </w:rPr>
      </w:pPr>
      <w:r>
        <w:rPr>
          <w:rFonts w:eastAsiaTheme="minorEastAsia" w:hint="eastAsia"/>
          <w:sz w:val="24"/>
        </w:rPr>
        <w:t>“水管铺下去，薄膜盖起来，再干</w:t>
      </w:r>
      <w:r>
        <w:rPr>
          <w:rFonts w:eastAsiaTheme="minorEastAsia" w:hint="eastAsia"/>
          <w:sz w:val="24"/>
        </w:rPr>
        <w:t>3</w:t>
      </w:r>
      <w:r>
        <w:rPr>
          <w:rFonts w:eastAsiaTheme="minorEastAsia" w:hint="eastAsia"/>
          <w:sz w:val="24"/>
        </w:rPr>
        <w:t>个月，我这新场地就成型了！”塘</w:t>
      </w:r>
      <w:proofErr w:type="gramStart"/>
      <w:r>
        <w:rPr>
          <w:rFonts w:eastAsiaTheme="minorEastAsia" w:hint="eastAsia"/>
          <w:sz w:val="24"/>
        </w:rPr>
        <w:t>埂</w:t>
      </w:r>
      <w:proofErr w:type="gramEnd"/>
      <w:r>
        <w:rPr>
          <w:rFonts w:eastAsiaTheme="minorEastAsia" w:hint="eastAsia"/>
          <w:sz w:val="24"/>
        </w:rPr>
        <w:t>间，</w:t>
      </w:r>
      <w:proofErr w:type="gramStart"/>
      <w:r>
        <w:rPr>
          <w:rFonts w:eastAsiaTheme="minorEastAsia" w:hint="eastAsia"/>
          <w:sz w:val="24"/>
        </w:rPr>
        <w:t>秀屿区海</w:t>
      </w:r>
      <w:proofErr w:type="gramEnd"/>
      <w:r>
        <w:rPr>
          <w:rFonts w:eastAsiaTheme="minorEastAsia" w:hint="eastAsia"/>
          <w:sz w:val="24"/>
        </w:rPr>
        <w:t>清水产养殖有限公司负责人陈国藏踩着胶鞋，俯身抓起一把柔软的滩涂底泥，“这可是好东西，营养丰富的藻泥，能让鱼儿们长得更快。”</w:t>
      </w:r>
    </w:p>
    <w:p w14:paraId="78D0AAAB" w14:textId="77777777" w:rsidR="00832981" w:rsidRDefault="00216CAE">
      <w:pPr>
        <w:spacing w:line="360" w:lineRule="auto"/>
        <w:ind w:firstLine="420"/>
        <w:rPr>
          <w:rFonts w:eastAsiaTheme="minorEastAsia"/>
          <w:sz w:val="24"/>
        </w:rPr>
      </w:pPr>
      <w:r>
        <w:rPr>
          <w:rFonts w:eastAsiaTheme="minorEastAsia" w:hint="eastAsia"/>
          <w:sz w:val="24"/>
        </w:rPr>
        <w:t>把“金贵”的石斑鱼从水泥池搬到垦区里，陈国藏盘算已久。</w:t>
      </w:r>
      <w:r>
        <w:rPr>
          <w:rFonts w:eastAsiaTheme="minorEastAsia" w:hint="eastAsia"/>
          <w:sz w:val="24"/>
        </w:rPr>
        <w:t>2019</w:t>
      </w:r>
      <w:r>
        <w:rPr>
          <w:rFonts w:eastAsiaTheme="minorEastAsia" w:hint="eastAsia"/>
          <w:sz w:val="24"/>
        </w:rPr>
        <w:t>年起，</w:t>
      </w:r>
      <w:proofErr w:type="gramStart"/>
      <w:r>
        <w:rPr>
          <w:rFonts w:eastAsiaTheme="minorEastAsia" w:hint="eastAsia"/>
          <w:sz w:val="24"/>
        </w:rPr>
        <w:t>秀屿区海</w:t>
      </w:r>
      <w:proofErr w:type="gramEnd"/>
      <w:r>
        <w:rPr>
          <w:rFonts w:eastAsiaTheme="minorEastAsia" w:hint="eastAsia"/>
          <w:sz w:val="24"/>
        </w:rPr>
        <w:t>清水产养殖有限公司与台湾海洋大学合作，打造全省首个石斑鱼工厂化繁育养殖基地，并引进了当时大陆首台台湾产的大型循环水养殖净化设备。</w:t>
      </w:r>
    </w:p>
    <w:p w14:paraId="78305EB9" w14:textId="77777777" w:rsidR="00832981" w:rsidRDefault="00216CAE">
      <w:pPr>
        <w:spacing w:line="360" w:lineRule="auto"/>
        <w:ind w:firstLine="420"/>
        <w:rPr>
          <w:rFonts w:eastAsiaTheme="minorEastAsia"/>
          <w:sz w:val="24"/>
        </w:rPr>
      </w:pPr>
      <w:r>
        <w:rPr>
          <w:rFonts w:eastAsiaTheme="minorEastAsia" w:hint="eastAsia"/>
          <w:sz w:val="24"/>
        </w:rPr>
        <w:t>石斑鱼是一种低脂肪、高蛋白的上等食用鱼，肉质细腻鲜嫩，深受我国东南沿海消费者喜爱。但很多人不知道的是，早前，石斑鱼只能依赖深海捕捞，人工养殖领域尚属空白。</w:t>
      </w:r>
    </w:p>
    <w:p w14:paraId="72AEE21B" w14:textId="77777777" w:rsidR="00832981" w:rsidRDefault="00216CAE">
      <w:pPr>
        <w:spacing w:line="360" w:lineRule="auto"/>
        <w:ind w:firstLine="420"/>
        <w:rPr>
          <w:rFonts w:eastAsiaTheme="minorEastAsia"/>
          <w:sz w:val="24"/>
        </w:rPr>
      </w:pPr>
      <w:r>
        <w:rPr>
          <w:rFonts w:eastAsiaTheme="minorEastAsia" w:hint="eastAsia"/>
          <w:sz w:val="24"/>
        </w:rPr>
        <w:t>“它长得快，个体也大，经济价值高，是养殖户眼里的‘香饽饽’，比如红点石斑鱼，市场价能卖到</w:t>
      </w:r>
      <w:r>
        <w:rPr>
          <w:rFonts w:eastAsiaTheme="minorEastAsia" w:hint="eastAsia"/>
          <w:sz w:val="24"/>
        </w:rPr>
        <w:t>400</w:t>
      </w:r>
      <w:r>
        <w:rPr>
          <w:rFonts w:eastAsiaTheme="minorEastAsia" w:hint="eastAsia"/>
          <w:sz w:val="24"/>
        </w:rPr>
        <w:t>元一斤。”陈国藏说，彼时大陆尚没有技术支撑石斑鱼的人工繁育养殖，机缘巧合之下，他与台湾海洋大学建立联系，从台湾购进鱼苗、设备、配方，并由台大团队定期到场提供养殖方式指导、养殖人员培训。</w:t>
      </w:r>
    </w:p>
    <w:p w14:paraId="3A250C3C" w14:textId="77777777" w:rsidR="00832981" w:rsidRDefault="00216CAE">
      <w:pPr>
        <w:spacing w:line="360" w:lineRule="auto"/>
        <w:ind w:firstLine="420"/>
        <w:rPr>
          <w:rFonts w:eastAsiaTheme="minorEastAsia"/>
          <w:sz w:val="24"/>
        </w:rPr>
      </w:pPr>
      <w:r>
        <w:rPr>
          <w:rFonts w:eastAsiaTheme="minorEastAsia" w:hint="eastAsia"/>
          <w:sz w:val="24"/>
        </w:rPr>
        <w:t>“石斑鱼苗生长过程中的每个节点都</w:t>
      </w:r>
      <w:proofErr w:type="gramStart"/>
      <w:r>
        <w:rPr>
          <w:rFonts w:eastAsiaTheme="minorEastAsia" w:hint="eastAsia"/>
          <w:sz w:val="24"/>
        </w:rPr>
        <w:t>很</w:t>
      </w:r>
      <w:proofErr w:type="gramEnd"/>
      <w:r>
        <w:rPr>
          <w:rFonts w:eastAsiaTheme="minorEastAsia" w:hint="eastAsia"/>
          <w:sz w:val="24"/>
        </w:rPr>
        <w:t>关键，大到水质环境、温度、饲料，小到给料时间间隔、成分比例，都有讲究。”与其合作的台湾海洋大学专家说，先通过净化设备解决水质问题，再结合专门的喂养配方，解决营养问题，石斑鱼的成活率自然就提高了。</w:t>
      </w:r>
    </w:p>
    <w:p w14:paraId="3A533F53" w14:textId="77777777" w:rsidR="00832981" w:rsidRDefault="00216CAE">
      <w:pPr>
        <w:spacing w:line="360" w:lineRule="auto"/>
        <w:ind w:firstLine="420"/>
        <w:rPr>
          <w:rFonts w:eastAsiaTheme="minorEastAsia"/>
          <w:sz w:val="24"/>
        </w:rPr>
      </w:pPr>
      <w:r>
        <w:rPr>
          <w:rFonts w:eastAsiaTheme="minorEastAsia" w:hint="eastAsia"/>
          <w:sz w:val="24"/>
        </w:rPr>
        <w:t>在海清水产石斑鱼养殖基地，</w:t>
      </w:r>
      <w:r>
        <w:rPr>
          <w:rFonts w:eastAsiaTheme="minorEastAsia" w:hint="eastAsia"/>
          <w:sz w:val="24"/>
        </w:rPr>
        <w:t>24</w:t>
      </w:r>
      <w:r>
        <w:rPr>
          <w:rFonts w:eastAsiaTheme="minorEastAsia" w:hint="eastAsia"/>
          <w:sz w:val="24"/>
        </w:rPr>
        <w:t>小时流动的室内海水养殖池里，通体黝黑的鱼苗成群结队悠游其中，一有饵料投入，便竞相争食，搅动一池生机。</w:t>
      </w:r>
    </w:p>
    <w:p w14:paraId="26B131B7" w14:textId="77777777" w:rsidR="00832981" w:rsidRDefault="00216CAE">
      <w:pPr>
        <w:spacing w:line="360" w:lineRule="auto"/>
        <w:ind w:firstLine="420"/>
        <w:rPr>
          <w:rFonts w:eastAsiaTheme="minorEastAsia"/>
          <w:sz w:val="24"/>
        </w:rPr>
      </w:pPr>
      <w:r>
        <w:rPr>
          <w:rFonts w:eastAsiaTheme="minorEastAsia" w:hint="eastAsia"/>
          <w:sz w:val="24"/>
        </w:rPr>
        <w:t>“鱼苗放到这里，基本上两个月就能上市，卖给江苏、江西等地的养殖户，由他们再养一段时间，就可以流向市民的餐桌。”陈国藏说，石斑鱼出苗快，气温超过</w:t>
      </w:r>
      <w:r>
        <w:rPr>
          <w:rFonts w:eastAsiaTheme="minorEastAsia" w:hint="eastAsia"/>
          <w:sz w:val="24"/>
        </w:rPr>
        <w:t>26</w:t>
      </w:r>
      <w:r>
        <w:rPr>
          <w:rFonts w:eastAsiaTheme="minorEastAsia" w:hint="eastAsia"/>
          <w:sz w:val="24"/>
        </w:rPr>
        <w:t>℃时，鱼苗长得更快，这让他原本的养殖场地显得有些捉襟见肘。</w:t>
      </w:r>
    </w:p>
    <w:p w14:paraId="76CCF5CB" w14:textId="77777777" w:rsidR="00832981" w:rsidRDefault="00216CAE">
      <w:pPr>
        <w:spacing w:line="360" w:lineRule="auto"/>
        <w:ind w:firstLine="420"/>
        <w:rPr>
          <w:rFonts w:eastAsiaTheme="minorEastAsia"/>
          <w:sz w:val="24"/>
        </w:rPr>
      </w:pPr>
      <w:r>
        <w:rPr>
          <w:rFonts w:eastAsiaTheme="minorEastAsia" w:hint="eastAsia"/>
          <w:sz w:val="24"/>
        </w:rPr>
        <w:t>这回，他在后海垦区租了</w:t>
      </w:r>
      <w:r>
        <w:rPr>
          <w:rFonts w:eastAsiaTheme="minorEastAsia" w:hint="eastAsia"/>
          <w:sz w:val="24"/>
        </w:rPr>
        <w:t>570</w:t>
      </w:r>
      <w:r>
        <w:rPr>
          <w:rFonts w:eastAsiaTheme="minorEastAsia" w:hint="eastAsia"/>
          <w:sz w:val="24"/>
        </w:rPr>
        <w:t>口池塘，更加接近天然的养殖环境，将成为石斑鱼苗生长</w:t>
      </w:r>
      <w:r>
        <w:rPr>
          <w:rFonts w:eastAsiaTheme="minorEastAsia" w:hint="eastAsia"/>
          <w:sz w:val="24"/>
        </w:rPr>
        <w:lastRenderedPageBreak/>
        <w:t>的乐园。“在水泥池里，它们一个月长</w:t>
      </w:r>
      <w:r>
        <w:rPr>
          <w:rFonts w:eastAsiaTheme="minorEastAsia" w:hint="eastAsia"/>
          <w:sz w:val="24"/>
        </w:rPr>
        <w:t>2</w:t>
      </w:r>
      <w:proofErr w:type="gramStart"/>
      <w:r>
        <w:rPr>
          <w:rFonts w:eastAsiaTheme="minorEastAsia" w:hint="eastAsia"/>
          <w:sz w:val="24"/>
        </w:rPr>
        <w:t>两</w:t>
      </w:r>
      <w:proofErr w:type="gramEnd"/>
      <w:r>
        <w:rPr>
          <w:rFonts w:eastAsiaTheme="minorEastAsia" w:hint="eastAsia"/>
          <w:sz w:val="24"/>
        </w:rPr>
        <w:t>，放到垦区池塘里，一个月可以长</w:t>
      </w:r>
      <w:r>
        <w:rPr>
          <w:rFonts w:eastAsiaTheme="minorEastAsia" w:hint="eastAsia"/>
          <w:sz w:val="24"/>
        </w:rPr>
        <w:t>3</w:t>
      </w:r>
      <w:proofErr w:type="gramStart"/>
      <w:r>
        <w:rPr>
          <w:rFonts w:eastAsiaTheme="minorEastAsia" w:hint="eastAsia"/>
          <w:sz w:val="24"/>
        </w:rPr>
        <w:t>两</w:t>
      </w:r>
      <w:proofErr w:type="gramEnd"/>
      <w:r>
        <w:rPr>
          <w:rFonts w:eastAsiaTheme="minorEastAsia" w:hint="eastAsia"/>
          <w:sz w:val="24"/>
        </w:rPr>
        <w:t>。”陈国藏计划着，今年再投放</w:t>
      </w:r>
      <w:r>
        <w:rPr>
          <w:rFonts w:eastAsiaTheme="minorEastAsia" w:hint="eastAsia"/>
          <w:sz w:val="24"/>
        </w:rPr>
        <w:t>180</w:t>
      </w:r>
      <w:r>
        <w:rPr>
          <w:rFonts w:eastAsiaTheme="minorEastAsia" w:hint="eastAsia"/>
          <w:sz w:val="24"/>
        </w:rPr>
        <w:t>万尾鱼苗，总养殖面积将达近千亩，预计收成时产值可达到</w:t>
      </w:r>
      <w:r>
        <w:rPr>
          <w:rFonts w:eastAsiaTheme="minorEastAsia" w:hint="eastAsia"/>
          <w:sz w:val="24"/>
        </w:rPr>
        <w:t>1800</w:t>
      </w:r>
      <w:r>
        <w:rPr>
          <w:rFonts w:eastAsiaTheme="minorEastAsia" w:hint="eastAsia"/>
          <w:sz w:val="24"/>
        </w:rPr>
        <w:t>多万元。</w:t>
      </w:r>
    </w:p>
    <w:p w14:paraId="2FFE756B" w14:textId="77777777" w:rsidR="00832981" w:rsidRDefault="00216CAE">
      <w:pPr>
        <w:spacing w:line="360" w:lineRule="auto"/>
        <w:ind w:firstLine="420"/>
        <w:rPr>
          <w:rFonts w:eastAsiaTheme="minorEastAsia"/>
          <w:sz w:val="24"/>
        </w:rPr>
      </w:pPr>
      <w:r>
        <w:rPr>
          <w:rFonts w:eastAsiaTheme="minorEastAsia" w:hint="eastAsia"/>
          <w:sz w:val="24"/>
        </w:rPr>
        <w:t>老</w:t>
      </w:r>
      <w:proofErr w:type="gramStart"/>
      <w:r>
        <w:rPr>
          <w:rFonts w:eastAsiaTheme="minorEastAsia" w:hint="eastAsia"/>
          <w:sz w:val="24"/>
        </w:rPr>
        <w:t>卢是湄洲忠门</w:t>
      </w:r>
      <w:proofErr w:type="gramEnd"/>
      <w:r>
        <w:rPr>
          <w:rFonts w:eastAsiaTheme="minorEastAsia" w:hint="eastAsia"/>
          <w:sz w:val="24"/>
        </w:rPr>
        <w:t>的一名养殖户，也是第一个从陈国藏手里购入鱼苗的本地养殖户。“以前从没听说过石斑鱼也能养，试水了</w:t>
      </w:r>
      <w:r>
        <w:rPr>
          <w:rFonts w:eastAsiaTheme="minorEastAsia" w:hint="eastAsia"/>
          <w:sz w:val="24"/>
        </w:rPr>
        <w:t>10</w:t>
      </w:r>
      <w:r>
        <w:rPr>
          <w:rFonts w:eastAsiaTheme="minorEastAsia" w:hint="eastAsia"/>
          <w:sz w:val="24"/>
        </w:rPr>
        <w:t>多万尾，没想到效益这么高。”老卢满意道。</w:t>
      </w:r>
    </w:p>
    <w:p w14:paraId="4FEB4956" w14:textId="77777777" w:rsidR="00832981" w:rsidRDefault="00216CAE">
      <w:pPr>
        <w:spacing w:line="360" w:lineRule="auto"/>
        <w:ind w:firstLine="420"/>
        <w:rPr>
          <w:rFonts w:eastAsiaTheme="minorEastAsia"/>
          <w:sz w:val="24"/>
        </w:rPr>
      </w:pPr>
      <w:r>
        <w:rPr>
          <w:rFonts w:eastAsiaTheme="minorEastAsia" w:hint="eastAsia"/>
          <w:sz w:val="24"/>
        </w:rPr>
        <w:t>发展势头虽好，但看着偌大的新场地，陈国藏也带了些隐忧：户外的养殖环境，由于不可控因素增加，受限于空间距离，台湾海洋大学团队并不能第一时间到场为鱼群“把脉问诊”，怎么办？</w:t>
      </w:r>
    </w:p>
    <w:p w14:paraId="10693C51" w14:textId="77777777" w:rsidR="00832981" w:rsidRDefault="00216CAE">
      <w:pPr>
        <w:spacing w:line="360" w:lineRule="auto"/>
        <w:ind w:firstLine="420"/>
        <w:rPr>
          <w:rFonts w:eastAsiaTheme="minorEastAsia"/>
          <w:sz w:val="24"/>
        </w:rPr>
      </w:pPr>
      <w:r>
        <w:rPr>
          <w:rFonts w:eastAsiaTheme="minorEastAsia" w:hint="eastAsia"/>
          <w:sz w:val="24"/>
        </w:rPr>
        <w:t>好在这个月，他联系上了这样一支专家团队——去年</w:t>
      </w:r>
      <w:proofErr w:type="gramStart"/>
      <w:r>
        <w:rPr>
          <w:rFonts w:eastAsiaTheme="minorEastAsia" w:hint="eastAsia"/>
          <w:sz w:val="24"/>
        </w:rPr>
        <w:t>秀屿区成立</w:t>
      </w:r>
      <w:proofErr w:type="gramEnd"/>
      <w:r>
        <w:rPr>
          <w:rFonts w:eastAsiaTheme="minorEastAsia" w:hint="eastAsia"/>
          <w:sz w:val="24"/>
        </w:rPr>
        <w:t>的全省首个县域海洋经济产业专家特聘团，来自中国科学院海洋研究所、中国海洋大学、厦门大学、福建省水产研究所等科研院所的</w:t>
      </w:r>
      <w:r>
        <w:rPr>
          <w:rFonts w:eastAsiaTheme="minorEastAsia" w:hint="eastAsia"/>
          <w:sz w:val="24"/>
        </w:rPr>
        <w:t>8</w:t>
      </w:r>
      <w:r>
        <w:rPr>
          <w:rFonts w:eastAsiaTheme="minorEastAsia" w:hint="eastAsia"/>
          <w:sz w:val="24"/>
        </w:rPr>
        <w:t>名高层次专家，服务群众生产增效，推动区域产业发展。搭上“智囊团”，陈国藏这下心里更有底了。</w:t>
      </w:r>
    </w:p>
    <w:p w14:paraId="303B9B43" w14:textId="77777777" w:rsidR="00832981" w:rsidRDefault="00216CAE">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自海上福建</w:t>
      </w:r>
      <w:proofErr w:type="gramStart"/>
      <w:r>
        <w:rPr>
          <w:rStyle w:val="vm"/>
          <w:rFonts w:eastAsiaTheme="minorEastAsia" w:hint="eastAsia"/>
          <w:szCs w:val="21"/>
        </w:rPr>
        <w:t>微信公众号</w:t>
      </w:r>
      <w:proofErr w:type="gramEnd"/>
    </w:p>
    <w:p w14:paraId="79C016C7" w14:textId="77777777" w:rsidR="00832981" w:rsidRDefault="00216CAE">
      <w:pPr>
        <w:spacing w:line="360" w:lineRule="auto"/>
        <w:jc w:val="center"/>
        <w:outlineLvl w:val="1"/>
        <w:rPr>
          <w:rFonts w:eastAsia="黑体"/>
          <w:b/>
          <w:bCs/>
          <w:sz w:val="32"/>
          <w:szCs w:val="32"/>
        </w:rPr>
      </w:pPr>
      <w:bookmarkStart w:id="13" w:name="_Toc225807392"/>
      <w:r>
        <w:rPr>
          <w:rFonts w:eastAsia="黑体" w:hint="eastAsia"/>
          <w:b/>
          <w:bCs/>
          <w:sz w:val="32"/>
          <w:szCs w:val="32"/>
        </w:rPr>
        <w:t>广西召开海洋渔船安全生产专项整治推进会</w:t>
      </w:r>
      <w:bookmarkEnd w:id="13"/>
    </w:p>
    <w:p w14:paraId="5936CE65" w14:textId="77777777" w:rsidR="00832981" w:rsidRDefault="00216CAE">
      <w:pPr>
        <w:spacing w:line="360" w:lineRule="auto"/>
        <w:ind w:firstLine="420"/>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20</w:t>
      </w:r>
      <w:r>
        <w:rPr>
          <w:rFonts w:eastAsiaTheme="minorEastAsia" w:hint="eastAsia"/>
          <w:sz w:val="24"/>
        </w:rPr>
        <w:t>日，广西海洋渔船安全生产专项整治推进会以视频形式在广西壮族自治区农业农村厅召开。会议深入贯彻习近平总书记关于安全生产的重要指示批示精神及国务院安委会部署要求，总结专项整治阶段性工作推进情况，分析全区海洋渔业安全生产形势，部署</w:t>
      </w:r>
      <w:r>
        <w:rPr>
          <w:rFonts w:eastAsiaTheme="minorEastAsia" w:hint="eastAsia"/>
          <w:sz w:val="24"/>
        </w:rPr>
        <w:t>2026</w:t>
      </w:r>
      <w:r>
        <w:rPr>
          <w:rFonts w:eastAsiaTheme="minorEastAsia" w:hint="eastAsia"/>
          <w:sz w:val="24"/>
        </w:rPr>
        <w:t>年重点工作。广西壮族自治区人民政府副秘书长范洪亮出席会议并讲话，广西壮族自治区农业农村厅副厅长欧毅霞主持会议。</w:t>
      </w:r>
    </w:p>
    <w:p w14:paraId="2698ED82" w14:textId="77777777" w:rsidR="00832981" w:rsidRDefault="00216CAE">
      <w:pPr>
        <w:spacing w:line="360" w:lineRule="auto"/>
        <w:ind w:firstLine="420"/>
        <w:rPr>
          <w:rFonts w:eastAsiaTheme="minorEastAsia"/>
          <w:sz w:val="24"/>
        </w:rPr>
      </w:pPr>
      <w:r>
        <w:rPr>
          <w:rFonts w:eastAsiaTheme="minorEastAsia" w:hint="eastAsia"/>
          <w:sz w:val="24"/>
        </w:rPr>
        <w:t>会议指出，广西现有海洋渔船基数大、渔业船员众多，渔船险情时有发生，属地责任落实、隐患排查、应急处置、本质安全等方面尚存薄弱环节。各地各部门要提高政治站位，从统筹高质量发展和高水平安全的战略高度，扎实推进专项整治行动。</w:t>
      </w:r>
    </w:p>
    <w:p w14:paraId="53DC4E85" w14:textId="77777777" w:rsidR="00832981" w:rsidRDefault="00216CAE">
      <w:pPr>
        <w:spacing w:line="360" w:lineRule="auto"/>
        <w:ind w:firstLine="420"/>
        <w:rPr>
          <w:rFonts w:eastAsiaTheme="minorEastAsia"/>
          <w:sz w:val="24"/>
        </w:rPr>
      </w:pPr>
      <w:r>
        <w:rPr>
          <w:rFonts w:eastAsiaTheme="minorEastAsia" w:hint="eastAsia"/>
          <w:sz w:val="24"/>
        </w:rPr>
        <w:t>会议明确，要聚焦关键环节，持续推进专项整治</w:t>
      </w:r>
      <w:proofErr w:type="gramStart"/>
      <w:r>
        <w:rPr>
          <w:rFonts w:eastAsiaTheme="minorEastAsia" w:hint="eastAsia"/>
          <w:sz w:val="24"/>
        </w:rPr>
        <w:t>走深走实</w:t>
      </w:r>
      <w:proofErr w:type="gramEnd"/>
      <w:r>
        <w:rPr>
          <w:rFonts w:eastAsiaTheme="minorEastAsia" w:hint="eastAsia"/>
          <w:sz w:val="24"/>
        </w:rPr>
        <w:t>。开展清仓见底式隐患排查，实施清单化闭环管理；落实依港管船，明确渔港监管主体，强化驻港力量，抓好船籍港和靠泊港协同共管；抓实抓细监测预警和应急处置；聚焦本质安全水平提升，推进渔港经济区建设，实施“千船万员”提升行动，建立分级分类年度轮训机制。</w:t>
      </w:r>
    </w:p>
    <w:p w14:paraId="45BD2A4B" w14:textId="77777777" w:rsidR="00832981" w:rsidRDefault="00216CAE">
      <w:pPr>
        <w:spacing w:line="360" w:lineRule="auto"/>
        <w:ind w:firstLine="420"/>
        <w:rPr>
          <w:rFonts w:eastAsiaTheme="minorEastAsia"/>
          <w:sz w:val="24"/>
        </w:rPr>
      </w:pPr>
      <w:r>
        <w:rPr>
          <w:rFonts w:eastAsiaTheme="minorEastAsia" w:hint="eastAsia"/>
          <w:sz w:val="24"/>
        </w:rPr>
        <w:t>会议强调，要压实属地责任，定期调度推进，</w:t>
      </w:r>
      <w:proofErr w:type="gramStart"/>
      <w:r>
        <w:rPr>
          <w:rFonts w:eastAsiaTheme="minorEastAsia" w:hint="eastAsia"/>
          <w:sz w:val="24"/>
        </w:rPr>
        <w:t>加强问</w:t>
      </w:r>
      <w:proofErr w:type="gramEnd"/>
      <w:r>
        <w:rPr>
          <w:rFonts w:eastAsiaTheme="minorEastAsia" w:hint="eastAsia"/>
          <w:sz w:val="24"/>
        </w:rPr>
        <w:t>责问效；各部门要强化渔船质量监管、应急救援、海上执法的协同联动；各地要加大保障力度，合理安排渔船安全生产和检验工作经费，加强政策宣传解读，将</w:t>
      </w:r>
      <w:proofErr w:type="gramStart"/>
      <w:r>
        <w:rPr>
          <w:rFonts w:eastAsiaTheme="minorEastAsia" w:hint="eastAsia"/>
          <w:sz w:val="24"/>
        </w:rPr>
        <w:t>渔港消防纳入属地消防</w:t>
      </w:r>
      <w:proofErr w:type="gramEnd"/>
      <w:r>
        <w:rPr>
          <w:rFonts w:eastAsiaTheme="minorEastAsia" w:hint="eastAsia"/>
          <w:sz w:val="24"/>
        </w:rPr>
        <w:t>体系。会议还部署了布</w:t>
      </w:r>
      <w:proofErr w:type="gramStart"/>
      <w:r>
        <w:rPr>
          <w:rFonts w:eastAsiaTheme="minorEastAsia" w:hint="eastAsia"/>
          <w:sz w:val="24"/>
        </w:rPr>
        <w:t>氏鲸保</w:t>
      </w:r>
      <w:r>
        <w:rPr>
          <w:rFonts w:eastAsiaTheme="minorEastAsia" w:hint="eastAsia"/>
          <w:sz w:val="24"/>
        </w:rPr>
        <w:lastRenderedPageBreak/>
        <w:t>护</w:t>
      </w:r>
      <w:proofErr w:type="gramEnd"/>
      <w:r>
        <w:rPr>
          <w:rFonts w:eastAsiaTheme="minorEastAsia" w:hint="eastAsia"/>
          <w:sz w:val="24"/>
        </w:rPr>
        <w:t>工作，要求北海市、防城港市、钦州市建立健全船舶管理机制，规范各类海上行为，扎实推进水生野生动物保护。</w:t>
      </w:r>
    </w:p>
    <w:p w14:paraId="050C6142" w14:textId="77777777" w:rsidR="00832981" w:rsidRDefault="00216CAE">
      <w:pPr>
        <w:spacing w:line="360" w:lineRule="auto"/>
        <w:ind w:firstLine="420"/>
        <w:rPr>
          <w:rFonts w:eastAsiaTheme="minorEastAsia"/>
          <w:sz w:val="24"/>
        </w:rPr>
      </w:pPr>
      <w:r>
        <w:rPr>
          <w:rFonts w:eastAsiaTheme="minorEastAsia" w:hint="eastAsia"/>
          <w:sz w:val="24"/>
        </w:rPr>
        <w:t>广西壮族自治区农业农村厅分管负责同志及相关业务处室负责人，广西壮族自治区工业和信息化厅、公安厅、交通运输厅、应急管理厅、气象局，广西海警局，广西海事局等单位负责同志在主会场参加会议。北海市、防城港市、钦州市人民政府分管副秘书长及各相关部门负责同志在各分会场参加会议。</w:t>
      </w:r>
    </w:p>
    <w:p w14:paraId="46FBC491" w14:textId="77777777" w:rsidR="00832981" w:rsidRDefault="00216CAE">
      <w:pPr>
        <w:spacing w:line="360" w:lineRule="auto"/>
        <w:ind w:firstLine="420"/>
        <w:jc w:val="right"/>
        <w:rPr>
          <w:rStyle w:val="vm"/>
          <w:rFonts w:eastAsiaTheme="minorEastAsia"/>
          <w:szCs w:val="21"/>
        </w:rPr>
      </w:pPr>
      <w:bookmarkStart w:id="14" w:name="OLE_LINK2"/>
      <w:r>
        <w:rPr>
          <w:rStyle w:val="vm"/>
          <w:rFonts w:eastAsiaTheme="minorEastAsia"/>
          <w:szCs w:val="21"/>
        </w:rPr>
        <w:t>转摘</w:t>
      </w:r>
      <w:r>
        <w:rPr>
          <w:rStyle w:val="vm"/>
          <w:rFonts w:eastAsiaTheme="minorEastAsia" w:hint="eastAsia"/>
          <w:szCs w:val="21"/>
        </w:rPr>
        <w:t>自广西壮族自治区农业农村厅</w:t>
      </w:r>
    </w:p>
    <w:p w14:paraId="43B0D33B" w14:textId="77777777" w:rsidR="00832981" w:rsidRDefault="00216CAE">
      <w:pPr>
        <w:spacing w:line="360" w:lineRule="auto"/>
        <w:jc w:val="center"/>
        <w:outlineLvl w:val="1"/>
        <w:rPr>
          <w:rFonts w:eastAsia="黑体"/>
          <w:b/>
          <w:bCs/>
          <w:sz w:val="32"/>
          <w:szCs w:val="32"/>
        </w:rPr>
      </w:pPr>
      <w:bookmarkStart w:id="15" w:name="_Toc225807393"/>
      <w:r>
        <w:rPr>
          <w:rFonts w:eastAsia="黑体" w:hint="eastAsia"/>
          <w:b/>
          <w:bCs/>
          <w:sz w:val="32"/>
          <w:szCs w:val="32"/>
        </w:rPr>
        <w:t>黄鳝春季质量安全风险防范与科学用药技术指引</w:t>
      </w:r>
      <w:bookmarkEnd w:id="15"/>
    </w:p>
    <w:p w14:paraId="71A44F21" w14:textId="77777777" w:rsidR="00832981" w:rsidRDefault="00216CAE">
      <w:pPr>
        <w:spacing w:line="360" w:lineRule="auto"/>
        <w:ind w:firstLine="420"/>
        <w:rPr>
          <w:rFonts w:eastAsiaTheme="minorEastAsia"/>
          <w:sz w:val="24"/>
        </w:rPr>
      </w:pPr>
      <w:r>
        <w:rPr>
          <w:rFonts w:eastAsiaTheme="minorEastAsia" w:hint="eastAsia"/>
          <w:sz w:val="24"/>
        </w:rPr>
        <w:t>为贯彻落实《水产养殖滥用药专项整治三年行动方案（</w:t>
      </w:r>
      <w:r>
        <w:rPr>
          <w:rFonts w:eastAsiaTheme="minorEastAsia" w:hint="eastAsia"/>
          <w:sz w:val="24"/>
        </w:rPr>
        <w:t>2026-2028</w:t>
      </w:r>
      <w:r>
        <w:rPr>
          <w:rFonts w:eastAsiaTheme="minorEastAsia" w:hint="eastAsia"/>
          <w:sz w:val="24"/>
        </w:rPr>
        <w:t>年）》部署要求，强化春季黄鳝养殖质量安全管理，农业农村部渔业渔政管理局、全国水产技术推广总站联合发布了《黄鳝春季质量安全风险防范与科学用药技术指引》。</w:t>
      </w:r>
    </w:p>
    <w:p w14:paraId="477C96E1" w14:textId="77777777" w:rsidR="00832981" w:rsidRDefault="00216CAE">
      <w:pPr>
        <w:spacing w:line="360" w:lineRule="auto"/>
        <w:ind w:firstLine="420"/>
        <w:rPr>
          <w:rFonts w:eastAsiaTheme="minorEastAsia"/>
          <w:sz w:val="24"/>
        </w:rPr>
      </w:pPr>
      <w:r>
        <w:rPr>
          <w:rFonts w:eastAsiaTheme="minorEastAsia" w:hint="eastAsia"/>
          <w:sz w:val="24"/>
        </w:rPr>
        <w:t>春季水温回升，黄鳝结束越冬状态，开始摄食生长，是养殖生产的关键起步期。此时黄鳝体质虚弱，气候多变，病原活跃，也是质量安全风险较高的时期。为做好春季黄鳝质量安全风险防控工作，降低发病率，规范药物使用</w:t>
      </w:r>
      <w:r>
        <w:rPr>
          <w:rFonts w:eastAsiaTheme="minorEastAsia"/>
          <w:sz w:val="24"/>
        </w:rPr>
        <w:t>,</w:t>
      </w:r>
      <w:r>
        <w:rPr>
          <w:rFonts w:eastAsiaTheme="minorEastAsia" w:hint="eastAsia"/>
          <w:sz w:val="24"/>
        </w:rPr>
        <w:t>从源头保障产品质量安全</w:t>
      </w:r>
      <w:r>
        <w:rPr>
          <w:rFonts w:eastAsiaTheme="minorEastAsia"/>
          <w:sz w:val="24"/>
        </w:rPr>
        <w:t>,</w:t>
      </w:r>
      <w:r>
        <w:rPr>
          <w:rFonts w:eastAsiaTheme="minorEastAsia" w:hint="eastAsia"/>
          <w:sz w:val="24"/>
        </w:rPr>
        <w:t>制定本技术指引。</w:t>
      </w:r>
    </w:p>
    <w:p w14:paraId="11B5132D" w14:textId="77777777" w:rsidR="00832981" w:rsidRDefault="00216CAE">
      <w:pPr>
        <w:spacing w:line="360" w:lineRule="auto"/>
        <w:rPr>
          <w:rFonts w:eastAsiaTheme="minorEastAsia"/>
          <w:sz w:val="24"/>
        </w:rPr>
      </w:pPr>
      <w:r>
        <w:rPr>
          <w:rFonts w:eastAsiaTheme="minorEastAsia" w:hint="eastAsia"/>
          <w:sz w:val="24"/>
        </w:rPr>
        <w:t>一、影响质量安全的主要风险因素</w:t>
      </w:r>
    </w:p>
    <w:p w14:paraId="6AAD6C3A" w14:textId="77777777" w:rsidR="00832981" w:rsidRDefault="00216CAE">
      <w:pPr>
        <w:spacing w:line="360" w:lineRule="auto"/>
        <w:ind w:firstLine="420"/>
        <w:rPr>
          <w:rFonts w:eastAsiaTheme="minorEastAsia"/>
          <w:sz w:val="24"/>
        </w:rPr>
      </w:pPr>
      <w:r>
        <w:rPr>
          <w:rFonts w:eastAsiaTheme="minorEastAsia" w:hint="eastAsia"/>
          <w:sz w:val="24"/>
        </w:rPr>
        <w:t>（一）养殖管理方面</w:t>
      </w:r>
    </w:p>
    <w:p w14:paraId="1A1DE6D5" w14:textId="77777777" w:rsidR="00832981" w:rsidRDefault="00216CAE">
      <w:pPr>
        <w:spacing w:line="360" w:lineRule="auto"/>
        <w:ind w:firstLine="420"/>
        <w:rPr>
          <w:rFonts w:eastAsiaTheme="minorEastAsia"/>
          <w:sz w:val="24"/>
        </w:rPr>
      </w:pPr>
      <w:r>
        <w:rPr>
          <w:rFonts w:eastAsiaTheme="minorEastAsia" w:hint="eastAsia"/>
          <w:sz w:val="24"/>
        </w:rPr>
        <w:t>1.</w:t>
      </w:r>
      <w:r>
        <w:rPr>
          <w:rFonts w:eastAsiaTheme="minorEastAsia" w:hint="eastAsia"/>
          <w:sz w:val="24"/>
        </w:rPr>
        <w:t>养殖密度过高。养殖密度超过养殖环境的质量安全承载力，过高密度导致溶氧不足，影响越冬成活率，</w:t>
      </w:r>
      <w:proofErr w:type="gramStart"/>
      <w:r>
        <w:rPr>
          <w:rFonts w:eastAsiaTheme="minorEastAsia" w:hint="eastAsia"/>
          <w:sz w:val="24"/>
        </w:rPr>
        <w:t>来年易导致</w:t>
      </w:r>
      <w:proofErr w:type="gramEnd"/>
      <w:r>
        <w:rPr>
          <w:rFonts w:eastAsiaTheme="minorEastAsia" w:hint="eastAsia"/>
          <w:sz w:val="24"/>
        </w:rPr>
        <w:t>病害频发且难以控制。</w:t>
      </w:r>
    </w:p>
    <w:p w14:paraId="082D333A" w14:textId="77777777" w:rsidR="00832981" w:rsidRDefault="00216CAE">
      <w:pPr>
        <w:spacing w:line="360" w:lineRule="auto"/>
        <w:ind w:firstLine="420"/>
        <w:rPr>
          <w:rFonts w:eastAsiaTheme="minorEastAsia"/>
          <w:sz w:val="24"/>
        </w:rPr>
      </w:pPr>
      <w:r>
        <w:rPr>
          <w:rFonts w:eastAsiaTheme="minorEastAsia" w:hint="eastAsia"/>
          <w:sz w:val="24"/>
        </w:rPr>
        <w:t>2.</w:t>
      </w:r>
      <w:r>
        <w:rPr>
          <w:rFonts w:eastAsiaTheme="minorEastAsia" w:hint="eastAsia"/>
          <w:sz w:val="24"/>
        </w:rPr>
        <w:t>养殖水体不循环。未配备增氧机等基础设施，养殖过程不换水，或水循环频次与养殖密度不匹配，导致残饵粪便大量沉积，水体环境恶化。</w:t>
      </w:r>
    </w:p>
    <w:p w14:paraId="4912F43D" w14:textId="77777777" w:rsidR="00832981" w:rsidRDefault="00216CAE">
      <w:pPr>
        <w:spacing w:line="360" w:lineRule="auto"/>
        <w:ind w:firstLine="420"/>
        <w:rPr>
          <w:rFonts w:eastAsiaTheme="minorEastAsia"/>
          <w:sz w:val="24"/>
        </w:rPr>
      </w:pPr>
      <w:r>
        <w:rPr>
          <w:rFonts w:eastAsiaTheme="minorEastAsia" w:hint="eastAsia"/>
          <w:sz w:val="24"/>
        </w:rPr>
        <w:t>3.</w:t>
      </w:r>
      <w:r>
        <w:rPr>
          <w:rFonts w:eastAsiaTheme="minorEastAsia" w:hint="eastAsia"/>
          <w:sz w:val="24"/>
        </w:rPr>
        <w:t>冬季不管理。“停食即停管”，认为</w:t>
      </w:r>
      <w:proofErr w:type="gramStart"/>
      <w:r>
        <w:rPr>
          <w:rFonts w:eastAsiaTheme="minorEastAsia" w:hint="eastAsia"/>
          <w:sz w:val="24"/>
        </w:rPr>
        <w:t>不</w:t>
      </w:r>
      <w:proofErr w:type="gramEnd"/>
      <w:r>
        <w:rPr>
          <w:rFonts w:eastAsiaTheme="minorEastAsia" w:hint="eastAsia"/>
          <w:sz w:val="24"/>
        </w:rPr>
        <w:t>投喂后水质并不会变差，调水、</w:t>
      </w:r>
      <w:proofErr w:type="gramStart"/>
      <w:r>
        <w:rPr>
          <w:rFonts w:eastAsiaTheme="minorEastAsia" w:hint="eastAsia"/>
          <w:sz w:val="24"/>
        </w:rPr>
        <w:t>改底和</w:t>
      </w:r>
      <w:proofErr w:type="gramEnd"/>
      <w:r>
        <w:rPr>
          <w:rFonts w:eastAsiaTheme="minorEastAsia" w:hint="eastAsia"/>
          <w:sz w:val="24"/>
        </w:rPr>
        <w:t>护草等管理松懈。</w:t>
      </w:r>
    </w:p>
    <w:p w14:paraId="77309C87" w14:textId="77777777" w:rsidR="00832981" w:rsidRDefault="00216CAE">
      <w:pPr>
        <w:spacing w:line="360" w:lineRule="auto"/>
        <w:ind w:firstLine="420"/>
        <w:rPr>
          <w:rFonts w:eastAsiaTheme="minorEastAsia"/>
          <w:sz w:val="24"/>
        </w:rPr>
      </w:pPr>
      <w:r>
        <w:rPr>
          <w:rFonts w:eastAsiaTheme="minorEastAsia" w:hint="eastAsia"/>
          <w:sz w:val="24"/>
        </w:rPr>
        <w:t>4.</w:t>
      </w:r>
      <w:r>
        <w:rPr>
          <w:rFonts w:eastAsiaTheme="minorEastAsia" w:hint="eastAsia"/>
          <w:sz w:val="24"/>
        </w:rPr>
        <w:t>越冬前过度投喂。越冬前过度育肥</w:t>
      </w:r>
      <w:r>
        <w:rPr>
          <w:rFonts w:eastAsiaTheme="minorEastAsia"/>
          <w:sz w:val="24"/>
        </w:rPr>
        <w:t>,</w:t>
      </w:r>
      <w:r>
        <w:rPr>
          <w:rFonts w:eastAsiaTheme="minorEastAsia" w:hint="eastAsia"/>
          <w:sz w:val="24"/>
        </w:rPr>
        <w:t>黄鳝胃肠道负担增大</w:t>
      </w:r>
      <w:r>
        <w:rPr>
          <w:rFonts w:eastAsiaTheme="minorEastAsia"/>
          <w:sz w:val="24"/>
        </w:rPr>
        <w:t>,</w:t>
      </w:r>
      <w:r>
        <w:rPr>
          <w:rFonts w:eastAsiaTheme="minorEastAsia" w:hint="eastAsia"/>
          <w:sz w:val="24"/>
        </w:rPr>
        <w:t>易发生肠炎等疾病</w:t>
      </w:r>
      <w:r>
        <w:rPr>
          <w:rFonts w:eastAsiaTheme="minorEastAsia"/>
          <w:sz w:val="24"/>
        </w:rPr>
        <w:t>,</w:t>
      </w:r>
      <w:r>
        <w:rPr>
          <w:rFonts w:eastAsiaTheme="minorEastAsia" w:hint="eastAsia"/>
          <w:sz w:val="24"/>
        </w:rPr>
        <w:t>体质变差。</w:t>
      </w:r>
    </w:p>
    <w:p w14:paraId="1EF1D51D" w14:textId="77777777" w:rsidR="00832981" w:rsidRDefault="00216CAE">
      <w:pPr>
        <w:spacing w:line="360" w:lineRule="auto"/>
        <w:ind w:firstLine="420"/>
        <w:rPr>
          <w:rFonts w:eastAsiaTheme="minorEastAsia"/>
          <w:sz w:val="24"/>
        </w:rPr>
      </w:pPr>
      <w:r>
        <w:rPr>
          <w:rFonts w:eastAsiaTheme="minorEastAsia" w:hint="eastAsia"/>
          <w:sz w:val="24"/>
        </w:rPr>
        <w:t>5.</w:t>
      </w:r>
      <w:r>
        <w:rPr>
          <w:rFonts w:eastAsiaTheme="minorEastAsia" w:hint="eastAsia"/>
          <w:sz w:val="24"/>
        </w:rPr>
        <w:t>对寄生虫感染认识不足。越冬黄鳝体内携带寄生虫（如鳗鲡独孤吸虫、胃瘤线虫、棘头虫等）比例较高，会破坏黄鳝胃、肠壁的完整，致病菌从寄生处入侵后引起细菌感染。</w:t>
      </w:r>
    </w:p>
    <w:p w14:paraId="3E898CEE" w14:textId="77777777" w:rsidR="00832981" w:rsidRDefault="00216CAE">
      <w:pPr>
        <w:spacing w:line="360" w:lineRule="auto"/>
        <w:ind w:firstLine="420"/>
        <w:rPr>
          <w:rFonts w:eastAsiaTheme="minorEastAsia"/>
          <w:sz w:val="24"/>
        </w:rPr>
      </w:pPr>
      <w:r>
        <w:rPr>
          <w:rFonts w:eastAsiaTheme="minorEastAsia" w:hint="eastAsia"/>
          <w:sz w:val="24"/>
        </w:rPr>
        <w:t>（二）养殖环境方面</w:t>
      </w:r>
    </w:p>
    <w:p w14:paraId="3DF066AB" w14:textId="77777777" w:rsidR="00832981" w:rsidRDefault="00216CAE">
      <w:pPr>
        <w:spacing w:line="360" w:lineRule="auto"/>
        <w:ind w:firstLine="420"/>
        <w:rPr>
          <w:rFonts w:eastAsiaTheme="minorEastAsia"/>
          <w:sz w:val="24"/>
        </w:rPr>
      </w:pPr>
      <w:r>
        <w:rPr>
          <w:rFonts w:eastAsiaTheme="minorEastAsia" w:hint="eastAsia"/>
          <w:sz w:val="24"/>
        </w:rPr>
        <w:t>1.</w:t>
      </w:r>
      <w:r>
        <w:rPr>
          <w:rFonts w:eastAsiaTheme="minorEastAsia" w:hint="eastAsia"/>
          <w:sz w:val="24"/>
        </w:rPr>
        <w:t>遮蔽物不足。冬季水花生基本枯萎，黄鳝缺少良好的栖息场所，加上网箱内残饵粪便等腐败产生毒素，黄鳝可能落入网箱底部因中毒缺氧导致死亡。</w:t>
      </w:r>
    </w:p>
    <w:p w14:paraId="4A9F90A7" w14:textId="77777777" w:rsidR="00832981" w:rsidRDefault="00216CAE">
      <w:pPr>
        <w:spacing w:line="360" w:lineRule="auto"/>
        <w:ind w:firstLine="420"/>
        <w:rPr>
          <w:rFonts w:eastAsiaTheme="minorEastAsia"/>
          <w:sz w:val="24"/>
        </w:rPr>
      </w:pPr>
      <w:r>
        <w:rPr>
          <w:rFonts w:eastAsiaTheme="minorEastAsia" w:hint="eastAsia"/>
          <w:sz w:val="24"/>
        </w:rPr>
        <w:t>2.</w:t>
      </w:r>
      <w:r>
        <w:rPr>
          <w:rFonts w:eastAsiaTheme="minorEastAsia" w:hint="eastAsia"/>
          <w:sz w:val="24"/>
        </w:rPr>
        <w:t>水温剧烈变化。春季气候不稳定，遇“倒春寒”、温差剧变黄鳝容易发生疾病。</w:t>
      </w:r>
    </w:p>
    <w:p w14:paraId="667D2B09" w14:textId="77777777" w:rsidR="00832981" w:rsidRDefault="00216CAE">
      <w:pPr>
        <w:spacing w:line="360" w:lineRule="auto"/>
        <w:ind w:firstLine="420"/>
        <w:rPr>
          <w:rFonts w:eastAsiaTheme="minorEastAsia"/>
          <w:sz w:val="24"/>
        </w:rPr>
      </w:pPr>
      <w:r>
        <w:rPr>
          <w:rFonts w:eastAsiaTheme="minorEastAsia" w:hint="eastAsia"/>
          <w:sz w:val="24"/>
        </w:rPr>
        <w:lastRenderedPageBreak/>
        <w:t>3.</w:t>
      </w:r>
      <w:r>
        <w:rPr>
          <w:rFonts w:eastAsiaTheme="minorEastAsia" w:hint="eastAsia"/>
          <w:sz w:val="24"/>
        </w:rPr>
        <w:t>网衣附着物堆积。冬季网箱底部积聚残饵、粪便和烂草，腐败后会产生氨氮、亚硝酸盐等有毒有害物质并滋生大量细菌，是开春后黄鳝发病甚至死亡的重要隐患。</w:t>
      </w:r>
    </w:p>
    <w:p w14:paraId="6AE8E656" w14:textId="77777777" w:rsidR="00832981" w:rsidRDefault="00216CAE">
      <w:pPr>
        <w:spacing w:line="360" w:lineRule="auto"/>
        <w:rPr>
          <w:rFonts w:eastAsiaTheme="minorEastAsia"/>
          <w:sz w:val="24"/>
        </w:rPr>
      </w:pPr>
      <w:r>
        <w:rPr>
          <w:rFonts w:eastAsiaTheme="minorEastAsia" w:hint="eastAsia"/>
          <w:sz w:val="24"/>
        </w:rPr>
        <w:t>二、防控技术要点</w:t>
      </w:r>
    </w:p>
    <w:p w14:paraId="03D96AEE" w14:textId="77777777" w:rsidR="00832981" w:rsidRDefault="00216CAE">
      <w:pPr>
        <w:spacing w:line="360" w:lineRule="auto"/>
        <w:ind w:firstLine="420"/>
        <w:rPr>
          <w:rFonts w:eastAsiaTheme="minorEastAsia"/>
          <w:sz w:val="24"/>
        </w:rPr>
      </w:pPr>
      <w:r>
        <w:rPr>
          <w:rFonts w:eastAsiaTheme="minorEastAsia" w:hint="eastAsia"/>
          <w:sz w:val="24"/>
        </w:rPr>
        <w:t>（一）养殖过程管理</w:t>
      </w:r>
    </w:p>
    <w:p w14:paraId="46E7DF56" w14:textId="77777777" w:rsidR="00832981" w:rsidRDefault="00216CAE">
      <w:pPr>
        <w:spacing w:line="360" w:lineRule="auto"/>
        <w:ind w:firstLine="420"/>
        <w:rPr>
          <w:rFonts w:eastAsiaTheme="minorEastAsia"/>
          <w:sz w:val="24"/>
        </w:rPr>
      </w:pPr>
      <w:r>
        <w:rPr>
          <w:rFonts w:eastAsiaTheme="minorEastAsia" w:hint="eastAsia"/>
          <w:sz w:val="24"/>
        </w:rPr>
        <w:t>1.</w:t>
      </w:r>
      <w:r>
        <w:rPr>
          <w:rFonts w:eastAsiaTheme="minorEastAsia" w:hint="eastAsia"/>
          <w:sz w:val="24"/>
        </w:rPr>
        <w:t>科学控制养殖密度。养殖密度应与水体循环能力、水域环境承载力相匹配，普通养殖</w:t>
      </w:r>
      <w:r>
        <w:rPr>
          <w:rFonts w:eastAsiaTheme="minorEastAsia" w:hint="eastAsia"/>
          <w:sz w:val="24"/>
        </w:rPr>
        <w:t>4m</w:t>
      </w:r>
      <w:r>
        <w:rPr>
          <w:rFonts w:eastAsiaTheme="minorEastAsia" w:hint="eastAsia"/>
          <w:sz w:val="24"/>
        </w:rPr>
        <w:t>²网箱推荐投苗</w:t>
      </w:r>
      <w:r>
        <w:rPr>
          <w:rFonts w:eastAsiaTheme="minorEastAsia" w:hint="eastAsia"/>
          <w:sz w:val="24"/>
        </w:rPr>
        <w:t>250</w:t>
      </w:r>
      <w:r>
        <w:rPr>
          <w:rFonts w:eastAsiaTheme="minorEastAsia" w:hint="eastAsia"/>
          <w:sz w:val="24"/>
        </w:rPr>
        <w:t>尾左右，且网箱面积不超过池塘水体面积的</w:t>
      </w:r>
      <w:r>
        <w:rPr>
          <w:rFonts w:eastAsiaTheme="minorEastAsia" w:hint="eastAsia"/>
          <w:sz w:val="24"/>
        </w:rPr>
        <w:t>30%</w:t>
      </w:r>
      <w:r>
        <w:rPr>
          <w:rFonts w:eastAsiaTheme="minorEastAsia" w:hint="eastAsia"/>
          <w:sz w:val="24"/>
        </w:rPr>
        <w:t>。</w:t>
      </w:r>
    </w:p>
    <w:p w14:paraId="486FCCE5" w14:textId="77777777" w:rsidR="00832981" w:rsidRDefault="00216CAE">
      <w:pPr>
        <w:spacing w:line="360" w:lineRule="auto"/>
        <w:ind w:firstLine="420"/>
        <w:rPr>
          <w:rFonts w:eastAsiaTheme="minorEastAsia"/>
          <w:sz w:val="24"/>
        </w:rPr>
      </w:pPr>
      <w:r>
        <w:rPr>
          <w:rFonts w:eastAsiaTheme="minorEastAsia" w:hint="eastAsia"/>
          <w:sz w:val="24"/>
        </w:rPr>
        <w:t>2.</w:t>
      </w:r>
      <w:r>
        <w:rPr>
          <w:rFonts w:eastAsiaTheme="minorEastAsia" w:hint="eastAsia"/>
          <w:sz w:val="24"/>
        </w:rPr>
        <w:t>加强巡查与体质评估。定期抽样检查</w:t>
      </w:r>
      <w:proofErr w:type="gramStart"/>
      <w:r>
        <w:rPr>
          <w:rFonts w:eastAsiaTheme="minorEastAsia" w:hint="eastAsia"/>
          <w:sz w:val="24"/>
        </w:rPr>
        <w:t>鳝</w:t>
      </w:r>
      <w:proofErr w:type="gramEnd"/>
      <w:r>
        <w:rPr>
          <w:rFonts w:eastAsiaTheme="minorEastAsia" w:hint="eastAsia"/>
          <w:sz w:val="24"/>
        </w:rPr>
        <w:t>体健康状况，重点观察体表有无伤痕、水霉，活动是否正常，肛门有无红肿。发现体质瘦弱、带病个体</w:t>
      </w:r>
      <w:r>
        <w:rPr>
          <w:rFonts w:eastAsiaTheme="minorEastAsia"/>
          <w:sz w:val="24"/>
        </w:rPr>
        <w:t>,</w:t>
      </w:r>
      <w:r>
        <w:rPr>
          <w:rFonts w:eastAsiaTheme="minorEastAsia" w:hint="eastAsia"/>
          <w:sz w:val="24"/>
        </w:rPr>
        <w:t>应及时隔离或处理</w:t>
      </w:r>
      <w:r>
        <w:rPr>
          <w:rFonts w:eastAsiaTheme="minorEastAsia"/>
          <w:sz w:val="24"/>
        </w:rPr>
        <w:t>,</w:t>
      </w:r>
      <w:r>
        <w:rPr>
          <w:rFonts w:eastAsiaTheme="minorEastAsia" w:hint="eastAsia"/>
          <w:sz w:val="24"/>
        </w:rPr>
        <w:t>杜绝带病养殖。</w:t>
      </w:r>
    </w:p>
    <w:p w14:paraId="04144131" w14:textId="77777777" w:rsidR="00832981" w:rsidRDefault="00216CAE">
      <w:pPr>
        <w:spacing w:line="360" w:lineRule="auto"/>
        <w:ind w:firstLine="420"/>
        <w:rPr>
          <w:rFonts w:eastAsiaTheme="minorEastAsia"/>
          <w:sz w:val="24"/>
        </w:rPr>
      </w:pPr>
      <w:r>
        <w:rPr>
          <w:rFonts w:eastAsiaTheme="minorEastAsia" w:hint="eastAsia"/>
          <w:sz w:val="24"/>
        </w:rPr>
        <w:t>3.</w:t>
      </w:r>
      <w:r>
        <w:rPr>
          <w:rFonts w:eastAsiaTheme="minorEastAsia" w:hint="eastAsia"/>
          <w:sz w:val="24"/>
        </w:rPr>
        <w:t>科学驱虫。待水温回升、黄鳝摄食正常后（一般</w:t>
      </w:r>
      <w:r>
        <w:rPr>
          <w:rFonts w:eastAsiaTheme="minorEastAsia" w:hint="eastAsia"/>
          <w:sz w:val="24"/>
        </w:rPr>
        <w:t>4</w:t>
      </w:r>
      <w:r>
        <w:rPr>
          <w:rFonts w:eastAsiaTheme="minorEastAsia" w:hint="eastAsia"/>
          <w:sz w:val="24"/>
        </w:rPr>
        <w:t>月份后），根据寄生虫检查情况，使用国家批准的水产养殖用驱虫药物进行精准驱杀。驱虫后注意检查效果。</w:t>
      </w:r>
    </w:p>
    <w:p w14:paraId="181599AB" w14:textId="77777777" w:rsidR="00832981" w:rsidRDefault="00216CAE">
      <w:pPr>
        <w:spacing w:line="360" w:lineRule="auto"/>
        <w:ind w:firstLine="420"/>
        <w:rPr>
          <w:rFonts w:eastAsiaTheme="minorEastAsia"/>
          <w:sz w:val="24"/>
        </w:rPr>
      </w:pPr>
      <w:r>
        <w:rPr>
          <w:rFonts w:eastAsiaTheme="minorEastAsia" w:hint="eastAsia"/>
          <w:sz w:val="24"/>
        </w:rPr>
        <w:t>4.</w:t>
      </w:r>
      <w:r>
        <w:rPr>
          <w:rFonts w:eastAsiaTheme="minorEastAsia" w:hint="eastAsia"/>
          <w:sz w:val="24"/>
        </w:rPr>
        <w:t>合理投喂。水温稳定在</w:t>
      </w:r>
      <w:r>
        <w:rPr>
          <w:rFonts w:eastAsiaTheme="minorEastAsia" w:hint="eastAsia"/>
          <w:sz w:val="24"/>
        </w:rPr>
        <w:t>10</w:t>
      </w:r>
      <w:r>
        <w:rPr>
          <w:rFonts w:eastAsiaTheme="minorEastAsia" w:hint="eastAsia"/>
          <w:sz w:val="24"/>
        </w:rPr>
        <w:t>℃以上时，可尝试恢复投喂。初期投喂从少量开始，慢慢增加，逐步恢复黄鳝的进食和消化功能。</w:t>
      </w:r>
    </w:p>
    <w:p w14:paraId="0FB4F6B0" w14:textId="77777777" w:rsidR="00832981" w:rsidRDefault="00216CAE">
      <w:pPr>
        <w:spacing w:line="360" w:lineRule="auto"/>
        <w:ind w:firstLine="420"/>
        <w:rPr>
          <w:rFonts w:eastAsiaTheme="minorEastAsia"/>
          <w:sz w:val="24"/>
        </w:rPr>
      </w:pPr>
      <w:r>
        <w:rPr>
          <w:rFonts w:eastAsiaTheme="minorEastAsia" w:hint="eastAsia"/>
          <w:sz w:val="24"/>
        </w:rPr>
        <w:t>（二）养殖环境调控</w:t>
      </w:r>
    </w:p>
    <w:p w14:paraId="2C686EF1" w14:textId="77777777" w:rsidR="00832981" w:rsidRDefault="00216CAE">
      <w:pPr>
        <w:spacing w:line="360" w:lineRule="auto"/>
        <w:ind w:firstLine="420"/>
        <w:rPr>
          <w:rFonts w:eastAsiaTheme="minorEastAsia"/>
          <w:sz w:val="24"/>
        </w:rPr>
      </w:pPr>
      <w:r>
        <w:rPr>
          <w:rFonts w:eastAsiaTheme="minorEastAsia" w:hint="eastAsia"/>
          <w:sz w:val="24"/>
        </w:rPr>
        <w:t>1.</w:t>
      </w:r>
      <w:r>
        <w:rPr>
          <w:rFonts w:eastAsiaTheme="minorEastAsia" w:hint="eastAsia"/>
          <w:sz w:val="24"/>
        </w:rPr>
        <w:t>水位与遮蔽物管理。春季仍需警惕寒潮。寒潮来临前，应加深水位至</w:t>
      </w:r>
      <w:r>
        <w:rPr>
          <w:rFonts w:eastAsiaTheme="minorEastAsia" w:hint="eastAsia"/>
          <w:sz w:val="24"/>
        </w:rPr>
        <w:t>1.5</w:t>
      </w:r>
      <w:r>
        <w:rPr>
          <w:rFonts w:eastAsiaTheme="minorEastAsia" w:hint="eastAsia"/>
          <w:sz w:val="24"/>
        </w:rPr>
        <w:t>米以上，维持水温相对稳定，减少因温度变化剧烈导致的应激。及时清理腐烂的水草，补充移植耐低温的水生植物或维护好人工庇护巢，为黄鳝提供良好的栖息隐蔽场所。</w:t>
      </w:r>
    </w:p>
    <w:p w14:paraId="3D74E573" w14:textId="77777777" w:rsidR="00832981" w:rsidRDefault="00216CAE">
      <w:pPr>
        <w:spacing w:line="360" w:lineRule="auto"/>
        <w:ind w:firstLine="420"/>
        <w:rPr>
          <w:rFonts w:eastAsiaTheme="minorEastAsia"/>
          <w:sz w:val="24"/>
        </w:rPr>
      </w:pPr>
      <w:r>
        <w:rPr>
          <w:rFonts w:eastAsiaTheme="minorEastAsia" w:hint="eastAsia"/>
          <w:sz w:val="24"/>
        </w:rPr>
        <w:t>2.</w:t>
      </w:r>
      <w:r>
        <w:rPr>
          <w:rFonts w:eastAsiaTheme="minorEastAsia" w:hint="eastAsia"/>
          <w:sz w:val="24"/>
        </w:rPr>
        <w:t>底质改良与网箱清理。清除网箱底部积累的残饵、粪便和烂草等腐败物，降低春季池底上翻危害。定期在投饵区域及</w:t>
      </w:r>
      <w:proofErr w:type="gramStart"/>
      <w:r>
        <w:rPr>
          <w:rFonts w:eastAsiaTheme="minorEastAsia" w:hint="eastAsia"/>
          <w:sz w:val="24"/>
        </w:rPr>
        <w:t>鳝</w:t>
      </w:r>
      <w:proofErr w:type="gramEnd"/>
      <w:r>
        <w:rPr>
          <w:rFonts w:eastAsiaTheme="minorEastAsia" w:hint="eastAsia"/>
          <w:sz w:val="24"/>
        </w:rPr>
        <w:t>箱底部泼洒能分解残饵、粪便和烂草的有益菌（如光合细菌、芽孢杆菌、乳酸菌等），或适量投放混养细鳞颌齿</w:t>
      </w:r>
      <w:proofErr w:type="gramStart"/>
      <w:r>
        <w:rPr>
          <w:rFonts w:eastAsiaTheme="minorEastAsia" w:hint="eastAsia"/>
          <w:sz w:val="24"/>
        </w:rPr>
        <w:t>鲴</w:t>
      </w:r>
      <w:proofErr w:type="gramEnd"/>
      <w:r>
        <w:rPr>
          <w:rFonts w:eastAsiaTheme="minorEastAsia" w:hint="eastAsia"/>
          <w:sz w:val="24"/>
        </w:rPr>
        <w:t>（板黄、沙姑子）、黄尾密</w:t>
      </w:r>
      <w:proofErr w:type="gramStart"/>
      <w:r>
        <w:rPr>
          <w:rFonts w:eastAsiaTheme="minorEastAsia" w:hint="eastAsia"/>
          <w:sz w:val="24"/>
        </w:rPr>
        <w:t>鲴</w:t>
      </w:r>
      <w:proofErr w:type="gramEnd"/>
      <w:r>
        <w:rPr>
          <w:rFonts w:eastAsiaTheme="minorEastAsia" w:hint="eastAsia"/>
          <w:sz w:val="24"/>
        </w:rPr>
        <w:t>（黄尾、黄片、黄姑子）等鱼类，清理网衣附着物，促进网箱内外水体交换。</w:t>
      </w:r>
    </w:p>
    <w:p w14:paraId="489334B5" w14:textId="77777777" w:rsidR="00832981" w:rsidRDefault="00216CAE">
      <w:pPr>
        <w:spacing w:line="360" w:lineRule="auto"/>
        <w:rPr>
          <w:rFonts w:eastAsiaTheme="minorEastAsia"/>
          <w:sz w:val="24"/>
        </w:rPr>
      </w:pPr>
      <w:r>
        <w:rPr>
          <w:rFonts w:eastAsiaTheme="minorEastAsia" w:hint="eastAsia"/>
          <w:sz w:val="24"/>
        </w:rPr>
        <w:t>三、精准治疗疾病</w:t>
      </w:r>
    </w:p>
    <w:p w14:paraId="5259EBFA" w14:textId="77777777" w:rsidR="00832981" w:rsidRDefault="00216CAE">
      <w:pPr>
        <w:spacing w:line="360" w:lineRule="auto"/>
        <w:ind w:firstLine="420"/>
        <w:rPr>
          <w:rFonts w:eastAsiaTheme="minorEastAsia"/>
          <w:sz w:val="24"/>
        </w:rPr>
      </w:pPr>
      <w:r>
        <w:rPr>
          <w:rFonts w:eastAsiaTheme="minorEastAsia" w:hint="eastAsia"/>
          <w:sz w:val="24"/>
        </w:rPr>
        <w:t>1.</w:t>
      </w:r>
      <w:r>
        <w:rPr>
          <w:rFonts w:eastAsiaTheme="minorEastAsia" w:hint="eastAsia"/>
          <w:sz w:val="24"/>
        </w:rPr>
        <w:t>预防为主，早诊早治。春季是水霉病、肠炎病的高发期。应加强巡查，及时捞出死</w:t>
      </w:r>
      <w:proofErr w:type="gramStart"/>
      <w:r>
        <w:rPr>
          <w:rFonts w:eastAsiaTheme="minorEastAsia" w:hint="eastAsia"/>
          <w:sz w:val="24"/>
        </w:rPr>
        <w:t>鳝</w:t>
      </w:r>
      <w:proofErr w:type="gramEnd"/>
      <w:r>
        <w:rPr>
          <w:rFonts w:eastAsiaTheme="minorEastAsia" w:hint="eastAsia"/>
          <w:sz w:val="24"/>
        </w:rPr>
        <w:t>并无害化处理。发病后，建议请水生动物类执业兽医师现场诊断，规范用药。</w:t>
      </w:r>
    </w:p>
    <w:p w14:paraId="5EBEC90F" w14:textId="77777777" w:rsidR="00832981" w:rsidRDefault="00216CAE">
      <w:pPr>
        <w:spacing w:line="360" w:lineRule="auto"/>
        <w:ind w:firstLine="420"/>
        <w:rPr>
          <w:rFonts w:eastAsiaTheme="minorEastAsia"/>
          <w:sz w:val="24"/>
        </w:rPr>
      </w:pPr>
      <w:r>
        <w:rPr>
          <w:rFonts w:eastAsiaTheme="minorEastAsia" w:hint="eastAsia"/>
          <w:sz w:val="24"/>
        </w:rPr>
        <w:t>2.</w:t>
      </w:r>
      <w:r>
        <w:rPr>
          <w:rFonts w:eastAsiaTheme="minorEastAsia" w:hint="eastAsia"/>
          <w:sz w:val="24"/>
        </w:rPr>
        <w:t>科学使用抗生素。避免长时间、单一使用抗生素，防止耐药性产生；如必须使用，应严格按说明书剂量和疗程给药，并轮换使用不同治疗机制的药物。停药后使用益生</w:t>
      </w:r>
      <w:proofErr w:type="gramStart"/>
      <w:r>
        <w:rPr>
          <w:rFonts w:eastAsiaTheme="minorEastAsia" w:hint="eastAsia"/>
          <w:sz w:val="24"/>
        </w:rPr>
        <w:t>菌恢复</w:t>
      </w:r>
      <w:proofErr w:type="gramEnd"/>
      <w:r>
        <w:rPr>
          <w:rFonts w:eastAsiaTheme="minorEastAsia" w:hint="eastAsia"/>
          <w:sz w:val="24"/>
        </w:rPr>
        <w:t>肠道菌群。</w:t>
      </w:r>
    </w:p>
    <w:p w14:paraId="58342C39" w14:textId="77777777" w:rsidR="00832981" w:rsidRDefault="00216CAE">
      <w:pPr>
        <w:spacing w:line="360" w:lineRule="auto"/>
        <w:ind w:firstLine="420"/>
        <w:rPr>
          <w:rFonts w:eastAsiaTheme="minorEastAsia"/>
          <w:sz w:val="24"/>
        </w:rPr>
      </w:pPr>
      <w:r>
        <w:rPr>
          <w:rFonts w:eastAsiaTheme="minorEastAsia" w:hint="eastAsia"/>
          <w:sz w:val="24"/>
        </w:rPr>
        <w:t>3.</w:t>
      </w:r>
      <w:r>
        <w:rPr>
          <w:rFonts w:eastAsiaTheme="minorEastAsia" w:hint="eastAsia"/>
          <w:sz w:val="24"/>
        </w:rPr>
        <w:t>常见病害防治建议。（</w:t>
      </w:r>
      <w:r>
        <w:rPr>
          <w:rFonts w:eastAsiaTheme="minorEastAsia" w:hint="eastAsia"/>
          <w:sz w:val="24"/>
        </w:rPr>
        <w:t>1</w:t>
      </w:r>
      <w:r>
        <w:rPr>
          <w:rFonts w:eastAsiaTheme="minorEastAsia" w:hint="eastAsia"/>
          <w:sz w:val="24"/>
        </w:rPr>
        <w:t>）水霉病。全池泼洒：每亩使用五倍子末</w:t>
      </w:r>
      <w:r>
        <w:rPr>
          <w:rFonts w:eastAsiaTheme="minorEastAsia" w:hint="eastAsia"/>
          <w:sz w:val="24"/>
        </w:rPr>
        <w:t>150-200</w:t>
      </w:r>
      <w:r>
        <w:rPr>
          <w:rFonts w:eastAsiaTheme="minorEastAsia" w:hint="eastAsia"/>
          <w:sz w:val="24"/>
        </w:rPr>
        <w:t>克</w:t>
      </w:r>
      <w:r>
        <w:rPr>
          <w:rFonts w:eastAsiaTheme="minorEastAsia" w:hint="eastAsia"/>
          <w:sz w:val="24"/>
        </w:rPr>
        <w:t>+</w:t>
      </w:r>
      <w:r>
        <w:rPr>
          <w:rFonts w:eastAsiaTheme="minorEastAsia" w:hint="eastAsia"/>
          <w:sz w:val="24"/>
        </w:rPr>
        <w:t>食盐</w:t>
      </w:r>
      <w:r>
        <w:rPr>
          <w:rFonts w:eastAsiaTheme="minorEastAsia" w:hint="eastAsia"/>
          <w:sz w:val="24"/>
        </w:rPr>
        <w:t>5</w:t>
      </w:r>
      <w:r>
        <w:rPr>
          <w:rFonts w:eastAsiaTheme="minorEastAsia" w:hint="eastAsia"/>
          <w:sz w:val="24"/>
        </w:rPr>
        <w:t>公斤，严重时隔天再使用一次，后续可使用复合碘溶液（水产用）巩固防治。个体治疗：分拣病</w:t>
      </w:r>
      <w:proofErr w:type="gramStart"/>
      <w:r>
        <w:rPr>
          <w:rFonts w:eastAsiaTheme="minorEastAsia" w:hint="eastAsia"/>
          <w:sz w:val="24"/>
        </w:rPr>
        <w:t>鳝</w:t>
      </w:r>
      <w:proofErr w:type="gramEnd"/>
      <w:r>
        <w:rPr>
          <w:rFonts w:eastAsiaTheme="minorEastAsia" w:hint="eastAsia"/>
          <w:sz w:val="24"/>
        </w:rPr>
        <w:t>，用</w:t>
      </w:r>
      <w:r>
        <w:rPr>
          <w:rFonts w:eastAsiaTheme="minorEastAsia" w:hint="eastAsia"/>
          <w:sz w:val="24"/>
        </w:rPr>
        <w:t>5%</w:t>
      </w:r>
      <w:r>
        <w:rPr>
          <w:rFonts w:eastAsiaTheme="minorEastAsia" w:hint="eastAsia"/>
          <w:sz w:val="24"/>
        </w:rPr>
        <w:t>碘酒擦抹</w:t>
      </w:r>
      <w:proofErr w:type="gramStart"/>
      <w:r>
        <w:rPr>
          <w:rFonts w:eastAsiaTheme="minorEastAsia" w:hint="eastAsia"/>
          <w:sz w:val="24"/>
        </w:rPr>
        <w:t>鳝</w:t>
      </w:r>
      <w:proofErr w:type="gramEnd"/>
      <w:r>
        <w:rPr>
          <w:rFonts w:eastAsiaTheme="minorEastAsia" w:hint="eastAsia"/>
          <w:sz w:val="24"/>
        </w:rPr>
        <w:t>体患病处后，用</w:t>
      </w:r>
      <w:r>
        <w:rPr>
          <w:rFonts w:eastAsiaTheme="minorEastAsia" w:hint="eastAsia"/>
          <w:sz w:val="24"/>
        </w:rPr>
        <w:t>2%-3%</w:t>
      </w:r>
      <w:r>
        <w:rPr>
          <w:rFonts w:eastAsiaTheme="minorEastAsia" w:hint="eastAsia"/>
          <w:sz w:val="24"/>
        </w:rPr>
        <w:t>食盐水浸泡病</w:t>
      </w:r>
      <w:proofErr w:type="gramStart"/>
      <w:r>
        <w:rPr>
          <w:rFonts w:eastAsiaTheme="minorEastAsia" w:hint="eastAsia"/>
          <w:sz w:val="24"/>
        </w:rPr>
        <w:t>鳝</w:t>
      </w:r>
      <w:proofErr w:type="gramEnd"/>
      <w:r>
        <w:rPr>
          <w:rFonts w:eastAsiaTheme="minorEastAsia" w:hint="eastAsia"/>
          <w:sz w:val="24"/>
        </w:rPr>
        <w:t>5-10</w:t>
      </w:r>
      <w:r>
        <w:rPr>
          <w:rFonts w:eastAsiaTheme="minorEastAsia" w:hint="eastAsia"/>
          <w:sz w:val="24"/>
        </w:rPr>
        <w:t>分钟。养殖户可根</w:t>
      </w:r>
      <w:r>
        <w:rPr>
          <w:rFonts w:eastAsiaTheme="minorEastAsia" w:hint="eastAsia"/>
          <w:sz w:val="24"/>
        </w:rPr>
        <w:lastRenderedPageBreak/>
        <w:t>据实际情况和病情特点选择使用上述方法。（</w:t>
      </w:r>
      <w:r>
        <w:rPr>
          <w:rFonts w:eastAsiaTheme="minorEastAsia" w:hint="eastAsia"/>
          <w:sz w:val="24"/>
        </w:rPr>
        <w:t>2</w:t>
      </w:r>
      <w:r>
        <w:rPr>
          <w:rFonts w:eastAsiaTheme="minorEastAsia" w:hint="eastAsia"/>
          <w:sz w:val="24"/>
        </w:rPr>
        <w:t>）肠炎病。使用碘制剂按推荐剂量泼洒，隔天一次，共</w:t>
      </w:r>
      <w:r>
        <w:rPr>
          <w:rFonts w:eastAsiaTheme="minorEastAsia" w:hint="eastAsia"/>
          <w:sz w:val="24"/>
        </w:rPr>
        <w:t>2</w:t>
      </w:r>
      <w:r>
        <w:rPr>
          <w:rFonts w:eastAsiaTheme="minorEastAsia" w:hint="eastAsia"/>
          <w:sz w:val="24"/>
        </w:rPr>
        <w:t>次。若需内服，可短期使用国标抗生素（如氟</w:t>
      </w:r>
      <w:proofErr w:type="gramStart"/>
      <w:r>
        <w:rPr>
          <w:rFonts w:eastAsiaTheme="minorEastAsia" w:hint="eastAsia"/>
          <w:sz w:val="24"/>
        </w:rPr>
        <w:t>苯尼考粉</w:t>
      </w:r>
      <w:proofErr w:type="gramEnd"/>
      <w:r>
        <w:rPr>
          <w:rFonts w:eastAsiaTheme="minorEastAsia" w:hint="eastAsia"/>
          <w:sz w:val="24"/>
        </w:rPr>
        <w:t>），严格遵循休药期。停药后使用发酵饲料或乳酸菌拌料投喂</w:t>
      </w:r>
      <w:r>
        <w:rPr>
          <w:rFonts w:eastAsiaTheme="minorEastAsia" w:hint="eastAsia"/>
          <w:sz w:val="24"/>
        </w:rPr>
        <w:t>7-10</w:t>
      </w:r>
      <w:r>
        <w:rPr>
          <w:rFonts w:eastAsiaTheme="minorEastAsia" w:hint="eastAsia"/>
          <w:sz w:val="24"/>
        </w:rPr>
        <w:t>天，修复肠道伤口。</w:t>
      </w:r>
    </w:p>
    <w:p w14:paraId="64917680" w14:textId="77777777" w:rsidR="00832981" w:rsidRDefault="00216CAE">
      <w:pPr>
        <w:spacing w:line="360" w:lineRule="auto"/>
        <w:rPr>
          <w:rFonts w:eastAsiaTheme="minorEastAsia"/>
          <w:sz w:val="24"/>
        </w:rPr>
      </w:pPr>
      <w:r>
        <w:rPr>
          <w:rFonts w:eastAsiaTheme="minorEastAsia" w:hint="eastAsia"/>
          <w:sz w:val="24"/>
        </w:rPr>
        <w:t>四、注意事项</w:t>
      </w:r>
    </w:p>
    <w:p w14:paraId="3B7BE6A4" w14:textId="77777777" w:rsidR="00832981" w:rsidRDefault="00216CAE">
      <w:pPr>
        <w:spacing w:line="360" w:lineRule="auto"/>
        <w:ind w:firstLine="420"/>
        <w:rPr>
          <w:rFonts w:eastAsiaTheme="minorEastAsia"/>
          <w:sz w:val="24"/>
        </w:rPr>
      </w:pPr>
      <w:r>
        <w:rPr>
          <w:rFonts w:eastAsiaTheme="minorEastAsia" w:hint="eastAsia"/>
          <w:sz w:val="24"/>
        </w:rPr>
        <w:t>1.</w:t>
      </w:r>
      <w:r>
        <w:rPr>
          <w:rFonts w:eastAsiaTheme="minorEastAsia" w:hint="eastAsia"/>
          <w:sz w:val="24"/>
        </w:rPr>
        <w:t>分</w:t>
      </w:r>
      <w:proofErr w:type="gramStart"/>
      <w:r>
        <w:rPr>
          <w:rFonts w:eastAsiaTheme="minorEastAsia" w:hint="eastAsia"/>
          <w:sz w:val="24"/>
        </w:rPr>
        <w:t>箱操作</w:t>
      </w:r>
      <w:proofErr w:type="gramEnd"/>
      <w:r>
        <w:rPr>
          <w:rFonts w:eastAsiaTheme="minorEastAsia" w:hint="eastAsia"/>
          <w:sz w:val="24"/>
        </w:rPr>
        <w:t>应尽量选择在气候相对稳定的</w:t>
      </w:r>
      <w:r>
        <w:rPr>
          <w:rFonts w:eastAsiaTheme="minorEastAsia" w:hint="eastAsia"/>
          <w:sz w:val="24"/>
        </w:rPr>
        <w:t>4</w:t>
      </w:r>
      <w:r>
        <w:rPr>
          <w:rFonts w:eastAsiaTheme="minorEastAsia" w:hint="eastAsia"/>
          <w:sz w:val="24"/>
        </w:rPr>
        <w:t>月份完成，避免在</w:t>
      </w:r>
      <w:r>
        <w:rPr>
          <w:rFonts w:eastAsiaTheme="minorEastAsia" w:hint="eastAsia"/>
          <w:sz w:val="24"/>
        </w:rPr>
        <w:t>5</w:t>
      </w:r>
      <w:r>
        <w:rPr>
          <w:rFonts w:eastAsiaTheme="minorEastAsia" w:hint="eastAsia"/>
          <w:sz w:val="24"/>
        </w:rPr>
        <w:t>月份进行，此时温度变化大且正值黄鳝产卵期，惊扰和操作不当极易造成大规模死亡。</w:t>
      </w:r>
    </w:p>
    <w:p w14:paraId="1B4BE8C3" w14:textId="77777777" w:rsidR="00832981" w:rsidRDefault="00216CAE">
      <w:pPr>
        <w:spacing w:line="360" w:lineRule="auto"/>
        <w:ind w:firstLine="420"/>
        <w:rPr>
          <w:rFonts w:eastAsiaTheme="minorEastAsia"/>
          <w:sz w:val="24"/>
        </w:rPr>
      </w:pPr>
      <w:r>
        <w:rPr>
          <w:rFonts w:eastAsiaTheme="minorEastAsia" w:hint="eastAsia"/>
          <w:sz w:val="24"/>
        </w:rPr>
        <w:t>2.</w:t>
      </w:r>
      <w:r>
        <w:rPr>
          <w:rFonts w:eastAsiaTheme="minorEastAsia" w:hint="eastAsia"/>
          <w:sz w:val="24"/>
        </w:rPr>
        <w:t>春季黄鳝虽开口进食，但初期进食量少且不稳定，且肝胰脏功能尚在恢复中，应谨慎使用内服药（特别是化学药），避免造成药物浪费和对黄鳝肝胰脏的额外负担。</w:t>
      </w:r>
    </w:p>
    <w:p w14:paraId="4A2D49BF" w14:textId="77777777" w:rsidR="00832981" w:rsidRDefault="00216CAE">
      <w:pPr>
        <w:spacing w:line="360" w:lineRule="auto"/>
        <w:ind w:firstLine="420"/>
        <w:rPr>
          <w:rFonts w:eastAsiaTheme="minorEastAsia"/>
          <w:sz w:val="24"/>
        </w:rPr>
      </w:pPr>
      <w:r>
        <w:rPr>
          <w:rFonts w:eastAsiaTheme="minorEastAsia" w:hint="eastAsia"/>
          <w:sz w:val="24"/>
        </w:rPr>
        <w:t>3.</w:t>
      </w:r>
      <w:r>
        <w:rPr>
          <w:rFonts w:eastAsiaTheme="minorEastAsia" w:hint="eastAsia"/>
          <w:sz w:val="24"/>
        </w:rPr>
        <w:t>益生菌在低温下效果受限，早春水温低，建议选择低温型菌种，并在晴天中午水温较高时使用，增强效果。</w:t>
      </w:r>
    </w:p>
    <w:p w14:paraId="4672F41C" w14:textId="77777777" w:rsidR="00832981" w:rsidRDefault="00216CAE">
      <w:pPr>
        <w:spacing w:line="360" w:lineRule="auto"/>
        <w:ind w:firstLine="420"/>
        <w:rPr>
          <w:rFonts w:eastAsiaTheme="minorEastAsia"/>
          <w:sz w:val="24"/>
        </w:rPr>
      </w:pPr>
      <w:r>
        <w:rPr>
          <w:rFonts w:eastAsiaTheme="minorEastAsia" w:hint="eastAsia"/>
          <w:sz w:val="24"/>
        </w:rPr>
        <w:t>4.</w:t>
      </w:r>
      <w:r>
        <w:rPr>
          <w:rFonts w:eastAsiaTheme="minorEastAsia" w:hint="eastAsia"/>
          <w:sz w:val="24"/>
        </w:rPr>
        <w:t>定期监测水质，防止底层缺氧与毒素积累。</w:t>
      </w:r>
    </w:p>
    <w:p w14:paraId="430BBA34" w14:textId="77777777" w:rsidR="00832981" w:rsidRDefault="00216CAE">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自农业农村部渔业渔政管理局</w:t>
      </w:r>
    </w:p>
    <w:p w14:paraId="33F3232D" w14:textId="77777777" w:rsidR="00832981" w:rsidRDefault="00216CAE">
      <w:pPr>
        <w:spacing w:line="360" w:lineRule="auto"/>
        <w:jc w:val="center"/>
        <w:outlineLvl w:val="1"/>
        <w:rPr>
          <w:rFonts w:eastAsia="黑体"/>
          <w:b/>
          <w:bCs/>
          <w:sz w:val="32"/>
          <w:szCs w:val="32"/>
        </w:rPr>
      </w:pPr>
      <w:bookmarkStart w:id="16" w:name="_Toc225807394"/>
      <w:r>
        <w:rPr>
          <w:rFonts w:eastAsia="黑体" w:hint="eastAsia"/>
          <w:b/>
          <w:bCs/>
          <w:sz w:val="32"/>
          <w:szCs w:val="32"/>
        </w:rPr>
        <w:t>耕海牧渔白基湾：一条大黄鱼的竞速之旅</w:t>
      </w:r>
      <w:bookmarkEnd w:id="16"/>
    </w:p>
    <w:p w14:paraId="1199375D" w14:textId="77777777" w:rsidR="00832981" w:rsidRDefault="00216CAE">
      <w:pPr>
        <w:spacing w:line="360" w:lineRule="auto"/>
        <w:ind w:firstLine="420"/>
        <w:rPr>
          <w:rFonts w:eastAsiaTheme="minorEastAsia"/>
          <w:sz w:val="24"/>
        </w:rPr>
      </w:pPr>
      <w:r>
        <w:rPr>
          <w:rFonts w:eastAsiaTheme="minorEastAsia" w:hint="eastAsia"/>
          <w:sz w:val="24"/>
        </w:rPr>
        <w:t>船离网箱还有百余米，一阵密集而急促的</w:t>
      </w:r>
      <w:proofErr w:type="gramStart"/>
      <w:r>
        <w:rPr>
          <w:rFonts w:eastAsiaTheme="minorEastAsia" w:hint="eastAsia"/>
          <w:sz w:val="24"/>
        </w:rPr>
        <w:t>扑腾声</w:t>
      </w:r>
      <w:proofErr w:type="gramEnd"/>
      <w:r>
        <w:rPr>
          <w:rFonts w:eastAsiaTheme="minorEastAsia" w:hint="eastAsia"/>
          <w:sz w:val="24"/>
        </w:rPr>
        <w:t>便已传来，透着旺盛的生命力。</w:t>
      </w:r>
    </w:p>
    <w:p w14:paraId="3DED9F3C" w14:textId="77777777" w:rsidR="00832981" w:rsidRDefault="00216CAE">
      <w:pPr>
        <w:spacing w:line="360" w:lineRule="auto"/>
        <w:ind w:firstLine="420"/>
        <w:rPr>
          <w:rFonts w:eastAsiaTheme="minorEastAsia"/>
          <w:sz w:val="24"/>
        </w:rPr>
      </w:pPr>
      <w:r>
        <w:rPr>
          <w:rFonts w:eastAsiaTheme="minorEastAsia" w:hint="eastAsia"/>
          <w:sz w:val="24"/>
        </w:rPr>
        <w:t>饲料刚投下去，水面就炸开了。走上鱼排，俯身往网箱里看，记者才看清这声音的来处。</w:t>
      </w:r>
    </w:p>
    <w:p w14:paraId="6002A054" w14:textId="77777777" w:rsidR="00832981" w:rsidRDefault="00216CAE">
      <w:pPr>
        <w:spacing w:line="360" w:lineRule="auto"/>
        <w:ind w:firstLine="420"/>
        <w:rPr>
          <w:rFonts w:eastAsiaTheme="minorEastAsia"/>
          <w:sz w:val="24"/>
        </w:rPr>
      </w:pPr>
      <w:r>
        <w:rPr>
          <w:rFonts w:eastAsiaTheme="minorEastAsia" w:hint="eastAsia"/>
          <w:sz w:val="24"/>
        </w:rPr>
        <w:t>成百上千条大黄鱼同时破水而出，白色的鱼身翻腾，尾巴猛地一甩，激起一片白色浪花。它们前赴后继，</w:t>
      </w:r>
      <w:proofErr w:type="gramStart"/>
      <w:r>
        <w:rPr>
          <w:rFonts w:eastAsiaTheme="minorEastAsia" w:hint="eastAsia"/>
          <w:sz w:val="24"/>
        </w:rPr>
        <w:t>争抢着</w:t>
      </w:r>
      <w:proofErr w:type="gramEnd"/>
      <w:r>
        <w:rPr>
          <w:rFonts w:eastAsiaTheme="minorEastAsia" w:hint="eastAsia"/>
          <w:sz w:val="24"/>
        </w:rPr>
        <w:t>每一粒饲料。</w:t>
      </w:r>
    </w:p>
    <w:p w14:paraId="5FCDA70E" w14:textId="77777777" w:rsidR="00832981" w:rsidRDefault="00216CAE">
      <w:pPr>
        <w:spacing w:line="360" w:lineRule="auto"/>
        <w:ind w:firstLine="420"/>
        <w:rPr>
          <w:rFonts w:eastAsiaTheme="minorEastAsia"/>
          <w:sz w:val="24"/>
        </w:rPr>
      </w:pPr>
      <w:r>
        <w:rPr>
          <w:rFonts w:eastAsiaTheme="minorEastAsia" w:hint="eastAsia"/>
          <w:sz w:val="24"/>
        </w:rPr>
        <w:t>这里是福建省宁德市白基湾海域，养殖着全国超过</w:t>
      </w:r>
      <w:r>
        <w:rPr>
          <w:rFonts w:eastAsiaTheme="minorEastAsia" w:hint="eastAsia"/>
          <w:sz w:val="24"/>
        </w:rPr>
        <w:t>80%</w:t>
      </w:r>
      <w:r>
        <w:rPr>
          <w:rFonts w:eastAsiaTheme="minorEastAsia" w:hint="eastAsia"/>
          <w:sz w:val="24"/>
        </w:rPr>
        <w:t>的大黄鱼。</w:t>
      </w:r>
    </w:p>
    <w:p w14:paraId="6F8EBD8B" w14:textId="77777777" w:rsidR="00832981" w:rsidRDefault="00216CAE">
      <w:pPr>
        <w:spacing w:line="360" w:lineRule="auto"/>
        <w:ind w:firstLine="420"/>
        <w:rPr>
          <w:rFonts w:eastAsiaTheme="minorEastAsia"/>
          <w:sz w:val="24"/>
        </w:rPr>
      </w:pPr>
      <w:r>
        <w:rPr>
          <w:rFonts w:eastAsiaTheme="minorEastAsia" w:hint="eastAsia"/>
          <w:sz w:val="24"/>
        </w:rPr>
        <w:t>从资源枯竭到富民兴海</w:t>
      </w:r>
    </w:p>
    <w:p w14:paraId="520A6831" w14:textId="77777777" w:rsidR="00832981" w:rsidRDefault="00216CAE">
      <w:pPr>
        <w:spacing w:line="360" w:lineRule="auto"/>
        <w:ind w:firstLine="420"/>
        <w:rPr>
          <w:rFonts w:eastAsiaTheme="minorEastAsia"/>
          <w:sz w:val="24"/>
        </w:rPr>
      </w:pPr>
      <w:r>
        <w:rPr>
          <w:rFonts w:eastAsiaTheme="minorEastAsia" w:hint="eastAsia"/>
          <w:sz w:val="24"/>
        </w:rPr>
        <w:t>然而，就在眼前这片生机勃勃的海面上，曾经有过一段几乎令人遗忘的沉寂。二十世纪六七十年代，由于过度捕捞和越冬场大围捕，野生大黄鱼资源几近枯竭，东海海域一度连鱼汛都难以形成。危急关头，科研人员克服经费匮乏等困难，于</w:t>
      </w:r>
      <w:r>
        <w:rPr>
          <w:rFonts w:eastAsiaTheme="minorEastAsia" w:hint="eastAsia"/>
          <w:sz w:val="24"/>
        </w:rPr>
        <w:t>1987</w:t>
      </w:r>
      <w:r>
        <w:rPr>
          <w:rFonts w:eastAsiaTheme="minorEastAsia" w:hint="eastAsia"/>
          <w:sz w:val="24"/>
        </w:rPr>
        <w:t>年培育出少量鱼苗，</w:t>
      </w:r>
      <w:r>
        <w:rPr>
          <w:rFonts w:eastAsiaTheme="minorEastAsia" w:hint="eastAsia"/>
          <w:sz w:val="24"/>
        </w:rPr>
        <w:t>1991</w:t>
      </w:r>
      <w:r>
        <w:rPr>
          <w:rFonts w:eastAsiaTheme="minorEastAsia" w:hint="eastAsia"/>
          <w:sz w:val="24"/>
        </w:rPr>
        <w:t>年成功实现批量繁育技术突破。正是这一科技攻关，为今天的大黄鱼产业奠定了基础。</w:t>
      </w:r>
    </w:p>
    <w:p w14:paraId="744C12D0" w14:textId="77777777" w:rsidR="005602BE" w:rsidRDefault="00216CAE">
      <w:pPr>
        <w:spacing w:line="360" w:lineRule="auto"/>
        <w:ind w:firstLine="420"/>
        <w:rPr>
          <w:rFonts w:eastAsiaTheme="minorEastAsia"/>
          <w:sz w:val="24"/>
        </w:rPr>
      </w:pPr>
      <w:r>
        <w:rPr>
          <w:rFonts w:eastAsiaTheme="minorEastAsia" w:hint="eastAsia"/>
          <w:sz w:val="24"/>
        </w:rPr>
        <w:t>“这片海，就是宁德大黄鱼的起点。”三都</w:t>
      </w:r>
      <w:proofErr w:type="gramStart"/>
      <w:r>
        <w:rPr>
          <w:rFonts w:eastAsiaTheme="minorEastAsia" w:hint="eastAsia"/>
          <w:sz w:val="24"/>
        </w:rPr>
        <w:t>澳食品</w:t>
      </w:r>
      <w:proofErr w:type="gramEnd"/>
      <w:r>
        <w:rPr>
          <w:rFonts w:eastAsiaTheme="minorEastAsia" w:hint="eastAsia"/>
          <w:sz w:val="24"/>
        </w:rPr>
        <w:t>有限公司负责人尤维德回忆道。</w:t>
      </w:r>
    </w:p>
    <w:p w14:paraId="257AAECC" w14:textId="77777777" w:rsidR="00832981" w:rsidRDefault="00216CAE">
      <w:pPr>
        <w:spacing w:line="360" w:lineRule="auto"/>
        <w:ind w:firstLine="420"/>
        <w:rPr>
          <w:rFonts w:eastAsiaTheme="minorEastAsia"/>
          <w:sz w:val="24"/>
        </w:rPr>
      </w:pPr>
      <w:r>
        <w:rPr>
          <w:rFonts w:eastAsiaTheme="minorEastAsia" w:hint="eastAsia"/>
          <w:sz w:val="24"/>
        </w:rPr>
        <w:t>30</w:t>
      </w:r>
      <w:r>
        <w:rPr>
          <w:rFonts w:eastAsiaTheme="minorEastAsia" w:hint="eastAsia"/>
          <w:sz w:val="24"/>
        </w:rPr>
        <w:t>年前，这里只有散乱的塑料小网箱，网眼破旧、材质落后，既无环保可言，更谈不上养殖规模。历经一轮</w:t>
      </w:r>
      <w:proofErr w:type="gramStart"/>
      <w:r>
        <w:rPr>
          <w:rFonts w:eastAsiaTheme="minorEastAsia" w:hint="eastAsia"/>
          <w:sz w:val="24"/>
        </w:rPr>
        <w:t>轮</w:t>
      </w:r>
      <w:proofErr w:type="gramEnd"/>
      <w:r>
        <w:rPr>
          <w:rFonts w:eastAsiaTheme="minorEastAsia" w:hint="eastAsia"/>
          <w:sz w:val="24"/>
        </w:rPr>
        <w:t>技术迭代与持续产业投入，三都澳的养殖面貌彻底改观。现代化养殖的全面落地，更让这片海成了周边百姓的富民宝地，短短数年间带动数万人脱贫致富，实现了“</w:t>
      </w:r>
      <w:proofErr w:type="gramStart"/>
      <w:r>
        <w:rPr>
          <w:rFonts w:eastAsiaTheme="minorEastAsia" w:hint="eastAsia"/>
          <w:sz w:val="24"/>
        </w:rPr>
        <w:t>一</w:t>
      </w:r>
      <w:proofErr w:type="gramEnd"/>
      <w:r>
        <w:rPr>
          <w:rFonts w:eastAsiaTheme="minorEastAsia" w:hint="eastAsia"/>
          <w:sz w:val="24"/>
        </w:rPr>
        <w:t>业带百业”的乡村振兴图景。</w:t>
      </w:r>
    </w:p>
    <w:p w14:paraId="6E909E0D" w14:textId="77777777" w:rsidR="00832981" w:rsidRDefault="00216CAE">
      <w:pPr>
        <w:spacing w:line="360" w:lineRule="auto"/>
        <w:ind w:firstLine="420"/>
        <w:rPr>
          <w:rFonts w:eastAsiaTheme="minorEastAsia"/>
          <w:sz w:val="24"/>
        </w:rPr>
      </w:pPr>
      <w:r>
        <w:rPr>
          <w:rFonts w:eastAsiaTheme="minorEastAsia" w:hint="eastAsia"/>
          <w:sz w:val="24"/>
        </w:rPr>
        <w:t>如今的宁德，大黄鱼年产量超</w:t>
      </w:r>
      <w:r>
        <w:rPr>
          <w:rFonts w:eastAsiaTheme="minorEastAsia" w:hint="eastAsia"/>
          <w:sz w:val="24"/>
        </w:rPr>
        <w:t>20</w:t>
      </w:r>
      <w:r>
        <w:rPr>
          <w:rFonts w:eastAsiaTheme="minorEastAsia" w:hint="eastAsia"/>
          <w:sz w:val="24"/>
        </w:rPr>
        <w:t>万吨，占全球养殖总量的</w:t>
      </w:r>
      <w:r>
        <w:rPr>
          <w:rFonts w:eastAsiaTheme="minorEastAsia" w:hint="eastAsia"/>
          <w:sz w:val="24"/>
        </w:rPr>
        <w:t>80%</w:t>
      </w:r>
      <w:r>
        <w:rPr>
          <w:rFonts w:eastAsiaTheme="minorEastAsia" w:hint="eastAsia"/>
          <w:sz w:val="24"/>
        </w:rPr>
        <w:t>，中国人餐桌上每</w:t>
      </w:r>
      <w:r>
        <w:rPr>
          <w:rFonts w:eastAsiaTheme="minorEastAsia" w:hint="eastAsia"/>
          <w:sz w:val="24"/>
        </w:rPr>
        <w:t>10</w:t>
      </w:r>
      <w:r>
        <w:rPr>
          <w:rFonts w:eastAsiaTheme="minorEastAsia" w:hint="eastAsia"/>
          <w:sz w:val="24"/>
        </w:rPr>
        <w:t>条</w:t>
      </w:r>
      <w:r>
        <w:rPr>
          <w:rFonts w:eastAsiaTheme="minorEastAsia" w:hint="eastAsia"/>
          <w:sz w:val="24"/>
        </w:rPr>
        <w:lastRenderedPageBreak/>
        <w:t>大黄鱼，就有</w:t>
      </w:r>
      <w:r>
        <w:rPr>
          <w:rFonts w:eastAsiaTheme="minorEastAsia" w:hint="eastAsia"/>
          <w:sz w:val="24"/>
        </w:rPr>
        <w:t>8</w:t>
      </w:r>
      <w:r>
        <w:rPr>
          <w:rFonts w:eastAsiaTheme="minorEastAsia" w:hint="eastAsia"/>
          <w:sz w:val="24"/>
        </w:rPr>
        <w:t>条来自这里。</w:t>
      </w:r>
    </w:p>
    <w:p w14:paraId="3D0C3FAD" w14:textId="77777777" w:rsidR="00832981" w:rsidRDefault="00216CAE">
      <w:pPr>
        <w:spacing w:line="360" w:lineRule="auto"/>
        <w:ind w:firstLine="420"/>
        <w:rPr>
          <w:rFonts w:eastAsiaTheme="minorEastAsia"/>
          <w:sz w:val="24"/>
        </w:rPr>
      </w:pPr>
      <w:r>
        <w:rPr>
          <w:rFonts w:eastAsiaTheme="minorEastAsia" w:hint="eastAsia"/>
          <w:sz w:val="24"/>
        </w:rPr>
        <w:t>智慧养殖的福建探索</w:t>
      </w:r>
    </w:p>
    <w:p w14:paraId="19F39981" w14:textId="77777777" w:rsidR="00832981" w:rsidRDefault="00216CAE">
      <w:pPr>
        <w:spacing w:line="360" w:lineRule="auto"/>
        <w:ind w:firstLine="420"/>
        <w:rPr>
          <w:rFonts w:eastAsiaTheme="minorEastAsia"/>
          <w:sz w:val="24"/>
        </w:rPr>
      </w:pPr>
      <w:r>
        <w:rPr>
          <w:rFonts w:eastAsiaTheme="minorEastAsia" w:hint="eastAsia"/>
          <w:sz w:val="24"/>
        </w:rPr>
        <w:t>白基湾海域，是三都澳现代化养殖的典范。放眼望去，</w:t>
      </w:r>
      <w:r>
        <w:rPr>
          <w:rFonts w:eastAsiaTheme="minorEastAsia" w:hint="eastAsia"/>
          <w:sz w:val="24"/>
        </w:rPr>
        <w:t>84</w:t>
      </w:r>
      <w:r>
        <w:rPr>
          <w:rFonts w:eastAsiaTheme="minorEastAsia" w:hint="eastAsia"/>
          <w:sz w:val="24"/>
        </w:rPr>
        <w:t>口深水抗风浪塑胶大网箱整齐排列，每口网箱边长</w:t>
      </w:r>
      <w:r>
        <w:rPr>
          <w:rFonts w:eastAsiaTheme="minorEastAsia" w:hint="eastAsia"/>
          <w:sz w:val="24"/>
        </w:rPr>
        <w:t>24</w:t>
      </w:r>
      <w:r>
        <w:rPr>
          <w:rFonts w:eastAsiaTheme="minorEastAsia" w:hint="eastAsia"/>
          <w:sz w:val="24"/>
        </w:rPr>
        <w:t>米×</w:t>
      </w:r>
      <w:r>
        <w:rPr>
          <w:rFonts w:eastAsiaTheme="minorEastAsia" w:hint="eastAsia"/>
          <w:sz w:val="24"/>
        </w:rPr>
        <w:t>24</w:t>
      </w:r>
      <w:r>
        <w:rPr>
          <w:rFonts w:eastAsiaTheme="minorEastAsia" w:hint="eastAsia"/>
          <w:sz w:val="24"/>
        </w:rPr>
        <w:t>米、深</w:t>
      </w:r>
      <w:r>
        <w:rPr>
          <w:rFonts w:eastAsiaTheme="minorEastAsia" w:hint="eastAsia"/>
          <w:sz w:val="24"/>
        </w:rPr>
        <w:t>12</w:t>
      </w:r>
      <w:r>
        <w:rPr>
          <w:rFonts w:eastAsiaTheme="minorEastAsia" w:hint="eastAsia"/>
          <w:sz w:val="24"/>
        </w:rPr>
        <w:t>米，面积约一亩。而传统小网箱边长仅</w:t>
      </w:r>
      <w:r>
        <w:rPr>
          <w:rFonts w:eastAsiaTheme="minorEastAsia" w:hint="eastAsia"/>
          <w:sz w:val="24"/>
        </w:rPr>
        <w:t>3.5</w:t>
      </w:r>
      <w:r>
        <w:rPr>
          <w:rFonts w:eastAsiaTheme="minorEastAsia" w:hint="eastAsia"/>
          <w:sz w:val="24"/>
        </w:rPr>
        <w:t>米×</w:t>
      </w:r>
      <w:r>
        <w:rPr>
          <w:rFonts w:eastAsiaTheme="minorEastAsia" w:hint="eastAsia"/>
          <w:sz w:val="24"/>
        </w:rPr>
        <w:t>3.5</w:t>
      </w:r>
      <w:r>
        <w:rPr>
          <w:rFonts w:eastAsiaTheme="minorEastAsia" w:hint="eastAsia"/>
          <w:sz w:val="24"/>
        </w:rPr>
        <w:t>米、深</w:t>
      </w:r>
      <w:r>
        <w:rPr>
          <w:rFonts w:eastAsiaTheme="minorEastAsia" w:hint="eastAsia"/>
          <w:sz w:val="24"/>
        </w:rPr>
        <w:t>4</w:t>
      </w:r>
      <w:r>
        <w:rPr>
          <w:rFonts w:eastAsiaTheme="minorEastAsia" w:hint="eastAsia"/>
          <w:sz w:val="24"/>
        </w:rPr>
        <w:t>米，两者相差悬殊。</w:t>
      </w:r>
    </w:p>
    <w:p w14:paraId="3154B28C" w14:textId="77777777" w:rsidR="00832981" w:rsidRDefault="00216CAE">
      <w:pPr>
        <w:spacing w:line="360" w:lineRule="auto"/>
        <w:ind w:firstLine="420"/>
        <w:rPr>
          <w:rFonts w:eastAsiaTheme="minorEastAsia"/>
          <w:sz w:val="24"/>
        </w:rPr>
      </w:pPr>
      <w:r>
        <w:rPr>
          <w:rFonts w:eastAsiaTheme="minorEastAsia" w:hint="eastAsia"/>
          <w:sz w:val="24"/>
        </w:rPr>
        <w:t>空间大了，鱼的“命运”也不同了。网箱里的大黄鱼活动空间充裕，体型修长、条形优美，肉质更为紧实鲜嫩，应激反应少、发病率低、个头也更大。</w:t>
      </w:r>
    </w:p>
    <w:p w14:paraId="19525FAE" w14:textId="77777777" w:rsidR="00832981" w:rsidRDefault="00216CAE">
      <w:pPr>
        <w:spacing w:line="360" w:lineRule="auto"/>
        <w:ind w:firstLine="420"/>
        <w:rPr>
          <w:rFonts w:eastAsiaTheme="minorEastAsia"/>
          <w:sz w:val="24"/>
        </w:rPr>
      </w:pPr>
      <w:r>
        <w:rPr>
          <w:rFonts w:eastAsiaTheme="minorEastAsia" w:hint="eastAsia"/>
          <w:sz w:val="24"/>
        </w:rPr>
        <w:t>“鱼在大网箱里，游得开，长得好。”工作人员说。</w:t>
      </w:r>
    </w:p>
    <w:p w14:paraId="082D603E" w14:textId="77777777" w:rsidR="00832981" w:rsidRDefault="00216CAE">
      <w:pPr>
        <w:spacing w:line="360" w:lineRule="auto"/>
        <w:ind w:firstLine="420"/>
        <w:rPr>
          <w:rFonts w:eastAsiaTheme="minorEastAsia"/>
          <w:sz w:val="24"/>
        </w:rPr>
      </w:pPr>
      <w:r>
        <w:rPr>
          <w:rFonts w:eastAsiaTheme="minorEastAsia" w:hint="eastAsia"/>
          <w:sz w:val="24"/>
        </w:rPr>
        <w:t>不止网箱升级，三都澳的养殖也早已迈入“智慧时代”。这里还建有光</w:t>
      </w:r>
      <w:proofErr w:type="gramStart"/>
      <w:r>
        <w:rPr>
          <w:rFonts w:eastAsiaTheme="minorEastAsia" w:hint="eastAsia"/>
          <w:sz w:val="24"/>
        </w:rPr>
        <w:t>伏和风电</w:t>
      </w:r>
      <w:proofErr w:type="gramEnd"/>
      <w:r>
        <w:rPr>
          <w:rFonts w:eastAsiaTheme="minorEastAsia" w:hint="eastAsia"/>
          <w:sz w:val="24"/>
        </w:rPr>
        <w:t>系统，实现能源自给；</w:t>
      </w:r>
      <w:r>
        <w:rPr>
          <w:rFonts w:eastAsiaTheme="minorEastAsia" w:hint="eastAsia"/>
          <w:sz w:val="24"/>
        </w:rPr>
        <w:t>5G</w:t>
      </w:r>
      <w:r>
        <w:rPr>
          <w:rFonts w:eastAsiaTheme="minorEastAsia" w:hint="eastAsia"/>
          <w:sz w:val="24"/>
        </w:rPr>
        <w:t>信号全面覆盖，通过智慧监控杆可以远程查看鱼群动态；海上绿色养殖技术服务平台也已搭建完成，专家足不出户便可远程“会诊”鱼病。</w:t>
      </w:r>
    </w:p>
    <w:p w14:paraId="4FD1EFAE" w14:textId="77777777" w:rsidR="00832981" w:rsidRDefault="00216CAE">
      <w:pPr>
        <w:spacing w:line="360" w:lineRule="auto"/>
        <w:ind w:firstLine="420"/>
        <w:rPr>
          <w:rFonts w:eastAsiaTheme="minorEastAsia"/>
          <w:sz w:val="24"/>
        </w:rPr>
      </w:pPr>
      <w:r>
        <w:rPr>
          <w:rFonts w:eastAsiaTheme="minorEastAsia" w:hint="eastAsia"/>
          <w:sz w:val="24"/>
        </w:rPr>
        <w:t>三都澳的这片海，已然是一座漂浮在水上的智慧牧场。三都澳的探索，是福建全面推进深远海养殖的一个缩影。记者从福建省海洋与渔业局获悉，近年来，福建省大黄鱼养殖网箱达</w:t>
      </w:r>
      <w:r>
        <w:rPr>
          <w:rFonts w:eastAsiaTheme="minorEastAsia" w:hint="eastAsia"/>
          <w:sz w:val="24"/>
        </w:rPr>
        <w:t>73</w:t>
      </w:r>
      <w:r>
        <w:rPr>
          <w:rFonts w:eastAsiaTheme="minorEastAsia" w:hint="eastAsia"/>
          <w:sz w:val="24"/>
        </w:rPr>
        <w:t>万口，获批大黄鱼国家优势产业集群项目，深远海养殖产业持续壮大。</w:t>
      </w:r>
    </w:p>
    <w:p w14:paraId="43E4D927" w14:textId="77777777" w:rsidR="00832981" w:rsidRDefault="00216CAE">
      <w:pPr>
        <w:spacing w:line="360" w:lineRule="auto"/>
        <w:ind w:firstLine="420"/>
        <w:rPr>
          <w:rFonts w:eastAsiaTheme="minorEastAsia"/>
          <w:sz w:val="24"/>
        </w:rPr>
      </w:pPr>
      <w:r>
        <w:rPr>
          <w:rFonts w:eastAsiaTheme="minorEastAsia" w:hint="eastAsia"/>
          <w:sz w:val="24"/>
        </w:rPr>
        <w:t>通过完成约</w:t>
      </w:r>
      <w:r>
        <w:rPr>
          <w:rFonts w:eastAsiaTheme="minorEastAsia" w:hint="eastAsia"/>
          <w:sz w:val="24"/>
        </w:rPr>
        <w:t>120</w:t>
      </w:r>
      <w:r>
        <w:rPr>
          <w:rFonts w:eastAsiaTheme="minorEastAsia" w:hint="eastAsia"/>
          <w:sz w:val="24"/>
        </w:rPr>
        <w:t>万口传统网箱、</w:t>
      </w:r>
      <w:r>
        <w:rPr>
          <w:rFonts w:eastAsiaTheme="minorEastAsia" w:hint="eastAsia"/>
          <w:sz w:val="24"/>
        </w:rPr>
        <w:t>75</w:t>
      </w:r>
      <w:r>
        <w:rPr>
          <w:rFonts w:eastAsiaTheme="minorEastAsia" w:hint="eastAsia"/>
          <w:sz w:val="24"/>
        </w:rPr>
        <w:t>万亩贝藻类筏式养殖设施的改造，建成</w:t>
      </w:r>
      <w:r>
        <w:rPr>
          <w:rFonts w:eastAsiaTheme="minorEastAsia" w:hint="eastAsia"/>
          <w:sz w:val="24"/>
        </w:rPr>
        <w:t>6300</w:t>
      </w:r>
      <w:r>
        <w:rPr>
          <w:rFonts w:eastAsiaTheme="minorEastAsia" w:hint="eastAsia"/>
          <w:sz w:val="24"/>
        </w:rPr>
        <w:t>余口深水抗风浪网箱，并投建“福鲍”“振渔”“定海湾”等</w:t>
      </w:r>
      <w:r>
        <w:rPr>
          <w:rFonts w:eastAsiaTheme="minorEastAsia" w:hint="eastAsia"/>
          <w:sz w:val="24"/>
        </w:rPr>
        <w:t>29</w:t>
      </w:r>
      <w:r>
        <w:rPr>
          <w:rFonts w:eastAsiaTheme="minorEastAsia" w:hint="eastAsia"/>
          <w:sz w:val="24"/>
        </w:rPr>
        <w:t>台（套）大型深远海养殖装备，制订</w:t>
      </w:r>
      <w:r>
        <w:rPr>
          <w:rFonts w:eastAsiaTheme="minorEastAsia" w:hint="eastAsia"/>
          <w:sz w:val="24"/>
        </w:rPr>
        <w:t>11</w:t>
      </w:r>
      <w:r>
        <w:rPr>
          <w:rFonts w:eastAsiaTheme="minorEastAsia" w:hint="eastAsia"/>
          <w:sz w:val="24"/>
        </w:rPr>
        <w:t>个主导养殖品种养殖密度规范标准等，海上养殖的生态化、集约化、智能化水平全面提升，智慧养殖、科技兴渔，正成为福建渔业最鲜明的标签。</w:t>
      </w:r>
    </w:p>
    <w:p w14:paraId="3D6B7912" w14:textId="77777777" w:rsidR="00832981" w:rsidRDefault="00216CAE">
      <w:pPr>
        <w:spacing w:line="360" w:lineRule="auto"/>
        <w:ind w:firstLine="420"/>
        <w:rPr>
          <w:rFonts w:eastAsiaTheme="minorEastAsia"/>
          <w:sz w:val="24"/>
        </w:rPr>
      </w:pPr>
      <w:r>
        <w:rPr>
          <w:rFonts w:eastAsiaTheme="minorEastAsia" w:hint="eastAsia"/>
          <w:sz w:val="24"/>
        </w:rPr>
        <w:t>从一条鱼到全链赋能</w:t>
      </w:r>
    </w:p>
    <w:p w14:paraId="5F108174" w14:textId="77777777" w:rsidR="00832981" w:rsidRDefault="00216CAE">
      <w:pPr>
        <w:spacing w:line="360" w:lineRule="auto"/>
        <w:ind w:firstLine="420"/>
        <w:rPr>
          <w:rFonts w:eastAsiaTheme="minorEastAsia"/>
          <w:sz w:val="24"/>
        </w:rPr>
      </w:pPr>
      <w:r>
        <w:rPr>
          <w:rFonts w:eastAsiaTheme="minorEastAsia" w:hint="eastAsia"/>
          <w:sz w:val="24"/>
        </w:rPr>
        <w:t>从东海海面到百姓餐桌，大黄鱼的鲜美，离不开一场与时间的竞速。大黄鱼出水后，工人们分秒必争，从起网、分拣到打包装箱，全程不超过两分钟。保鲜、封箱、装车，一气呵成。次日凌晨，这批还带着海水温度的大黄鱼便已抵达福建海峡水产品交易中心；当天上午，它们出现在全国多个城市的生鲜市场货架上。</w:t>
      </w:r>
    </w:p>
    <w:p w14:paraId="174317C9" w14:textId="77777777" w:rsidR="00832981" w:rsidRDefault="00216CAE">
      <w:pPr>
        <w:spacing w:line="360" w:lineRule="auto"/>
        <w:ind w:firstLine="420"/>
        <w:rPr>
          <w:rFonts w:eastAsiaTheme="minorEastAsia"/>
          <w:sz w:val="24"/>
        </w:rPr>
      </w:pPr>
      <w:proofErr w:type="gramStart"/>
      <w:r>
        <w:rPr>
          <w:rFonts w:eastAsiaTheme="minorEastAsia" w:hint="eastAsia"/>
          <w:sz w:val="24"/>
        </w:rPr>
        <w:t>在金盛水产</w:t>
      </w:r>
      <w:proofErr w:type="gramEnd"/>
      <w:r>
        <w:rPr>
          <w:rFonts w:eastAsiaTheme="minorEastAsia" w:hint="eastAsia"/>
          <w:sz w:val="24"/>
        </w:rPr>
        <w:t>有限公司，记者走进现代化标准加工车间，流水线整洁有序，工人们正在对大黄鱼进行分拣、加工、包装，动作娴熟而高效；冷仓内温度恒定，一批批产品整齐码放，等待发往全国乃至海外市场。育苗、养殖、加工、冷链仓储、销售，大黄鱼的全产业链，在这里形成闭环。</w:t>
      </w:r>
    </w:p>
    <w:p w14:paraId="03F428EE" w14:textId="77777777" w:rsidR="00832981" w:rsidRDefault="00216CAE">
      <w:pPr>
        <w:spacing w:line="360" w:lineRule="auto"/>
        <w:ind w:firstLine="420"/>
        <w:rPr>
          <w:rFonts w:eastAsiaTheme="minorEastAsia"/>
          <w:sz w:val="24"/>
        </w:rPr>
      </w:pPr>
      <w:r>
        <w:rPr>
          <w:rFonts w:eastAsiaTheme="minorEastAsia" w:hint="eastAsia"/>
          <w:sz w:val="24"/>
        </w:rPr>
        <w:t>车间一角，还陈列着海捕水产品系列。鱼干、鱼糜制品、即食小包装……产品矩阵不断延伸，附加值持续攀升。</w:t>
      </w:r>
      <w:proofErr w:type="gramStart"/>
      <w:r>
        <w:rPr>
          <w:rFonts w:eastAsiaTheme="minorEastAsia" w:hint="eastAsia"/>
          <w:sz w:val="24"/>
        </w:rPr>
        <w:t>据金盛水产</w:t>
      </w:r>
      <w:proofErr w:type="gramEnd"/>
      <w:r>
        <w:rPr>
          <w:rFonts w:eastAsiaTheme="minorEastAsia" w:hint="eastAsia"/>
          <w:sz w:val="24"/>
        </w:rPr>
        <w:t>的工作人员介绍，规模化电商运营和直播团队也同步</w:t>
      </w:r>
      <w:r>
        <w:rPr>
          <w:rFonts w:eastAsiaTheme="minorEastAsia" w:hint="eastAsia"/>
          <w:sz w:val="24"/>
        </w:rPr>
        <w:lastRenderedPageBreak/>
        <w:t>开展，实时下单的数字正在屏幕上跳动。</w:t>
      </w:r>
      <w:proofErr w:type="gramStart"/>
      <w:r>
        <w:rPr>
          <w:rFonts w:eastAsiaTheme="minorEastAsia" w:hint="eastAsia"/>
          <w:sz w:val="24"/>
        </w:rPr>
        <w:t>一</w:t>
      </w:r>
      <w:proofErr w:type="gramEnd"/>
      <w:r>
        <w:rPr>
          <w:rFonts w:eastAsiaTheme="minorEastAsia" w:hint="eastAsia"/>
          <w:sz w:val="24"/>
        </w:rPr>
        <w:t>条条从东海游来的鱼，借助互联网直达千家万户的餐桌。</w:t>
      </w:r>
    </w:p>
    <w:p w14:paraId="48D2DAB2" w14:textId="77777777" w:rsidR="00832981" w:rsidRDefault="00216CAE">
      <w:pPr>
        <w:spacing w:line="360" w:lineRule="auto"/>
        <w:ind w:firstLine="420"/>
        <w:rPr>
          <w:rFonts w:eastAsiaTheme="minorEastAsia"/>
          <w:sz w:val="24"/>
        </w:rPr>
      </w:pPr>
      <w:r>
        <w:rPr>
          <w:rFonts w:eastAsiaTheme="minorEastAsia" w:hint="eastAsia"/>
          <w:sz w:val="24"/>
        </w:rPr>
        <w:t>从海面的</w:t>
      </w:r>
      <w:proofErr w:type="gramStart"/>
      <w:r>
        <w:rPr>
          <w:rFonts w:eastAsiaTheme="minorEastAsia" w:hint="eastAsia"/>
          <w:sz w:val="24"/>
        </w:rPr>
        <w:t>扑腾声</w:t>
      </w:r>
      <w:proofErr w:type="gramEnd"/>
      <w:r>
        <w:rPr>
          <w:rFonts w:eastAsiaTheme="minorEastAsia" w:hint="eastAsia"/>
          <w:sz w:val="24"/>
        </w:rPr>
        <w:t>到生鲜市场的货架，大黄鱼完成了一次与时间的竞速。而这背后，是一套可复制、可推广的现代海洋养殖体系，正以这条金黄色的鱼为载体，游向更广阔的水域。</w:t>
      </w:r>
    </w:p>
    <w:p w14:paraId="5C1CCD42" w14:textId="77777777" w:rsidR="00832981" w:rsidRDefault="00216CAE">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自光明网</w:t>
      </w:r>
    </w:p>
    <w:p w14:paraId="57FB3AB6" w14:textId="77777777" w:rsidR="00832981" w:rsidRDefault="00216CAE">
      <w:pPr>
        <w:spacing w:line="276" w:lineRule="auto"/>
        <w:jc w:val="left"/>
        <w:outlineLvl w:val="0"/>
        <w:rPr>
          <w:rStyle w:val="vm"/>
          <w:rFonts w:eastAsia="黑体"/>
          <w:b/>
          <w:bCs/>
          <w:sz w:val="32"/>
          <w:szCs w:val="32"/>
          <w:bdr w:val="single" w:sz="4" w:space="0" w:color="auto"/>
        </w:rPr>
      </w:pPr>
      <w:bookmarkStart w:id="17" w:name="_Toc225807395"/>
      <w:bookmarkEnd w:id="14"/>
      <w:r>
        <w:rPr>
          <w:rStyle w:val="vm"/>
          <w:rFonts w:eastAsia="黑体" w:hint="eastAsia"/>
          <w:b/>
          <w:bCs/>
          <w:sz w:val="32"/>
          <w:szCs w:val="32"/>
          <w:bdr w:val="single" w:sz="4" w:space="0" w:color="auto"/>
        </w:rPr>
        <w:t>典型案例</w:t>
      </w:r>
      <w:bookmarkEnd w:id="17"/>
    </w:p>
    <w:p w14:paraId="5C083ADF" w14:textId="77777777" w:rsidR="00832981" w:rsidRDefault="00216CAE">
      <w:pPr>
        <w:spacing w:line="360" w:lineRule="auto"/>
        <w:jc w:val="center"/>
        <w:outlineLvl w:val="1"/>
        <w:rPr>
          <w:rFonts w:eastAsia="黑体"/>
          <w:b/>
          <w:bCs/>
          <w:sz w:val="32"/>
          <w:szCs w:val="32"/>
        </w:rPr>
      </w:pPr>
      <w:bookmarkStart w:id="18" w:name="_Toc225807396"/>
      <w:r>
        <w:rPr>
          <w:rFonts w:eastAsia="黑体" w:hint="eastAsia"/>
          <w:b/>
          <w:bCs/>
          <w:sz w:val="32"/>
          <w:szCs w:val="32"/>
        </w:rPr>
        <w:t>农业农村部渔业渔政管理局通报</w:t>
      </w:r>
      <w:r>
        <w:rPr>
          <w:rFonts w:eastAsia="黑体" w:hint="eastAsia"/>
          <w:b/>
          <w:bCs/>
          <w:sz w:val="32"/>
          <w:szCs w:val="32"/>
        </w:rPr>
        <w:t>2026</w:t>
      </w:r>
      <w:r>
        <w:rPr>
          <w:rFonts w:eastAsia="黑体" w:hint="eastAsia"/>
          <w:b/>
          <w:bCs/>
          <w:sz w:val="32"/>
          <w:szCs w:val="32"/>
        </w:rPr>
        <w:t>年第一批渔业船舶安全监管执法典型案例</w:t>
      </w:r>
      <w:bookmarkEnd w:id="18"/>
    </w:p>
    <w:p w14:paraId="42C76649" w14:textId="77777777" w:rsidR="00832981" w:rsidRDefault="00216CAE">
      <w:pPr>
        <w:spacing w:line="360" w:lineRule="auto"/>
        <w:ind w:firstLineChars="175" w:firstLine="420"/>
        <w:rPr>
          <w:rFonts w:eastAsiaTheme="minorEastAsia"/>
          <w:sz w:val="24"/>
        </w:rPr>
      </w:pPr>
      <w:r>
        <w:rPr>
          <w:rFonts w:eastAsiaTheme="minorEastAsia" w:hint="eastAsia"/>
          <w:sz w:val="24"/>
        </w:rPr>
        <w:t>为扎实开展海洋渔船安全生产专项整治，全面强化安全执法监管，农业农村部渔业渔政管理局近期遴选了一批渔业船舶安全监管执法典型案件予以通报，请各地结合典型案例加强宣传教育，切实发挥“以案示警、以案促改”作用。</w:t>
      </w:r>
    </w:p>
    <w:p w14:paraId="76ABE039" w14:textId="77777777" w:rsidR="00832981" w:rsidRDefault="00216CAE">
      <w:pPr>
        <w:spacing w:line="360" w:lineRule="auto"/>
        <w:rPr>
          <w:rFonts w:eastAsiaTheme="minorEastAsia"/>
          <w:sz w:val="24"/>
        </w:rPr>
      </w:pPr>
      <w:r>
        <w:rPr>
          <w:rFonts w:eastAsiaTheme="minorEastAsia" w:hint="eastAsia"/>
          <w:sz w:val="24"/>
        </w:rPr>
        <w:t>一、“辽某渔</w:t>
      </w:r>
      <w:r>
        <w:rPr>
          <w:rFonts w:eastAsiaTheme="minorEastAsia" w:hint="eastAsia"/>
          <w:sz w:val="24"/>
        </w:rPr>
        <w:t>26XX8</w:t>
      </w:r>
      <w:r>
        <w:rPr>
          <w:rFonts w:eastAsiaTheme="minorEastAsia" w:hint="eastAsia"/>
          <w:sz w:val="24"/>
        </w:rPr>
        <w:t>”“辽某渔</w:t>
      </w:r>
      <w:r>
        <w:rPr>
          <w:rFonts w:eastAsiaTheme="minorEastAsia" w:hint="eastAsia"/>
          <w:sz w:val="24"/>
        </w:rPr>
        <w:t>26XX9</w:t>
      </w:r>
      <w:r>
        <w:rPr>
          <w:rFonts w:eastAsiaTheme="minorEastAsia" w:hint="eastAsia"/>
          <w:sz w:val="24"/>
        </w:rPr>
        <w:t>”船拒不执行回港避风规定（超风级作业）案</w:t>
      </w:r>
    </w:p>
    <w:p w14:paraId="3AC5E584" w14:textId="77777777" w:rsidR="00832981" w:rsidRDefault="00216CAE">
      <w:pPr>
        <w:spacing w:line="360" w:lineRule="auto"/>
        <w:ind w:firstLineChars="175" w:firstLine="420"/>
        <w:rPr>
          <w:rFonts w:eastAsiaTheme="minorEastAsia"/>
          <w:sz w:val="24"/>
        </w:rPr>
      </w:pPr>
      <w:r>
        <w:rPr>
          <w:rFonts w:eastAsiaTheme="minorEastAsia" w:hint="eastAsia"/>
          <w:sz w:val="24"/>
        </w:rPr>
        <w:t>2025</w:t>
      </w:r>
      <w:r>
        <w:rPr>
          <w:rFonts w:eastAsiaTheme="minorEastAsia" w:hint="eastAsia"/>
          <w:sz w:val="24"/>
        </w:rPr>
        <w:t>年</w:t>
      </w:r>
      <w:r>
        <w:rPr>
          <w:rFonts w:eastAsiaTheme="minorEastAsia" w:hint="eastAsia"/>
          <w:sz w:val="24"/>
        </w:rPr>
        <w:t>11</w:t>
      </w:r>
      <w:r>
        <w:rPr>
          <w:rFonts w:eastAsiaTheme="minorEastAsia" w:hint="eastAsia"/>
          <w:sz w:val="24"/>
        </w:rPr>
        <w:t>月</w:t>
      </w:r>
      <w:r>
        <w:rPr>
          <w:rFonts w:eastAsiaTheme="minorEastAsia" w:hint="eastAsia"/>
          <w:sz w:val="24"/>
        </w:rPr>
        <w:t>14</w:t>
      </w:r>
      <w:r>
        <w:rPr>
          <w:rFonts w:eastAsiaTheme="minorEastAsia" w:hint="eastAsia"/>
          <w:sz w:val="24"/>
        </w:rPr>
        <w:t>日，黄渤海海域出现西北风</w:t>
      </w:r>
      <w:r>
        <w:rPr>
          <w:rFonts w:eastAsiaTheme="minorEastAsia" w:hint="eastAsia"/>
          <w:sz w:val="24"/>
        </w:rPr>
        <w:t>6-7</w:t>
      </w:r>
      <w:r>
        <w:rPr>
          <w:rFonts w:eastAsiaTheme="minorEastAsia" w:hint="eastAsia"/>
          <w:sz w:val="24"/>
        </w:rPr>
        <w:t>级、阵风</w:t>
      </w:r>
      <w:r>
        <w:rPr>
          <w:rFonts w:eastAsiaTheme="minorEastAsia" w:hint="eastAsia"/>
          <w:sz w:val="24"/>
        </w:rPr>
        <w:t>8-9</w:t>
      </w:r>
      <w:r>
        <w:rPr>
          <w:rFonts w:eastAsiaTheme="minorEastAsia" w:hint="eastAsia"/>
          <w:sz w:val="24"/>
        </w:rPr>
        <w:t>级恶劣天气，丹东市海洋与渔业局要求中大型渔船回港避风，“辽某渔</w:t>
      </w:r>
      <w:r>
        <w:rPr>
          <w:rFonts w:eastAsiaTheme="minorEastAsia" w:hint="eastAsia"/>
          <w:sz w:val="24"/>
        </w:rPr>
        <w:t>26XX8</w:t>
      </w:r>
      <w:r>
        <w:rPr>
          <w:rFonts w:eastAsiaTheme="minorEastAsia" w:hint="eastAsia"/>
          <w:sz w:val="24"/>
        </w:rPr>
        <w:t>”“辽某渔</w:t>
      </w:r>
      <w:r>
        <w:rPr>
          <w:rFonts w:eastAsiaTheme="minorEastAsia" w:hint="eastAsia"/>
          <w:sz w:val="24"/>
        </w:rPr>
        <w:t>26XX9</w:t>
      </w:r>
      <w:r>
        <w:rPr>
          <w:rFonts w:eastAsiaTheme="minorEastAsia" w:hint="eastAsia"/>
          <w:sz w:val="24"/>
        </w:rPr>
        <w:t>”船不予理会，拒不执行召回指令；另查明“辽某渔</w:t>
      </w:r>
      <w:r>
        <w:rPr>
          <w:rFonts w:eastAsiaTheme="minorEastAsia" w:hint="eastAsia"/>
          <w:sz w:val="24"/>
        </w:rPr>
        <w:t>26XX8</w:t>
      </w:r>
      <w:r>
        <w:rPr>
          <w:rFonts w:eastAsiaTheme="minorEastAsia" w:hint="eastAsia"/>
          <w:sz w:val="24"/>
        </w:rPr>
        <w:t>”船还存在违规加装自动操舵装置。经调查认定违法行为如下：“辽某渔</w:t>
      </w:r>
      <w:r>
        <w:rPr>
          <w:rFonts w:eastAsiaTheme="minorEastAsia" w:hint="eastAsia"/>
          <w:sz w:val="24"/>
        </w:rPr>
        <w:t>26XX8</w:t>
      </w:r>
      <w:r>
        <w:rPr>
          <w:rFonts w:eastAsiaTheme="minorEastAsia" w:hint="eastAsia"/>
          <w:sz w:val="24"/>
        </w:rPr>
        <w:t>”“辽某渔</w:t>
      </w:r>
      <w:r>
        <w:rPr>
          <w:rFonts w:eastAsiaTheme="minorEastAsia" w:hint="eastAsia"/>
          <w:sz w:val="24"/>
        </w:rPr>
        <w:t>26XX9</w:t>
      </w:r>
      <w:r>
        <w:rPr>
          <w:rFonts w:eastAsiaTheme="minorEastAsia" w:hint="eastAsia"/>
          <w:sz w:val="24"/>
        </w:rPr>
        <w:t>”</w:t>
      </w:r>
      <w:proofErr w:type="gramStart"/>
      <w:r>
        <w:rPr>
          <w:rFonts w:eastAsiaTheme="minorEastAsia" w:hint="eastAsia"/>
          <w:sz w:val="24"/>
        </w:rPr>
        <w:t>船未服从</w:t>
      </w:r>
      <w:proofErr w:type="gramEnd"/>
      <w:r>
        <w:rPr>
          <w:rFonts w:eastAsiaTheme="minorEastAsia" w:hint="eastAsia"/>
          <w:sz w:val="24"/>
        </w:rPr>
        <w:t>渔业主管部门发布大风</w:t>
      </w:r>
      <w:proofErr w:type="gramStart"/>
      <w:r>
        <w:rPr>
          <w:rFonts w:eastAsiaTheme="minorEastAsia" w:hint="eastAsia"/>
          <w:sz w:val="24"/>
        </w:rPr>
        <w:t>预警择港避风</w:t>
      </w:r>
      <w:proofErr w:type="gramEnd"/>
      <w:r>
        <w:rPr>
          <w:rFonts w:eastAsiaTheme="minorEastAsia" w:hint="eastAsia"/>
          <w:sz w:val="24"/>
        </w:rPr>
        <w:t>和召回指令，未撤离危险海域；“辽某渔</w:t>
      </w:r>
      <w:r>
        <w:rPr>
          <w:rFonts w:eastAsiaTheme="minorEastAsia" w:hint="eastAsia"/>
          <w:sz w:val="24"/>
        </w:rPr>
        <w:t>26XX8</w:t>
      </w:r>
      <w:r>
        <w:rPr>
          <w:rFonts w:eastAsiaTheme="minorEastAsia" w:hint="eastAsia"/>
          <w:sz w:val="24"/>
        </w:rPr>
        <w:t>”船擅自使用未经检验合格的重要设备改造渔船。根据《中华人民共和国渔业船舶检验条例》《辽宁省海洋渔业安全管理条例》《辽宁省农业行政处罚自由裁量权基准》等有关规定</w:t>
      </w:r>
      <w:r>
        <w:rPr>
          <w:rFonts w:eastAsiaTheme="minorEastAsia"/>
          <w:sz w:val="24"/>
        </w:rPr>
        <w:t>,</w:t>
      </w:r>
      <w:r>
        <w:rPr>
          <w:rFonts w:eastAsiaTheme="minorEastAsia" w:hint="eastAsia"/>
          <w:sz w:val="24"/>
        </w:rPr>
        <w:t>对两船船长均</w:t>
      </w:r>
      <w:proofErr w:type="gramStart"/>
      <w:r>
        <w:rPr>
          <w:rFonts w:eastAsiaTheme="minorEastAsia" w:hint="eastAsia"/>
          <w:sz w:val="24"/>
        </w:rPr>
        <w:t>作出</w:t>
      </w:r>
      <w:proofErr w:type="gramEnd"/>
      <w:r>
        <w:rPr>
          <w:rFonts w:eastAsiaTheme="minorEastAsia" w:hint="eastAsia"/>
          <w:sz w:val="24"/>
        </w:rPr>
        <w:t>警告、罚款</w:t>
      </w:r>
      <w:r>
        <w:rPr>
          <w:rFonts w:eastAsiaTheme="minorEastAsia" w:hint="eastAsia"/>
          <w:sz w:val="24"/>
        </w:rPr>
        <w:t>1.5</w:t>
      </w:r>
      <w:r>
        <w:rPr>
          <w:rFonts w:eastAsiaTheme="minorEastAsia" w:hint="eastAsia"/>
          <w:sz w:val="24"/>
        </w:rPr>
        <w:t>万元的行政处罚决定</w:t>
      </w:r>
      <w:r>
        <w:rPr>
          <w:rFonts w:eastAsiaTheme="minorEastAsia"/>
          <w:sz w:val="24"/>
        </w:rPr>
        <w:t>,</w:t>
      </w:r>
      <w:r>
        <w:rPr>
          <w:rFonts w:eastAsiaTheme="minorEastAsia" w:hint="eastAsia"/>
          <w:sz w:val="24"/>
        </w:rPr>
        <w:t>对“辽某渔</w:t>
      </w:r>
      <w:r>
        <w:rPr>
          <w:rFonts w:eastAsiaTheme="minorEastAsia" w:hint="eastAsia"/>
          <w:sz w:val="24"/>
        </w:rPr>
        <w:t>26XX8</w:t>
      </w:r>
      <w:r>
        <w:rPr>
          <w:rFonts w:eastAsiaTheme="minorEastAsia" w:hint="eastAsia"/>
          <w:sz w:val="24"/>
        </w:rPr>
        <w:t>”船实际经营人</w:t>
      </w:r>
      <w:proofErr w:type="gramStart"/>
      <w:r>
        <w:rPr>
          <w:rFonts w:eastAsiaTheme="minorEastAsia" w:hint="eastAsia"/>
          <w:sz w:val="24"/>
        </w:rPr>
        <w:t>作出</w:t>
      </w:r>
      <w:proofErr w:type="gramEnd"/>
      <w:r>
        <w:rPr>
          <w:rFonts w:eastAsiaTheme="minorEastAsia" w:hint="eastAsia"/>
          <w:sz w:val="24"/>
        </w:rPr>
        <w:t>罚款</w:t>
      </w:r>
      <w:r>
        <w:rPr>
          <w:rFonts w:eastAsiaTheme="minorEastAsia" w:hint="eastAsia"/>
          <w:sz w:val="24"/>
        </w:rPr>
        <w:t>1.4</w:t>
      </w:r>
      <w:r>
        <w:rPr>
          <w:rFonts w:eastAsiaTheme="minorEastAsia" w:hint="eastAsia"/>
          <w:sz w:val="24"/>
        </w:rPr>
        <w:t>万元的行政处罚决定</w:t>
      </w:r>
      <w:r>
        <w:rPr>
          <w:rFonts w:eastAsiaTheme="minorEastAsia"/>
          <w:sz w:val="24"/>
        </w:rPr>
        <w:t>,</w:t>
      </w:r>
      <w:r>
        <w:rPr>
          <w:rFonts w:eastAsiaTheme="minorEastAsia" w:hint="eastAsia"/>
          <w:sz w:val="24"/>
        </w:rPr>
        <w:t>并责令拆除擅自加装的自动操舵装置</w:t>
      </w:r>
      <w:r>
        <w:rPr>
          <w:rFonts w:eastAsiaTheme="minorEastAsia"/>
          <w:sz w:val="24"/>
        </w:rPr>
        <w:t>,</w:t>
      </w:r>
      <w:r>
        <w:rPr>
          <w:rFonts w:eastAsiaTheme="minorEastAsia" w:hint="eastAsia"/>
          <w:sz w:val="24"/>
        </w:rPr>
        <w:t>要求船长到培训学校接受连续</w:t>
      </w:r>
      <w:r>
        <w:rPr>
          <w:rFonts w:eastAsiaTheme="minorEastAsia" w:hint="eastAsia"/>
          <w:sz w:val="24"/>
        </w:rPr>
        <w:t>5</w:t>
      </w:r>
      <w:r>
        <w:rPr>
          <w:rFonts w:eastAsiaTheme="minorEastAsia" w:hint="eastAsia"/>
          <w:sz w:val="24"/>
        </w:rPr>
        <w:t>日集中安全教育。</w:t>
      </w:r>
    </w:p>
    <w:p w14:paraId="5502C7B4" w14:textId="77777777" w:rsidR="00832981" w:rsidRDefault="00216CAE">
      <w:pPr>
        <w:spacing w:line="360" w:lineRule="auto"/>
        <w:rPr>
          <w:rFonts w:eastAsiaTheme="minorEastAsia"/>
          <w:sz w:val="24"/>
        </w:rPr>
      </w:pPr>
      <w:r>
        <w:rPr>
          <w:rFonts w:eastAsiaTheme="minorEastAsia" w:hint="eastAsia"/>
          <w:sz w:val="24"/>
        </w:rPr>
        <w:t>二、“辽某渔</w:t>
      </w:r>
      <w:r>
        <w:rPr>
          <w:rFonts w:eastAsiaTheme="minorEastAsia" w:hint="eastAsia"/>
          <w:sz w:val="24"/>
        </w:rPr>
        <w:t>25XX0</w:t>
      </w:r>
      <w:r>
        <w:rPr>
          <w:rFonts w:eastAsiaTheme="minorEastAsia" w:hint="eastAsia"/>
          <w:sz w:val="24"/>
        </w:rPr>
        <w:t>”“辽某渔</w:t>
      </w:r>
      <w:r>
        <w:rPr>
          <w:rFonts w:eastAsiaTheme="minorEastAsia" w:hint="eastAsia"/>
          <w:sz w:val="24"/>
        </w:rPr>
        <w:t>25XX6</w:t>
      </w:r>
      <w:r>
        <w:rPr>
          <w:rFonts w:eastAsiaTheme="minorEastAsia" w:hint="eastAsia"/>
          <w:sz w:val="24"/>
        </w:rPr>
        <w:t>”船擅自拆卸渔船北斗设备案</w:t>
      </w:r>
    </w:p>
    <w:p w14:paraId="66B41A8E" w14:textId="77777777" w:rsidR="00832981" w:rsidRDefault="00216CAE">
      <w:pPr>
        <w:spacing w:line="360" w:lineRule="auto"/>
        <w:ind w:firstLineChars="175" w:firstLine="420"/>
        <w:rPr>
          <w:rFonts w:eastAsiaTheme="minorEastAsia"/>
          <w:sz w:val="24"/>
        </w:rPr>
      </w:pPr>
      <w:r>
        <w:rPr>
          <w:rFonts w:eastAsiaTheme="minorEastAsia" w:hint="eastAsia"/>
          <w:sz w:val="24"/>
        </w:rPr>
        <w:t>2025</w:t>
      </w:r>
      <w:r>
        <w:rPr>
          <w:rFonts w:eastAsiaTheme="minorEastAsia" w:hint="eastAsia"/>
          <w:sz w:val="24"/>
        </w:rPr>
        <w:t>年</w:t>
      </w:r>
      <w:r>
        <w:rPr>
          <w:rFonts w:eastAsiaTheme="minorEastAsia" w:hint="eastAsia"/>
          <w:sz w:val="24"/>
        </w:rPr>
        <w:t>12</w:t>
      </w:r>
      <w:r>
        <w:rPr>
          <w:rFonts w:eastAsiaTheme="minorEastAsia" w:hint="eastAsia"/>
          <w:sz w:val="24"/>
        </w:rPr>
        <w:t>月</w:t>
      </w:r>
      <w:r>
        <w:rPr>
          <w:rFonts w:eastAsiaTheme="minorEastAsia" w:hint="eastAsia"/>
          <w:sz w:val="24"/>
        </w:rPr>
        <w:t>22</w:t>
      </w:r>
      <w:r>
        <w:rPr>
          <w:rFonts w:eastAsiaTheme="minorEastAsia" w:hint="eastAsia"/>
          <w:sz w:val="24"/>
        </w:rPr>
        <w:t>日，山东省海洋与渔业执法监察局第二支队发现“辽某渔</w:t>
      </w:r>
      <w:r>
        <w:rPr>
          <w:rFonts w:eastAsiaTheme="minorEastAsia" w:hint="eastAsia"/>
          <w:sz w:val="24"/>
        </w:rPr>
        <w:t>25XX0</w:t>
      </w:r>
      <w:r>
        <w:rPr>
          <w:rFonts w:eastAsiaTheme="minorEastAsia" w:hint="eastAsia"/>
          <w:sz w:val="24"/>
        </w:rPr>
        <w:t>”“辽某渔</w:t>
      </w:r>
      <w:r>
        <w:rPr>
          <w:rFonts w:eastAsiaTheme="minorEastAsia" w:hint="eastAsia"/>
          <w:sz w:val="24"/>
        </w:rPr>
        <w:t>25XX6</w:t>
      </w:r>
      <w:r>
        <w:rPr>
          <w:rFonts w:eastAsiaTheme="minorEastAsia" w:hint="eastAsia"/>
          <w:sz w:val="24"/>
        </w:rPr>
        <w:t>”船北斗终端信号异常。经核查，两艘渔船拆卸北斗终端并遗弃于</w:t>
      </w:r>
      <w:r>
        <w:rPr>
          <w:rFonts w:eastAsiaTheme="minorEastAsia" w:hint="eastAsia"/>
          <w:sz w:val="24"/>
        </w:rPr>
        <w:t>XX</w:t>
      </w:r>
      <w:r>
        <w:rPr>
          <w:rFonts w:eastAsiaTheme="minorEastAsia" w:hint="eastAsia"/>
          <w:sz w:val="24"/>
        </w:rPr>
        <w:t>渔港，且关闭了</w:t>
      </w:r>
      <w:r>
        <w:rPr>
          <w:rFonts w:eastAsiaTheme="minorEastAsia" w:hint="eastAsia"/>
          <w:sz w:val="24"/>
        </w:rPr>
        <w:t>AIS</w:t>
      </w:r>
      <w:r>
        <w:rPr>
          <w:rFonts w:eastAsiaTheme="minorEastAsia" w:hint="eastAsia"/>
          <w:sz w:val="24"/>
        </w:rPr>
        <w:t>设备。调查认定“辽某渔</w:t>
      </w:r>
      <w:r>
        <w:rPr>
          <w:rFonts w:eastAsiaTheme="minorEastAsia" w:hint="eastAsia"/>
          <w:sz w:val="24"/>
        </w:rPr>
        <w:t>25XX0</w:t>
      </w:r>
      <w:r>
        <w:rPr>
          <w:rFonts w:eastAsiaTheme="minorEastAsia" w:hint="eastAsia"/>
          <w:sz w:val="24"/>
        </w:rPr>
        <w:t>”“辽某渔</w:t>
      </w:r>
      <w:r>
        <w:rPr>
          <w:rFonts w:eastAsiaTheme="minorEastAsia" w:hint="eastAsia"/>
          <w:sz w:val="24"/>
        </w:rPr>
        <w:t>25XX6</w:t>
      </w:r>
      <w:r>
        <w:rPr>
          <w:rFonts w:eastAsiaTheme="minorEastAsia" w:hint="eastAsia"/>
          <w:sz w:val="24"/>
        </w:rPr>
        <w:t>”船存在以下违法行为：擅自关闭、拆卸安全通信导航和船位监测终端设备。根据《山东省规范海洋渔业船舶捕捞规定》有关规定，对实际经营人毕某龙</w:t>
      </w:r>
      <w:proofErr w:type="gramStart"/>
      <w:r>
        <w:rPr>
          <w:rFonts w:eastAsiaTheme="minorEastAsia" w:hint="eastAsia"/>
          <w:sz w:val="24"/>
        </w:rPr>
        <w:t>作出</w:t>
      </w:r>
      <w:proofErr w:type="gramEnd"/>
      <w:r>
        <w:rPr>
          <w:rFonts w:eastAsiaTheme="minorEastAsia" w:hint="eastAsia"/>
          <w:sz w:val="24"/>
        </w:rPr>
        <w:t>罚款</w:t>
      </w:r>
      <w:r>
        <w:rPr>
          <w:rFonts w:eastAsiaTheme="minorEastAsia" w:hint="eastAsia"/>
          <w:sz w:val="24"/>
        </w:rPr>
        <w:t>40</w:t>
      </w:r>
      <w:r>
        <w:rPr>
          <w:rFonts w:eastAsiaTheme="minorEastAsia" w:hint="eastAsia"/>
          <w:sz w:val="24"/>
        </w:rPr>
        <w:t>万元、渔船停航整顿</w:t>
      </w:r>
      <w:r>
        <w:rPr>
          <w:rFonts w:eastAsiaTheme="minorEastAsia" w:hint="eastAsia"/>
          <w:sz w:val="24"/>
        </w:rPr>
        <w:t>3</w:t>
      </w:r>
      <w:r>
        <w:rPr>
          <w:rFonts w:eastAsiaTheme="minorEastAsia" w:hint="eastAsia"/>
          <w:sz w:val="24"/>
        </w:rPr>
        <w:t>日的行政处罚决定，对船长刘某飞、邢某喜</w:t>
      </w:r>
      <w:proofErr w:type="gramStart"/>
      <w:r>
        <w:rPr>
          <w:rFonts w:eastAsiaTheme="minorEastAsia" w:hint="eastAsia"/>
          <w:sz w:val="24"/>
        </w:rPr>
        <w:t>作出</w:t>
      </w:r>
      <w:proofErr w:type="gramEnd"/>
      <w:r>
        <w:rPr>
          <w:rFonts w:eastAsiaTheme="minorEastAsia" w:hint="eastAsia"/>
          <w:sz w:val="24"/>
        </w:rPr>
        <w:t>暂扣船长职务证书</w:t>
      </w:r>
      <w:r>
        <w:rPr>
          <w:rFonts w:eastAsiaTheme="minorEastAsia" w:hint="eastAsia"/>
          <w:sz w:val="24"/>
        </w:rPr>
        <w:t>3</w:t>
      </w:r>
      <w:r>
        <w:rPr>
          <w:rFonts w:eastAsiaTheme="minorEastAsia" w:hint="eastAsia"/>
          <w:sz w:val="24"/>
        </w:rPr>
        <w:t>个月的行政处罚决定。</w:t>
      </w:r>
    </w:p>
    <w:p w14:paraId="266BB572" w14:textId="77777777" w:rsidR="00832981" w:rsidRDefault="00216CAE">
      <w:pPr>
        <w:spacing w:line="360" w:lineRule="auto"/>
        <w:rPr>
          <w:rFonts w:eastAsiaTheme="minorEastAsia"/>
          <w:sz w:val="24"/>
        </w:rPr>
      </w:pPr>
      <w:r>
        <w:rPr>
          <w:rFonts w:eastAsiaTheme="minorEastAsia" w:hint="eastAsia"/>
          <w:sz w:val="24"/>
        </w:rPr>
        <w:lastRenderedPageBreak/>
        <w:t>三、“冀某渔</w:t>
      </w:r>
      <w:r>
        <w:rPr>
          <w:rFonts w:eastAsiaTheme="minorEastAsia" w:hint="eastAsia"/>
          <w:sz w:val="24"/>
        </w:rPr>
        <w:t>04XX1</w:t>
      </w:r>
      <w:r>
        <w:rPr>
          <w:rFonts w:eastAsiaTheme="minorEastAsia" w:hint="eastAsia"/>
          <w:sz w:val="24"/>
        </w:rPr>
        <w:t>”船未配齐渔业职务船员案</w:t>
      </w:r>
    </w:p>
    <w:p w14:paraId="0D1C938F" w14:textId="77777777" w:rsidR="00832981" w:rsidRDefault="00216CAE">
      <w:pPr>
        <w:spacing w:line="360" w:lineRule="auto"/>
        <w:ind w:firstLineChars="175" w:firstLine="420"/>
        <w:rPr>
          <w:rFonts w:eastAsiaTheme="minorEastAsia"/>
          <w:sz w:val="24"/>
        </w:rPr>
      </w:pPr>
      <w:r>
        <w:rPr>
          <w:rFonts w:eastAsiaTheme="minorEastAsia" w:hint="eastAsia"/>
          <w:sz w:val="24"/>
        </w:rPr>
        <w:t>2025</w:t>
      </w:r>
      <w:r>
        <w:rPr>
          <w:rFonts w:eastAsiaTheme="minorEastAsia" w:hint="eastAsia"/>
          <w:sz w:val="24"/>
        </w:rPr>
        <w:t>年</w:t>
      </w:r>
      <w:r>
        <w:rPr>
          <w:rFonts w:eastAsiaTheme="minorEastAsia" w:hint="eastAsia"/>
          <w:sz w:val="24"/>
        </w:rPr>
        <w:t>9</w:t>
      </w:r>
      <w:r>
        <w:rPr>
          <w:rFonts w:eastAsiaTheme="minorEastAsia" w:hint="eastAsia"/>
          <w:sz w:val="24"/>
        </w:rPr>
        <w:t>月</w:t>
      </w:r>
      <w:r>
        <w:rPr>
          <w:rFonts w:eastAsiaTheme="minorEastAsia" w:hint="eastAsia"/>
          <w:sz w:val="24"/>
        </w:rPr>
        <w:t>25</w:t>
      </w:r>
      <w:r>
        <w:rPr>
          <w:rFonts w:eastAsiaTheme="minorEastAsia" w:hint="eastAsia"/>
          <w:sz w:val="24"/>
        </w:rPr>
        <w:t>日凌晨</w:t>
      </w:r>
      <w:r>
        <w:rPr>
          <w:rFonts w:eastAsiaTheme="minorEastAsia" w:hint="eastAsia"/>
          <w:sz w:val="24"/>
        </w:rPr>
        <w:t>4</w:t>
      </w:r>
      <w:r>
        <w:rPr>
          <w:rFonts w:eastAsiaTheme="minorEastAsia" w:hint="eastAsia"/>
          <w:sz w:val="24"/>
        </w:rPr>
        <w:t>时许，河北省唐山市农业农村局执法人员发现“冀某渔</w:t>
      </w:r>
      <w:r>
        <w:rPr>
          <w:rFonts w:eastAsiaTheme="minorEastAsia" w:hint="eastAsia"/>
          <w:sz w:val="24"/>
        </w:rPr>
        <w:t>04XX1</w:t>
      </w:r>
      <w:r>
        <w:rPr>
          <w:rFonts w:eastAsiaTheme="minorEastAsia" w:hint="eastAsia"/>
          <w:sz w:val="24"/>
        </w:rPr>
        <w:t>”</w:t>
      </w:r>
      <w:proofErr w:type="gramStart"/>
      <w:r>
        <w:rPr>
          <w:rFonts w:eastAsiaTheme="minorEastAsia" w:hint="eastAsia"/>
          <w:sz w:val="24"/>
        </w:rPr>
        <w:t>船缺配一名机驾</w:t>
      </w:r>
      <w:proofErr w:type="gramEnd"/>
      <w:r>
        <w:rPr>
          <w:rFonts w:eastAsiaTheme="minorEastAsia" w:hint="eastAsia"/>
          <w:sz w:val="24"/>
        </w:rPr>
        <w:t>长，无人值守渔船。经核查，该船实际经营人、船长王某洁存在以下违法行为：未按规定配齐渔业职务船员、未保证渔船正常值班。根据《中华人民共和国渔业船员管理办法》《海洋渔业船员违法违规记分办法》《河北省农业行政处罚裁量权基准》等有关规定，对实际经营人、船长王某洁</w:t>
      </w:r>
      <w:proofErr w:type="gramStart"/>
      <w:r>
        <w:rPr>
          <w:rFonts w:eastAsiaTheme="minorEastAsia" w:hint="eastAsia"/>
          <w:sz w:val="24"/>
        </w:rPr>
        <w:t>作出</w:t>
      </w:r>
      <w:proofErr w:type="gramEnd"/>
      <w:r>
        <w:rPr>
          <w:rFonts w:eastAsiaTheme="minorEastAsia" w:hint="eastAsia"/>
          <w:sz w:val="24"/>
        </w:rPr>
        <w:t>责令整改、罚款</w:t>
      </w:r>
      <w:r>
        <w:rPr>
          <w:rFonts w:eastAsiaTheme="minorEastAsia" w:hint="eastAsia"/>
          <w:sz w:val="24"/>
        </w:rPr>
        <w:t>4.1</w:t>
      </w:r>
      <w:r>
        <w:rPr>
          <w:rFonts w:eastAsiaTheme="minorEastAsia" w:hint="eastAsia"/>
          <w:sz w:val="24"/>
        </w:rPr>
        <w:t>万元和渔业船员证书记</w:t>
      </w:r>
      <w:r>
        <w:rPr>
          <w:rFonts w:eastAsiaTheme="minorEastAsia" w:hint="eastAsia"/>
          <w:sz w:val="24"/>
        </w:rPr>
        <w:t>6</w:t>
      </w:r>
      <w:r>
        <w:rPr>
          <w:rFonts w:eastAsiaTheme="minorEastAsia" w:hint="eastAsia"/>
          <w:sz w:val="24"/>
        </w:rPr>
        <w:t>分的行政处罚决定。</w:t>
      </w:r>
    </w:p>
    <w:p w14:paraId="1C5590D2" w14:textId="77777777" w:rsidR="00832981" w:rsidRDefault="00216CAE">
      <w:pPr>
        <w:spacing w:line="360" w:lineRule="auto"/>
        <w:rPr>
          <w:rFonts w:eastAsiaTheme="minorEastAsia"/>
          <w:sz w:val="24"/>
        </w:rPr>
      </w:pPr>
      <w:r>
        <w:rPr>
          <w:rFonts w:eastAsiaTheme="minorEastAsia" w:hint="eastAsia"/>
          <w:sz w:val="24"/>
        </w:rPr>
        <w:t>四、“桂某渔</w:t>
      </w:r>
      <w:r>
        <w:rPr>
          <w:rFonts w:eastAsiaTheme="minorEastAsia" w:hint="eastAsia"/>
          <w:sz w:val="24"/>
        </w:rPr>
        <w:t>83XX8</w:t>
      </w:r>
      <w:r>
        <w:rPr>
          <w:rFonts w:eastAsiaTheme="minorEastAsia" w:hint="eastAsia"/>
          <w:sz w:val="24"/>
        </w:rPr>
        <w:t>”船擅自改造渔船案</w:t>
      </w:r>
    </w:p>
    <w:p w14:paraId="19A180CA" w14:textId="77777777" w:rsidR="00832981" w:rsidRDefault="00216CAE">
      <w:pPr>
        <w:spacing w:line="360" w:lineRule="auto"/>
        <w:ind w:firstLineChars="175" w:firstLine="420"/>
        <w:rPr>
          <w:rFonts w:eastAsiaTheme="minorEastAsia"/>
          <w:sz w:val="24"/>
        </w:rPr>
      </w:pPr>
      <w:r>
        <w:rPr>
          <w:rFonts w:eastAsiaTheme="minorEastAsia" w:hint="eastAsia"/>
          <w:sz w:val="24"/>
        </w:rPr>
        <w:t>2025</w:t>
      </w:r>
      <w:r>
        <w:rPr>
          <w:rFonts w:eastAsiaTheme="minorEastAsia" w:hint="eastAsia"/>
          <w:sz w:val="24"/>
        </w:rPr>
        <w:t>年</w:t>
      </w:r>
      <w:r>
        <w:rPr>
          <w:rFonts w:eastAsiaTheme="minorEastAsia" w:hint="eastAsia"/>
          <w:sz w:val="24"/>
        </w:rPr>
        <w:t>11</w:t>
      </w:r>
      <w:r>
        <w:rPr>
          <w:rFonts w:eastAsiaTheme="minorEastAsia" w:hint="eastAsia"/>
          <w:sz w:val="24"/>
        </w:rPr>
        <w:t>月</w:t>
      </w:r>
      <w:r>
        <w:rPr>
          <w:rFonts w:eastAsiaTheme="minorEastAsia" w:hint="eastAsia"/>
          <w:sz w:val="24"/>
        </w:rPr>
        <w:t>21</w:t>
      </w:r>
      <w:r>
        <w:rPr>
          <w:rFonts w:eastAsiaTheme="minorEastAsia" w:hint="eastAsia"/>
          <w:sz w:val="24"/>
        </w:rPr>
        <w:t>日，广西壮族自治区钦州市海洋局执法人员发现“桂某渔</w:t>
      </w:r>
      <w:r>
        <w:rPr>
          <w:rFonts w:eastAsiaTheme="minorEastAsia" w:hint="eastAsia"/>
          <w:sz w:val="24"/>
        </w:rPr>
        <w:t>83XX8</w:t>
      </w:r>
      <w:r>
        <w:rPr>
          <w:rFonts w:eastAsiaTheme="minorEastAsia" w:hint="eastAsia"/>
          <w:sz w:val="24"/>
        </w:rPr>
        <w:t>”船存在如下违法行为：使用未经检验合格的部件改造渔业船舶；未按规定办理渔业船舶进出港报告手续；未按照规定配齐渔业职务船员，招用未按照规定取得渔业船员证书的人员；未按规定开启和使用安全通导设备；未按照规定标写船名船号；拒不执行渔政渔港监督管理机关</w:t>
      </w:r>
      <w:proofErr w:type="gramStart"/>
      <w:r>
        <w:rPr>
          <w:rFonts w:eastAsiaTheme="minorEastAsia" w:hint="eastAsia"/>
          <w:sz w:val="24"/>
        </w:rPr>
        <w:t>作出</w:t>
      </w:r>
      <w:proofErr w:type="gramEnd"/>
      <w:r>
        <w:rPr>
          <w:rFonts w:eastAsiaTheme="minorEastAsia" w:hint="eastAsia"/>
          <w:sz w:val="24"/>
        </w:rPr>
        <w:t>的停航决定；违反捕捞许可证关于作业场所的规定</w:t>
      </w:r>
      <w:r>
        <w:rPr>
          <w:rFonts w:eastAsiaTheme="minorEastAsia"/>
          <w:sz w:val="24"/>
        </w:rPr>
        <w:t>,</w:t>
      </w:r>
      <w:r>
        <w:rPr>
          <w:rFonts w:eastAsiaTheme="minorEastAsia" w:hint="eastAsia"/>
          <w:sz w:val="24"/>
        </w:rPr>
        <w:t>违反禁渔区规定进行捕捞。根据《中华人民共和国渔业法》《中华人民共和国渔业船舶检验条例》《中华人民共和国渔业船员管理办法》《海洋渔业船员违法违规记分办法》等有关规定</w:t>
      </w:r>
      <w:r>
        <w:rPr>
          <w:rFonts w:eastAsiaTheme="minorEastAsia"/>
          <w:sz w:val="24"/>
        </w:rPr>
        <w:t>,</w:t>
      </w:r>
      <w:r>
        <w:rPr>
          <w:rFonts w:eastAsiaTheme="minorEastAsia" w:hint="eastAsia"/>
          <w:sz w:val="24"/>
        </w:rPr>
        <w:t>对船长李某</w:t>
      </w:r>
      <w:proofErr w:type="gramStart"/>
      <w:r>
        <w:rPr>
          <w:rFonts w:eastAsiaTheme="minorEastAsia" w:hint="eastAsia"/>
          <w:sz w:val="24"/>
        </w:rPr>
        <w:t>作出</w:t>
      </w:r>
      <w:proofErr w:type="gramEnd"/>
      <w:r>
        <w:rPr>
          <w:rFonts w:eastAsiaTheme="minorEastAsia" w:hint="eastAsia"/>
          <w:sz w:val="24"/>
        </w:rPr>
        <w:t>强制拆除非法改造部件、没收渔获物和拖网、罚款</w:t>
      </w:r>
      <w:r>
        <w:rPr>
          <w:rFonts w:eastAsiaTheme="minorEastAsia" w:hint="eastAsia"/>
          <w:sz w:val="24"/>
        </w:rPr>
        <w:t>20.66</w:t>
      </w:r>
      <w:r>
        <w:rPr>
          <w:rFonts w:eastAsiaTheme="minorEastAsia" w:hint="eastAsia"/>
          <w:sz w:val="24"/>
        </w:rPr>
        <w:t>万元和渔业船员证书记</w:t>
      </w:r>
      <w:r>
        <w:rPr>
          <w:rFonts w:eastAsiaTheme="minorEastAsia" w:hint="eastAsia"/>
          <w:sz w:val="24"/>
        </w:rPr>
        <w:t>6</w:t>
      </w:r>
      <w:r>
        <w:rPr>
          <w:rFonts w:eastAsiaTheme="minorEastAsia" w:hint="eastAsia"/>
          <w:sz w:val="24"/>
        </w:rPr>
        <w:t>分的行政处罚。</w:t>
      </w:r>
    </w:p>
    <w:p w14:paraId="63D67735" w14:textId="77777777" w:rsidR="00832981" w:rsidRDefault="00216CAE">
      <w:pPr>
        <w:spacing w:line="360" w:lineRule="auto"/>
        <w:ind w:firstLineChars="175" w:firstLine="420"/>
        <w:rPr>
          <w:rFonts w:eastAsiaTheme="minorEastAsia"/>
          <w:sz w:val="24"/>
        </w:rPr>
      </w:pPr>
      <w:r>
        <w:rPr>
          <w:rFonts w:eastAsiaTheme="minorEastAsia" w:hint="eastAsia"/>
          <w:sz w:val="24"/>
        </w:rPr>
        <w:t>上述案件的严肃查处，彰显了渔业渔政部门对安全生产违法违规行为零容忍的坚定态度，对于强化船东船长安全意识、震慑违法违规行为具有重要意义。各级渔业渔政部门要深入贯彻党中央、国务院决策部署，全面落实海洋渔船安全生产专项整治工作要求，深入推进风险隐患排查整治，紧扣“六防”工作要求，细化举措、压实责任、闭环推进，严厉打击违法违规行为，切实保障渔民群众生命财产安全，坚决防范遏制重特大事故发生。</w:t>
      </w:r>
    </w:p>
    <w:p w14:paraId="35A82471" w14:textId="77777777" w:rsidR="00832981" w:rsidRDefault="00216CAE">
      <w:pPr>
        <w:spacing w:line="360" w:lineRule="auto"/>
        <w:jc w:val="right"/>
        <w:rPr>
          <w:rStyle w:val="vm"/>
          <w:rFonts w:eastAsiaTheme="minorEastAsia"/>
          <w:szCs w:val="21"/>
        </w:rPr>
      </w:pPr>
      <w:r>
        <w:rPr>
          <w:rStyle w:val="vm"/>
          <w:rFonts w:eastAsiaTheme="minorEastAsia" w:hint="eastAsia"/>
          <w:szCs w:val="21"/>
        </w:rPr>
        <w:t>转摘自农业农村部渔业渔政管理局</w:t>
      </w:r>
    </w:p>
    <w:p w14:paraId="0E8AC404" w14:textId="77777777" w:rsidR="005602BE" w:rsidRDefault="005602BE">
      <w:pPr>
        <w:spacing w:line="360" w:lineRule="auto"/>
        <w:jc w:val="right"/>
        <w:rPr>
          <w:rStyle w:val="vm"/>
          <w:rFonts w:eastAsia="黑体"/>
          <w:b/>
          <w:bCs/>
          <w:sz w:val="32"/>
          <w:szCs w:val="32"/>
          <w:bdr w:val="single" w:sz="4" w:space="0" w:color="auto"/>
        </w:rPr>
      </w:pPr>
    </w:p>
    <w:p w14:paraId="7C8E936F" w14:textId="77777777" w:rsidR="00832981" w:rsidRDefault="00216CAE">
      <w:pPr>
        <w:spacing w:line="276" w:lineRule="auto"/>
        <w:jc w:val="left"/>
        <w:outlineLvl w:val="0"/>
        <w:rPr>
          <w:rStyle w:val="vm"/>
          <w:rFonts w:eastAsia="黑体"/>
          <w:b/>
          <w:bCs/>
          <w:sz w:val="32"/>
          <w:szCs w:val="32"/>
          <w:bdr w:val="single" w:sz="4" w:space="0" w:color="auto"/>
        </w:rPr>
      </w:pPr>
      <w:bookmarkStart w:id="19" w:name="_Toc225807397"/>
      <w:r>
        <w:rPr>
          <w:rStyle w:val="vm"/>
          <w:rFonts w:eastAsia="黑体" w:hint="eastAsia"/>
          <w:b/>
          <w:bCs/>
          <w:sz w:val="32"/>
          <w:szCs w:val="32"/>
          <w:bdr w:val="single" w:sz="4" w:space="0" w:color="auto"/>
        </w:rPr>
        <w:t>会议传递</w:t>
      </w:r>
      <w:bookmarkEnd w:id="19"/>
    </w:p>
    <w:p w14:paraId="04BAFC31" w14:textId="77777777" w:rsidR="00832981" w:rsidRDefault="00216CAE">
      <w:pPr>
        <w:spacing w:line="360" w:lineRule="auto"/>
        <w:jc w:val="center"/>
        <w:outlineLvl w:val="1"/>
        <w:rPr>
          <w:rFonts w:eastAsia="黑体"/>
          <w:b/>
          <w:bCs/>
          <w:sz w:val="32"/>
          <w:szCs w:val="32"/>
        </w:rPr>
      </w:pPr>
      <w:bookmarkStart w:id="20" w:name="_Toc225807398"/>
      <w:r>
        <w:rPr>
          <w:rFonts w:eastAsia="黑体" w:hint="eastAsia"/>
          <w:b/>
          <w:bCs/>
          <w:sz w:val="32"/>
          <w:szCs w:val="32"/>
        </w:rPr>
        <w:t>中国水产学会热带水产动物健康养殖专业委员会成立大会暨</w:t>
      </w:r>
    </w:p>
    <w:p w14:paraId="1469A8D0" w14:textId="77777777" w:rsidR="00832981" w:rsidRDefault="00216CAE">
      <w:pPr>
        <w:spacing w:line="360" w:lineRule="auto"/>
        <w:jc w:val="center"/>
        <w:outlineLvl w:val="1"/>
        <w:rPr>
          <w:rFonts w:eastAsia="黑体"/>
          <w:b/>
          <w:bCs/>
          <w:sz w:val="32"/>
          <w:szCs w:val="32"/>
        </w:rPr>
      </w:pPr>
      <w:r>
        <w:rPr>
          <w:rFonts w:eastAsia="黑体" w:hint="eastAsia"/>
          <w:b/>
          <w:bCs/>
          <w:sz w:val="32"/>
          <w:szCs w:val="32"/>
        </w:rPr>
        <w:t>2026</w:t>
      </w:r>
      <w:r>
        <w:rPr>
          <w:rFonts w:eastAsia="黑体" w:hint="eastAsia"/>
          <w:b/>
          <w:bCs/>
          <w:sz w:val="32"/>
          <w:szCs w:val="32"/>
        </w:rPr>
        <w:t>年学术年会在海南三亚举办</w:t>
      </w:r>
      <w:bookmarkEnd w:id="20"/>
    </w:p>
    <w:p w14:paraId="347DF234" w14:textId="77777777" w:rsidR="00832981" w:rsidRDefault="00216CAE">
      <w:pPr>
        <w:spacing w:line="360" w:lineRule="auto"/>
        <w:ind w:firstLineChars="175" w:firstLine="420"/>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28</w:t>
      </w:r>
      <w:r>
        <w:rPr>
          <w:rFonts w:eastAsiaTheme="minorEastAsia" w:hint="eastAsia"/>
          <w:sz w:val="24"/>
        </w:rPr>
        <w:t>日，中国水产学会热带水产动物健康养殖专业委员会成立大会暨</w:t>
      </w:r>
      <w:r>
        <w:rPr>
          <w:rFonts w:eastAsiaTheme="minorEastAsia" w:hint="eastAsia"/>
          <w:sz w:val="24"/>
        </w:rPr>
        <w:t>2026</w:t>
      </w:r>
      <w:r>
        <w:rPr>
          <w:rFonts w:eastAsiaTheme="minorEastAsia" w:hint="eastAsia"/>
          <w:sz w:val="24"/>
        </w:rPr>
        <w:t>年学术年会在海南三亚举办。国内相关领域的院士、专家学者围绕“加强交流，激发创新，促进热区</w:t>
      </w:r>
      <w:r>
        <w:rPr>
          <w:rFonts w:eastAsiaTheme="minorEastAsia" w:hint="eastAsia"/>
          <w:sz w:val="24"/>
        </w:rPr>
        <w:lastRenderedPageBreak/>
        <w:t>水产动物健康养殖”主题开展学术交流，共同探讨热带水产动物健康养殖高质量发展。</w:t>
      </w:r>
    </w:p>
    <w:p w14:paraId="5EC18909" w14:textId="77777777" w:rsidR="00832981" w:rsidRDefault="00216CAE">
      <w:pPr>
        <w:spacing w:line="360" w:lineRule="auto"/>
        <w:ind w:firstLineChars="175" w:firstLine="420"/>
        <w:rPr>
          <w:rFonts w:eastAsiaTheme="minorEastAsia"/>
          <w:sz w:val="24"/>
        </w:rPr>
      </w:pPr>
      <w:r>
        <w:rPr>
          <w:rFonts w:eastAsiaTheme="minorEastAsia" w:hint="eastAsia"/>
          <w:sz w:val="24"/>
        </w:rPr>
        <w:t>两院院士麦康森、包振民、刘少军，以及农业农村部巡视组组长、中国水产学会副秘书长何建湘，热带水产动物健康养殖专业委员会主任委员、中国热带农业科学院副院长方骥贤出席大会。</w:t>
      </w:r>
    </w:p>
    <w:p w14:paraId="41B2F76F" w14:textId="77777777" w:rsidR="00832981" w:rsidRDefault="00216CAE">
      <w:pPr>
        <w:spacing w:line="360" w:lineRule="auto"/>
        <w:ind w:firstLineChars="175" w:firstLine="420"/>
        <w:rPr>
          <w:rFonts w:eastAsiaTheme="minorEastAsia"/>
          <w:sz w:val="24"/>
        </w:rPr>
      </w:pPr>
      <w:r>
        <w:rPr>
          <w:rFonts w:eastAsiaTheme="minorEastAsia" w:hint="eastAsia"/>
          <w:sz w:val="24"/>
        </w:rPr>
        <w:t>作为中国水产学会理事长，</w:t>
      </w:r>
      <w:proofErr w:type="gramStart"/>
      <w:r>
        <w:rPr>
          <w:rFonts w:eastAsiaTheme="minorEastAsia" w:hint="eastAsia"/>
          <w:sz w:val="24"/>
        </w:rPr>
        <w:t>包振民</w:t>
      </w:r>
      <w:proofErr w:type="gramEnd"/>
      <w:r>
        <w:rPr>
          <w:rFonts w:eastAsiaTheme="minorEastAsia" w:hint="eastAsia"/>
          <w:sz w:val="24"/>
        </w:rPr>
        <w:t>在致辞中回顾了中国水产学会发展历程，并对热带水产动物健康养殖专业委员会成立后的工作提出要求，一要锚定战略定位，服务国家需求；二要聚焦科技创新，攻克关键难题；三要产</w:t>
      </w:r>
      <w:proofErr w:type="gramStart"/>
      <w:r>
        <w:rPr>
          <w:rFonts w:eastAsiaTheme="minorEastAsia" w:hint="eastAsia"/>
          <w:sz w:val="24"/>
        </w:rPr>
        <w:t>研</w:t>
      </w:r>
      <w:proofErr w:type="gramEnd"/>
      <w:r>
        <w:rPr>
          <w:rFonts w:eastAsiaTheme="minorEastAsia" w:hint="eastAsia"/>
          <w:sz w:val="24"/>
        </w:rPr>
        <w:t>共融共促，促进成果转化；四要注重人才培养，凝聚发展合力。</w:t>
      </w:r>
    </w:p>
    <w:p w14:paraId="09CB3D03" w14:textId="77777777" w:rsidR="00832981" w:rsidRDefault="00216CAE">
      <w:pPr>
        <w:spacing w:line="360" w:lineRule="auto"/>
        <w:ind w:firstLineChars="175" w:firstLine="420"/>
        <w:rPr>
          <w:rFonts w:eastAsiaTheme="minorEastAsia"/>
          <w:sz w:val="24"/>
        </w:rPr>
      </w:pPr>
      <w:r>
        <w:rPr>
          <w:rFonts w:eastAsiaTheme="minorEastAsia" w:hint="eastAsia"/>
          <w:sz w:val="24"/>
        </w:rPr>
        <w:t>何建湘在讲话中回顾了专委会成立的背景与意义，表示中国水产学会与全国水产技术推广总站将继续聚焦“四服务”职责使命，充分发挥各分支机构作用，大力培养和举荐优秀科技人才，共同打造学会工作品牌，全面提升各分支机构影响力，不断增强学会的学术引领力、人才凝聚力、决策支撑力、会员服务力和国际影响力。</w:t>
      </w:r>
    </w:p>
    <w:p w14:paraId="54F04DD7" w14:textId="77777777" w:rsidR="00832981" w:rsidRDefault="00216CAE">
      <w:pPr>
        <w:spacing w:line="360" w:lineRule="auto"/>
        <w:ind w:firstLineChars="175" w:firstLine="420"/>
        <w:rPr>
          <w:rFonts w:eastAsiaTheme="minorEastAsia"/>
          <w:sz w:val="24"/>
        </w:rPr>
      </w:pPr>
      <w:r>
        <w:rPr>
          <w:rFonts w:eastAsiaTheme="minorEastAsia" w:hint="eastAsia"/>
          <w:sz w:val="24"/>
        </w:rPr>
        <w:t>方骥贤表示，专委会将坚持因地制宜，突出热带特色，聚焦种业创新、健康养殖、病害防控、智慧渔业等重点领域，以科技支撑培育水产领域新质生产力，推动构建热带水产养殖现代化产业体系。</w:t>
      </w:r>
    </w:p>
    <w:p w14:paraId="21E72253" w14:textId="77777777" w:rsidR="00832981" w:rsidRDefault="00216CAE">
      <w:pPr>
        <w:spacing w:line="360" w:lineRule="auto"/>
        <w:ind w:firstLineChars="175" w:firstLine="420"/>
        <w:rPr>
          <w:rFonts w:eastAsiaTheme="minorEastAsia"/>
          <w:sz w:val="24"/>
        </w:rPr>
      </w:pPr>
      <w:r>
        <w:rPr>
          <w:rFonts w:eastAsiaTheme="minorEastAsia" w:hint="eastAsia"/>
          <w:sz w:val="24"/>
        </w:rPr>
        <w:t>大会还设立了特邀专家报告、专题报告及研究生论坛，与会专家学者围绕种质资源创新、病害防控新策略、营养饲料、智慧养殖、热带水产养殖绿色发展路径等议题分享最新研究成果。参会企业通过展板、宣传材料等形式展示了最新技术与产品，并与参会专家、科研团队就技术需求、成果转化等开展深入交流。</w:t>
      </w:r>
    </w:p>
    <w:p w14:paraId="3B1C8F3D" w14:textId="77777777" w:rsidR="00832981" w:rsidRDefault="00216CAE">
      <w:pPr>
        <w:spacing w:line="360" w:lineRule="auto"/>
        <w:jc w:val="right"/>
        <w:rPr>
          <w:rStyle w:val="vm"/>
          <w:rFonts w:eastAsiaTheme="minorEastAsia"/>
          <w:szCs w:val="21"/>
        </w:rPr>
      </w:pPr>
      <w:r>
        <w:rPr>
          <w:rStyle w:val="vm"/>
          <w:rFonts w:eastAsiaTheme="minorEastAsia" w:hint="eastAsia"/>
          <w:szCs w:val="21"/>
        </w:rPr>
        <w:t>转摘自科技日报</w:t>
      </w:r>
    </w:p>
    <w:p w14:paraId="62B54197" w14:textId="77777777" w:rsidR="00832981" w:rsidRPr="009C483D" w:rsidRDefault="00832981">
      <w:pPr>
        <w:spacing w:line="360" w:lineRule="auto"/>
        <w:jc w:val="right"/>
        <w:rPr>
          <w:rStyle w:val="vm"/>
          <w:rFonts w:eastAsiaTheme="minorEastAsia"/>
          <w:szCs w:val="21"/>
        </w:rPr>
      </w:pPr>
    </w:p>
    <w:p w14:paraId="5EA21765" w14:textId="77777777" w:rsidR="00832981" w:rsidRDefault="00216CAE">
      <w:pPr>
        <w:spacing w:line="276" w:lineRule="auto"/>
        <w:jc w:val="left"/>
        <w:outlineLvl w:val="0"/>
        <w:rPr>
          <w:rFonts w:eastAsia="黑体"/>
          <w:b/>
          <w:bCs/>
          <w:sz w:val="32"/>
          <w:szCs w:val="32"/>
          <w:bdr w:val="single" w:sz="4" w:space="0" w:color="auto"/>
        </w:rPr>
      </w:pPr>
      <w:bookmarkStart w:id="21" w:name="_Toc206748070"/>
      <w:bookmarkStart w:id="22" w:name="_Toc221758906"/>
      <w:bookmarkStart w:id="23" w:name="_Toc208688089"/>
      <w:bookmarkStart w:id="24" w:name="_Toc225807399"/>
      <w:r>
        <w:rPr>
          <w:rFonts w:eastAsia="黑体"/>
          <w:b/>
          <w:bCs/>
          <w:sz w:val="32"/>
          <w:szCs w:val="32"/>
          <w:bdr w:val="single" w:sz="4" w:space="0" w:color="auto"/>
        </w:rPr>
        <w:t>研究进展</w:t>
      </w:r>
      <w:bookmarkEnd w:id="21"/>
      <w:bookmarkEnd w:id="22"/>
      <w:bookmarkEnd w:id="23"/>
      <w:bookmarkEnd w:id="24"/>
    </w:p>
    <w:p w14:paraId="0B6859DB" w14:textId="77777777" w:rsidR="00832981" w:rsidRDefault="00216CAE">
      <w:pPr>
        <w:wordWrap w:val="0"/>
        <w:jc w:val="center"/>
        <w:outlineLvl w:val="1"/>
        <w:rPr>
          <w:rFonts w:eastAsia="黑体"/>
          <w:b/>
          <w:bCs/>
          <w:sz w:val="32"/>
          <w:szCs w:val="32"/>
        </w:rPr>
      </w:pPr>
      <w:bookmarkStart w:id="25" w:name="_Toc225807400"/>
      <w:bookmarkStart w:id="26" w:name="_Toc221758908"/>
      <w:r>
        <w:rPr>
          <w:rFonts w:eastAsia="黑体"/>
          <w:b/>
          <w:bCs/>
          <w:sz w:val="32"/>
          <w:szCs w:val="32"/>
        </w:rPr>
        <w:t>姜黄素的生理功能及其在水产养殖上的应用研究进展</w:t>
      </w:r>
      <w:bookmarkEnd w:id="25"/>
    </w:p>
    <w:p w14:paraId="3D4BEA12" w14:textId="77777777" w:rsidR="00832981" w:rsidRDefault="00216CAE">
      <w:pPr>
        <w:wordWrap w:val="0"/>
        <w:jc w:val="center"/>
        <w:rPr>
          <w:szCs w:val="21"/>
        </w:rPr>
      </w:pPr>
      <w:r>
        <w:rPr>
          <w:szCs w:val="21"/>
        </w:rPr>
        <w:t>李建龙</w:t>
      </w:r>
    </w:p>
    <w:p w14:paraId="245F8145" w14:textId="77777777" w:rsidR="00832981" w:rsidRDefault="00216CAE">
      <w:pPr>
        <w:wordWrap w:val="0"/>
        <w:jc w:val="center"/>
        <w:rPr>
          <w:szCs w:val="21"/>
        </w:rPr>
      </w:pPr>
      <w:r>
        <w:rPr>
          <w:szCs w:val="21"/>
        </w:rPr>
        <w:t>（威海海洋职业学院，山东威海</w:t>
      </w:r>
      <w:r>
        <w:rPr>
          <w:szCs w:val="21"/>
        </w:rPr>
        <w:t>264300</w:t>
      </w:r>
      <w:r>
        <w:rPr>
          <w:szCs w:val="21"/>
        </w:rPr>
        <w:t>）</w:t>
      </w:r>
    </w:p>
    <w:p w14:paraId="7EEEE78A" w14:textId="77777777" w:rsidR="00832981" w:rsidRDefault="00216CAE">
      <w:pPr>
        <w:wordWrap w:val="0"/>
        <w:rPr>
          <w:szCs w:val="21"/>
        </w:rPr>
      </w:pPr>
      <w:r>
        <w:rPr>
          <w:b/>
          <w:bCs/>
          <w:szCs w:val="21"/>
        </w:rPr>
        <w:t>摘要：</w:t>
      </w:r>
      <w:r>
        <w:rPr>
          <w:szCs w:val="21"/>
        </w:rPr>
        <w:t>姜黄素（</w:t>
      </w:r>
      <w:r>
        <w:rPr>
          <w:szCs w:val="21"/>
        </w:rPr>
        <w:t>CUR</w:t>
      </w:r>
      <w:r>
        <w:rPr>
          <w:szCs w:val="21"/>
        </w:rPr>
        <w:t>）是一种从姜黄属植物中提取的天然生物活性物质，具有抗氧化、抗炎、抗病毒、抑菌及调节肠道菌群等多种生物学功能。</w:t>
      </w:r>
      <w:r>
        <w:rPr>
          <w:szCs w:val="21"/>
        </w:rPr>
        <w:t>CUR</w:t>
      </w:r>
      <w:r>
        <w:rPr>
          <w:szCs w:val="21"/>
        </w:rPr>
        <w:t>具有提高动物生产性能、改善畜产品品质、有效预防和治疗疾病等功效。</w:t>
      </w:r>
      <w:r>
        <w:rPr>
          <w:szCs w:val="21"/>
        </w:rPr>
        <w:t>CUR</w:t>
      </w:r>
      <w:r>
        <w:rPr>
          <w:szCs w:val="21"/>
        </w:rPr>
        <w:t>能够增强水产动物的抗氧化和免疫能力，调节肠道菌群，降低病原体对水产动物的危害，在水产养殖行业中应用广泛。文章综述了</w:t>
      </w:r>
      <w:r>
        <w:rPr>
          <w:szCs w:val="21"/>
        </w:rPr>
        <w:t>CUR</w:t>
      </w:r>
      <w:r>
        <w:rPr>
          <w:szCs w:val="21"/>
        </w:rPr>
        <w:t>的理化性质、生物学功能及其在水产养殖中的应用，为</w:t>
      </w:r>
      <w:r>
        <w:rPr>
          <w:szCs w:val="21"/>
        </w:rPr>
        <w:t>CUR</w:t>
      </w:r>
      <w:r>
        <w:rPr>
          <w:szCs w:val="21"/>
        </w:rPr>
        <w:t>在水产动物养殖中的进一步开发和利用提供参考。</w:t>
      </w:r>
    </w:p>
    <w:p w14:paraId="2E35912B" w14:textId="5FCCDE62" w:rsidR="009C483D" w:rsidRDefault="00216CAE">
      <w:pPr>
        <w:wordWrap w:val="0"/>
        <w:rPr>
          <w:szCs w:val="21"/>
        </w:rPr>
      </w:pPr>
      <w:r>
        <w:rPr>
          <w:b/>
          <w:bCs/>
          <w:szCs w:val="21"/>
        </w:rPr>
        <w:t>关键词：</w:t>
      </w:r>
      <w:r>
        <w:rPr>
          <w:szCs w:val="21"/>
        </w:rPr>
        <w:t>姜黄素；水产养殖；抗氧化；抗炎；抗病毒；肠道菌群</w:t>
      </w:r>
    </w:p>
    <w:p w14:paraId="517C3D27" w14:textId="77777777" w:rsidR="009C483D" w:rsidRDefault="009C483D">
      <w:pPr>
        <w:widowControl/>
        <w:jc w:val="left"/>
        <w:rPr>
          <w:szCs w:val="21"/>
        </w:rPr>
      </w:pPr>
      <w:r>
        <w:rPr>
          <w:szCs w:val="21"/>
        </w:rPr>
        <w:br w:type="page"/>
      </w:r>
    </w:p>
    <w:p w14:paraId="580EF829" w14:textId="77777777" w:rsidR="00832981" w:rsidRDefault="00216CAE">
      <w:pPr>
        <w:jc w:val="center"/>
        <w:rPr>
          <w:b/>
          <w:bCs/>
          <w:sz w:val="24"/>
        </w:rPr>
      </w:pPr>
      <w:r>
        <w:rPr>
          <w:b/>
          <w:bCs/>
          <w:sz w:val="24"/>
        </w:rPr>
        <w:lastRenderedPageBreak/>
        <w:t>Research progress on physiological function of curcumin and research progress on its application in aquaculture</w:t>
      </w:r>
    </w:p>
    <w:p w14:paraId="5153190E" w14:textId="77777777" w:rsidR="00832981" w:rsidRDefault="00216CAE">
      <w:pPr>
        <w:jc w:val="center"/>
        <w:rPr>
          <w:szCs w:val="22"/>
        </w:rPr>
      </w:pPr>
      <w:r>
        <w:rPr>
          <w:szCs w:val="22"/>
        </w:rPr>
        <w:t>LI Jianlong</w:t>
      </w:r>
    </w:p>
    <w:p w14:paraId="7BF517F5" w14:textId="77777777" w:rsidR="00832981" w:rsidRDefault="00216CAE">
      <w:pPr>
        <w:rPr>
          <w:szCs w:val="22"/>
        </w:rPr>
      </w:pPr>
      <w:r>
        <w:rPr>
          <w:b/>
          <w:bCs/>
          <w:szCs w:val="22"/>
        </w:rPr>
        <w:t>Abstract:</w:t>
      </w:r>
      <w:r>
        <w:rPr>
          <w:szCs w:val="22"/>
        </w:rPr>
        <w:t xml:space="preserve"> Curcumin (CUR), a natural bioactive compound extracted from plants of the Curcuma genus, exhibits diverse biological functions, including antioxidant, anti-inflammatory, antiviral, antibacterial properties, as well as the regulation of intestinal microbiota. CUR has the functions of improving animal production performance, improving the quality of livestock products, and effectively preventing and treating diseases. CUR can enhance the antioxidant and immune ability of aquatic animals, regulate the intestinal flora of aquatic animals, reduce the harm of pathogens to aquatic animals, and is widely used in aquaculture industry.</w:t>
      </w:r>
      <w:r>
        <w:rPr>
          <w:rFonts w:hint="eastAsia"/>
          <w:szCs w:val="22"/>
        </w:rPr>
        <w:t xml:space="preserve"> </w:t>
      </w:r>
      <w:r>
        <w:rPr>
          <w:szCs w:val="22"/>
        </w:rPr>
        <w:t>This paper reviews the physical and chemical properties, biological functions and the applications of CUR in aquaculture, so as to provide a reference for the further development and utilization of CUR in aquaculture.</w:t>
      </w:r>
    </w:p>
    <w:p w14:paraId="04A50519" w14:textId="77777777" w:rsidR="00832981" w:rsidRDefault="00216CAE">
      <w:pPr>
        <w:rPr>
          <w:szCs w:val="22"/>
        </w:rPr>
      </w:pPr>
      <w:r>
        <w:rPr>
          <w:b/>
          <w:bCs/>
          <w:szCs w:val="22"/>
        </w:rPr>
        <w:t>Key words:</w:t>
      </w:r>
      <w:r>
        <w:rPr>
          <w:szCs w:val="22"/>
        </w:rPr>
        <w:t xml:space="preserve"> curcumin; aquaculture; antioxidant; anti-inflammatory; antiviral; intestinal flora</w:t>
      </w:r>
    </w:p>
    <w:p w14:paraId="49C1438F" w14:textId="77777777" w:rsidR="00832981" w:rsidRDefault="00832981"/>
    <w:p w14:paraId="164996A0" w14:textId="77777777" w:rsidR="00832981" w:rsidRDefault="00216CAE">
      <w:pPr>
        <w:wordWrap w:val="0"/>
        <w:spacing w:line="360" w:lineRule="auto"/>
        <w:ind w:firstLineChars="200" w:firstLine="480"/>
        <w:rPr>
          <w:sz w:val="24"/>
          <w:szCs w:val="22"/>
        </w:rPr>
      </w:pPr>
      <w:r>
        <w:rPr>
          <w:sz w:val="24"/>
          <w:szCs w:val="22"/>
        </w:rPr>
        <w:t>姜黄素（</w:t>
      </w:r>
      <w:r>
        <w:rPr>
          <w:sz w:val="24"/>
          <w:szCs w:val="22"/>
        </w:rPr>
        <w:t>CUR</w:t>
      </w:r>
      <w:r>
        <w:rPr>
          <w:sz w:val="24"/>
          <w:szCs w:val="22"/>
        </w:rPr>
        <w:t>）是一种从姜黄中提取的多酚化合物，独特的二芳基</w:t>
      </w:r>
      <w:proofErr w:type="gramStart"/>
      <w:r>
        <w:rPr>
          <w:sz w:val="24"/>
          <w:szCs w:val="22"/>
        </w:rPr>
        <w:t>庚烷结构</w:t>
      </w:r>
      <w:proofErr w:type="gramEnd"/>
      <w:r>
        <w:rPr>
          <w:sz w:val="24"/>
          <w:szCs w:val="22"/>
        </w:rPr>
        <w:t>使</w:t>
      </w:r>
      <w:r>
        <w:rPr>
          <w:sz w:val="24"/>
          <w:szCs w:val="22"/>
        </w:rPr>
        <w:t>CUR</w:t>
      </w:r>
      <w:r>
        <w:rPr>
          <w:sz w:val="24"/>
          <w:szCs w:val="22"/>
        </w:rPr>
        <w:t>具有多重生物活性</w:t>
      </w:r>
      <w:r>
        <w:rPr>
          <w:sz w:val="24"/>
          <w:szCs w:val="22"/>
          <w:vertAlign w:val="superscript"/>
        </w:rPr>
        <w:t>[1]</w:t>
      </w:r>
      <w:r>
        <w:rPr>
          <w:sz w:val="24"/>
          <w:szCs w:val="22"/>
        </w:rPr>
        <w:t>。</w:t>
      </w:r>
      <w:r>
        <w:rPr>
          <w:sz w:val="24"/>
          <w:szCs w:val="22"/>
        </w:rPr>
        <w:t>2014</w:t>
      </w:r>
      <w:r>
        <w:rPr>
          <w:sz w:val="24"/>
          <w:szCs w:val="22"/>
        </w:rPr>
        <w:t>年农业农村部批准</w:t>
      </w:r>
      <w:r>
        <w:rPr>
          <w:sz w:val="24"/>
          <w:szCs w:val="22"/>
        </w:rPr>
        <w:t>CUR</w:t>
      </w:r>
      <w:r>
        <w:rPr>
          <w:sz w:val="24"/>
          <w:szCs w:val="22"/>
        </w:rPr>
        <w:t>可作为一种新型的中草药饲料添加剂使用。我国是水产养殖大国，但水产产业发展规模大、速度快，导致水质恶化，病害频发，长期不规范使用抗生素使细菌耐药等问题逐渐增多。随着饲料端</w:t>
      </w:r>
      <w:r>
        <w:rPr>
          <w:sz w:val="24"/>
          <w:szCs w:val="22"/>
        </w:rPr>
        <w:t>“</w:t>
      </w:r>
      <w:r>
        <w:rPr>
          <w:sz w:val="24"/>
          <w:szCs w:val="22"/>
        </w:rPr>
        <w:t>禁抗</w:t>
      </w:r>
      <w:r>
        <w:rPr>
          <w:sz w:val="24"/>
          <w:szCs w:val="22"/>
        </w:rPr>
        <w:t>”</w:t>
      </w:r>
      <w:r>
        <w:rPr>
          <w:sz w:val="24"/>
          <w:szCs w:val="22"/>
        </w:rPr>
        <w:t>和养殖端</w:t>
      </w:r>
      <w:r>
        <w:rPr>
          <w:sz w:val="24"/>
          <w:szCs w:val="22"/>
        </w:rPr>
        <w:t>“</w:t>
      </w:r>
      <w:r>
        <w:rPr>
          <w:sz w:val="24"/>
          <w:szCs w:val="22"/>
        </w:rPr>
        <w:t>减抗、限抗</w:t>
      </w:r>
      <w:r>
        <w:rPr>
          <w:sz w:val="24"/>
          <w:szCs w:val="22"/>
        </w:rPr>
        <w:t>”</w:t>
      </w:r>
      <w:r>
        <w:rPr>
          <w:sz w:val="24"/>
          <w:szCs w:val="22"/>
        </w:rPr>
        <w:t>政策的实施，需要寻找安全有效的功能性饲料添加剂</w:t>
      </w:r>
      <w:r>
        <w:rPr>
          <w:sz w:val="24"/>
          <w:szCs w:val="22"/>
          <w:vertAlign w:val="superscript"/>
        </w:rPr>
        <w:t>[2]</w:t>
      </w:r>
      <w:r>
        <w:rPr>
          <w:sz w:val="24"/>
          <w:szCs w:val="22"/>
        </w:rPr>
        <w:t>。研究表明，</w:t>
      </w:r>
      <w:r>
        <w:rPr>
          <w:sz w:val="24"/>
          <w:szCs w:val="22"/>
        </w:rPr>
        <w:t>CUR</w:t>
      </w:r>
      <w:r>
        <w:rPr>
          <w:sz w:val="24"/>
          <w:szCs w:val="22"/>
        </w:rPr>
        <w:t>在抗氧化、抗炎、抗菌、抗病毒、抗肿瘤和</w:t>
      </w:r>
      <w:proofErr w:type="gramStart"/>
      <w:r>
        <w:rPr>
          <w:sz w:val="24"/>
          <w:szCs w:val="22"/>
        </w:rPr>
        <w:t>促生长</w:t>
      </w:r>
      <w:proofErr w:type="gramEnd"/>
      <w:r>
        <w:rPr>
          <w:sz w:val="24"/>
          <w:szCs w:val="22"/>
        </w:rPr>
        <w:t>等方面发挥重要作用</w:t>
      </w:r>
      <w:r>
        <w:rPr>
          <w:sz w:val="24"/>
          <w:szCs w:val="22"/>
          <w:vertAlign w:val="superscript"/>
        </w:rPr>
        <w:t>[3]</w:t>
      </w:r>
      <w:r>
        <w:rPr>
          <w:sz w:val="24"/>
          <w:szCs w:val="22"/>
        </w:rPr>
        <w:t>。近年来，对</w:t>
      </w:r>
      <w:r>
        <w:rPr>
          <w:sz w:val="24"/>
          <w:szCs w:val="22"/>
        </w:rPr>
        <w:t>CUR</w:t>
      </w:r>
      <w:r>
        <w:rPr>
          <w:sz w:val="24"/>
          <w:szCs w:val="22"/>
        </w:rPr>
        <w:t>的研究主要集中在药理作用机制</w:t>
      </w:r>
      <w:r>
        <w:rPr>
          <w:sz w:val="24"/>
          <w:szCs w:val="22"/>
          <w:vertAlign w:val="superscript"/>
        </w:rPr>
        <w:t>[4]</w:t>
      </w:r>
      <w:r>
        <w:rPr>
          <w:sz w:val="24"/>
          <w:szCs w:val="22"/>
        </w:rPr>
        <w:t>、递送系统创新</w:t>
      </w:r>
      <w:r>
        <w:rPr>
          <w:sz w:val="24"/>
          <w:szCs w:val="22"/>
          <w:vertAlign w:val="superscript"/>
        </w:rPr>
        <w:t>[5]</w:t>
      </w:r>
      <w:r>
        <w:rPr>
          <w:sz w:val="24"/>
          <w:szCs w:val="22"/>
        </w:rPr>
        <w:t>和合成生物学</w:t>
      </w:r>
      <w:r>
        <w:rPr>
          <w:sz w:val="24"/>
          <w:szCs w:val="22"/>
          <w:vertAlign w:val="superscript"/>
        </w:rPr>
        <w:t>[6]</w:t>
      </w:r>
      <w:r>
        <w:rPr>
          <w:sz w:val="24"/>
          <w:szCs w:val="22"/>
        </w:rPr>
        <w:t>等方面。</w:t>
      </w:r>
      <w:r>
        <w:rPr>
          <w:sz w:val="24"/>
          <w:szCs w:val="22"/>
        </w:rPr>
        <w:t>CUR</w:t>
      </w:r>
      <w:r>
        <w:rPr>
          <w:sz w:val="24"/>
          <w:szCs w:val="22"/>
        </w:rPr>
        <w:t>作为饲料添加剂能够改善动物的营养吸收和代谢过程，提高生长性能和饲料利用率，增强动物的免疫功能，提高抗病能力，调节动物肠道菌群平衡，促进有益菌生长，抑制病原菌的繁殖</w:t>
      </w:r>
      <w:r>
        <w:rPr>
          <w:sz w:val="24"/>
          <w:szCs w:val="22"/>
          <w:vertAlign w:val="superscript"/>
        </w:rPr>
        <w:t>[7-8]</w:t>
      </w:r>
      <w:r>
        <w:rPr>
          <w:sz w:val="24"/>
          <w:szCs w:val="22"/>
        </w:rPr>
        <w:t>。目前，</w:t>
      </w:r>
      <w:r>
        <w:rPr>
          <w:sz w:val="24"/>
          <w:szCs w:val="22"/>
        </w:rPr>
        <w:t>CUR</w:t>
      </w:r>
      <w:r>
        <w:rPr>
          <w:sz w:val="24"/>
          <w:szCs w:val="22"/>
        </w:rPr>
        <w:t>已在食品、药品、畜牧养殖、保健品等领域广泛应用</w:t>
      </w:r>
      <w:r>
        <w:rPr>
          <w:sz w:val="24"/>
          <w:szCs w:val="22"/>
        </w:rPr>
        <w:t>,</w:t>
      </w:r>
      <w:r>
        <w:rPr>
          <w:sz w:val="24"/>
          <w:szCs w:val="22"/>
        </w:rPr>
        <w:t>并在水产养殖行业中引起了广泛的关注。</w:t>
      </w:r>
    </w:p>
    <w:p w14:paraId="20242B27" w14:textId="77777777" w:rsidR="00832981" w:rsidRDefault="00216CAE">
      <w:pPr>
        <w:wordWrap w:val="0"/>
        <w:spacing w:line="360" w:lineRule="auto"/>
        <w:ind w:firstLineChars="200" w:firstLine="480"/>
        <w:rPr>
          <w:sz w:val="24"/>
          <w:szCs w:val="22"/>
        </w:rPr>
      </w:pPr>
      <w:r>
        <w:rPr>
          <w:sz w:val="24"/>
          <w:szCs w:val="22"/>
        </w:rPr>
        <w:t>随着水产养殖业集约化养殖程度的不断提高，水质污染和病害问题日趋严重。</w:t>
      </w:r>
      <w:r>
        <w:rPr>
          <w:sz w:val="24"/>
          <w:szCs w:val="22"/>
        </w:rPr>
        <w:t>CUR</w:t>
      </w:r>
      <w:r>
        <w:rPr>
          <w:sz w:val="24"/>
          <w:szCs w:val="22"/>
        </w:rPr>
        <w:t>作为一种从姜黄中提取的天然物质，具有安全性高、毒副作用小、作用广泛等优势</w:t>
      </w:r>
      <w:r>
        <w:rPr>
          <w:sz w:val="24"/>
          <w:szCs w:val="22"/>
          <w:vertAlign w:val="superscript"/>
        </w:rPr>
        <w:t>[9]</w:t>
      </w:r>
      <w:r>
        <w:rPr>
          <w:sz w:val="24"/>
          <w:szCs w:val="22"/>
        </w:rPr>
        <w:t>。本文综述了</w:t>
      </w:r>
      <w:r>
        <w:rPr>
          <w:sz w:val="24"/>
          <w:szCs w:val="22"/>
        </w:rPr>
        <w:t>CUR</w:t>
      </w:r>
      <w:r>
        <w:rPr>
          <w:sz w:val="24"/>
          <w:szCs w:val="22"/>
        </w:rPr>
        <w:t>的理化性质、生物学功能及其在水产养殖中的应用研究进展，以期为水产动物绿色健康养殖提供参考。</w:t>
      </w:r>
    </w:p>
    <w:p w14:paraId="26984565" w14:textId="77777777" w:rsidR="00832981" w:rsidRDefault="00216CAE">
      <w:pPr>
        <w:wordWrap w:val="0"/>
        <w:spacing w:line="360" w:lineRule="auto"/>
        <w:rPr>
          <w:sz w:val="24"/>
          <w:szCs w:val="22"/>
        </w:rPr>
      </w:pPr>
      <w:r>
        <w:rPr>
          <w:sz w:val="24"/>
          <w:szCs w:val="22"/>
        </w:rPr>
        <w:t>1</w:t>
      </w:r>
      <w:r>
        <w:rPr>
          <w:rFonts w:hint="eastAsia"/>
          <w:sz w:val="24"/>
          <w:szCs w:val="22"/>
        </w:rPr>
        <w:t xml:space="preserve"> </w:t>
      </w:r>
      <w:r>
        <w:rPr>
          <w:sz w:val="24"/>
          <w:szCs w:val="22"/>
        </w:rPr>
        <w:t>CUR</w:t>
      </w:r>
      <w:r>
        <w:rPr>
          <w:sz w:val="24"/>
          <w:szCs w:val="22"/>
        </w:rPr>
        <w:t>的理化性质和生物学功能</w:t>
      </w:r>
    </w:p>
    <w:p w14:paraId="3AAAFF72" w14:textId="77777777" w:rsidR="00832981" w:rsidRDefault="00216CAE">
      <w:pPr>
        <w:wordWrap w:val="0"/>
        <w:spacing w:line="360" w:lineRule="auto"/>
        <w:rPr>
          <w:sz w:val="24"/>
          <w:szCs w:val="22"/>
        </w:rPr>
      </w:pPr>
      <w:r>
        <w:rPr>
          <w:sz w:val="24"/>
          <w:szCs w:val="22"/>
        </w:rPr>
        <w:t>1.1</w:t>
      </w:r>
      <w:r>
        <w:rPr>
          <w:sz w:val="24"/>
          <w:szCs w:val="22"/>
        </w:rPr>
        <w:t>理化性质</w:t>
      </w:r>
    </w:p>
    <w:p w14:paraId="4D168464" w14:textId="77777777" w:rsidR="00832981" w:rsidRDefault="00216CAE">
      <w:pPr>
        <w:wordWrap w:val="0"/>
        <w:spacing w:line="360" w:lineRule="auto"/>
        <w:ind w:firstLineChars="200" w:firstLine="480"/>
        <w:rPr>
          <w:sz w:val="24"/>
          <w:szCs w:val="22"/>
        </w:rPr>
      </w:pPr>
      <w:r>
        <w:rPr>
          <w:sz w:val="24"/>
          <w:szCs w:val="22"/>
        </w:rPr>
        <w:t>CUR</w:t>
      </w:r>
      <w:r>
        <w:rPr>
          <w:sz w:val="24"/>
          <w:szCs w:val="22"/>
        </w:rPr>
        <w:t>分子式为</w:t>
      </w:r>
      <w:r>
        <w:rPr>
          <w:sz w:val="24"/>
          <w:szCs w:val="22"/>
        </w:rPr>
        <w:t>C</w:t>
      </w:r>
      <w:r>
        <w:rPr>
          <w:sz w:val="24"/>
          <w:szCs w:val="22"/>
          <w:vertAlign w:val="subscript"/>
        </w:rPr>
        <w:t>21</w:t>
      </w:r>
      <w:r>
        <w:rPr>
          <w:sz w:val="24"/>
          <w:szCs w:val="22"/>
        </w:rPr>
        <w:t>H</w:t>
      </w:r>
      <w:r>
        <w:rPr>
          <w:sz w:val="24"/>
          <w:szCs w:val="22"/>
          <w:vertAlign w:val="subscript"/>
        </w:rPr>
        <w:t>20</w:t>
      </w:r>
      <w:r>
        <w:rPr>
          <w:sz w:val="24"/>
          <w:szCs w:val="22"/>
        </w:rPr>
        <w:t>O</w:t>
      </w:r>
      <w:r>
        <w:rPr>
          <w:sz w:val="24"/>
          <w:szCs w:val="22"/>
          <w:vertAlign w:val="subscript"/>
        </w:rPr>
        <w:t>6</w:t>
      </w:r>
      <w:r>
        <w:rPr>
          <w:sz w:val="24"/>
          <w:szCs w:val="22"/>
        </w:rPr>
        <w:t>，是一种植物多酚类抗氧化剂和着色剂，能够溶于有机溶剂，不溶于水和乙醚</w:t>
      </w:r>
      <w:r>
        <w:rPr>
          <w:sz w:val="24"/>
          <w:szCs w:val="22"/>
          <w:vertAlign w:val="superscript"/>
        </w:rPr>
        <w:t>[1]</w:t>
      </w:r>
      <w:r>
        <w:rPr>
          <w:sz w:val="24"/>
          <w:szCs w:val="22"/>
        </w:rPr>
        <w:t>。</w:t>
      </w:r>
      <w:r>
        <w:rPr>
          <w:sz w:val="24"/>
          <w:szCs w:val="22"/>
        </w:rPr>
        <w:t>CUR</w:t>
      </w:r>
      <w:r>
        <w:rPr>
          <w:sz w:val="24"/>
          <w:szCs w:val="22"/>
        </w:rPr>
        <w:t>对还原剂具有较强的稳定性，着色性强，着色后不易褪色，但耐光性和耐热性较差</w:t>
      </w:r>
      <w:r>
        <w:rPr>
          <w:sz w:val="24"/>
          <w:szCs w:val="22"/>
          <w:vertAlign w:val="superscript"/>
        </w:rPr>
        <w:t>[8]</w:t>
      </w:r>
      <w:r>
        <w:rPr>
          <w:sz w:val="24"/>
          <w:szCs w:val="22"/>
        </w:rPr>
        <w:t>。王雪梅等</w:t>
      </w:r>
      <w:r>
        <w:rPr>
          <w:sz w:val="24"/>
          <w:szCs w:val="22"/>
          <w:vertAlign w:val="superscript"/>
        </w:rPr>
        <w:t>[10]</w:t>
      </w:r>
      <w:r>
        <w:rPr>
          <w:sz w:val="24"/>
          <w:szCs w:val="22"/>
        </w:rPr>
        <w:t>研究表明，</w:t>
      </w:r>
      <w:r>
        <w:rPr>
          <w:sz w:val="24"/>
          <w:szCs w:val="22"/>
        </w:rPr>
        <w:t>CUR</w:t>
      </w:r>
      <w:r>
        <w:rPr>
          <w:sz w:val="24"/>
          <w:szCs w:val="22"/>
        </w:rPr>
        <w:t>在室外光照</w:t>
      </w:r>
      <w:r>
        <w:rPr>
          <w:sz w:val="24"/>
          <w:szCs w:val="22"/>
        </w:rPr>
        <w:t>5d</w:t>
      </w:r>
      <w:r>
        <w:rPr>
          <w:sz w:val="24"/>
          <w:szCs w:val="22"/>
        </w:rPr>
        <w:t>后，</w:t>
      </w:r>
      <w:proofErr w:type="gramStart"/>
      <w:r>
        <w:rPr>
          <w:sz w:val="24"/>
          <w:szCs w:val="22"/>
        </w:rPr>
        <w:t>降解率</w:t>
      </w:r>
      <w:proofErr w:type="gramEnd"/>
      <w:r>
        <w:rPr>
          <w:sz w:val="24"/>
          <w:szCs w:val="22"/>
        </w:rPr>
        <w:t>达</w:t>
      </w:r>
      <w:r>
        <w:rPr>
          <w:sz w:val="24"/>
          <w:szCs w:val="22"/>
        </w:rPr>
        <w:t>68.9%</w:t>
      </w:r>
      <w:r>
        <w:rPr>
          <w:sz w:val="24"/>
          <w:szCs w:val="22"/>
        </w:rPr>
        <w:t>。在</w:t>
      </w:r>
      <w:r>
        <w:rPr>
          <w:sz w:val="24"/>
          <w:szCs w:val="22"/>
        </w:rPr>
        <w:t>70℃</w:t>
      </w:r>
      <w:r>
        <w:rPr>
          <w:sz w:val="24"/>
          <w:szCs w:val="22"/>
        </w:rPr>
        <w:t>以下，</w:t>
      </w:r>
      <w:r>
        <w:rPr>
          <w:sz w:val="24"/>
          <w:szCs w:val="22"/>
        </w:rPr>
        <w:t>CUR</w:t>
      </w:r>
      <w:r>
        <w:rPr>
          <w:sz w:val="24"/>
          <w:szCs w:val="22"/>
        </w:rPr>
        <w:t>表现出较强的稳定性，但超过</w:t>
      </w:r>
      <w:r>
        <w:rPr>
          <w:sz w:val="24"/>
          <w:szCs w:val="22"/>
        </w:rPr>
        <w:t>70℃</w:t>
      </w:r>
      <w:r>
        <w:rPr>
          <w:sz w:val="24"/>
          <w:szCs w:val="22"/>
        </w:rPr>
        <w:t>便开始分解</w:t>
      </w:r>
      <w:r>
        <w:rPr>
          <w:sz w:val="24"/>
          <w:szCs w:val="22"/>
          <w:vertAlign w:val="superscript"/>
        </w:rPr>
        <w:t>[11]</w:t>
      </w:r>
      <w:r>
        <w:rPr>
          <w:sz w:val="24"/>
          <w:szCs w:val="22"/>
        </w:rPr>
        <w:t>。此外，</w:t>
      </w:r>
      <w:r>
        <w:rPr>
          <w:sz w:val="24"/>
          <w:szCs w:val="22"/>
        </w:rPr>
        <w:t>CUR</w:t>
      </w:r>
      <w:r>
        <w:rPr>
          <w:sz w:val="24"/>
          <w:szCs w:val="22"/>
        </w:rPr>
        <w:t>易与</w:t>
      </w:r>
      <w:r>
        <w:rPr>
          <w:sz w:val="24"/>
          <w:szCs w:val="22"/>
        </w:rPr>
        <w:t>Fe</w:t>
      </w:r>
      <w:r>
        <w:rPr>
          <w:sz w:val="24"/>
          <w:szCs w:val="22"/>
          <w:vertAlign w:val="superscript"/>
        </w:rPr>
        <w:t>2+</w:t>
      </w:r>
      <w:r>
        <w:rPr>
          <w:sz w:val="24"/>
          <w:szCs w:val="22"/>
        </w:rPr>
        <w:t>、</w:t>
      </w:r>
      <w:r>
        <w:rPr>
          <w:sz w:val="24"/>
          <w:szCs w:val="22"/>
        </w:rPr>
        <w:t>Fe</w:t>
      </w:r>
      <w:r>
        <w:rPr>
          <w:sz w:val="24"/>
          <w:szCs w:val="22"/>
          <w:vertAlign w:val="superscript"/>
        </w:rPr>
        <w:t>3+</w:t>
      </w:r>
      <w:r>
        <w:rPr>
          <w:sz w:val="24"/>
          <w:szCs w:val="22"/>
        </w:rPr>
        <w:t>和</w:t>
      </w:r>
      <w:r>
        <w:rPr>
          <w:sz w:val="24"/>
          <w:szCs w:val="22"/>
        </w:rPr>
        <w:t>Al</w:t>
      </w:r>
      <w:r>
        <w:rPr>
          <w:sz w:val="24"/>
          <w:szCs w:val="22"/>
          <w:vertAlign w:val="superscript"/>
        </w:rPr>
        <w:t>3+</w:t>
      </w:r>
      <w:r>
        <w:rPr>
          <w:sz w:val="24"/>
          <w:szCs w:val="22"/>
        </w:rPr>
        <w:t>等金属离子发生</w:t>
      </w:r>
      <w:proofErr w:type="gramStart"/>
      <w:r>
        <w:rPr>
          <w:sz w:val="24"/>
          <w:szCs w:val="22"/>
        </w:rPr>
        <w:t>螯</w:t>
      </w:r>
      <w:proofErr w:type="gramEnd"/>
      <w:r>
        <w:rPr>
          <w:sz w:val="24"/>
          <w:szCs w:val="22"/>
        </w:rPr>
        <w:t>合反应，在储存时应考虑这些因素对</w:t>
      </w:r>
      <w:r>
        <w:rPr>
          <w:sz w:val="24"/>
          <w:szCs w:val="22"/>
        </w:rPr>
        <w:t>CUR</w:t>
      </w:r>
      <w:r>
        <w:rPr>
          <w:sz w:val="24"/>
          <w:szCs w:val="22"/>
        </w:rPr>
        <w:t>的影响</w:t>
      </w:r>
      <w:r>
        <w:rPr>
          <w:sz w:val="24"/>
          <w:szCs w:val="22"/>
          <w:vertAlign w:val="superscript"/>
        </w:rPr>
        <w:t>[12]</w:t>
      </w:r>
      <w:r>
        <w:rPr>
          <w:sz w:val="24"/>
          <w:szCs w:val="22"/>
        </w:rPr>
        <w:t>。</w:t>
      </w:r>
      <w:r>
        <w:rPr>
          <w:sz w:val="24"/>
          <w:szCs w:val="22"/>
        </w:rPr>
        <w:t>CUR</w:t>
      </w:r>
      <w:r>
        <w:rPr>
          <w:sz w:val="24"/>
          <w:szCs w:val="22"/>
        </w:rPr>
        <w:t>还</w:t>
      </w:r>
      <w:r>
        <w:rPr>
          <w:sz w:val="24"/>
          <w:szCs w:val="22"/>
        </w:rPr>
        <w:lastRenderedPageBreak/>
        <w:t>易受外界酸碱环境的影响，在酸性条件下较为稳定；而在中性和碱性条件下，</w:t>
      </w:r>
      <w:r>
        <w:rPr>
          <w:sz w:val="24"/>
          <w:szCs w:val="22"/>
        </w:rPr>
        <w:t>CUR</w:t>
      </w:r>
      <w:r>
        <w:rPr>
          <w:sz w:val="24"/>
          <w:szCs w:val="22"/>
        </w:rPr>
        <w:t>分子两端的羟基会发生电子云偏移的共轭效应，导致</w:t>
      </w:r>
      <w:r>
        <w:rPr>
          <w:sz w:val="24"/>
          <w:szCs w:val="22"/>
        </w:rPr>
        <w:t>CUR</w:t>
      </w:r>
      <w:r>
        <w:rPr>
          <w:sz w:val="24"/>
          <w:szCs w:val="22"/>
        </w:rPr>
        <w:t>的色泽从黄色转变为红色</w:t>
      </w:r>
      <w:r>
        <w:rPr>
          <w:sz w:val="24"/>
          <w:szCs w:val="22"/>
          <w:vertAlign w:val="superscript"/>
        </w:rPr>
        <w:t>[13]</w:t>
      </w:r>
      <w:r>
        <w:rPr>
          <w:sz w:val="24"/>
          <w:szCs w:val="22"/>
        </w:rPr>
        <w:t>。</w:t>
      </w:r>
      <w:r>
        <w:rPr>
          <w:sz w:val="24"/>
          <w:szCs w:val="22"/>
        </w:rPr>
        <w:t>CUR</w:t>
      </w:r>
      <w:r>
        <w:rPr>
          <w:sz w:val="24"/>
          <w:szCs w:val="22"/>
        </w:rPr>
        <w:t>分子中含有双键、羰基和</w:t>
      </w:r>
      <w:proofErr w:type="gramStart"/>
      <w:r>
        <w:rPr>
          <w:sz w:val="24"/>
          <w:szCs w:val="22"/>
        </w:rPr>
        <w:t>酚</w:t>
      </w:r>
      <w:proofErr w:type="gramEnd"/>
      <w:r>
        <w:rPr>
          <w:sz w:val="24"/>
          <w:szCs w:val="22"/>
        </w:rPr>
        <w:t>羟基等多个活性基团，具有抗氧化、抗炎、抗病毒、调节肠道菌群平衡等多种生物学功能</w:t>
      </w:r>
      <w:r>
        <w:rPr>
          <w:sz w:val="24"/>
          <w:szCs w:val="22"/>
          <w:vertAlign w:val="superscript"/>
        </w:rPr>
        <w:t>[14]</w:t>
      </w:r>
      <w:r>
        <w:rPr>
          <w:sz w:val="24"/>
          <w:szCs w:val="22"/>
        </w:rPr>
        <w:t>。</w:t>
      </w:r>
    </w:p>
    <w:p w14:paraId="73E1D135" w14:textId="77777777" w:rsidR="00832981" w:rsidRDefault="00216CAE">
      <w:pPr>
        <w:wordWrap w:val="0"/>
        <w:spacing w:line="360" w:lineRule="auto"/>
        <w:rPr>
          <w:sz w:val="24"/>
          <w:szCs w:val="22"/>
        </w:rPr>
      </w:pPr>
      <w:r>
        <w:rPr>
          <w:sz w:val="24"/>
          <w:szCs w:val="22"/>
        </w:rPr>
        <w:t>1.2</w:t>
      </w:r>
      <w:r>
        <w:rPr>
          <w:sz w:val="24"/>
          <w:szCs w:val="22"/>
        </w:rPr>
        <w:t>生物学功能</w:t>
      </w:r>
    </w:p>
    <w:p w14:paraId="3923D923" w14:textId="77777777" w:rsidR="00832981" w:rsidRDefault="00216CAE">
      <w:pPr>
        <w:wordWrap w:val="0"/>
        <w:spacing w:line="360" w:lineRule="auto"/>
        <w:rPr>
          <w:sz w:val="24"/>
          <w:szCs w:val="22"/>
        </w:rPr>
      </w:pPr>
      <w:r>
        <w:rPr>
          <w:sz w:val="24"/>
          <w:szCs w:val="22"/>
        </w:rPr>
        <w:t>1.2.1</w:t>
      </w:r>
      <w:r>
        <w:rPr>
          <w:sz w:val="24"/>
          <w:szCs w:val="22"/>
        </w:rPr>
        <w:t>抗氧化</w:t>
      </w:r>
    </w:p>
    <w:p w14:paraId="2F4DE95C" w14:textId="77777777" w:rsidR="00832981" w:rsidRDefault="00216CAE">
      <w:pPr>
        <w:spacing w:line="360" w:lineRule="auto"/>
        <w:ind w:firstLineChars="200" w:firstLine="480"/>
        <w:rPr>
          <w:sz w:val="24"/>
          <w:szCs w:val="22"/>
        </w:rPr>
      </w:pPr>
      <w:r>
        <w:rPr>
          <w:sz w:val="24"/>
          <w:szCs w:val="22"/>
        </w:rPr>
        <w:t>氧化应激是由于生物体内活性氧（</w:t>
      </w:r>
      <w:r>
        <w:rPr>
          <w:sz w:val="24"/>
          <w:szCs w:val="22"/>
        </w:rPr>
        <w:t>ROS</w:t>
      </w:r>
      <w:r>
        <w:rPr>
          <w:sz w:val="24"/>
          <w:szCs w:val="22"/>
        </w:rPr>
        <w:t>）和自由基过量产生，而引发的一系列细胞损伤和病理反应。</w:t>
      </w:r>
      <w:r>
        <w:rPr>
          <w:sz w:val="24"/>
          <w:szCs w:val="22"/>
        </w:rPr>
        <w:t>CUR</w:t>
      </w:r>
      <w:r>
        <w:rPr>
          <w:sz w:val="24"/>
          <w:szCs w:val="22"/>
        </w:rPr>
        <w:t>是一种较强的抗氧化剂，能够通过减少</w:t>
      </w:r>
      <w:r>
        <w:rPr>
          <w:sz w:val="24"/>
          <w:szCs w:val="22"/>
        </w:rPr>
        <w:t>ROS</w:t>
      </w:r>
      <w:r>
        <w:rPr>
          <w:sz w:val="24"/>
          <w:szCs w:val="22"/>
        </w:rPr>
        <w:t>和自由基的产生，降低氧化应激对动物机体的危害</w:t>
      </w:r>
      <w:r>
        <w:rPr>
          <w:sz w:val="24"/>
          <w:szCs w:val="22"/>
          <w:vertAlign w:val="superscript"/>
        </w:rPr>
        <w:t>[7]</w:t>
      </w:r>
      <w:r>
        <w:rPr>
          <w:sz w:val="24"/>
          <w:szCs w:val="22"/>
        </w:rPr>
        <w:t>。</w:t>
      </w:r>
      <w:r>
        <w:rPr>
          <w:sz w:val="24"/>
          <w:szCs w:val="22"/>
        </w:rPr>
        <w:t>WU</w:t>
      </w:r>
      <w:r>
        <w:rPr>
          <w:sz w:val="24"/>
          <w:szCs w:val="22"/>
        </w:rPr>
        <w:t>等</w:t>
      </w:r>
      <w:r>
        <w:rPr>
          <w:sz w:val="24"/>
          <w:szCs w:val="22"/>
          <w:vertAlign w:val="superscript"/>
        </w:rPr>
        <w:t>[15]</w:t>
      </w:r>
      <w:r>
        <w:rPr>
          <w:sz w:val="24"/>
          <w:szCs w:val="22"/>
        </w:rPr>
        <w:t>研究表明，饲料中添加</w:t>
      </w:r>
      <w:r>
        <w:rPr>
          <w:sz w:val="24"/>
          <w:szCs w:val="22"/>
        </w:rPr>
        <w:t>400mg/kg</w:t>
      </w:r>
      <w:r>
        <w:rPr>
          <w:sz w:val="24"/>
          <w:szCs w:val="22"/>
        </w:rPr>
        <w:t>的</w:t>
      </w:r>
      <w:r>
        <w:rPr>
          <w:sz w:val="24"/>
          <w:szCs w:val="22"/>
        </w:rPr>
        <w:t>CUR</w:t>
      </w:r>
      <w:r>
        <w:rPr>
          <w:sz w:val="24"/>
          <w:szCs w:val="22"/>
        </w:rPr>
        <w:t>能够显著降低</w:t>
      </w:r>
      <w:r>
        <w:rPr>
          <w:sz w:val="24"/>
          <w:szCs w:val="22"/>
        </w:rPr>
        <w:t>ROS</w:t>
      </w:r>
      <w:r>
        <w:rPr>
          <w:sz w:val="24"/>
          <w:szCs w:val="22"/>
        </w:rPr>
        <w:t>含量，减轻饲料霉变对草鱼肝脏的氧化损伤。</w:t>
      </w:r>
      <w:r>
        <w:rPr>
          <w:sz w:val="24"/>
          <w:szCs w:val="22"/>
        </w:rPr>
        <w:t>CUR</w:t>
      </w:r>
      <w:r>
        <w:rPr>
          <w:sz w:val="24"/>
          <w:szCs w:val="22"/>
        </w:rPr>
        <w:t>能够提高超氧化物歧化酶（</w:t>
      </w:r>
      <w:r>
        <w:rPr>
          <w:sz w:val="24"/>
          <w:szCs w:val="22"/>
        </w:rPr>
        <w:t>SOD</w:t>
      </w:r>
      <w:r>
        <w:rPr>
          <w:sz w:val="24"/>
          <w:szCs w:val="22"/>
        </w:rPr>
        <w:t>）、过氧化氢酶（</w:t>
      </w:r>
      <w:r>
        <w:rPr>
          <w:sz w:val="24"/>
          <w:szCs w:val="22"/>
        </w:rPr>
        <w:t>CAT</w:t>
      </w:r>
      <w:r>
        <w:rPr>
          <w:sz w:val="24"/>
          <w:szCs w:val="22"/>
        </w:rPr>
        <w:t>）和谷胱甘肽过氧化物酶（</w:t>
      </w:r>
      <w:r>
        <w:rPr>
          <w:sz w:val="24"/>
          <w:szCs w:val="22"/>
        </w:rPr>
        <w:t>GSH-Px</w:t>
      </w:r>
      <w:r>
        <w:rPr>
          <w:sz w:val="24"/>
          <w:szCs w:val="22"/>
        </w:rPr>
        <w:t>）等抗氧化酶的活性，增强机体抗氧化能力</w:t>
      </w:r>
      <w:r>
        <w:rPr>
          <w:sz w:val="24"/>
          <w:szCs w:val="22"/>
          <w:vertAlign w:val="superscript"/>
        </w:rPr>
        <w:t>[16]</w:t>
      </w:r>
      <w:r>
        <w:rPr>
          <w:sz w:val="24"/>
          <w:szCs w:val="22"/>
        </w:rPr>
        <w:t>。赵壮志等</w:t>
      </w:r>
      <w:r>
        <w:rPr>
          <w:sz w:val="24"/>
          <w:szCs w:val="22"/>
          <w:vertAlign w:val="superscript"/>
        </w:rPr>
        <w:t>[17]</w:t>
      </w:r>
      <w:r>
        <w:rPr>
          <w:sz w:val="24"/>
          <w:szCs w:val="22"/>
        </w:rPr>
        <w:t>研究表明，在高温循环环境下，饲粮中添加</w:t>
      </w:r>
      <w:r>
        <w:rPr>
          <w:sz w:val="24"/>
          <w:szCs w:val="22"/>
        </w:rPr>
        <w:t>200mg/kg</w:t>
      </w:r>
      <w:r>
        <w:rPr>
          <w:sz w:val="24"/>
          <w:szCs w:val="22"/>
        </w:rPr>
        <w:t>的</w:t>
      </w:r>
      <w:r>
        <w:rPr>
          <w:sz w:val="24"/>
          <w:szCs w:val="22"/>
        </w:rPr>
        <w:t>CUR</w:t>
      </w:r>
      <w:r>
        <w:rPr>
          <w:sz w:val="24"/>
          <w:szCs w:val="22"/>
        </w:rPr>
        <w:t>可使蛋鸡血清中的总抗氧化力（</w:t>
      </w:r>
      <w:r>
        <w:rPr>
          <w:sz w:val="24"/>
          <w:szCs w:val="22"/>
        </w:rPr>
        <w:t>T-AOC</w:t>
      </w:r>
      <w:r>
        <w:rPr>
          <w:sz w:val="24"/>
          <w:szCs w:val="22"/>
        </w:rPr>
        <w:t>）显著提高</w:t>
      </w:r>
      <w:r>
        <w:rPr>
          <w:sz w:val="24"/>
          <w:szCs w:val="22"/>
        </w:rPr>
        <w:t>47.32%</w:t>
      </w:r>
      <w:r>
        <w:rPr>
          <w:sz w:val="24"/>
          <w:szCs w:val="22"/>
        </w:rPr>
        <w:t>，</w:t>
      </w:r>
      <w:r>
        <w:rPr>
          <w:sz w:val="24"/>
          <w:szCs w:val="22"/>
        </w:rPr>
        <w:t>SOD</w:t>
      </w:r>
      <w:r>
        <w:rPr>
          <w:sz w:val="24"/>
          <w:szCs w:val="22"/>
        </w:rPr>
        <w:t>活性提高</w:t>
      </w:r>
      <w:r>
        <w:rPr>
          <w:sz w:val="24"/>
          <w:szCs w:val="22"/>
        </w:rPr>
        <w:t>22.06%</w:t>
      </w:r>
      <w:r>
        <w:rPr>
          <w:sz w:val="24"/>
          <w:szCs w:val="22"/>
        </w:rPr>
        <w:t>，从而增强蛋鸡的抗氧化性能。丙二醛（</w:t>
      </w:r>
      <w:r>
        <w:rPr>
          <w:sz w:val="24"/>
          <w:szCs w:val="22"/>
        </w:rPr>
        <w:t>MDA</w:t>
      </w:r>
      <w:r>
        <w:rPr>
          <w:sz w:val="24"/>
          <w:szCs w:val="22"/>
        </w:rPr>
        <w:t>）是衡量脂质过氧化损伤的重要指标。研究表明，在饲粮中添加</w:t>
      </w:r>
      <w:r>
        <w:rPr>
          <w:sz w:val="24"/>
          <w:szCs w:val="22"/>
        </w:rPr>
        <w:t>400mg/kg</w:t>
      </w:r>
      <w:r>
        <w:rPr>
          <w:sz w:val="24"/>
          <w:szCs w:val="22"/>
        </w:rPr>
        <w:t>的</w:t>
      </w:r>
      <w:r>
        <w:rPr>
          <w:sz w:val="24"/>
          <w:szCs w:val="22"/>
        </w:rPr>
        <w:t>CUR</w:t>
      </w:r>
      <w:r>
        <w:rPr>
          <w:sz w:val="24"/>
          <w:szCs w:val="22"/>
        </w:rPr>
        <w:t>，能够显著提高</w:t>
      </w:r>
      <w:proofErr w:type="gramStart"/>
      <w:r>
        <w:rPr>
          <w:sz w:val="24"/>
          <w:szCs w:val="22"/>
        </w:rPr>
        <w:t>猪血清</w:t>
      </w:r>
      <w:proofErr w:type="gramEnd"/>
      <w:r>
        <w:rPr>
          <w:sz w:val="24"/>
          <w:szCs w:val="22"/>
        </w:rPr>
        <w:t>中总超氧化物歧化酶（</w:t>
      </w:r>
      <w:r>
        <w:rPr>
          <w:sz w:val="24"/>
          <w:szCs w:val="22"/>
        </w:rPr>
        <w:t>T-SOD</w:t>
      </w:r>
      <w:r>
        <w:rPr>
          <w:sz w:val="24"/>
          <w:szCs w:val="22"/>
        </w:rPr>
        <w:t>）活性，显著降低</w:t>
      </w:r>
      <w:r>
        <w:rPr>
          <w:sz w:val="24"/>
          <w:szCs w:val="22"/>
        </w:rPr>
        <w:t>MDA</w:t>
      </w:r>
      <w:r>
        <w:rPr>
          <w:sz w:val="24"/>
          <w:szCs w:val="22"/>
        </w:rPr>
        <w:t>含量</w:t>
      </w:r>
      <w:r>
        <w:rPr>
          <w:sz w:val="24"/>
          <w:szCs w:val="22"/>
          <w:vertAlign w:val="superscript"/>
        </w:rPr>
        <w:t>[18]</w:t>
      </w:r>
      <w:r>
        <w:rPr>
          <w:sz w:val="24"/>
          <w:szCs w:val="22"/>
        </w:rPr>
        <w:t>。此外，</w:t>
      </w:r>
      <w:r>
        <w:rPr>
          <w:sz w:val="24"/>
          <w:szCs w:val="22"/>
        </w:rPr>
        <w:t>CUR</w:t>
      </w:r>
      <w:r>
        <w:rPr>
          <w:sz w:val="24"/>
          <w:szCs w:val="22"/>
        </w:rPr>
        <w:t>通过调控还原型辅酶</w:t>
      </w:r>
      <w:r>
        <w:rPr>
          <w:sz w:val="24"/>
          <w:szCs w:val="22"/>
        </w:rPr>
        <w:t>Ⅱ/</w:t>
      </w:r>
      <w:r>
        <w:rPr>
          <w:sz w:val="24"/>
          <w:szCs w:val="22"/>
        </w:rPr>
        <w:t>活性氧（</w:t>
      </w:r>
      <w:r>
        <w:rPr>
          <w:sz w:val="24"/>
          <w:szCs w:val="22"/>
        </w:rPr>
        <w:t>NADPH/ROS</w:t>
      </w:r>
      <w:r>
        <w:rPr>
          <w:sz w:val="24"/>
          <w:szCs w:val="22"/>
        </w:rPr>
        <w:t>）、核因子</w:t>
      </w:r>
      <w:r>
        <w:rPr>
          <w:sz w:val="24"/>
          <w:szCs w:val="22"/>
        </w:rPr>
        <w:t>-κB</w:t>
      </w:r>
      <w:r>
        <w:rPr>
          <w:sz w:val="24"/>
          <w:szCs w:val="22"/>
        </w:rPr>
        <w:t>（</w:t>
      </w:r>
      <w:r>
        <w:rPr>
          <w:sz w:val="24"/>
          <w:szCs w:val="22"/>
        </w:rPr>
        <w:t>NF-κB</w:t>
      </w:r>
      <w:r>
        <w:rPr>
          <w:sz w:val="24"/>
          <w:szCs w:val="22"/>
        </w:rPr>
        <w:t>）和核因子</w:t>
      </w:r>
      <w:r>
        <w:rPr>
          <w:sz w:val="24"/>
          <w:szCs w:val="22"/>
        </w:rPr>
        <w:t>E2</w:t>
      </w:r>
      <w:r>
        <w:rPr>
          <w:sz w:val="24"/>
          <w:szCs w:val="22"/>
        </w:rPr>
        <w:t>相关因子</w:t>
      </w:r>
      <w:r>
        <w:rPr>
          <w:sz w:val="24"/>
          <w:szCs w:val="22"/>
        </w:rPr>
        <w:t>2-</w:t>
      </w:r>
      <w:r>
        <w:rPr>
          <w:sz w:val="24"/>
          <w:szCs w:val="22"/>
        </w:rPr>
        <w:t>抗氧化反应元件（</w:t>
      </w:r>
      <w:r>
        <w:rPr>
          <w:sz w:val="24"/>
          <w:szCs w:val="22"/>
        </w:rPr>
        <w:t>Nrf2-ARE</w:t>
      </w:r>
      <w:r>
        <w:rPr>
          <w:sz w:val="24"/>
          <w:szCs w:val="22"/>
        </w:rPr>
        <w:t>）等信号通路的功能基因的表达量，诱导抗氧化酶的产生来应对氧化应激</w:t>
      </w:r>
      <w:r>
        <w:rPr>
          <w:sz w:val="24"/>
          <w:szCs w:val="22"/>
          <w:vertAlign w:val="superscript"/>
        </w:rPr>
        <w:t>[19-20]</w:t>
      </w:r>
      <w:r>
        <w:rPr>
          <w:sz w:val="24"/>
          <w:szCs w:val="22"/>
        </w:rPr>
        <w:t>。</w:t>
      </w:r>
    </w:p>
    <w:p w14:paraId="5AFE3980" w14:textId="77777777" w:rsidR="00832981" w:rsidRDefault="00216CAE">
      <w:pPr>
        <w:wordWrap w:val="0"/>
        <w:spacing w:line="360" w:lineRule="auto"/>
        <w:rPr>
          <w:sz w:val="24"/>
          <w:szCs w:val="22"/>
        </w:rPr>
      </w:pPr>
      <w:r>
        <w:rPr>
          <w:sz w:val="24"/>
          <w:szCs w:val="22"/>
        </w:rPr>
        <w:t>1.2.2</w:t>
      </w:r>
      <w:r>
        <w:rPr>
          <w:sz w:val="24"/>
          <w:szCs w:val="22"/>
        </w:rPr>
        <w:t>抗炎</w:t>
      </w:r>
    </w:p>
    <w:p w14:paraId="65F0BD7D" w14:textId="77777777" w:rsidR="00832981" w:rsidRDefault="00216CAE">
      <w:pPr>
        <w:spacing w:line="360" w:lineRule="auto"/>
        <w:ind w:firstLineChars="200" w:firstLine="480"/>
        <w:rPr>
          <w:sz w:val="24"/>
          <w:szCs w:val="22"/>
        </w:rPr>
      </w:pPr>
      <w:r>
        <w:rPr>
          <w:sz w:val="24"/>
          <w:szCs w:val="22"/>
        </w:rPr>
        <w:t>炎症反应是生物体应对病原体、组织损伤及外界刺激等的一种保护性策略，炎症反应能够降低动物的生产性能。</w:t>
      </w:r>
      <w:r>
        <w:rPr>
          <w:sz w:val="24"/>
          <w:szCs w:val="22"/>
        </w:rPr>
        <w:t>CUR</w:t>
      </w:r>
      <w:r>
        <w:rPr>
          <w:sz w:val="24"/>
          <w:szCs w:val="22"/>
        </w:rPr>
        <w:t>能够下调炎症反应相关酶的表达，抑制肿瘤坏死因子</w:t>
      </w:r>
      <w:r>
        <w:rPr>
          <w:sz w:val="24"/>
          <w:szCs w:val="22"/>
        </w:rPr>
        <w:t>-α</w:t>
      </w:r>
      <w:r>
        <w:rPr>
          <w:sz w:val="24"/>
          <w:szCs w:val="22"/>
        </w:rPr>
        <w:t>（</w:t>
      </w:r>
      <w:r>
        <w:rPr>
          <w:sz w:val="24"/>
          <w:szCs w:val="22"/>
        </w:rPr>
        <w:t>TNF-α</w:t>
      </w:r>
      <w:r>
        <w:rPr>
          <w:sz w:val="24"/>
          <w:szCs w:val="22"/>
        </w:rPr>
        <w:t>）、白细胞介素</w:t>
      </w:r>
      <w:r>
        <w:rPr>
          <w:sz w:val="24"/>
          <w:szCs w:val="22"/>
        </w:rPr>
        <w:t>-1β</w:t>
      </w:r>
      <w:r>
        <w:rPr>
          <w:sz w:val="24"/>
          <w:szCs w:val="22"/>
        </w:rPr>
        <w:t>（</w:t>
      </w:r>
      <w:r>
        <w:rPr>
          <w:sz w:val="24"/>
          <w:szCs w:val="22"/>
        </w:rPr>
        <w:t>IL-1β</w:t>
      </w:r>
      <w:r>
        <w:rPr>
          <w:sz w:val="24"/>
          <w:szCs w:val="22"/>
        </w:rPr>
        <w:t>）、白细胞介素</w:t>
      </w:r>
      <w:r>
        <w:rPr>
          <w:sz w:val="24"/>
          <w:szCs w:val="22"/>
        </w:rPr>
        <w:t>-6</w:t>
      </w:r>
      <w:r>
        <w:rPr>
          <w:sz w:val="24"/>
          <w:szCs w:val="22"/>
        </w:rPr>
        <w:t>（</w:t>
      </w:r>
      <w:r>
        <w:rPr>
          <w:sz w:val="24"/>
          <w:szCs w:val="22"/>
        </w:rPr>
        <w:t>IL-6</w:t>
      </w:r>
      <w:r>
        <w:rPr>
          <w:sz w:val="24"/>
          <w:szCs w:val="22"/>
        </w:rPr>
        <w:t>）等炎症</w:t>
      </w:r>
      <w:proofErr w:type="gramStart"/>
      <w:r>
        <w:rPr>
          <w:sz w:val="24"/>
          <w:szCs w:val="22"/>
        </w:rPr>
        <w:t>介</w:t>
      </w:r>
      <w:proofErr w:type="gramEnd"/>
      <w:r>
        <w:rPr>
          <w:sz w:val="24"/>
          <w:szCs w:val="22"/>
        </w:rPr>
        <w:t>导因子的产生，减轻机体炎症反应</w:t>
      </w:r>
      <w:r>
        <w:rPr>
          <w:sz w:val="24"/>
          <w:szCs w:val="22"/>
          <w:vertAlign w:val="superscript"/>
        </w:rPr>
        <w:t>[8,21]</w:t>
      </w:r>
      <w:r>
        <w:rPr>
          <w:sz w:val="24"/>
          <w:szCs w:val="22"/>
        </w:rPr>
        <w:t>。</w:t>
      </w:r>
      <w:r>
        <w:rPr>
          <w:sz w:val="24"/>
          <w:szCs w:val="22"/>
        </w:rPr>
        <w:t>CUR</w:t>
      </w:r>
      <w:r>
        <w:rPr>
          <w:sz w:val="24"/>
          <w:szCs w:val="22"/>
        </w:rPr>
        <w:t>还可通过调节转录因子</w:t>
      </w:r>
      <w:r>
        <w:rPr>
          <w:sz w:val="24"/>
          <w:szCs w:val="22"/>
        </w:rPr>
        <w:t>Nrf2</w:t>
      </w:r>
      <w:r>
        <w:rPr>
          <w:sz w:val="24"/>
          <w:szCs w:val="22"/>
        </w:rPr>
        <w:t>发挥抗炎作用。研究表明，饲粮中添加</w:t>
      </w:r>
      <w:r>
        <w:rPr>
          <w:sz w:val="24"/>
          <w:szCs w:val="22"/>
        </w:rPr>
        <w:t>800mg/kg</w:t>
      </w:r>
      <w:r>
        <w:rPr>
          <w:sz w:val="24"/>
          <w:szCs w:val="22"/>
        </w:rPr>
        <w:t>的</w:t>
      </w:r>
      <w:r>
        <w:rPr>
          <w:sz w:val="24"/>
          <w:szCs w:val="22"/>
        </w:rPr>
        <w:t>CUR</w:t>
      </w:r>
      <w:r>
        <w:rPr>
          <w:sz w:val="24"/>
          <w:szCs w:val="22"/>
        </w:rPr>
        <w:t>可显著上调了</w:t>
      </w:r>
      <w:r>
        <w:rPr>
          <w:sz w:val="24"/>
          <w:szCs w:val="22"/>
        </w:rPr>
        <w:t>Nrf2</w:t>
      </w:r>
      <w:r>
        <w:rPr>
          <w:sz w:val="24"/>
          <w:szCs w:val="22"/>
        </w:rPr>
        <w:t>的相对表达量，降低山羊的炎症反应</w:t>
      </w:r>
      <w:r>
        <w:rPr>
          <w:sz w:val="24"/>
          <w:szCs w:val="22"/>
          <w:vertAlign w:val="superscript"/>
        </w:rPr>
        <w:t>[22]</w:t>
      </w:r>
      <w:r>
        <w:rPr>
          <w:sz w:val="24"/>
          <w:szCs w:val="22"/>
        </w:rPr>
        <w:t>。黄燕化等</w:t>
      </w:r>
      <w:r>
        <w:rPr>
          <w:sz w:val="24"/>
          <w:szCs w:val="22"/>
          <w:vertAlign w:val="superscript"/>
        </w:rPr>
        <w:t>[23]</w:t>
      </w:r>
      <w:r>
        <w:rPr>
          <w:sz w:val="24"/>
          <w:szCs w:val="22"/>
        </w:rPr>
        <w:t>研究发现，饲粮中添加</w:t>
      </w:r>
      <w:r>
        <w:rPr>
          <w:sz w:val="24"/>
          <w:szCs w:val="22"/>
        </w:rPr>
        <w:t>200mg/kg</w:t>
      </w:r>
      <w:r>
        <w:rPr>
          <w:sz w:val="24"/>
          <w:szCs w:val="22"/>
        </w:rPr>
        <w:t>的</w:t>
      </w:r>
      <w:r>
        <w:rPr>
          <w:sz w:val="24"/>
          <w:szCs w:val="22"/>
        </w:rPr>
        <w:t>CUR</w:t>
      </w:r>
      <w:r>
        <w:rPr>
          <w:sz w:val="24"/>
          <w:szCs w:val="22"/>
        </w:rPr>
        <w:t>显著降低了贵州黄鸡血清中</w:t>
      </w:r>
      <w:r>
        <w:rPr>
          <w:sz w:val="24"/>
          <w:szCs w:val="22"/>
        </w:rPr>
        <w:t>IL-1β</w:t>
      </w:r>
      <w:r>
        <w:rPr>
          <w:sz w:val="24"/>
          <w:szCs w:val="22"/>
        </w:rPr>
        <w:t>的含量，减缓了炎症反应。此外，</w:t>
      </w:r>
      <w:r>
        <w:rPr>
          <w:sz w:val="24"/>
          <w:szCs w:val="22"/>
        </w:rPr>
        <w:t>CUR</w:t>
      </w:r>
      <w:r>
        <w:rPr>
          <w:sz w:val="24"/>
          <w:szCs w:val="22"/>
        </w:rPr>
        <w:t>可通过调节</w:t>
      </w:r>
      <w:r>
        <w:rPr>
          <w:sz w:val="24"/>
          <w:szCs w:val="22"/>
        </w:rPr>
        <w:t>Janus</w:t>
      </w:r>
      <w:r>
        <w:rPr>
          <w:sz w:val="24"/>
          <w:szCs w:val="22"/>
        </w:rPr>
        <w:t>激酶</w:t>
      </w:r>
      <w:r>
        <w:rPr>
          <w:sz w:val="24"/>
          <w:szCs w:val="22"/>
        </w:rPr>
        <w:t>/</w:t>
      </w:r>
      <w:r>
        <w:rPr>
          <w:sz w:val="24"/>
          <w:szCs w:val="22"/>
        </w:rPr>
        <w:t>信号转导及转录活化因子（</w:t>
      </w:r>
      <w:r>
        <w:rPr>
          <w:sz w:val="24"/>
          <w:szCs w:val="22"/>
        </w:rPr>
        <w:t>JAKs/STATs</w:t>
      </w:r>
      <w:r>
        <w:rPr>
          <w:sz w:val="24"/>
          <w:szCs w:val="22"/>
        </w:rPr>
        <w:t>）、磷脂酰肌醇</w:t>
      </w:r>
      <w:r>
        <w:rPr>
          <w:sz w:val="24"/>
          <w:szCs w:val="22"/>
        </w:rPr>
        <w:t>-3-</w:t>
      </w:r>
      <w:r>
        <w:rPr>
          <w:sz w:val="24"/>
          <w:szCs w:val="22"/>
        </w:rPr>
        <w:t>激酶</w:t>
      </w:r>
      <w:r>
        <w:rPr>
          <w:sz w:val="24"/>
          <w:szCs w:val="22"/>
        </w:rPr>
        <w:t>/</w:t>
      </w:r>
      <w:r>
        <w:rPr>
          <w:sz w:val="24"/>
          <w:szCs w:val="22"/>
        </w:rPr>
        <w:t>蛋白激酶</w:t>
      </w:r>
      <w:r>
        <w:rPr>
          <w:sz w:val="24"/>
          <w:szCs w:val="22"/>
        </w:rPr>
        <w:t>B/</w:t>
      </w:r>
      <w:proofErr w:type="gramStart"/>
      <w:r>
        <w:rPr>
          <w:sz w:val="24"/>
          <w:szCs w:val="22"/>
        </w:rPr>
        <w:t>哺乳动物雷帕霉素</w:t>
      </w:r>
      <w:proofErr w:type="gramEnd"/>
      <w:r>
        <w:rPr>
          <w:sz w:val="24"/>
          <w:szCs w:val="22"/>
        </w:rPr>
        <w:t>靶蛋白（</w:t>
      </w:r>
      <w:r>
        <w:rPr>
          <w:sz w:val="24"/>
          <w:szCs w:val="22"/>
        </w:rPr>
        <w:t>PI3K/AKT/mTOR</w:t>
      </w:r>
      <w:r>
        <w:rPr>
          <w:sz w:val="24"/>
          <w:szCs w:val="22"/>
        </w:rPr>
        <w:t>）和</w:t>
      </w:r>
      <w:r>
        <w:rPr>
          <w:sz w:val="24"/>
          <w:szCs w:val="22"/>
        </w:rPr>
        <w:t>NF-κB</w:t>
      </w:r>
      <w:r>
        <w:rPr>
          <w:sz w:val="24"/>
          <w:szCs w:val="22"/>
        </w:rPr>
        <w:t>等炎症相关细胞信号通路，抑制多种慢性炎症反应的发生</w:t>
      </w:r>
      <w:r>
        <w:rPr>
          <w:sz w:val="24"/>
          <w:szCs w:val="22"/>
          <w:vertAlign w:val="superscript"/>
        </w:rPr>
        <w:t>[24]</w:t>
      </w:r>
      <w:r>
        <w:rPr>
          <w:sz w:val="24"/>
          <w:szCs w:val="22"/>
        </w:rPr>
        <w:t>。蒋春樱等</w:t>
      </w:r>
      <w:r>
        <w:rPr>
          <w:sz w:val="24"/>
          <w:szCs w:val="22"/>
          <w:vertAlign w:val="superscript"/>
        </w:rPr>
        <w:t>[25]</w:t>
      </w:r>
      <w:r>
        <w:rPr>
          <w:sz w:val="24"/>
          <w:szCs w:val="22"/>
        </w:rPr>
        <w:t>研究发现，腹腔注射</w:t>
      </w:r>
      <w:r>
        <w:rPr>
          <w:sz w:val="24"/>
          <w:szCs w:val="22"/>
        </w:rPr>
        <w:t>200mg/kg</w:t>
      </w:r>
      <w:r>
        <w:rPr>
          <w:sz w:val="24"/>
          <w:szCs w:val="22"/>
        </w:rPr>
        <w:t>的</w:t>
      </w:r>
      <w:r>
        <w:rPr>
          <w:sz w:val="24"/>
          <w:szCs w:val="22"/>
        </w:rPr>
        <w:t>CUR</w:t>
      </w:r>
      <w:r>
        <w:rPr>
          <w:sz w:val="24"/>
          <w:szCs w:val="22"/>
        </w:rPr>
        <w:t>显著降低了大鼠血清中</w:t>
      </w:r>
      <w:r>
        <w:rPr>
          <w:sz w:val="24"/>
          <w:szCs w:val="22"/>
        </w:rPr>
        <w:t>IL-6</w:t>
      </w:r>
      <w:r>
        <w:rPr>
          <w:sz w:val="24"/>
          <w:szCs w:val="22"/>
        </w:rPr>
        <w:t>、</w:t>
      </w:r>
      <w:r>
        <w:rPr>
          <w:sz w:val="24"/>
          <w:szCs w:val="22"/>
        </w:rPr>
        <w:t>TNF-α</w:t>
      </w:r>
      <w:r>
        <w:rPr>
          <w:sz w:val="24"/>
          <w:szCs w:val="22"/>
        </w:rPr>
        <w:t>含量及磷酸化</w:t>
      </w:r>
      <w:r>
        <w:rPr>
          <w:sz w:val="24"/>
          <w:szCs w:val="22"/>
        </w:rPr>
        <w:t>Janus</w:t>
      </w:r>
      <w:r>
        <w:rPr>
          <w:sz w:val="24"/>
          <w:szCs w:val="22"/>
        </w:rPr>
        <w:t>激酶</w:t>
      </w:r>
      <w:r>
        <w:rPr>
          <w:sz w:val="24"/>
          <w:szCs w:val="22"/>
        </w:rPr>
        <w:t>2</w:t>
      </w:r>
      <w:r>
        <w:rPr>
          <w:sz w:val="24"/>
          <w:szCs w:val="22"/>
        </w:rPr>
        <w:t>（</w:t>
      </w:r>
      <w:r>
        <w:rPr>
          <w:sz w:val="24"/>
          <w:szCs w:val="22"/>
        </w:rPr>
        <w:t>p-</w:t>
      </w:r>
      <w:r>
        <w:rPr>
          <w:sz w:val="24"/>
          <w:szCs w:val="22"/>
        </w:rPr>
        <w:lastRenderedPageBreak/>
        <w:t>JAK2/JAK2</w:t>
      </w:r>
      <w:r>
        <w:rPr>
          <w:sz w:val="24"/>
          <w:szCs w:val="22"/>
        </w:rPr>
        <w:t>）、磷酸化信号转导与转录因子</w:t>
      </w:r>
      <w:r>
        <w:rPr>
          <w:sz w:val="24"/>
          <w:szCs w:val="22"/>
        </w:rPr>
        <w:t>3</w:t>
      </w:r>
      <w:r>
        <w:rPr>
          <w:sz w:val="24"/>
          <w:szCs w:val="22"/>
        </w:rPr>
        <w:t>（</w:t>
      </w:r>
      <w:r>
        <w:rPr>
          <w:sz w:val="24"/>
          <w:szCs w:val="22"/>
        </w:rPr>
        <w:t>p-STAT3/STAT3</w:t>
      </w:r>
      <w:r>
        <w:rPr>
          <w:sz w:val="24"/>
          <w:szCs w:val="22"/>
        </w:rPr>
        <w:t>）的蛋白表达量，推测</w:t>
      </w:r>
      <w:r>
        <w:rPr>
          <w:sz w:val="24"/>
          <w:szCs w:val="22"/>
        </w:rPr>
        <w:t>CUR</w:t>
      </w:r>
      <w:r>
        <w:rPr>
          <w:sz w:val="24"/>
          <w:szCs w:val="22"/>
        </w:rPr>
        <w:t>可能通过抑制</w:t>
      </w:r>
      <w:r>
        <w:rPr>
          <w:sz w:val="24"/>
          <w:szCs w:val="22"/>
        </w:rPr>
        <w:t>JAK2/STAT3</w:t>
      </w:r>
      <w:r>
        <w:rPr>
          <w:sz w:val="24"/>
          <w:szCs w:val="22"/>
        </w:rPr>
        <w:t>通路来抑制大鼠胰腺损伤所产生的炎症反应。</w:t>
      </w:r>
    </w:p>
    <w:p w14:paraId="5FA24404" w14:textId="77777777" w:rsidR="00832981" w:rsidRDefault="00216CAE">
      <w:pPr>
        <w:wordWrap w:val="0"/>
        <w:spacing w:line="360" w:lineRule="auto"/>
        <w:rPr>
          <w:sz w:val="24"/>
          <w:szCs w:val="22"/>
        </w:rPr>
      </w:pPr>
      <w:r>
        <w:rPr>
          <w:sz w:val="24"/>
          <w:szCs w:val="22"/>
        </w:rPr>
        <w:t>1.2.3</w:t>
      </w:r>
      <w:r>
        <w:rPr>
          <w:sz w:val="24"/>
          <w:szCs w:val="22"/>
        </w:rPr>
        <w:t>抗病毒</w:t>
      </w:r>
    </w:p>
    <w:p w14:paraId="6F1844F6" w14:textId="77777777" w:rsidR="00832981" w:rsidRDefault="00216CAE">
      <w:pPr>
        <w:spacing w:line="360" w:lineRule="auto"/>
        <w:ind w:firstLineChars="200" w:firstLine="480"/>
        <w:rPr>
          <w:sz w:val="24"/>
          <w:szCs w:val="22"/>
        </w:rPr>
      </w:pPr>
      <w:r>
        <w:rPr>
          <w:sz w:val="24"/>
          <w:szCs w:val="22"/>
        </w:rPr>
        <w:t>病毒性疾病是危害人类健康和动物生产的重要因素。</w:t>
      </w:r>
      <w:r>
        <w:rPr>
          <w:sz w:val="24"/>
          <w:szCs w:val="22"/>
        </w:rPr>
        <w:t>CUR</w:t>
      </w:r>
      <w:r>
        <w:rPr>
          <w:sz w:val="24"/>
          <w:szCs w:val="22"/>
        </w:rPr>
        <w:t>的抗病毒机制分为直接和间接两种途径，其中直接抗病毒作用主要依靠抑制病毒吸附和复制实现</w:t>
      </w:r>
      <w:r>
        <w:rPr>
          <w:sz w:val="24"/>
          <w:szCs w:val="22"/>
          <w:vertAlign w:val="superscript"/>
        </w:rPr>
        <w:t>[26]</w:t>
      </w:r>
      <w:r>
        <w:rPr>
          <w:sz w:val="24"/>
          <w:szCs w:val="22"/>
        </w:rPr>
        <w:t>。</w:t>
      </w:r>
      <w:r>
        <w:rPr>
          <w:sz w:val="24"/>
          <w:szCs w:val="22"/>
        </w:rPr>
        <w:t>LI</w:t>
      </w:r>
      <w:r>
        <w:rPr>
          <w:sz w:val="24"/>
          <w:szCs w:val="22"/>
        </w:rPr>
        <w:t>等</w:t>
      </w:r>
      <w:r>
        <w:rPr>
          <w:sz w:val="24"/>
          <w:szCs w:val="22"/>
          <w:vertAlign w:val="superscript"/>
        </w:rPr>
        <w:t>[27]</w:t>
      </w:r>
      <w:r>
        <w:rPr>
          <w:sz w:val="24"/>
          <w:szCs w:val="22"/>
        </w:rPr>
        <w:t>以传染性胃肠炎病毒（</w:t>
      </w:r>
      <w:r>
        <w:rPr>
          <w:sz w:val="24"/>
          <w:szCs w:val="22"/>
        </w:rPr>
        <w:t>TGEV</w:t>
      </w:r>
      <w:r>
        <w:rPr>
          <w:sz w:val="24"/>
          <w:szCs w:val="22"/>
        </w:rPr>
        <w:t>）为模型，研究</w:t>
      </w:r>
      <w:r>
        <w:rPr>
          <w:sz w:val="24"/>
          <w:szCs w:val="22"/>
        </w:rPr>
        <w:t>CUR</w:t>
      </w:r>
      <w:r>
        <w:rPr>
          <w:sz w:val="24"/>
          <w:szCs w:val="22"/>
        </w:rPr>
        <w:t>对</w:t>
      </w:r>
      <w:r>
        <w:rPr>
          <w:sz w:val="24"/>
          <w:szCs w:val="22"/>
        </w:rPr>
        <w:t>TGEV</w:t>
      </w:r>
      <w:r>
        <w:rPr>
          <w:sz w:val="24"/>
          <w:szCs w:val="22"/>
        </w:rPr>
        <w:t>的抗病毒作用，发现</w:t>
      </w:r>
      <w:r>
        <w:rPr>
          <w:sz w:val="24"/>
          <w:szCs w:val="22"/>
        </w:rPr>
        <w:t>CUR</w:t>
      </w:r>
      <w:r>
        <w:rPr>
          <w:sz w:val="24"/>
          <w:szCs w:val="22"/>
        </w:rPr>
        <w:t>能够显著抑制</w:t>
      </w:r>
      <w:r>
        <w:rPr>
          <w:sz w:val="24"/>
          <w:szCs w:val="22"/>
        </w:rPr>
        <w:t>TGEV</w:t>
      </w:r>
      <w:r>
        <w:rPr>
          <w:sz w:val="24"/>
          <w:szCs w:val="22"/>
        </w:rPr>
        <w:t>的吸附，并在早期阶段抑制</w:t>
      </w:r>
      <w:r>
        <w:rPr>
          <w:sz w:val="24"/>
          <w:szCs w:val="22"/>
        </w:rPr>
        <w:t>TGEV</w:t>
      </w:r>
      <w:r>
        <w:rPr>
          <w:sz w:val="24"/>
          <w:szCs w:val="22"/>
        </w:rPr>
        <w:t>复制。</w:t>
      </w:r>
      <w:r>
        <w:rPr>
          <w:sz w:val="24"/>
          <w:szCs w:val="22"/>
        </w:rPr>
        <w:t>CUR</w:t>
      </w:r>
      <w:r>
        <w:rPr>
          <w:sz w:val="24"/>
          <w:szCs w:val="22"/>
        </w:rPr>
        <w:t>还能够抑制人类免疫缺陷病毒（</w:t>
      </w:r>
      <w:r>
        <w:rPr>
          <w:sz w:val="24"/>
          <w:szCs w:val="22"/>
        </w:rPr>
        <w:t>HIV</w:t>
      </w:r>
      <w:r>
        <w:rPr>
          <w:sz w:val="24"/>
          <w:szCs w:val="22"/>
        </w:rPr>
        <w:t>）的感染，通过与酸性残基结合直接靶向抑制</w:t>
      </w:r>
      <w:r>
        <w:rPr>
          <w:sz w:val="24"/>
          <w:szCs w:val="22"/>
        </w:rPr>
        <w:t>HIV</w:t>
      </w:r>
      <w:r>
        <w:rPr>
          <w:sz w:val="24"/>
          <w:szCs w:val="22"/>
        </w:rPr>
        <w:t>病毒整合酶的功能</w:t>
      </w:r>
      <w:r>
        <w:rPr>
          <w:sz w:val="24"/>
          <w:szCs w:val="22"/>
          <w:vertAlign w:val="superscript"/>
        </w:rPr>
        <w:t>[28-29]</w:t>
      </w:r>
      <w:r>
        <w:rPr>
          <w:sz w:val="24"/>
          <w:szCs w:val="22"/>
        </w:rPr>
        <w:t>。</w:t>
      </w:r>
      <w:r>
        <w:rPr>
          <w:sz w:val="24"/>
          <w:szCs w:val="22"/>
        </w:rPr>
        <w:t>CUR</w:t>
      </w:r>
      <w:r>
        <w:rPr>
          <w:sz w:val="24"/>
          <w:szCs w:val="22"/>
        </w:rPr>
        <w:t>抗病毒的间接途径主要通过调控宿主相关蛋白及激活宿主相关信号通路来实现</w:t>
      </w:r>
      <w:r>
        <w:rPr>
          <w:sz w:val="24"/>
          <w:szCs w:val="22"/>
          <w:vertAlign w:val="superscript"/>
        </w:rPr>
        <w:t>[26]</w:t>
      </w:r>
      <w:r>
        <w:rPr>
          <w:sz w:val="24"/>
          <w:szCs w:val="22"/>
        </w:rPr>
        <w:t>。核因子</w:t>
      </w:r>
      <w:r>
        <w:rPr>
          <w:sz w:val="24"/>
          <w:szCs w:val="22"/>
        </w:rPr>
        <w:t>E2</w:t>
      </w:r>
      <w:r>
        <w:rPr>
          <w:sz w:val="24"/>
          <w:szCs w:val="22"/>
        </w:rPr>
        <w:t>相关因子</w:t>
      </w:r>
      <w:r>
        <w:rPr>
          <w:sz w:val="24"/>
          <w:szCs w:val="22"/>
        </w:rPr>
        <w:t>2/</w:t>
      </w:r>
      <w:r>
        <w:rPr>
          <w:sz w:val="24"/>
          <w:szCs w:val="22"/>
        </w:rPr>
        <w:t>血红素加氧酶</w:t>
      </w:r>
      <w:r>
        <w:rPr>
          <w:sz w:val="24"/>
          <w:szCs w:val="22"/>
        </w:rPr>
        <w:t>-1</w:t>
      </w:r>
      <w:r>
        <w:rPr>
          <w:sz w:val="24"/>
          <w:szCs w:val="22"/>
        </w:rPr>
        <w:t>（</w:t>
      </w:r>
      <w:r>
        <w:rPr>
          <w:sz w:val="24"/>
          <w:szCs w:val="22"/>
        </w:rPr>
        <w:t>Nrf2/HO-1</w:t>
      </w:r>
      <w:r>
        <w:rPr>
          <w:sz w:val="24"/>
          <w:szCs w:val="22"/>
        </w:rPr>
        <w:t>）信号通路主要</w:t>
      </w:r>
      <w:proofErr w:type="gramStart"/>
      <w:r>
        <w:rPr>
          <w:sz w:val="24"/>
          <w:szCs w:val="22"/>
        </w:rPr>
        <w:t>介</w:t>
      </w:r>
      <w:proofErr w:type="gramEnd"/>
      <w:r>
        <w:rPr>
          <w:sz w:val="24"/>
          <w:szCs w:val="22"/>
        </w:rPr>
        <w:t>导生物体的抗氧化和抗病毒反应。王靖雯等</w:t>
      </w:r>
      <w:r>
        <w:rPr>
          <w:sz w:val="24"/>
          <w:szCs w:val="22"/>
          <w:vertAlign w:val="superscript"/>
        </w:rPr>
        <w:t>[30]</w:t>
      </w:r>
      <w:r>
        <w:rPr>
          <w:sz w:val="24"/>
          <w:szCs w:val="22"/>
        </w:rPr>
        <w:t>研究表明，使用</w:t>
      </w:r>
      <w:r>
        <w:rPr>
          <w:sz w:val="24"/>
          <w:szCs w:val="22"/>
        </w:rPr>
        <w:t>6.3μg/mL</w:t>
      </w:r>
      <w:r>
        <w:rPr>
          <w:sz w:val="24"/>
          <w:szCs w:val="22"/>
        </w:rPr>
        <w:t>的</w:t>
      </w:r>
      <w:r>
        <w:rPr>
          <w:sz w:val="24"/>
          <w:szCs w:val="22"/>
        </w:rPr>
        <w:t>CUR</w:t>
      </w:r>
      <w:r>
        <w:rPr>
          <w:sz w:val="24"/>
          <w:szCs w:val="22"/>
        </w:rPr>
        <w:t>处理胖头鱥上皮细胞，</w:t>
      </w:r>
      <w:r>
        <w:rPr>
          <w:sz w:val="24"/>
          <w:szCs w:val="22"/>
        </w:rPr>
        <w:t>CUR</w:t>
      </w:r>
      <w:r>
        <w:rPr>
          <w:sz w:val="24"/>
          <w:szCs w:val="22"/>
        </w:rPr>
        <w:t>可通过上调</w:t>
      </w:r>
      <w:r>
        <w:rPr>
          <w:sz w:val="24"/>
          <w:szCs w:val="22"/>
        </w:rPr>
        <w:t>Nrf2</w:t>
      </w:r>
      <w:r>
        <w:rPr>
          <w:sz w:val="24"/>
          <w:szCs w:val="22"/>
        </w:rPr>
        <w:t>和</w:t>
      </w:r>
      <w:r>
        <w:rPr>
          <w:sz w:val="24"/>
          <w:szCs w:val="22"/>
        </w:rPr>
        <w:t>HO-1</w:t>
      </w:r>
      <w:r>
        <w:rPr>
          <w:sz w:val="24"/>
          <w:szCs w:val="22"/>
        </w:rPr>
        <w:t>的表达来</w:t>
      </w:r>
      <w:proofErr w:type="gramStart"/>
      <w:r>
        <w:rPr>
          <w:sz w:val="24"/>
          <w:szCs w:val="22"/>
        </w:rPr>
        <w:t>抑制鲤春病毒血症</w:t>
      </w:r>
      <w:proofErr w:type="gramEnd"/>
      <w:r>
        <w:rPr>
          <w:sz w:val="24"/>
          <w:szCs w:val="22"/>
        </w:rPr>
        <w:t>病毒和</w:t>
      </w:r>
      <w:proofErr w:type="gramStart"/>
      <w:r>
        <w:rPr>
          <w:sz w:val="24"/>
          <w:szCs w:val="22"/>
        </w:rPr>
        <w:t>蛙虹彩病</w:t>
      </w:r>
      <w:proofErr w:type="gramEnd"/>
      <w:r>
        <w:rPr>
          <w:sz w:val="24"/>
          <w:szCs w:val="22"/>
        </w:rPr>
        <w:t>毒的感染。</w:t>
      </w:r>
      <w:r>
        <w:rPr>
          <w:sz w:val="24"/>
          <w:szCs w:val="22"/>
        </w:rPr>
        <w:t>CUR</w:t>
      </w:r>
      <w:r>
        <w:rPr>
          <w:sz w:val="24"/>
          <w:szCs w:val="22"/>
        </w:rPr>
        <w:t>还能够抵抗猪流行性腹泻病毒（</w:t>
      </w:r>
      <w:r>
        <w:rPr>
          <w:sz w:val="24"/>
          <w:szCs w:val="22"/>
        </w:rPr>
        <w:t>PEDV</w:t>
      </w:r>
      <w:r>
        <w:rPr>
          <w:sz w:val="24"/>
          <w:szCs w:val="22"/>
        </w:rPr>
        <w:t>）的</w:t>
      </w:r>
      <w:proofErr w:type="gramStart"/>
      <w:r>
        <w:rPr>
          <w:sz w:val="24"/>
          <w:szCs w:val="22"/>
        </w:rPr>
        <w:t>侵染</w:t>
      </w:r>
      <w:proofErr w:type="gramEnd"/>
      <w:r>
        <w:rPr>
          <w:sz w:val="24"/>
          <w:szCs w:val="22"/>
        </w:rPr>
        <w:t>，诱导机体分泌干扰素</w:t>
      </w:r>
      <w:r>
        <w:rPr>
          <w:sz w:val="24"/>
          <w:szCs w:val="22"/>
        </w:rPr>
        <w:t>-α</w:t>
      </w:r>
      <w:r>
        <w:rPr>
          <w:sz w:val="24"/>
          <w:szCs w:val="22"/>
        </w:rPr>
        <w:t>（</w:t>
      </w:r>
      <w:r>
        <w:rPr>
          <w:sz w:val="24"/>
          <w:szCs w:val="22"/>
        </w:rPr>
        <w:t>IFN-α</w:t>
      </w:r>
      <w:r>
        <w:rPr>
          <w:sz w:val="24"/>
          <w:szCs w:val="22"/>
        </w:rPr>
        <w:t>）和干扰素</w:t>
      </w:r>
      <w:r>
        <w:rPr>
          <w:sz w:val="24"/>
          <w:szCs w:val="22"/>
        </w:rPr>
        <w:t>-β</w:t>
      </w:r>
      <w:r>
        <w:rPr>
          <w:sz w:val="24"/>
          <w:szCs w:val="22"/>
        </w:rPr>
        <w:t>（</w:t>
      </w:r>
      <w:r>
        <w:rPr>
          <w:sz w:val="24"/>
          <w:szCs w:val="22"/>
        </w:rPr>
        <w:t>IFN-β</w:t>
      </w:r>
      <w:r>
        <w:rPr>
          <w:sz w:val="24"/>
          <w:szCs w:val="22"/>
        </w:rPr>
        <w:t>），并激活</w:t>
      </w:r>
      <w:r>
        <w:rPr>
          <w:sz w:val="24"/>
          <w:szCs w:val="22"/>
        </w:rPr>
        <w:t>JAK-STAT</w:t>
      </w:r>
      <w:r>
        <w:rPr>
          <w:sz w:val="24"/>
          <w:szCs w:val="22"/>
        </w:rPr>
        <w:t>信号通路，有效抵御</w:t>
      </w:r>
      <w:r>
        <w:rPr>
          <w:sz w:val="24"/>
          <w:szCs w:val="22"/>
        </w:rPr>
        <w:t>PEDV</w:t>
      </w:r>
      <w:r>
        <w:rPr>
          <w:sz w:val="24"/>
          <w:szCs w:val="22"/>
        </w:rPr>
        <w:t>的入侵和感染</w:t>
      </w:r>
      <w:r>
        <w:rPr>
          <w:sz w:val="24"/>
          <w:szCs w:val="22"/>
          <w:vertAlign w:val="superscript"/>
        </w:rPr>
        <w:t>[31]</w:t>
      </w:r>
      <w:r>
        <w:rPr>
          <w:sz w:val="24"/>
          <w:szCs w:val="22"/>
        </w:rPr>
        <w:t>。</w:t>
      </w:r>
    </w:p>
    <w:p w14:paraId="111A86B5" w14:textId="77777777" w:rsidR="00832981" w:rsidRDefault="00216CAE">
      <w:pPr>
        <w:wordWrap w:val="0"/>
        <w:spacing w:line="360" w:lineRule="auto"/>
        <w:rPr>
          <w:sz w:val="24"/>
          <w:szCs w:val="22"/>
        </w:rPr>
      </w:pPr>
      <w:r>
        <w:rPr>
          <w:sz w:val="24"/>
          <w:szCs w:val="22"/>
        </w:rPr>
        <w:t>1.2.4</w:t>
      </w:r>
      <w:r>
        <w:rPr>
          <w:sz w:val="24"/>
          <w:szCs w:val="22"/>
        </w:rPr>
        <w:t>调节肠道菌群平衡</w:t>
      </w:r>
    </w:p>
    <w:p w14:paraId="41AE929D" w14:textId="77777777" w:rsidR="00832981" w:rsidRDefault="00216CAE">
      <w:pPr>
        <w:wordWrap w:val="0"/>
        <w:spacing w:line="360" w:lineRule="auto"/>
        <w:ind w:firstLineChars="200" w:firstLine="480"/>
        <w:rPr>
          <w:sz w:val="24"/>
          <w:szCs w:val="22"/>
        </w:rPr>
      </w:pPr>
      <w:r>
        <w:rPr>
          <w:sz w:val="24"/>
          <w:szCs w:val="22"/>
        </w:rPr>
        <w:t>动物肠道作为机体重要的免疫器官，可通过益生菌与肠道免疫系统的相互作用，发挥免疫调节功能，有效抵御外来病原体和有害物质的侵扰。</w:t>
      </w:r>
      <w:r>
        <w:rPr>
          <w:sz w:val="24"/>
          <w:szCs w:val="22"/>
        </w:rPr>
        <w:t>CUR</w:t>
      </w:r>
      <w:r>
        <w:rPr>
          <w:sz w:val="24"/>
          <w:szCs w:val="22"/>
        </w:rPr>
        <w:t>能够调节肠道菌群的相对丰度和平衡，维持肠道健康</w:t>
      </w:r>
      <w:r>
        <w:rPr>
          <w:sz w:val="24"/>
          <w:szCs w:val="22"/>
          <w:vertAlign w:val="superscript"/>
        </w:rPr>
        <w:t>[32-33]</w:t>
      </w:r>
      <w:r>
        <w:rPr>
          <w:sz w:val="24"/>
          <w:szCs w:val="22"/>
        </w:rPr>
        <w:t>。</w:t>
      </w:r>
      <w:r>
        <w:rPr>
          <w:sz w:val="24"/>
          <w:szCs w:val="22"/>
        </w:rPr>
        <w:t>CUR</w:t>
      </w:r>
      <w:r>
        <w:rPr>
          <w:sz w:val="24"/>
          <w:szCs w:val="22"/>
        </w:rPr>
        <w:t>能够通过调控肠道内致病菌和</w:t>
      </w:r>
      <w:proofErr w:type="gramStart"/>
      <w:r>
        <w:rPr>
          <w:sz w:val="24"/>
          <w:szCs w:val="22"/>
        </w:rPr>
        <w:t>益生</w:t>
      </w:r>
      <w:proofErr w:type="gramEnd"/>
      <w:r>
        <w:rPr>
          <w:sz w:val="24"/>
          <w:szCs w:val="22"/>
        </w:rPr>
        <w:t>菌的相对丰度，提高动物的生理状况和抗病能力。</w:t>
      </w:r>
      <w:r>
        <w:rPr>
          <w:sz w:val="24"/>
          <w:szCs w:val="22"/>
        </w:rPr>
        <w:t>CUR</w:t>
      </w:r>
      <w:r>
        <w:rPr>
          <w:sz w:val="24"/>
          <w:szCs w:val="22"/>
        </w:rPr>
        <w:t>代谢物会作用于肠道菌群，其活性高于</w:t>
      </w:r>
      <w:r>
        <w:rPr>
          <w:sz w:val="24"/>
          <w:szCs w:val="22"/>
        </w:rPr>
        <w:t>CUR</w:t>
      </w:r>
      <w:r>
        <w:rPr>
          <w:sz w:val="24"/>
          <w:szCs w:val="22"/>
          <w:vertAlign w:val="superscript"/>
        </w:rPr>
        <w:t>[34-35]</w:t>
      </w:r>
      <w:r>
        <w:rPr>
          <w:sz w:val="24"/>
          <w:szCs w:val="22"/>
        </w:rPr>
        <w:t>。在饲粮中添加</w:t>
      </w:r>
      <w:r>
        <w:rPr>
          <w:sz w:val="24"/>
          <w:szCs w:val="22"/>
        </w:rPr>
        <w:t>200mg/kg</w:t>
      </w:r>
      <w:r>
        <w:rPr>
          <w:sz w:val="24"/>
          <w:szCs w:val="22"/>
        </w:rPr>
        <w:t>的</w:t>
      </w:r>
      <w:r>
        <w:rPr>
          <w:sz w:val="24"/>
          <w:szCs w:val="22"/>
        </w:rPr>
        <w:t>CUR</w:t>
      </w:r>
      <w:r>
        <w:rPr>
          <w:sz w:val="24"/>
          <w:szCs w:val="22"/>
        </w:rPr>
        <w:t>，可以显著提高肉鸡盲肠中厌氧菌的丰度，增强肠道对内容物的分解能力，改善肉鸡的肠道健康</w:t>
      </w:r>
      <w:r>
        <w:rPr>
          <w:sz w:val="24"/>
          <w:szCs w:val="22"/>
          <w:vertAlign w:val="superscript"/>
        </w:rPr>
        <w:t>[36]</w:t>
      </w:r>
      <w:r>
        <w:rPr>
          <w:sz w:val="24"/>
          <w:szCs w:val="22"/>
        </w:rPr>
        <w:t>。在肉兔</w:t>
      </w:r>
      <w:proofErr w:type="gramStart"/>
      <w:r>
        <w:rPr>
          <w:sz w:val="24"/>
          <w:szCs w:val="22"/>
        </w:rPr>
        <w:t>饲</w:t>
      </w:r>
      <w:proofErr w:type="gramEnd"/>
      <w:r>
        <w:rPr>
          <w:sz w:val="24"/>
          <w:szCs w:val="22"/>
        </w:rPr>
        <w:t>粮中添加</w:t>
      </w:r>
      <w:r>
        <w:rPr>
          <w:sz w:val="24"/>
          <w:szCs w:val="22"/>
        </w:rPr>
        <w:t>100g/t</w:t>
      </w:r>
      <w:r>
        <w:rPr>
          <w:sz w:val="24"/>
          <w:szCs w:val="22"/>
        </w:rPr>
        <w:t>的</w:t>
      </w:r>
      <w:r>
        <w:rPr>
          <w:sz w:val="24"/>
          <w:szCs w:val="22"/>
        </w:rPr>
        <w:t>CUR</w:t>
      </w:r>
      <w:r>
        <w:rPr>
          <w:sz w:val="24"/>
          <w:szCs w:val="22"/>
        </w:rPr>
        <w:t>，显著提高了乳杆菌科和</w:t>
      </w:r>
      <w:proofErr w:type="gramStart"/>
      <w:r>
        <w:rPr>
          <w:sz w:val="24"/>
          <w:szCs w:val="22"/>
        </w:rPr>
        <w:t>乳杆</w:t>
      </w:r>
      <w:proofErr w:type="gramEnd"/>
      <w:r>
        <w:rPr>
          <w:sz w:val="24"/>
          <w:szCs w:val="22"/>
        </w:rPr>
        <w:t>菌属的相对丰度，维持了肠道菌群的平衡</w:t>
      </w:r>
      <w:r>
        <w:rPr>
          <w:sz w:val="24"/>
          <w:szCs w:val="22"/>
          <w:vertAlign w:val="superscript"/>
        </w:rPr>
        <w:t>[37]</w:t>
      </w:r>
      <w:r>
        <w:rPr>
          <w:sz w:val="24"/>
          <w:szCs w:val="22"/>
        </w:rPr>
        <w:t>。</w:t>
      </w:r>
    </w:p>
    <w:p w14:paraId="613B681A" w14:textId="77777777" w:rsidR="00832981" w:rsidRDefault="00216CAE">
      <w:pPr>
        <w:wordWrap w:val="0"/>
        <w:spacing w:line="360" w:lineRule="auto"/>
        <w:rPr>
          <w:sz w:val="24"/>
          <w:szCs w:val="22"/>
        </w:rPr>
      </w:pPr>
      <w:r>
        <w:rPr>
          <w:sz w:val="24"/>
          <w:szCs w:val="22"/>
        </w:rPr>
        <w:t>1.2.5</w:t>
      </w:r>
      <w:r>
        <w:rPr>
          <w:sz w:val="24"/>
          <w:szCs w:val="22"/>
        </w:rPr>
        <w:t>其他功能</w:t>
      </w:r>
    </w:p>
    <w:p w14:paraId="3F1589D5" w14:textId="77777777" w:rsidR="00832981" w:rsidRDefault="00216CAE">
      <w:pPr>
        <w:spacing w:line="360" w:lineRule="auto"/>
        <w:ind w:firstLineChars="200" w:firstLine="480"/>
        <w:rPr>
          <w:sz w:val="24"/>
          <w:szCs w:val="22"/>
        </w:rPr>
      </w:pPr>
      <w:r>
        <w:rPr>
          <w:sz w:val="24"/>
          <w:szCs w:val="22"/>
        </w:rPr>
        <w:t>CUR</w:t>
      </w:r>
      <w:r>
        <w:rPr>
          <w:sz w:val="24"/>
          <w:szCs w:val="22"/>
        </w:rPr>
        <w:t>还具有较强的抑菌及增强免疫力等功能。</w:t>
      </w:r>
      <w:r>
        <w:rPr>
          <w:sz w:val="24"/>
          <w:szCs w:val="22"/>
        </w:rPr>
        <w:t>CUR</w:t>
      </w:r>
      <w:r>
        <w:rPr>
          <w:sz w:val="24"/>
          <w:szCs w:val="22"/>
        </w:rPr>
        <w:t>可通过破坏细菌细胞膜完整性、抑制生物被膜形成、干扰细菌代谢与酶活性以及协同抗菌（联合纳米载体等）等途径达到抑菌效果</w:t>
      </w:r>
      <w:r>
        <w:rPr>
          <w:sz w:val="24"/>
          <w:szCs w:val="22"/>
          <w:vertAlign w:val="superscript"/>
        </w:rPr>
        <w:t>[7,38]</w:t>
      </w:r>
      <w:r>
        <w:rPr>
          <w:sz w:val="24"/>
          <w:szCs w:val="22"/>
        </w:rPr>
        <w:t>。</w:t>
      </w:r>
      <w:proofErr w:type="gramStart"/>
      <w:r>
        <w:rPr>
          <w:sz w:val="24"/>
          <w:szCs w:val="22"/>
        </w:rPr>
        <w:t>刘锋等</w:t>
      </w:r>
      <w:proofErr w:type="gramEnd"/>
      <w:r>
        <w:rPr>
          <w:sz w:val="24"/>
          <w:szCs w:val="22"/>
          <w:vertAlign w:val="superscript"/>
        </w:rPr>
        <w:t>[39]</w:t>
      </w:r>
      <w:r>
        <w:rPr>
          <w:sz w:val="24"/>
          <w:szCs w:val="22"/>
        </w:rPr>
        <w:t>研究表明，</w:t>
      </w:r>
      <w:r>
        <w:rPr>
          <w:sz w:val="24"/>
          <w:szCs w:val="22"/>
        </w:rPr>
        <w:t>CUR</w:t>
      </w:r>
      <w:r>
        <w:rPr>
          <w:sz w:val="24"/>
          <w:szCs w:val="22"/>
        </w:rPr>
        <w:t>及</w:t>
      </w:r>
      <w:r>
        <w:rPr>
          <w:sz w:val="24"/>
          <w:szCs w:val="22"/>
        </w:rPr>
        <w:t>CUR</w:t>
      </w:r>
      <w:r>
        <w:rPr>
          <w:sz w:val="24"/>
          <w:szCs w:val="22"/>
        </w:rPr>
        <w:t>联合根皮素对金黄色葡萄球菌的抑菌率分别为</w:t>
      </w:r>
      <w:r>
        <w:rPr>
          <w:sz w:val="24"/>
          <w:szCs w:val="22"/>
        </w:rPr>
        <w:t>26.95%</w:t>
      </w:r>
      <w:r>
        <w:rPr>
          <w:sz w:val="24"/>
          <w:szCs w:val="22"/>
        </w:rPr>
        <w:t>和</w:t>
      </w:r>
      <w:r>
        <w:rPr>
          <w:sz w:val="24"/>
          <w:szCs w:val="22"/>
        </w:rPr>
        <w:t>38.76%</w:t>
      </w:r>
      <w:r>
        <w:rPr>
          <w:sz w:val="24"/>
          <w:szCs w:val="22"/>
        </w:rPr>
        <w:t>；</w:t>
      </w:r>
      <w:r>
        <w:rPr>
          <w:sz w:val="24"/>
          <w:szCs w:val="22"/>
        </w:rPr>
        <w:t>CUR</w:t>
      </w:r>
      <w:r>
        <w:rPr>
          <w:sz w:val="24"/>
          <w:szCs w:val="22"/>
        </w:rPr>
        <w:t>能够通过破坏金黄色葡萄球菌的细胞膜，降低乳酸脱氢酶（</w:t>
      </w:r>
      <w:r>
        <w:rPr>
          <w:sz w:val="24"/>
          <w:szCs w:val="22"/>
        </w:rPr>
        <w:t>LDH</w:t>
      </w:r>
      <w:r>
        <w:rPr>
          <w:sz w:val="24"/>
          <w:szCs w:val="22"/>
        </w:rPr>
        <w:t>）的活性来达到抑菌效果。</w:t>
      </w:r>
      <w:r>
        <w:rPr>
          <w:sz w:val="24"/>
          <w:szCs w:val="22"/>
        </w:rPr>
        <w:t>CUR</w:t>
      </w:r>
      <w:r>
        <w:rPr>
          <w:sz w:val="24"/>
          <w:szCs w:val="22"/>
        </w:rPr>
        <w:t>可通过调节巨噬细胞、</w:t>
      </w:r>
      <w:r>
        <w:rPr>
          <w:sz w:val="24"/>
          <w:szCs w:val="22"/>
        </w:rPr>
        <w:t>T</w:t>
      </w:r>
      <w:r>
        <w:rPr>
          <w:sz w:val="24"/>
          <w:szCs w:val="22"/>
        </w:rPr>
        <w:t>细胞及自然杀伤细胞等免疫细胞的功能，调节免疫因子含量，增强免疫力</w:t>
      </w:r>
      <w:r>
        <w:rPr>
          <w:sz w:val="24"/>
          <w:szCs w:val="22"/>
          <w:vertAlign w:val="superscript"/>
        </w:rPr>
        <w:t>[40]</w:t>
      </w:r>
      <w:r>
        <w:rPr>
          <w:sz w:val="24"/>
          <w:szCs w:val="22"/>
        </w:rPr>
        <w:t>。与对照组相比，添加</w:t>
      </w:r>
      <w:r>
        <w:rPr>
          <w:sz w:val="24"/>
          <w:szCs w:val="22"/>
        </w:rPr>
        <w:t>CUR</w:t>
      </w:r>
      <w:r>
        <w:rPr>
          <w:sz w:val="24"/>
          <w:szCs w:val="22"/>
        </w:rPr>
        <w:t>组的杂交</w:t>
      </w:r>
      <w:proofErr w:type="gramStart"/>
      <w:r>
        <w:rPr>
          <w:sz w:val="24"/>
          <w:szCs w:val="22"/>
        </w:rPr>
        <w:t>鲟</w:t>
      </w:r>
      <w:proofErr w:type="gramEnd"/>
      <w:r>
        <w:rPr>
          <w:sz w:val="24"/>
          <w:szCs w:val="22"/>
        </w:rPr>
        <w:t>血清中酸</w:t>
      </w:r>
      <w:r>
        <w:rPr>
          <w:sz w:val="24"/>
          <w:szCs w:val="22"/>
        </w:rPr>
        <w:lastRenderedPageBreak/>
        <w:t>性磷酸酶、碱性磷酸酶及溶菌酶活性均有提高，当添加量为</w:t>
      </w:r>
      <w:r>
        <w:rPr>
          <w:sz w:val="24"/>
          <w:szCs w:val="22"/>
        </w:rPr>
        <w:t>300mg/kg</w:t>
      </w:r>
      <w:r>
        <w:rPr>
          <w:sz w:val="24"/>
          <w:szCs w:val="22"/>
        </w:rPr>
        <w:t>时，感染嗜水气单胞菌的杂交鲟死亡率最低，为</w:t>
      </w:r>
      <w:r>
        <w:rPr>
          <w:sz w:val="24"/>
          <w:szCs w:val="22"/>
        </w:rPr>
        <w:t>30%</w:t>
      </w:r>
      <w:r>
        <w:rPr>
          <w:sz w:val="24"/>
          <w:szCs w:val="22"/>
          <w:vertAlign w:val="superscript"/>
        </w:rPr>
        <w:t>[41]</w:t>
      </w:r>
      <w:r>
        <w:rPr>
          <w:sz w:val="24"/>
          <w:szCs w:val="22"/>
        </w:rPr>
        <w:t>。</w:t>
      </w:r>
    </w:p>
    <w:p w14:paraId="385588CC" w14:textId="77777777" w:rsidR="00832981" w:rsidRDefault="00216CAE">
      <w:pPr>
        <w:wordWrap w:val="0"/>
        <w:spacing w:line="360" w:lineRule="auto"/>
        <w:rPr>
          <w:sz w:val="24"/>
          <w:szCs w:val="22"/>
        </w:rPr>
      </w:pPr>
      <w:r>
        <w:rPr>
          <w:sz w:val="24"/>
          <w:szCs w:val="22"/>
        </w:rPr>
        <w:t>2</w:t>
      </w:r>
      <w:r>
        <w:rPr>
          <w:rFonts w:hint="eastAsia"/>
          <w:sz w:val="24"/>
          <w:szCs w:val="22"/>
        </w:rPr>
        <w:t xml:space="preserve"> </w:t>
      </w:r>
      <w:r>
        <w:rPr>
          <w:sz w:val="24"/>
          <w:szCs w:val="22"/>
        </w:rPr>
        <w:t>CUR</w:t>
      </w:r>
      <w:r>
        <w:rPr>
          <w:sz w:val="24"/>
          <w:szCs w:val="22"/>
        </w:rPr>
        <w:t>在水产动物养殖中的应用</w:t>
      </w:r>
    </w:p>
    <w:p w14:paraId="446DBA79" w14:textId="77777777" w:rsidR="00832981" w:rsidRDefault="00216CAE">
      <w:pPr>
        <w:wordWrap w:val="0"/>
        <w:spacing w:line="360" w:lineRule="auto"/>
        <w:rPr>
          <w:sz w:val="24"/>
          <w:szCs w:val="22"/>
        </w:rPr>
      </w:pPr>
      <w:r>
        <w:rPr>
          <w:sz w:val="24"/>
          <w:szCs w:val="22"/>
        </w:rPr>
        <w:t>2.1</w:t>
      </w:r>
      <w:r>
        <w:rPr>
          <w:rFonts w:hint="eastAsia"/>
          <w:sz w:val="24"/>
          <w:szCs w:val="22"/>
        </w:rPr>
        <w:t xml:space="preserve"> </w:t>
      </w:r>
      <w:r>
        <w:rPr>
          <w:sz w:val="24"/>
          <w:szCs w:val="22"/>
        </w:rPr>
        <w:t>CUR</w:t>
      </w:r>
      <w:r>
        <w:rPr>
          <w:sz w:val="24"/>
          <w:szCs w:val="22"/>
        </w:rPr>
        <w:t>在鱼类养殖中的应用</w:t>
      </w:r>
    </w:p>
    <w:p w14:paraId="40978EEC" w14:textId="77777777" w:rsidR="00832981" w:rsidRDefault="00216CAE">
      <w:pPr>
        <w:spacing w:line="360" w:lineRule="auto"/>
        <w:ind w:firstLineChars="200" w:firstLine="480"/>
        <w:rPr>
          <w:sz w:val="24"/>
          <w:szCs w:val="22"/>
        </w:rPr>
      </w:pPr>
      <w:r>
        <w:rPr>
          <w:sz w:val="24"/>
          <w:szCs w:val="22"/>
        </w:rPr>
        <w:t>研究表明，在草鱼饲料中分别添加</w:t>
      </w:r>
      <w:r>
        <w:rPr>
          <w:sz w:val="24"/>
          <w:szCs w:val="22"/>
        </w:rPr>
        <w:t>400mg/kg</w:t>
      </w:r>
      <w:r>
        <w:rPr>
          <w:sz w:val="24"/>
          <w:szCs w:val="22"/>
        </w:rPr>
        <w:t>和</w:t>
      </w:r>
      <w:r>
        <w:rPr>
          <w:sz w:val="24"/>
          <w:szCs w:val="22"/>
        </w:rPr>
        <w:t>750mg/kg</w:t>
      </w:r>
      <w:r>
        <w:rPr>
          <w:sz w:val="24"/>
          <w:szCs w:val="22"/>
        </w:rPr>
        <w:t>的</w:t>
      </w:r>
      <w:r>
        <w:rPr>
          <w:sz w:val="24"/>
          <w:szCs w:val="22"/>
        </w:rPr>
        <w:t>CUR</w:t>
      </w:r>
      <w:r>
        <w:rPr>
          <w:sz w:val="24"/>
          <w:szCs w:val="22"/>
        </w:rPr>
        <w:t>，草鱼增重率分别提高了</w:t>
      </w:r>
      <w:r>
        <w:rPr>
          <w:sz w:val="24"/>
          <w:szCs w:val="22"/>
        </w:rPr>
        <w:t>40.20%</w:t>
      </w:r>
      <w:r>
        <w:rPr>
          <w:sz w:val="24"/>
          <w:szCs w:val="22"/>
        </w:rPr>
        <w:t>和</w:t>
      </w:r>
      <w:r>
        <w:rPr>
          <w:sz w:val="24"/>
          <w:szCs w:val="22"/>
        </w:rPr>
        <w:t>42.85%</w:t>
      </w:r>
      <w:r>
        <w:rPr>
          <w:sz w:val="24"/>
          <w:szCs w:val="22"/>
        </w:rPr>
        <w:t>，并且</w:t>
      </w:r>
      <w:r>
        <w:rPr>
          <w:sz w:val="24"/>
          <w:szCs w:val="22"/>
        </w:rPr>
        <w:t>CUR</w:t>
      </w:r>
      <w:r>
        <w:rPr>
          <w:sz w:val="24"/>
          <w:szCs w:val="22"/>
        </w:rPr>
        <w:t>通过激活</w:t>
      </w:r>
      <w:r>
        <w:rPr>
          <w:sz w:val="24"/>
          <w:szCs w:val="22"/>
        </w:rPr>
        <w:t>Nrf2/ARE</w:t>
      </w:r>
      <w:r>
        <w:rPr>
          <w:sz w:val="24"/>
          <w:szCs w:val="22"/>
        </w:rPr>
        <w:t>信号通路上的抗氧化酶相关基因的表达，增强</w:t>
      </w:r>
      <w:proofErr w:type="gramStart"/>
      <w:r>
        <w:rPr>
          <w:sz w:val="24"/>
          <w:szCs w:val="22"/>
        </w:rPr>
        <w:t>了草</w:t>
      </w:r>
      <w:proofErr w:type="gramEnd"/>
      <w:r>
        <w:rPr>
          <w:sz w:val="24"/>
          <w:szCs w:val="22"/>
        </w:rPr>
        <w:t>鱼的抗氧化能力</w:t>
      </w:r>
      <w:r>
        <w:rPr>
          <w:sz w:val="24"/>
          <w:szCs w:val="22"/>
          <w:vertAlign w:val="superscript"/>
        </w:rPr>
        <w:t>[42-43]</w:t>
      </w:r>
      <w:r>
        <w:rPr>
          <w:sz w:val="24"/>
          <w:szCs w:val="22"/>
        </w:rPr>
        <w:t>。董凯玥等</w:t>
      </w:r>
      <w:r>
        <w:rPr>
          <w:sz w:val="24"/>
          <w:szCs w:val="22"/>
          <w:vertAlign w:val="superscript"/>
        </w:rPr>
        <w:t>[44]</w:t>
      </w:r>
      <w:r>
        <w:rPr>
          <w:sz w:val="24"/>
          <w:szCs w:val="22"/>
        </w:rPr>
        <w:t>研究发现，在杂交</w:t>
      </w:r>
      <w:proofErr w:type="gramStart"/>
      <w:r>
        <w:rPr>
          <w:sz w:val="24"/>
          <w:szCs w:val="22"/>
        </w:rPr>
        <w:t>鲟</w:t>
      </w:r>
      <w:proofErr w:type="gramEnd"/>
      <w:r>
        <w:rPr>
          <w:sz w:val="24"/>
          <w:szCs w:val="22"/>
        </w:rPr>
        <w:t>幼鱼饲料中添加</w:t>
      </w:r>
      <w:r>
        <w:rPr>
          <w:sz w:val="24"/>
          <w:szCs w:val="22"/>
        </w:rPr>
        <w:t>25mg/kg</w:t>
      </w:r>
      <w:r>
        <w:rPr>
          <w:sz w:val="24"/>
          <w:szCs w:val="22"/>
        </w:rPr>
        <w:t>的</w:t>
      </w:r>
      <w:r>
        <w:rPr>
          <w:sz w:val="24"/>
          <w:szCs w:val="22"/>
        </w:rPr>
        <w:t>CUR</w:t>
      </w:r>
      <w:r>
        <w:rPr>
          <w:sz w:val="24"/>
          <w:szCs w:val="22"/>
        </w:rPr>
        <w:t>，与对照组相比，血清中</w:t>
      </w:r>
      <w:r>
        <w:rPr>
          <w:sz w:val="24"/>
          <w:szCs w:val="22"/>
        </w:rPr>
        <w:t>SOD</w:t>
      </w:r>
      <w:r>
        <w:rPr>
          <w:sz w:val="24"/>
          <w:szCs w:val="22"/>
        </w:rPr>
        <w:t>和</w:t>
      </w:r>
      <w:r>
        <w:rPr>
          <w:sz w:val="24"/>
          <w:szCs w:val="22"/>
        </w:rPr>
        <w:t>CAT</w:t>
      </w:r>
      <w:r>
        <w:rPr>
          <w:sz w:val="24"/>
          <w:szCs w:val="22"/>
        </w:rPr>
        <w:t>活性分别提高了</w:t>
      </w:r>
      <w:r>
        <w:rPr>
          <w:sz w:val="24"/>
          <w:szCs w:val="22"/>
        </w:rPr>
        <w:t>13.85%</w:t>
      </w:r>
      <w:r>
        <w:rPr>
          <w:sz w:val="24"/>
          <w:szCs w:val="22"/>
        </w:rPr>
        <w:t>和</w:t>
      </w:r>
      <w:r>
        <w:rPr>
          <w:sz w:val="24"/>
          <w:szCs w:val="22"/>
        </w:rPr>
        <w:t>150.60%</w:t>
      </w:r>
      <w:r>
        <w:rPr>
          <w:sz w:val="24"/>
          <w:szCs w:val="22"/>
        </w:rPr>
        <w:t>，</w:t>
      </w:r>
      <w:r>
        <w:rPr>
          <w:sz w:val="24"/>
          <w:szCs w:val="22"/>
        </w:rPr>
        <w:t>MDA</w:t>
      </w:r>
      <w:r>
        <w:rPr>
          <w:sz w:val="24"/>
          <w:szCs w:val="22"/>
        </w:rPr>
        <w:t>含量降低了</w:t>
      </w:r>
      <w:r>
        <w:rPr>
          <w:sz w:val="24"/>
          <w:szCs w:val="22"/>
        </w:rPr>
        <w:t>39.42%</w:t>
      </w:r>
      <w:r>
        <w:rPr>
          <w:sz w:val="24"/>
          <w:szCs w:val="22"/>
        </w:rPr>
        <w:t>，抗氧化能力显著增强。</w:t>
      </w:r>
      <w:r>
        <w:rPr>
          <w:sz w:val="24"/>
          <w:szCs w:val="22"/>
        </w:rPr>
        <w:t>CUR</w:t>
      </w:r>
      <w:r>
        <w:rPr>
          <w:sz w:val="24"/>
          <w:szCs w:val="22"/>
        </w:rPr>
        <w:t>能够</w:t>
      </w:r>
      <w:proofErr w:type="gramStart"/>
      <w:r>
        <w:rPr>
          <w:sz w:val="24"/>
          <w:szCs w:val="22"/>
        </w:rPr>
        <w:t>介</w:t>
      </w:r>
      <w:proofErr w:type="gramEnd"/>
      <w:r>
        <w:rPr>
          <w:sz w:val="24"/>
          <w:szCs w:val="22"/>
        </w:rPr>
        <w:t>导</w:t>
      </w:r>
      <w:r>
        <w:rPr>
          <w:sz w:val="24"/>
          <w:szCs w:val="22"/>
        </w:rPr>
        <w:t>Nrf2/Kelch</w:t>
      </w:r>
      <w:r>
        <w:rPr>
          <w:sz w:val="24"/>
          <w:szCs w:val="22"/>
        </w:rPr>
        <w:t>样</w:t>
      </w:r>
      <w:r>
        <w:rPr>
          <w:sz w:val="24"/>
          <w:szCs w:val="22"/>
        </w:rPr>
        <w:t>ECH</w:t>
      </w:r>
      <w:r>
        <w:rPr>
          <w:sz w:val="24"/>
          <w:szCs w:val="22"/>
        </w:rPr>
        <w:t>相关蛋白</w:t>
      </w:r>
      <w:r>
        <w:rPr>
          <w:sz w:val="24"/>
          <w:szCs w:val="22"/>
        </w:rPr>
        <w:t>1</w:t>
      </w:r>
      <w:r>
        <w:rPr>
          <w:sz w:val="24"/>
          <w:szCs w:val="22"/>
        </w:rPr>
        <w:t>（</w:t>
      </w:r>
      <w:r>
        <w:rPr>
          <w:sz w:val="24"/>
          <w:szCs w:val="22"/>
        </w:rPr>
        <w:t>keap1</w:t>
      </w:r>
      <w:r>
        <w:rPr>
          <w:sz w:val="24"/>
          <w:szCs w:val="22"/>
        </w:rPr>
        <w:t>）信号通路，调控大口黑鲈抗氧</w:t>
      </w:r>
      <w:proofErr w:type="gramStart"/>
      <w:r>
        <w:rPr>
          <w:sz w:val="24"/>
          <w:szCs w:val="22"/>
        </w:rPr>
        <w:t>化相</w:t>
      </w:r>
      <w:proofErr w:type="gramEnd"/>
      <w:r>
        <w:rPr>
          <w:sz w:val="24"/>
          <w:szCs w:val="22"/>
        </w:rPr>
        <w:t>关基因和抗氧化酶的表达量</w:t>
      </w:r>
      <w:r>
        <w:rPr>
          <w:sz w:val="24"/>
          <w:szCs w:val="22"/>
          <w:vertAlign w:val="superscript"/>
        </w:rPr>
        <w:t>[45]</w:t>
      </w:r>
      <w:r>
        <w:rPr>
          <w:sz w:val="24"/>
          <w:szCs w:val="22"/>
        </w:rPr>
        <w:t>。鱼油作为饲料中的主要脂肪源，容易氧化变质进而危害肠道健康。</w:t>
      </w:r>
      <w:proofErr w:type="gramStart"/>
      <w:r>
        <w:rPr>
          <w:sz w:val="24"/>
          <w:szCs w:val="22"/>
        </w:rPr>
        <w:t>陈严轩等</w:t>
      </w:r>
      <w:proofErr w:type="gramEnd"/>
      <w:r>
        <w:rPr>
          <w:sz w:val="24"/>
          <w:szCs w:val="22"/>
          <w:vertAlign w:val="superscript"/>
        </w:rPr>
        <w:t>[46]</w:t>
      </w:r>
      <w:r>
        <w:rPr>
          <w:sz w:val="24"/>
          <w:szCs w:val="22"/>
        </w:rPr>
        <w:t>研究表明，在含有</w:t>
      </w:r>
      <w:r>
        <w:rPr>
          <w:sz w:val="24"/>
          <w:szCs w:val="22"/>
        </w:rPr>
        <w:t>3%</w:t>
      </w:r>
      <w:r>
        <w:rPr>
          <w:sz w:val="24"/>
          <w:szCs w:val="22"/>
        </w:rPr>
        <w:t>氧化鱼油的黄颡鱼饲料中添加</w:t>
      </w:r>
      <w:r>
        <w:rPr>
          <w:sz w:val="24"/>
          <w:szCs w:val="22"/>
        </w:rPr>
        <w:t>0.04%</w:t>
      </w:r>
      <w:r>
        <w:rPr>
          <w:sz w:val="24"/>
          <w:szCs w:val="22"/>
        </w:rPr>
        <w:t>的</w:t>
      </w:r>
      <w:r>
        <w:rPr>
          <w:sz w:val="24"/>
          <w:szCs w:val="22"/>
        </w:rPr>
        <w:t>CUR</w:t>
      </w:r>
      <w:r>
        <w:rPr>
          <w:sz w:val="24"/>
          <w:szCs w:val="22"/>
        </w:rPr>
        <w:t>，肠道中胰蛋白酶和脂肪酶活性分别比对照</w:t>
      </w:r>
      <w:proofErr w:type="gramStart"/>
      <w:r>
        <w:rPr>
          <w:sz w:val="24"/>
          <w:szCs w:val="22"/>
        </w:rPr>
        <w:t>组提</w:t>
      </w:r>
      <w:proofErr w:type="gramEnd"/>
      <w:r>
        <w:rPr>
          <w:sz w:val="24"/>
          <w:szCs w:val="22"/>
        </w:rPr>
        <w:t>高</w:t>
      </w:r>
      <w:r>
        <w:rPr>
          <w:sz w:val="24"/>
          <w:szCs w:val="22"/>
        </w:rPr>
        <w:t>14.48%</w:t>
      </w:r>
      <w:r>
        <w:rPr>
          <w:sz w:val="24"/>
          <w:szCs w:val="22"/>
        </w:rPr>
        <w:t>和</w:t>
      </w:r>
      <w:r>
        <w:rPr>
          <w:sz w:val="24"/>
          <w:szCs w:val="22"/>
        </w:rPr>
        <w:t>34.26%</w:t>
      </w:r>
      <w:r>
        <w:rPr>
          <w:sz w:val="24"/>
          <w:szCs w:val="22"/>
        </w:rPr>
        <w:t>，优势菌属假单胞菌属的相对丰度显著提高，减轻了氧化鱼油对肠道绒毛结构的损伤。在大口</w:t>
      </w:r>
      <w:proofErr w:type="gramStart"/>
      <w:r>
        <w:rPr>
          <w:sz w:val="24"/>
          <w:szCs w:val="22"/>
        </w:rPr>
        <w:t>黑鲈的饲料</w:t>
      </w:r>
      <w:proofErr w:type="gramEnd"/>
      <w:r>
        <w:rPr>
          <w:sz w:val="24"/>
          <w:szCs w:val="22"/>
        </w:rPr>
        <w:t>中添加</w:t>
      </w:r>
      <w:r>
        <w:rPr>
          <w:sz w:val="24"/>
          <w:szCs w:val="22"/>
        </w:rPr>
        <w:t>60mg/kg</w:t>
      </w:r>
      <w:r>
        <w:rPr>
          <w:sz w:val="24"/>
          <w:szCs w:val="22"/>
        </w:rPr>
        <w:t>的</w:t>
      </w:r>
      <w:r>
        <w:rPr>
          <w:sz w:val="24"/>
          <w:szCs w:val="22"/>
        </w:rPr>
        <w:t>CUR</w:t>
      </w:r>
      <w:r>
        <w:rPr>
          <w:sz w:val="24"/>
          <w:szCs w:val="22"/>
        </w:rPr>
        <w:t>，能够显著提升</w:t>
      </w:r>
      <w:r>
        <w:rPr>
          <w:sz w:val="24"/>
          <w:szCs w:val="22"/>
        </w:rPr>
        <w:t>TNF-α</w:t>
      </w:r>
      <w:r>
        <w:rPr>
          <w:sz w:val="24"/>
          <w:szCs w:val="22"/>
        </w:rPr>
        <w:t>和</w:t>
      </w:r>
      <w:r>
        <w:rPr>
          <w:sz w:val="24"/>
          <w:szCs w:val="22"/>
        </w:rPr>
        <w:t>IL-1β</w:t>
      </w:r>
      <w:r>
        <w:rPr>
          <w:sz w:val="24"/>
          <w:szCs w:val="22"/>
        </w:rPr>
        <w:t>的含量，增强抗炎和非特异性免疫功能</w:t>
      </w:r>
      <w:r>
        <w:rPr>
          <w:sz w:val="24"/>
          <w:szCs w:val="22"/>
          <w:vertAlign w:val="superscript"/>
        </w:rPr>
        <w:t>[47]</w:t>
      </w:r>
      <w:r>
        <w:rPr>
          <w:sz w:val="24"/>
          <w:szCs w:val="22"/>
        </w:rPr>
        <w:t>。</w:t>
      </w:r>
      <w:r>
        <w:rPr>
          <w:sz w:val="24"/>
          <w:szCs w:val="22"/>
        </w:rPr>
        <w:t>ROHMAH</w:t>
      </w:r>
      <w:r>
        <w:rPr>
          <w:sz w:val="24"/>
          <w:szCs w:val="22"/>
        </w:rPr>
        <w:t>等</w:t>
      </w:r>
      <w:r>
        <w:rPr>
          <w:sz w:val="24"/>
          <w:szCs w:val="22"/>
          <w:vertAlign w:val="superscript"/>
        </w:rPr>
        <w:t>[48]</w:t>
      </w:r>
      <w:r>
        <w:rPr>
          <w:sz w:val="24"/>
          <w:szCs w:val="22"/>
        </w:rPr>
        <w:t>研究表明，鲤鱼饲料中添加</w:t>
      </w:r>
      <w:r>
        <w:rPr>
          <w:sz w:val="24"/>
          <w:szCs w:val="22"/>
        </w:rPr>
        <w:t>300mg/kg</w:t>
      </w:r>
      <w:r>
        <w:rPr>
          <w:sz w:val="24"/>
          <w:szCs w:val="22"/>
        </w:rPr>
        <w:t>的</w:t>
      </w:r>
      <w:r>
        <w:rPr>
          <w:sz w:val="24"/>
          <w:szCs w:val="22"/>
        </w:rPr>
        <w:t>CUR</w:t>
      </w:r>
      <w:r>
        <w:rPr>
          <w:sz w:val="24"/>
          <w:szCs w:val="22"/>
        </w:rPr>
        <w:t>，血清中溶酶体、总免疫球蛋白及补体</w:t>
      </w:r>
      <w:r>
        <w:rPr>
          <w:sz w:val="24"/>
          <w:szCs w:val="22"/>
        </w:rPr>
        <w:t>C3</w:t>
      </w:r>
      <w:r>
        <w:rPr>
          <w:sz w:val="24"/>
          <w:szCs w:val="22"/>
        </w:rPr>
        <w:t>分别比对照</w:t>
      </w:r>
      <w:proofErr w:type="gramStart"/>
      <w:r>
        <w:rPr>
          <w:sz w:val="24"/>
          <w:szCs w:val="22"/>
        </w:rPr>
        <w:t>组提高</w:t>
      </w:r>
      <w:proofErr w:type="gramEnd"/>
      <w:r>
        <w:rPr>
          <w:sz w:val="24"/>
          <w:szCs w:val="22"/>
        </w:rPr>
        <w:t>28.01%</w:t>
      </w:r>
      <w:r>
        <w:rPr>
          <w:sz w:val="24"/>
          <w:szCs w:val="22"/>
        </w:rPr>
        <w:t>、</w:t>
      </w:r>
      <w:r>
        <w:rPr>
          <w:sz w:val="24"/>
          <w:szCs w:val="22"/>
        </w:rPr>
        <w:t>22.46%</w:t>
      </w:r>
      <w:r>
        <w:rPr>
          <w:sz w:val="24"/>
          <w:szCs w:val="22"/>
        </w:rPr>
        <w:t>及</w:t>
      </w:r>
      <w:r>
        <w:rPr>
          <w:sz w:val="24"/>
          <w:szCs w:val="22"/>
        </w:rPr>
        <w:t>17.97%</w:t>
      </w:r>
      <w:r>
        <w:rPr>
          <w:sz w:val="24"/>
          <w:szCs w:val="22"/>
        </w:rPr>
        <w:t>，免疫功能显著增强。饲料中添加</w:t>
      </w:r>
      <w:r>
        <w:rPr>
          <w:sz w:val="24"/>
          <w:szCs w:val="22"/>
        </w:rPr>
        <w:t>200mg/kg</w:t>
      </w:r>
      <w:r>
        <w:rPr>
          <w:sz w:val="24"/>
          <w:szCs w:val="22"/>
        </w:rPr>
        <w:t>的</w:t>
      </w:r>
      <w:r>
        <w:rPr>
          <w:sz w:val="24"/>
          <w:szCs w:val="22"/>
        </w:rPr>
        <w:t>CUR</w:t>
      </w:r>
      <w:r>
        <w:rPr>
          <w:sz w:val="24"/>
          <w:szCs w:val="22"/>
        </w:rPr>
        <w:t>能够通过抑制</w:t>
      </w:r>
      <w:r>
        <w:rPr>
          <w:sz w:val="24"/>
          <w:szCs w:val="22"/>
        </w:rPr>
        <w:t>NF-κB</w:t>
      </w:r>
      <w:r>
        <w:rPr>
          <w:sz w:val="24"/>
          <w:szCs w:val="22"/>
        </w:rPr>
        <w:t>信号通路，减少脂多糖诱导的乌鳢炎症反应，且增重率提高</w:t>
      </w:r>
      <w:r>
        <w:rPr>
          <w:sz w:val="24"/>
          <w:szCs w:val="22"/>
        </w:rPr>
        <w:t>28.39%</w:t>
      </w:r>
      <w:r>
        <w:rPr>
          <w:sz w:val="24"/>
          <w:szCs w:val="22"/>
          <w:vertAlign w:val="superscript"/>
        </w:rPr>
        <w:t>[49]</w:t>
      </w:r>
      <w:r>
        <w:rPr>
          <w:sz w:val="24"/>
          <w:szCs w:val="22"/>
        </w:rPr>
        <w:t>。在黄姑鱼饲料中添加</w:t>
      </w:r>
      <w:r>
        <w:rPr>
          <w:sz w:val="24"/>
          <w:szCs w:val="22"/>
        </w:rPr>
        <w:t>0.02%</w:t>
      </w:r>
      <w:r>
        <w:rPr>
          <w:sz w:val="24"/>
          <w:szCs w:val="22"/>
        </w:rPr>
        <w:t>的</w:t>
      </w:r>
      <w:r>
        <w:rPr>
          <w:sz w:val="24"/>
          <w:szCs w:val="22"/>
        </w:rPr>
        <w:t>CUR</w:t>
      </w:r>
      <w:r>
        <w:rPr>
          <w:sz w:val="24"/>
          <w:szCs w:val="22"/>
        </w:rPr>
        <w:t>，可显著抑制白细胞介素</w:t>
      </w:r>
      <w:r>
        <w:rPr>
          <w:sz w:val="24"/>
          <w:szCs w:val="22"/>
        </w:rPr>
        <w:t>-1</w:t>
      </w:r>
      <w:r>
        <w:rPr>
          <w:sz w:val="24"/>
          <w:szCs w:val="22"/>
        </w:rPr>
        <w:t>（</w:t>
      </w:r>
      <w:r>
        <w:rPr>
          <w:sz w:val="24"/>
          <w:szCs w:val="22"/>
        </w:rPr>
        <w:t>IL-1</w:t>
      </w:r>
      <w:r>
        <w:rPr>
          <w:sz w:val="24"/>
          <w:szCs w:val="22"/>
        </w:rPr>
        <w:t>）、</w:t>
      </w:r>
      <w:r>
        <w:rPr>
          <w:sz w:val="24"/>
          <w:szCs w:val="22"/>
        </w:rPr>
        <w:t>IL-6</w:t>
      </w:r>
      <w:r>
        <w:rPr>
          <w:sz w:val="24"/>
          <w:szCs w:val="22"/>
        </w:rPr>
        <w:t>和</w:t>
      </w:r>
      <w:r>
        <w:rPr>
          <w:sz w:val="24"/>
          <w:szCs w:val="22"/>
        </w:rPr>
        <w:t>TNF-α</w:t>
      </w:r>
      <w:r>
        <w:rPr>
          <w:sz w:val="24"/>
          <w:szCs w:val="22"/>
        </w:rPr>
        <w:t>的</w:t>
      </w:r>
      <w:r>
        <w:rPr>
          <w:sz w:val="24"/>
          <w:szCs w:val="22"/>
        </w:rPr>
        <w:t>mRNA</w:t>
      </w:r>
      <w:r>
        <w:rPr>
          <w:sz w:val="24"/>
          <w:szCs w:val="22"/>
        </w:rPr>
        <w:t>相对表达量，降低炎症反应并保护肠道健康</w:t>
      </w:r>
      <w:r>
        <w:rPr>
          <w:sz w:val="24"/>
          <w:szCs w:val="22"/>
          <w:vertAlign w:val="superscript"/>
        </w:rPr>
        <w:t>[50]</w:t>
      </w:r>
      <w:r>
        <w:rPr>
          <w:sz w:val="24"/>
          <w:szCs w:val="22"/>
        </w:rPr>
        <w:t>。方珍珍等</w:t>
      </w:r>
      <w:r>
        <w:rPr>
          <w:sz w:val="24"/>
          <w:szCs w:val="22"/>
          <w:vertAlign w:val="superscript"/>
        </w:rPr>
        <w:t>[51]</w:t>
      </w:r>
      <w:r>
        <w:rPr>
          <w:sz w:val="24"/>
          <w:szCs w:val="22"/>
        </w:rPr>
        <w:t>研究表明，在草金鱼体内注射</w:t>
      </w:r>
      <w:r>
        <w:rPr>
          <w:sz w:val="24"/>
          <w:szCs w:val="22"/>
        </w:rPr>
        <w:t>320μmol/L</w:t>
      </w:r>
      <w:r>
        <w:rPr>
          <w:sz w:val="24"/>
          <w:szCs w:val="22"/>
        </w:rPr>
        <w:t>的</w:t>
      </w:r>
      <w:r>
        <w:rPr>
          <w:sz w:val="24"/>
          <w:szCs w:val="22"/>
        </w:rPr>
        <w:t>CUR</w:t>
      </w:r>
      <w:r>
        <w:rPr>
          <w:sz w:val="24"/>
          <w:szCs w:val="22"/>
        </w:rPr>
        <w:t>，</w:t>
      </w:r>
      <w:r>
        <w:rPr>
          <w:sz w:val="24"/>
          <w:szCs w:val="22"/>
        </w:rPr>
        <w:t>7d</w:t>
      </w:r>
      <w:r>
        <w:rPr>
          <w:sz w:val="24"/>
          <w:szCs w:val="22"/>
        </w:rPr>
        <w:t>后血清中的总胆固醇和甘油三酯含量分别降低了</w:t>
      </w:r>
      <w:r>
        <w:rPr>
          <w:sz w:val="24"/>
          <w:szCs w:val="22"/>
        </w:rPr>
        <w:t>17.13%</w:t>
      </w:r>
      <w:r>
        <w:rPr>
          <w:sz w:val="24"/>
          <w:szCs w:val="22"/>
        </w:rPr>
        <w:t>和</w:t>
      </w:r>
      <w:r>
        <w:rPr>
          <w:sz w:val="24"/>
          <w:szCs w:val="22"/>
        </w:rPr>
        <w:t>12.26%</w:t>
      </w:r>
      <w:r>
        <w:rPr>
          <w:sz w:val="24"/>
          <w:szCs w:val="22"/>
        </w:rPr>
        <w:t>，抗氧化能力显著提高。</w:t>
      </w:r>
    </w:p>
    <w:p w14:paraId="1152BAD8" w14:textId="77777777" w:rsidR="00832981" w:rsidRDefault="00216CAE">
      <w:pPr>
        <w:wordWrap w:val="0"/>
        <w:spacing w:line="360" w:lineRule="auto"/>
        <w:rPr>
          <w:sz w:val="24"/>
          <w:szCs w:val="22"/>
        </w:rPr>
      </w:pPr>
      <w:r>
        <w:rPr>
          <w:sz w:val="24"/>
          <w:szCs w:val="22"/>
        </w:rPr>
        <w:t>2.2</w:t>
      </w:r>
      <w:r>
        <w:rPr>
          <w:rFonts w:hint="eastAsia"/>
          <w:sz w:val="24"/>
          <w:szCs w:val="22"/>
        </w:rPr>
        <w:t xml:space="preserve"> </w:t>
      </w:r>
      <w:r>
        <w:rPr>
          <w:sz w:val="24"/>
          <w:szCs w:val="22"/>
        </w:rPr>
        <w:t>CUR</w:t>
      </w:r>
      <w:r>
        <w:rPr>
          <w:sz w:val="24"/>
          <w:szCs w:val="22"/>
        </w:rPr>
        <w:t>在虾蟹类养殖中的应用</w:t>
      </w:r>
    </w:p>
    <w:p w14:paraId="2DD6B268" w14:textId="77777777" w:rsidR="00832981" w:rsidRDefault="00216CAE">
      <w:pPr>
        <w:spacing w:line="360" w:lineRule="auto"/>
        <w:ind w:firstLineChars="200" w:firstLine="480"/>
        <w:rPr>
          <w:sz w:val="24"/>
          <w:szCs w:val="22"/>
        </w:rPr>
      </w:pPr>
      <w:r>
        <w:rPr>
          <w:sz w:val="24"/>
          <w:szCs w:val="22"/>
        </w:rPr>
        <w:t>CUR</w:t>
      </w:r>
      <w:r>
        <w:rPr>
          <w:sz w:val="24"/>
          <w:szCs w:val="22"/>
        </w:rPr>
        <w:t>能够防治病害，增强虾蟹类动物的抗氧化及免疫能力。黄曲霉毒素是水产养殖疾病中常见的病原，由黄曲霉菌或寄生曲霉菌在谷物和饲料加工或储存过程中产生。</w:t>
      </w:r>
      <w:r>
        <w:rPr>
          <w:sz w:val="24"/>
          <w:szCs w:val="22"/>
        </w:rPr>
        <w:t>GARCÍA-PÉREZ</w:t>
      </w:r>
      <w:r>
        <w:rPr>
          <w:sz w:val="24"/>
          <w:szCs w:val="22"/>
        </w:rPr>
        <w:t>等</w:t>
      </w:r>
      <w:r>
        <w:rPr>
          <w:sz w:val="24"/>
          <w:szCs w:val="22"/>
          <w:vertAlign w:val="superscript"/>
        </w:rPr>
        <w:t>[52]</w:t>
      </w:r>
      <w:r>
        <w:rPr>
          <w:sz w:val="24"/>
          <w:szCs w:val="22"/>
        </w:rPr>
        <w:t>研究表明，在受黄曲霉毒素污染的饲料中添加</w:t>
      </w:r>
      <w:r>
        <w:rPr>
          <w:sz w:val="24"/>
          <w:szCs w:val="22"/>
        </w:rPr>
        <w:t>200mg/kg</w:t>
      </w:r>
      <w:r>
        <w:rPr>
          <w:sz w:val="24"/>
          <w:szCs w:val="22"/>
        </w:rPr>
        <w:t>的</w:t>
      </w:r>
      <w:r>
        <w:rPr>
          <w:sz w:val="24"/>
          <w:szCs w:val="22"/>
        </w:rPr>
        <w:t>CUR</w:t>
      </w:r>
      <w:r>
        <w:rPr>
          <w:sz w:val="24"/>
          <w:szCs w:val="22"/>
        </w:rPr>
        <w:t>，与对照组相比，</w:t>
      </w:r>
      <w:proofErr w:type="gramStart"/>
      <w:r>
        <w:rPr>
          <w:sz w:val="24"/>
          <w:szCs w:val="22"/>
        </w:rPr>
        <w:t>凡纳滨对虾</w:t>
      </w:r>
      <w:proofErr w:type="gramEnd"/>
      <w:r>
        <w:rPr>
          <w:sz w:val="24"/>
          <w:szCs w:val="22"/>
        </w:rPr>
        <w:t>的饲料摄入量和生长率分别提高</w:t>
      </w:r>
      <w:r>
        <w:rPr>
          <w:sz w:val="24"/>
          <w:szCs w:val="22"/>
        </w:rPr>
        <w:t>27.59%</w:t>
      </w:r>
      <w:r>
        <w:rPr>
          <w:sz w:val="24"/>
          <w:szCs w:val="22"/>
        </w:rPr>
        <w:t>和</w:t>
      </w:r>
      <w:r>
        <w:rPr>
          <w:sz w:val="24"/>
          <w:szCs w:val="22"/>
        </w:rPr>
        <w:t>32.04%</w:t>
      </w:r>
      <w:r>
        <w:rPr>
          <w:sz w:val="24"/>
          <w:szCs w:val="22"/>
        </w:rPr>
        <w:t>，同时保护幼虾免受黄曲霉毒素的危害。</w:t>
      </w:r>
      <w:r>
        <w:rPr>
          <w:sz w:val="24"/>
          <w:szCs w:val="22"/>
        </w:rPr>
        <w:t>YU</w:t>
      </w:r>
      <w:r>
        <w:rPr>
          <w:sz w:val="24"/>
          <w:szCs w:val="22"/>
        </w:rPr>
        <w:t>等</w:t>
      </w:r>
      <w:r>
        <w:rPr>
          <w:sz w:val="24"/>
          <w:szCs w:val="22"/>
          <w:vertAlign w:val="superscript"/>
        </w:rPr>
        <w:t>[53]</w:t>
      </w:r>
      <w:r>
        <w:rPr>
          <w:sz w:val="24"/>
          <w:szCs w:val="22"/>
        </w:rPr>
        <w:t>研究发现，在受黄曲霉毒素污染的饲料中添加</w:t>
      </w:r>
      <w:r>
        <w:rPr>
          <w:sz w:val="24"/>
          <w:szCs w:val="22"/>
        </w:rPr>
        <w:t>100mg/kg</w:t>
      </w:r>
      <w:r>
        <w:rPr>
          <w:sz w:val="24"/>
          <w:szCs w:val="22"/>
        </w:rPr>
        <w:t>的</w:t>
      </w:r>
      <w:r>
        <w:rPr>
          <w:sz w:val="24"/>
          <w:szCs w:val="22"/>
        </w:rPr>
        <w:t>Zn-CUR</w:t>
      </w:r>
      <w:r>
        <w:rPr>
          <w:sz w:val="24"/>
          <w:szCs w:val="22"/>
        </w:rPr>
        <w:t>复合物，肝脏谷丙转氨酶活性降低</w:t>
      </w:r>
      <w:r>
        <w:rPr>
          <w:sz w:val="24"/>
          <w:szCs w:val="22"/>
        </w:rPr>
        <w:t>19.88%</w:t>
      </w:r>
      <w:r>
        <w:rPr>
          <w:sz w:val="24"/>
          <w:szCs w:val="22"/>
        </w:rPr>
        <w:t>，组织切片观察发现肝损伤程度明显减轻，</w:t>
      </w:r>
      <w:proofErr w:type="gramStart"/>
      <w:r>
        <w:rPr>
          <w:sz w:val="24"/>
          <w:szCs w:val="22"/>
        </w:rPr>
        <w:t>酚</w:t>
      </w:r>
      <w:proofErr w:type="gramEnd"/>
      <w:r>
        <w:rPr>
          <w:sz w:val="24"/>
          <w:szCs w:val="22"/>
        </w:rPr>
        <w:t>氧</w:t>
      </w:r>
      <w:r>
        <w:rPr>
          <w:sz w:val="24"/>
          <w:szCs w:val="22"/>
        </w:rPr>
        <w:lastRenderedPageBreak/>
        <w:t>化酶活性提高</w:t>
      </w:r>
      <w:r>
        <w:rPr>
          <w:sz w:val="24"/>
          <w:szCs w:val="22"/>
        </w:rPr>
        <w:t>13.60%</w:t>
      </w:r>
      <w:r>
        <w:rPr>
          <w:sz w:val="24"/>
          <w:szCs w:val="22"/>
        </w:rPr>
        <w:t>。在池塘养殖克氏原鳌虾的饲料中添加</w:t>
      </w:r>
      <w:r>
        <w:rPr>
          <w:sz w:val="24"/>
          <w:szCs w:val="22"/>
        </w:rPr>
        <w:t>0.06%</w:t>
      </w:r>
      <w:r>
        <w:rPr>
          <w:sz w:val="24"/>
          <w:szCs w:val="22"/>
        </w:rPr>
        <w:t>的</w:t>
      </w:r>
      <w:r>
        <w:rPr>
          <w:sz w:val="24"/>
          <w:szCs w:val="22"/>
        </w:rPr>
        <w:t>CUR</w:t>
      </w:r>
      <w:r>
        <w:rPr>
          <w:sz w:val="24"/>
          <w:szCs w:val="22"/>
        </w:rPr>
        <w:t>，肝胰脏</w:t>
      </w:r>
      <w:r>
        <w:rPr>
          <w:sz w:val="24"/>
          <w:szCs w:val="22"/>
        </w:rPr>
        <w:t>T-AOC</w:t>
      </w:r>
      <w:r>
        <w:rPr>
          <w:sz w:val="24"/>
          <w:szCs w:val="22"/>
        </w:rPr>
        <w:t>和溶菌酶活性分别提高了</w:t>
      </w:r>
      <w:r>
        <w:rPr>
          <w:sz w:val="24"/>
          <w:szCs w:val="22"/>
        </w:rPr>
        <w:t>44.37%</w:t>
      </w:r>
      <w:r>
        <w:rPr>
          <w:sz w:val="24"/>
          <w:szCs w:val="22"/>
        </w:rPr>
        <w:t>和</w:t>
      </w:r>
      <w:r>
        <w:rPr>
          <w:sz w:val="24"/>
          <w:szCs w:val="22"/>
        </w:rPr>
        <w:t>47.77%</w:t>
      </w:r>
      <w:r>
        <w:rPr>
          <w:sz w:val="24"/>
          <w:szCs w:val="22"/>
        </w:rPr>
        <w:t>，改善了肠道菌群结构，提升了克氏原鳌虾的整体健康状况</w:t>
      </w:r>
      <w:r>
        <w:rPr>
          <w:sz w:val="24"/>
          <w:szCs w:val="22"/>
          <w:vertAlign w:val="superscript"/>
        </w:rPr>
        <w:t>[54]</w:t>
      </w:r>
      <w:r>
        <w:rPr>
          <w:sz w:val="24"/>
          <w:szCs w:val="22"/>
        </w:rPr>
        <w:t>。作为一种新型纳米载药系统，纳米乳剂能够改善</w:t>
      </w:r>
      <w:r>
        <w:rPr>
          <w:sz w:val="24"/>
          <w:szCs w:val="22"/>
        </w:rPr>
        <w:t>CUR</w:t>
      </w:r>
      <w:r>
        <w:rPr>
          <w:sz w:val="24"/>
          <w:szCs w:val="22"/>
        </w:rPr>
        <w:t>的水溶性和适口性，并具有一定的靶向作用</w:t>
      </w:r>
      <w:r>
        <w:rPr>
          <w:sz w:val="24"/>
          <w:szCs w:val="22"/>
          <w:vertAlign w:val="superscript"/>
        </w:rPr>
        <w:t>[55]</w:t>
      </w:r>
      <w:r>
        <w:rPr>
          <w:sz w:val="24"/>
          <w:szCs w:val="22"/>
        </w:rPr>
        <w:t>。</w:t>
      </w:r>
      <w:r>
        <w:rPr>
          <w:sz w:val="24"/>
          <w:szCs w:val="22"/>
        </w:rPr>
        <w:t>MOGHADAM</w:t>
      </w:r>
      <w:r>
        <w:rPr>
          <w:sz w:val="24"/>
          <w:szCs w:val="22"/>
        </w:rPr>
        <w:t>等</w:t>
      </w:r>
      <w:r>
        <w:rPr>
          <w:sz w:val="24"/>
          <w:szCs w:val="22"/>
          <w:vertAlign w:val="superscript"/>
        </w:rPr>
        <w:t>[56]</w:t>
      </w:r>
      <w:r>
        <w:rPr>
          <w:sz w:val="24"/>
          <w:szCs w:val="22"/>
        </w:rPr>
        <w:t>评估了饲料中纳米胶</w:t>
      </w:r>
      <w:r>
        <w:rPr>
          <w:sz w:val="24"/>
          <w:szCs w:val="22"/>
        </w:rPr>
        <w:t>CUR</w:t>
      </w:r>
      <w:r>
        <w:rPr>
          <w:sz w:val="24"/>
          <w:szCs w:val="22"/>
        </w:rPr>
        <w:t>对南美白对虾肠道菌群的影响，发现试验组对虾的肠道消化酶活性、肠道肌肉厚度、绒毛高度和宽度明显提高，当纳米胶</w:t>
      </w:r>
      <w:r>
        <w:rPr>
          <w:sz w:val="24"/>
          <w:szCs w:val="22"/>
        </w:rPr>
        <w:t>CUR</w:t>
      </w:r>
      <w:r>
        <w:rPr>
          <w:sz w:val="24"/>
          <w:szCs w:val="22"/>
        </w:rPr>
        <w:t>添加量为</w:t>
      </w:r>
      <w:r>
        <w:rPr>
          <w:sz w:val="24"/>
          <w:szCs w:val="22"/>
        </w:rPr>
        <w:t>300mg/kg</w:t>
      </w:r>
      <w:r>
        <w:rPr>
          <w:sz w:val="24"/>
          <w:szCs w:val="22"/>
        </w:rPr>
        <w:t>时，肠道中总细菌数和</w:t>
      </w:r>
      <w:proofErr w:type="gramStart"/>
      <w:r>
        <w:rPr>
          <w:sz w:val="24"/>
          <w:szCs w:val="22"/>
        </w:rPr>
        <w:t>弧菌数</w:t>
      </w:r>
      <w:proofErr w:type="gramEnd"/>
      <w:r>
        <w:rPr>
          <w:sz w:val="24"/>
          <w:szCs w:val="22"/>
        </w:rPr>
        <w:t>分别降低</w:t>
      </w:r>
      <w:r>
        <w:rPr>
          <w:sz w:val="24"/>
          <w:szCs w:val="22"/>
        </w:rPr>
        <w:t>75.02%</w:t>
      </w:r>
      <w:r>
        <w:rPr>
          <w:sz w:val="24"/>
          <w:szCs w:val="22"/>
        </w:rPr>
        <w:t>和</w:t>
      </w:r>
      <w:r>
        <w:rPr>
          <w:sz w:val="24"/>
          <w:szCs w:val="22"/>
        </w:rPr>
        <w:t>89.14%</w:t>
      </w:r>
      <w:r>
        <w:rPr>
          <w:sz w:val="24"/>
          <w:szCs w:val="22"/>
        </w:rPr>
        <w:t>，病原菌数量显著降低。此外，</w:t>
      </w:r>
      <w:r>
        <w:rPr>
          <w:sz w:val="24"/>
          <w:szCs w:val="22"/>
        </w:rPr>
        <w:t>CUR</w:t>
      </w:r>
      <w:r>
        <w:rPr>
          <w:sz w:val="24"/>
          <w:szCs w:val="22"/>
        </w:rPr>
        <w:t>还广泛应用在斑节对虾</w:t>
      </w:r>
      <w:r>
        <w:rPr>
          <w:sz w:val="24"/>
          <w:szCs w:val="22"/>
          <w:vertAlign w:val="superscript"/>
        </w:rPr>
        <w:t>[57]</w:t>
      </w:r>
      <w:r>
        <w:rPr>
          <w:sz w:val="24"/>
          <w:szCs w:val="22"/>
        </w:rPr>
        <w:t>及澳洲龙虾</w:t>
      </w:r>
      <w:r>
        <w:rPr>
          <w:sz w:val="24"/>
          <w:szCs w:val="22"/>
          <w:vertAlign w:val="superscript"/>
        </w:rPr>
        <w:t>[58]</w:t>
      </w:r>
      <w:r>
        <w:rPr>
          <w:sz w:val="24"/>
          <w:szCs w:val="22"/>
        </w:rPr>
        <w:t>的养殖中。尽管</w:t>
      </w:r>
      <w:r>
        <w:rPr>
          <w:sz w:val="24"/>
          <w:szCs w:val="22"/>
        </w:rPr>
        <w:t>CUR</w:t>
      </w:r>
      <w:r>
        <w:rPr>
          <w:sz w:val="24"/>
          <w:szCs w:val="22"/>
        </w:rPr>
        <w:t>在对虾养殖中的应用已取得较多研究进展，但在蟹类养殖中的应用研究较少，这为未来研究提供了新的方向。</w:t>
      </w:r>
    </w:p>
    <w:p w14:paraId="208713A1" w14:textId="77777777" w:rsidR="00832981" w:rsidRDefault="00216CAE">
      <w:pPr>
        <w:wordWrap w:val="0"/>
        <w:spacing w:line="360" w:lineRule="auto"/>
        <w:rPr>
          <w:sz w:val="24"/>
          <w:szCs w:val="22"/>
        </w:rPr>
      </w:pPr>
      <w:r>
        <w:rPr>
          <w:sz w:val="24"/>
          <w:szCs w:val="22"/>
        </w:rPr>
        <w:t>2.3</w:t>
      </w:r>
      <w:r>
        <w:rPr>
          <w:rFonts w:hint="eastAsia"/>
          <w:sz w:val="24"/>
          <w:szCs w:val="22"/>
        </w:rPr>
        <w:t xml:space="preserve"> </w:t>
      </w:r>
      <w:r>
        <w:rPr>
          <w:sz w:val="24"/>
          <w:szCs w:val="22"/>
        </w:rPr>
        <w:t>CUR</w:t>
      </w:r>
      <w:r>
        <w:rPr>
          <w:sz w:val="24"/>
          <w:szCs w:val="22"/>
        </w:rPr>
        <w:t>在其他类水产动物养殖中的应用</w:t>
      </w:r>
    </w:p>
    <w:p w14:paraId="7908C4C7" w14:textId="77777777" w:rsidR="00832981" w:rsidRDefault="00216CAE">
      <w:pPr>
        <w:spacing w:line="360" w:lineRule="auto"/>
        <w:ind w:firstLineChars="200" w:firstLine="480"/>
        <w:rPr>
          <w:sz w:val="24"/>
          <w:szCs w:val="22"/>
        </w:rPr>
      </w:pPr>
      <w:r>
        <w:rPr>
          <w:sz w:val="24"/>
          <w:szCs w:val="22"/>
        </w:rPr>
        <w:t>CUR</w:t>
      </w:r>
      <w:r>
        <w:rPr>
          <w:sz w:val="24"/>
          <w:szCs w:val="22"/>
        </w:rPr>
        <w:t>在其他水产品种上的应用较少，主要集中在中华鳖的养殖上。研究表明，在饲料中添加</w:t>
      </w:r>
      <w:r>
        <w:rPr>
          <w:sz w:val="24"/>
          <w:szCs w:val="22"/>
        </w:rPr>
        <w:t>10%</w:t>
      </w:r>
      <w:r>
        <w:rPr>
          <w:sz w:val="24"/>
          <w:szCs w:val="22"/>
        </w:rPr>
        <w:t>的姜黄渣，可使中华鳖的成活率提高</w:t>
      </w:r>
      <w:r>
        <w:rPr>
          <w:sz w:val="24"/>
          <w:szCs w:val="22"/>
        </w:rPr>
        <w:t>135.5%</w:t>
      </w:r>
      <w:r>
        <w:rPr>
          <w:sz w:val="24"/>
          <w:szCs w:val="22"/>
        </w:rPr>
        <w:t>，</w:t>
      </w:r>
      <w:r>
        <w:rPr>
          <w:sz w:val="24"/>
          <w:szCs w:val="22"/>
        </w:rPr>
        <w:t>SOD</w:t>
      </w:r>
      <w:r>
        <w:rPr>
          <w:sz w:val="24"/>
          <w:szCs w:val="22"/>
        </w:rPr>
        <w:t>活性提高</w:t>
      </w:r>
      <w:r>
        <w:rPr>
          <w:sz w:val="24"/>
          <w:szCs w:val="22"/>
        </w:rPr>
        <w:t>112.8%</w:t>
      </w:r>
      <w:r>
        <w:rPr>
          <w:sz w:val="24"/>
          <w:szCs w:val="22"/>
        </w:rPr>
        <w:t>，中华鳖在高温环境中的成活率和抗应激能力显著提升</w:t>
      </w:r>
      <w:r>
        <w:rPr>
          <w:sz w:val="24"/>
          <w:szCs w:val="22"/>
          <w:vertAlign w:val="superscript"/>
        </w:rPr>
        <w:t>[59]</w:t>
      </w:r>
      <w:r>
        <w:rPr>
          <w:sz w:val="24"/>
          <w:szCs w:val="22"/>
        </w:rPr>
        <w:t>。在饲料中添加</w:t>
      </w:r>
      <w:r>
        <w:rPr>
          <w:sz w:val="24"/>
          <w:szCs w:val="22"/>
        </w:rPr>
        <w:t>250mg/kg</w:t>
      </w:r>
      <w:r>
        <w:rPr>
          <w:sz w:val="24"/>
          <w:szCs w:val="22"/>
        </w:rPr>
        <w:t>的</w:t>
      </w:r>
      <w:r>
        <w:rPr>
          <w:sz w:val="24"/>
          <w:szCs w:val="22"/>
        </w:rPr>
        <w:t>CUR</w:t>
      </w:r>
      <w:r>
        <w:rPr>
          <w:sz w:val="24"/>
          <w:szCs w:val="22"/>
        </w:rPr>
        <w:t>对中华鳖病毒性出血综合征病毒有明显的抑制作用，成活率最高，达</w:t>
      </w:r>
      <w:r>
        <w:rPr>
          <w:sz w:val="24"/>
          <w:szCs w:val="22"/>
        </w:rPr>
        <w:t>52.5%</w:t>
      </w:r>
      <w:r>
        <w:rPr>
          <w:sz w:val="24"/>
          <w:szCs w:val="22"/>
        </w:rPr>
        <w:t>，</w:t>
      </w:r>
      <w:r>
        <w:rPr>
          <w:sz w:val="24"/>
          <w:szCs w:val="22"/>
        </w:rPr>
        <w:t>CUR</w:t>
      </w:r>
      <w:r>
        <w:rPr>
          <w:sz w:val="24"/>
          <w:szCs w:val="22"/>
        </w:rPr>
        <w:t>能够显著下调抗病毒基因干扰素刺激基因（</w:t>
      </w:r>
      <w:r>
        <w:rPr>
          <w:sz w:val="24"/>
          <w:szCs w:val="22"/>
        </w:rPr>
        <w:t>RSAD2</w:t>
      </w:r>
      <w:r>
        <w:rPr>
          <w:sz w:val="24"/>
          <w:szCs w:val="22"/>
        </w:rPr>
        <w:t>）、干扰素</w:t>
      </w:r>
      <w:r>
        <w:rPr>
          <w:sz w:val="24"/>
          <w:szCs w:val="22"/>
        </w:rPr>
        <w:t>-γ</w:t>
      </w:r>
      <w:r>
        <w:rPr>
          <w:sz w:val="24"/>
          <w:szCs w:val="22"/>
        </w:rPr>
        <w:t>（</w:t>
      </w:r>
      <w:r>
        <w:rPr>
          <w:sz w:val="24"/>
          <w:szCs w:val="22"/>
        </w:rPr>
        <w:t>IFN-γ</w:t>
      </w:r>
      <w:r>
        <w:rPr>
          <w:sz w:val="24"/>
          <w:szCs w:val="22"/>
        </w:rPr>
        <w:t>）、</w:t>
      </w:r>
      <w:r>
        <w:rPr>
          <w:sz w:val="24"/>
          <w:szCs w:val="22"/>
        </w:rPr>
        <w:t>TNF-α</w:t>
      </w:r>
      <w:r>
        <w:rPr>
          <w:sz w:val="24"/>
          <w:szCs w:val="22"/>
        </w:rPr>
        <w:t>和</w:t>
      </w:r>
      <w:r>
        <w:rPr>
          <w:sz w:val="24"/>
          <w:szCs w:val="22"/>
        </w:rPr>
        <w:t>IL-1β</w:t>
      </w:r>
      <w:r>
        <w:rPr>
          <w:sz w:val="24"/>
          <w:szCs w:val="22"/>
        </w:rPr>
        <w:t>的表达量</w:t>
      </w:r>
      <w:r>
        <w:rPr>
          <w:sz w:val="24"/>
          <w:szCs w:val="22"/>
          <w:vertAlign w:val="superscript"/>
        </w:rPr>
        <w:t>[60-61]</w:t>
      </w:r>
      <w:r>
        <w:rPr>
          <w:sz w:val="24"/>
          <w:szCs w:val="22"/>
        </w:rPr>
        <w:t>。</w:t>
      </w:r>
      <w:r>
        <w:rPr>
          <w:sz w:val="24"/>
          <w:szCs w:val="22"/>
        </w:rPr>
        <w:t>JIANG</w:t>
      </w:r>
      <w:r>
        <w:rPr>
          <w:sz w:val="24"/>
          <w:szCs w:val="22"/>
        </w:rPr>
        <w:t>等</w:t>
      </w:r>
      <w:r>
        <w:rPr>
          <w:sz w:val="24"/>
          <w:szCs w:val="22"/>
          <w:vertAlign w:val="superscript"/>
        </w:rPr>
        <w:t>[62]</w:t>
      </w:r>
      <w:r>
        <w:rPr>
          <w:sz w:val="24"/>
          <w:szCs w:val="22"/>
        </w:rPr>
        <w:t>研究表明，在中华鳖饲料中添加</w:t>
      </w:r>
      <w:r>
        <w:rPr>
          <w:sz w:val="24"/>
          <w:szCs w:val="22"/>
        </w:rPr>
        <w:t>400mg/kg</w:t>
      </w:r>
      <w:r>
        <w:rPr>
          <w:sz w:val="24"/>
          <w:szCs w:val="22"/>
        </w:rPr>
        <w:t>的</w:t>
      </w:r>
      <w:r>
        <w:rPr>
          <w:sz w:val="24"/>
          <w:szCs w:val="22"/>
        </w:rPr>
        <w:t>CUR</w:t>
      </w:r>
      <w:r>
        <w:rPr>
          <w:sz w:val="24"/>
          <w:szCs w:val="22"/>
        </w:rPr>
        <w:t>，血清中</w:t>
      </w:r>
      <w:r>
        <w:rPr>
          <w:sz w:val="24"/>
          <w:szCs w:val="22"/>
        </w:rPr>
        <w:t>T-AOC</w:t>
      </w:r>
      <w:r>
        <w:rPr>
          <w:sz w:val="24"/>
          <w:szCs w:val="22"/>
        </w:rPr>
        <w:t>、</w:t>
      </w:r>
      <w:r>
        <w:rPr>
          <w:sz w:val="24"/>
          <w:szCs w:val="22"/>
        </w:rPr>
        <w:t>SOD</w:t>
      </w:r>
      <w:r>
        <w:rPr>
          <w:sz w:val="24"/>
          <w:szCs w:val="22"/>
        </w:rPr>
        <w:t>和</w:t>
      </w:r>
      <w:r>
        <w:rPr>
          <w:sz w:val="24"/>
          <w:szCs w:val="22"/>
        </w:rPr>
        <w:t>CAT</w:t>
      </w:r>
      <w:r>
        <w:rPr>
          <w:sz w:val="24"/>
          <w:szCs w:val="22"/>
        </w:rPr>
        <w:t>活性分别提高</w:t>
      </w:r>
      <w:r>
        <w:rPr>
          <w:sz w:val="24"/>
          <w:szCs w:val="22"/>
        </w:rPr>
        <w:t>6.62%</w:t>
      </w:r>
      <w:r>
        <w:rPr>
          <w:sz w:val="24"/>
          <w:szCs w:val="22"/>
        </w:rPr>
        <w:t>、</w:t>
      </w:r>
      <w:r>
        <w:rPr>
          <w:sz w:val="24"/>
          <w:szCs w:val="22"/>
        </w:rPr>
        <w:t>50.02%</w:t>
      </w:r>
      <w:r>
        <w:rPr>
          <w:sz w:val="24"/>
          <w:szCs w:val="22"/>
        </w:rPr>
        <w:t>和</w:t>
      </w:r>
      <w:r>
        <w:rPr>
          <w:sz w:val="24"/>
          <w:szCs w:val="22"/>
        </w:rPr>
        <w:t>43.98%</w:t>
      </w:r>
      <w:r>
        <w:rPr>
          <w:sz w:val="24"/>
          <w:szCs w:val="22"/>
        </w:rPr>
        <w:t>，乳酸菌和黄杆菌等优势菌群丰度增加，显著改善了肠道菌群结构。随着科技的进步，</w:t>
      </w:r>
      <w:r>
        <w:rPr>
          <w:sz w:val="24"/>
          <w:szCs w:val="22"/>
        </w:rPr>
        <w:t>CUR</w:t>
      </w:r>
      <w:proofErr w:type="gramStart"/>
      <w:r>
        <w:rPr>
          <w:sz w:val="24"/>
          <w:szCs w:val="22"/>
        </w:rPr>
        <w:t>介</w:t>
      </w:r>
      <w:proofErr w:type="gramEnd"/>
      <w:r>
        <w:rPr>
          <w:sz w:val="24"/>
          <w:szCs w:val="22"/>
        </w:rPr>
        <w:t>导的光动力灭活技术（</w:t>
      </w:r>
      <w:r>
        <w:rPr>
          <w:sz w:val="24"/>
          <w:szCs w:val="22"/>
        </w:rPr>
        <w:t>PDI</w:t>
      </w:r>
      <w:r>
        <w:rPr>
          <w:sz w:val="24"/>
          <w:szCs w:val="22"/>
        </w:rPr>
        <w:t>）开始应用于水产品保鲜领域。在</w:t>
      </w:r>
      <w:r>
        <w:rPr>
          <w:sz w:val="24"/>
          <w:szCs w:val="22"/>
        </w:rPr>
        <w:t>CUR</w:t>
      </w:r>
      <w:r>
        <w:rPr>
          <w:sz w:val="24"/>
          <w:szCs w:val="22"/>
        </w:rPr>
        <w:t>含量为</w:t>
      </w:r>
      <w:r>
        <w:rPr>
          <w:sz w:val="24"/>
          <w:szCs w:val="22"/>
        </w:rPr>
        <w:t>20μmol/L</w:t>
      </w:r>
      <w:r>
        <w:rPr>
          <w:sz w:val="24"/>
          <w:szCs w:val="22"/>
        </w:rPr>
        <w:t>的条件下，</w:t>
      </w:r>
      <w:r>
        <w:rPr>
          <w:sz w:val="24"/>
          <w:szCs w:val="22"/>
        </w:rPr>
        <w:t>PDI</w:t>
      </w:r>
      <w:r>
        <w:rPr>
          <w:sz w:val="24"/>
          <w:szCs w:val="22"/>
        </w:rPr>
        <w:t>处理对牡蛎中副溶血弧菌的生物膜清除率超过</w:t>
      </w:r>
      <w:r>
        <w:rPr>
          <w:sz w:val="24"/>
          <w:szCs w:val="22"/>
        </w:rPr>
        <w:t>83%</w:t>
      </w:r>
      <w:r>
        <w:rPr>
          <w:sz w:val="24"/>
          <w:szCs w:val="22"/>
        </w:rPr>
        <w:t>，同时还下调了氧化应激相关基因的表达</w:t>
      </w:r>
      <w:r>
        <w:rPr>
          <w:sz w:val="24"/>
          <w:szCs w:val="22"/>
          <w:vertAlign w:val="superscript"/>
        </w:rPr>
        <w:t>[63]</w:t>
      </w:r>
      <w:r>
        <w:rPr>
          <w:sz w:val="24"/>
          <w:szCs w:val="22"/>
        </w:rPr>
        <w:t>。在鲍鱼养殖中，</w:t>
      </w:r>
      <w:r>
        <w:rPr>
          <w:sz w:val="24"/>
          <w:szCs w:val="22"/>
        </w:rPr>
        <w:t>CUR</w:t>
      </w:r>
      <w:r>
        <w:rPr>
          <w:sz w:val="24"/>
          <w:szCs w:val="22"/>
        </w:rPr>
        <w:t>能激发哈维氏弧菌感染后鲍鱼的细胞免疫力，降低哈维氏弧菌感染的死亡率；促进鲍鱼的生长和肠道有益菌群的增殖，提高鲍鱼血清和肝脏抗氧化酶活性，减少脂质过氧化产物的产生，从而保护肝脏健康</w:t>
      </w:r>
      <w:r>
        <w:rPr>
          <w:sz w:val="24"/>
          <w:szCs w:val="22"/>
          <w:vertAlign w:val="superscript"/>
        </w:rPr>
        <w:t>[64]</w:t>
      </w:r>
      <w:r>
        <w:rPr>
          <w:sz w:val="24"/>
          <w:szCs w:val="22"/>
        </w:rPr>
        <w:t>。</w:t>
      </w:r>
    </w:p>
    <w:p w14:paraId="6071F675" w14:textId="77777777" w:rsidR="00832981" w:rsidRDefault="00216CAE">
      <w:pPr>
        <w:wordWrap w:val="0"/>
        <w:spacing w:line="360" w:lineRule="auto"/>
        <w:rPr>
          <w:sz w:val="24"/>
          <w:szCs w:val="22"/>
        </w:rPr>
      </w:pPr>
      <w:r>
        <w:rPr>
          <w:sz w:val="24"/>
          <w:szCs w:val="22"/>
        </w:rPr>
        <w:t>3</w:t>
      </w:r>
      <w:r>
        <w:rPr>
          <w:sz w:val="24"/>
          <w:szCs w:val="22"/>
        </w:rPr>
        <w:t>结论</w:t>
      </w:r>
    </w:p>
    <w:p w14:paraId="0F08E390" w14:textId="77777777" w:rsidR="00832981" w:rsidRDefault="00216CAE">
      <w:pPr>
        <w:wordWrap w:val="0"/>
        <w:spacing w:line="360" w:lineRule="auto"/>
        <w:ind w:firstLineChars="200" w:firstLine="480"/>
        <w:rPr>
          <w:sz w:val="24"/>
          <w:szCs w:val="22"/>
        </w:rPr>
      </w:pPr>
      <w:r>
        <w:rPr>
          <w:sz w:val="24"/>
          <w:szCs w:val="22"/>
        </w:rPr>
        <w:t>CUR</w:t>
      </w:r>
      <w:r>
        <w:rPr>
          <w:sz w:val="24"/>
          <w:szCs w:val="22"/>
        </w:rPr>
        <w:t>作为一种天然、绿色的多酚类化合物，在水产养殖领域展现出广泛的应用前景和显著的生物学功能。</w:t>
      </w:r>
      <w:r>
        <w:rPr>
          <w:sz w:val="24"/>
          <w:szCs w:val="22"/>
        </w:rPr>
        <w:t>CUR</w:t>
      </w:r>
      <w:r>
        <w:rPr>
          <w:sz w:val="24"/>
          <w:szCs w:val="22"/>
        </w:rPr>
        <w:t>不仅具有抗氧化、抗炎、抗病毒、调节肠道菌群等多种功效，还能够有效改善水产动物的生长性能、提高免疫力和抗病能力。然而，目前</w:t>
      </w:r>
      <w:r>
        <w:rPr>
          <w:sz w:val="24"/>
          <w:szCs w:val="22"/>
        </w:rPr>
        <w:t>CUR</w:t>
      </w:r>
      <w:r>
        <w:rPr>
          <w:sz w:val="24"/>
          <w:szCs w:val="22"/>
        </w:rPr>
        <w:t>仍存在生物利用率低、作用机制研究不足和应用范围有限等问题。未来可在提升</w:t>
      </w:r>
      <w:r>
        <w:rPr>
          <w:sz w:val="24"/>
          <w:szCs w:val="22"/>
        </w:rPr>
        <w:t>CUR</w:t>
      </w:r>
      <w:r>
        <w:rPr>
          <w:sz w:val="24"/>
          <w:szCs w:val="22"/>
        </w:rPr>
        <w:t>的稳定性和</w:t>
      </w:r>
      <w:proofErr w:type="gramStart"/>
      <w:r>
        <w:rPr>
          <w:sz w:val="24"/>
          <w:szCs w:val="22"/>
        </w:rPr>
        <w:t>靶向性</w:t>
      </w:r>
      <w:proofErr w:type="gramEnd"/>
      <w:r>
        <w:rPr>
          <w:sz w:val="24"/>
          <w:szCs w:val="22"/>
        </w:rPr>
        <w:t>，</w:t>
      </w:r>
      <w:r>
        <w:rPr>
          <w:sz w:val="24"/>
          <w:szCs w:val="22"/>
        </w:rPr>
        <w:t>CUR</w:t>
      </w:r>
      <w:r>
        <w:rPr>
          <w:sz w:val="24"/>
          <w:szCs w:val="22"/>
        </w:rPr>
        <w:t>与其他功能性添加剂的协同效应等方面继续深入研究，以推动水产养殖行业的绿</w:t>
      </w:r>
      <w:r>
        <w:rPr>
          <w:sz w:val="24"/>
          <w:szCs w:val="22"/>
        </w:rPr>
        <w:lastRenderedPageBreak/>
        <w:t>色健康发展。</w:t>
      </w:r>
    </w:p>
    <w:p w14:paraId="630EC4DB" w14:textId="77777777" w:rsidR="00832981" w:rsidRDefault="00216CAE">
      <w:pPr>
        <w:spacing w:line="360" w:lineRule="auto"/>
        <w:rPr>
          <w:sz w:val="24"/>
        </w:rPr>
      </w:pPr>
      <w:r>
        <w:rPr>
          <w:sz w:val="24"/>
        </w:rPr>
        <w:t>参考文献：略</w:t>
      </w:r>
    </w:p>
    <w:p w14:paraId="48A2F294" w14:textId="2642DC0F" w:rsidR="00832981" w:rsidRDefault="00216CAE">
      <w:pPr>
        <w:widowControl/>
        <w:jc w:val="right"/>
        <w:rPr>
          <w:szCs w:val="21"/>
        </w:rPr>
      </w:pPr>
      <w:r>
        <w:rPr>
          <w:szCs w:val="21"/>
        </w:rPr>
        <w:t>原文刊登在《</w:t>
      </w:r>
      <w:r>
        <w:rPr>
          <w:rFonts w:hint="eastAsia"/>
          <w:szCs w:val="21"/>
        </w:rPr>
        <w:t>饲料研究</w:t>
      </w:r>
      <w:r>
        <w:rPr>
          <w:szCs w:val="21"/>
        </w:rPr>
        <w:t>》</w:t>
      </w:r>
      <w:r>
        <w:rPr>
          <w:rFonts w:hint="eastAsia"/>
          <w:szCs w:val="21"/>
        </w:rPr>
        <w:t>2025</w:t>
      </w:r>
      <w:r>
        <w:rPr>
          <w:rFonts w:hint="eastAsia"/>
          <w:szCs w:val="21"/>
        </w:rPr>
        <w:t>年第</w:t>
      </w:r>
      <w:r>
        <w:rPr>
          <w:rFonts w:hint="eastAsia"/>
          <w:szCs w:val="21"/>
        </w:rPr>
        <w:t>12</w:t>
      </w:r>
      <w:r>
        <w:rPr>
          <w:rFonts w:hint="eastAsia"/>
          <w:szCs w:val="21"/>
        </w:rPr>
        <w:t>期</w:t>
      </w:r>
    </w:p>
    <w:p w14:paraId="6E00EB96" w14:textId="77777777" w:rsidR="009C483D" w:rsidRDefault="009C483D">
      <w:pPr>
        <w:widowControl/>
        <w:jc w:val="right"/>
        <w:rPr>
          <w:rFonts w:hint="eastAsia"/>
          <w:sz w:val="24"/>
          <w:szCs w:val="22"/>
        </w:rPr>
      </w:pPr>
    </w:p>
    <w:p w14:paraId="2E40FC9F" w14:textId="77777777" w:rsidR="00832981" w:rsidRDefault="00216CAE">
      <w:pPr>
        <w:spacing w:line="360" w:lineRule="auto"/>
        <w:ind w:right="1281"/>
        <w:outlineLvl w:val="0"/>
        <w:rPr>
          <w:rFonts w:eastAsia="黑体"/>
          <w:b/>
          <w:bCs/>
          <w:sz w:val="32"/>
          <w:szCs w:val="32"/>
          <w:bdr w:val="single" w:sz="4" w:space="0" w:color="auto"/>
        </w:rPr>
      </w:pPr>
      <w:bookmarkStart w:id="27" w:name="_Toc225807401"/>
      <w:r>
        <w:rPr>
          <w:rFonts w:eastAsia="黑体"/>
          <w:b/>
          <w:bCs/>
          <w:sz w:val="32"/>
          <w:szCs w:val="32"/>
          <w:bdr w:val="single" w:sz="4" w:space="0" w:color="auto"/>
        </w:rPr>
        <w:t>科学研究</w:t>
      </w:r>
      <w:bookmarkEnd w:id="26"/>
      <w:bookmarkEnd w:id="27"/>
    </w:p>
    <w:p w14:paraId="0E2825F9" w14:textId="77777777" w:rsidR="00832981" w:rsidRDefault="00216CAE">
      <w:pPr>
        <w:jc w:val="center"/>
        <w:outlineLvl w:val="1"/>
        <w:rPr>
          <w:rFonts w:ascii="黑体" w:eastAsia="黑体" w:hAnsi="黑体" w:cs="黑体"/>
          <w:b/>
          <w:bCs/>
          <w:sz w:val="32"/>
          <w:szCs w:val="32"/>
        </w:rPr>
      </w:pPr>
      <w:bookmarkStart w:id="28" w:name="_Toc225807402"/>
      <w:r>
        <w:rPr>
          <w:rFonts w:ascii="黑体" w:eastAsia="黑体" w:hAnsi="黑体" w:cs="黑体" w:hint="eastAsia"/>
          <w:b/>
          <w:bCs/>
          <w:sz w:val="32"/>
          <w:szCs w:val="32"/>
        </w:rPr>
        <w:t>复合无机微量元素预混料对美洲鳗鲡幼鱼生长性能、血清生化指标及矿物质蓄积的影响</w:t>
      </w:r>
      <w:bookmarkEnd w:id="28"/>
    </w:p>
    <w:p w14:paraId="35457C80" w14:textId="77777777" w:rsidR="00832981" w:rsidRDefault="00216CAE">
      <w:pPr>
        <w:jc w:val="center"/>
        <w:rPr>
          <w:rFonts w:asciiTheme="minorEastAsia" w:hAnsiTheme="minorEastAsia" w:cstheme="minorEastAsia"/>
          <w:szCs w:val="21"/>
          <w:vertAlign w:val="superscript"/>
        </w:rPr>
      </w:pPr>
      <w:proofErr w:type="gramStart"/>
      <w:r>
        <w:rPr>
          <w:rFonts w:asciiTheme="minorEastAsia" w:hAnsiTheme="minorEastAsia" w:cstheme="minorEastAsia" w:hint="eastAsia"/>
          <w:szCs w:val="21"/>
        </w:rPr>
        <w:t>陈志泽</w:t>
      </w:r>
      <w:proofErr w:type="gramEnd"/>
      <w:r>
        <w:rPr>
          <w:rFonts w:asciiTheme="minorEastAsia" w:hAnsiTheme="minorEastAsia" w:cstheme="minorEastAsia" w:hint="eastAsia"/>
          <w:szCs w:val="21"/>
          <w:vertAlign w:val="superscript"/>
        </w:rPr>
        <w:t>1</w:t>
      </w:r>
      <w:r>
        <w:rPr>
          <w:rFonts w:asciiTheme="minorEastAsia" w:hAnsiTheme="minorEastAsia" w:cstheme="minorEastAsia" w:hint="eastAsia"/>
          <w:szCs w:val="21"/>
        </w:rPr>
        <w:t xml:space="preserve">  彭志闰</w:t>
      </w:r>
      <w:r>
        <w:rPr>
          <w:rFonts w:asciiTheme="minorEastAsia" w:hAnsiTheme="minorEastAsia" w:cstheme="minorEastAsia" w:hint="eastAsia"/>
          <w:szCs w:val="21"/>
          <w:vertAlign w:val="superscript"/>
        </w:rPr>
        <w:t>1</w:t>
      </w:r>
      <w:r>
        <w:rPr>
          <w:rFonts w:asciiTheme="minorEastAsia" w:hAnsiTheme="minorEastAsia" w:cstheme="minorEastAsia" w:hint="eastAsia"/>
          <w:szCs w:val="21"/>
        </w:rPr>
        <w:t xml:space="preserve">  徐一闯</w:t>
      </w:r>
      <w:r>
        <w:rPr>
          <w:rFonts w:asciiTheme="minorEastAsia" w:hAnsiTheme="minorEastAsia" w:cstheme="minorEastAsia" w:hint="eastAsia"/>
          <w:szCs w:val="21"/>
          <w:vertAlign w:val="superscript"/>
        </w:rPr>
        <w:t>1</w:t>
      </w:r>
      <w:r>
        <w:rPr>
          <w:rFonts w:asciiTheme="minorEastAsia" w:hAnsiTheme="minorEastAsia" w:cstheme="minorEastAsia" w:hint="eastAsia"/>
          <w:szCs w:val="21"/>
        </w:rPr>
        <w:t xml:space="preserve">  卢文标</w:t>
      </w:r>
      <w:r>
        <w:rPr>
          <w:rFonts w:asciiTheme="minorEastAsia" w:hAnsiTheme="minorEastAsia" w:cstheme="minorEastAsia" w:hint="eastAsia"/>
          <w:szCs w:val="21"/>
          <w:vertAlign w:val="superscript"/>
        </w:rPr>
        <w:t>2</w:t>
      </w:r>
      <w:r>
        <w:rPr>
          <w:rFonts w:asciiTheme="minorEastAsia" w:hAnsiTheme="minorEastAsia" w:cstheme="minorEastAsia" w:hint="eastAsia"/>
          <w:szCs w:val="21"/>
        </w:rPr>
        <w:t xml:space="preserve">  翟少伟</w:t>
      </w:r>
      <w:r>
        <w:rPr>
          <w:rFonts w:asciiTheme="minorEastAsia" w:hAnsiTheme="minorEastAsia" w:cstheme="minorEastAsia" w:hint="eastAsia"/>
          <w:szCs w:val="21"/>
          <w:vertAlign w:val="superscript"/>
        </w:rPr>
        <w:t>1*</w:t>
      </w:r>
    </w:p>
    <w:p w14:paraId="45C6196F" w14:textId="77777777" w:rsidR="00832981" w:rsidRDefault="00216CAE">
      <w:pPr>
        <w:jc w:val="center"/>
        <w:rPr>
          <w:rFonts w:asciiTheme="minorEastAsia" w:hAnsiTheme="minorEastAsia" w:cstheme="minorEastAsia"/>
          <w:szCs w:val="21"/>
        </w:rPr>
      </w:pPr>
      <w:r>
        <w:rPr>
          <w:rFonts w:asciiTheme="minorEastAsia" w:hAnsiTheme="minorEastAsia" w:cstheme="minorEastAsia" w:hint="eastAsia"/>
          <w:szCs w:val="21"/>
        </w:rPr>
        <w:t>（</w:t>
      </w:r>
      <w:r>
        <w:rPr>
          <w:szCs w:val="21"/>
        </w:rPr>
        <w:t>1.</w:t>
      </w:r>
      <w:r>
        <w:rPr>
          <w:szCs w:val="21"/>
        </w:rPr>
        <w:t>集美大学水产学院，鳗鲡现代产业技术教育部工程研究中心，厦门</w:t>
      </w:r>
      <w:r>
        <w:rPr>
          <w:szCs w:val="21"/>
        </w:rPr>
        <w:t xml:space="preserve"> 361021</w:t>
      </w:r>
      <w:r>
        <w:rPr>
          <w:szCs w:val="21"/>
        </w:rPr>
        <w:t>；</w:t>
      </w:r>
      <w:r>
        <w:rPr>
          <w:szCs w:val="21"/>
        </w:rPr>
        <w:t>2.</w:t>
      </w:r>
      <w:r>
        <w:rPr>
          <w:szCs w:val="21"/>
        </w:rPr>
        <w:t>福建深纳生物工程有限公司，福州</w:t>
      </w:r>
      <w:r>
        <w:rPr>
          <w:szCs w:val="21"/>
        </w:rPr>
        <w:t xml:space="preserve"> 350700</w:t>
      </w:r>
      <w:r>
        <w:rPr>
          <w:rFonts w:asciiTheme="minorEastAsia" w:hAnsiTheme="minorEastAsia" w:cstheme="minorEastAsia" w:hint="eastAsia"/>
          <w:szCs w:val="21"/>
        </w:rPr>
        <w:t>）</w:t>
      </w:r>
    </w:p>
    <w:p w14:paraId="5BCA967B" w14:textId="77777777" w:rsidR="00832981" w:rsidRDefault="00216CAE">
      <w:pPr>
        <w:autoSpaceDE w:val="0"/>
      </w:pPr>
      <w:r>
        <w:rPr>
          <w:rFonts w:hint="eastAsia"/>
          <w:b/>
          <w:bCs/>
        </w:rPr>
        <w:t>摘要</w:t>
      </w:r>
      <w:r>
        <w:rPr>
          <w:rFonts w:hint="eastAsia"/>
        </w:rPr>
        <w:t>：本试验旨在探究饲料中添加不同水平复合无机微量元素（</w:t>
      </w:r>
      <w:r>
        <w:rPr>
          <w:rFonts w:hint="eastAsia"/>
        </w:rPr>
        <w:t>IMM</w:t>
      </w:r>
      <w:r>
        <w:rPr>
          <w:rFonts w:hint="eastAsia"/>
        </w:rPr>
        <w:t>）预混料对美洲鳗鲡幼鱼生长性能、血清生化指标及矿物质蓄积的影响，初步确定复合</w:t>
      </w:r>
      <w:r>
        <w:rPr>
          <w:rFonts w:hint="eastAsia"/>
        </w:rPr>
        <w:t>ITM</w:t>
      </w:r>
      <w:r>
        <w:rPr>
          <w:rFonts w:hint="eastAsia"/>
        </w:rPr>
        <w:t>预混料在饲料中的适宜添加水平。选择</w:t>
      </w:r>
      <w:r>
        <w:rPr>
          <w:rFonts w:hint="eastAsia"/>
        </w:rPr>
        <w:t>500</w:t>
      </w:r>
      <w:r>
        <w:rPr>
          <w:rFonts w:hint="eastAsia"/>
        </w:rPr>
        <w:t>尾平均体重为（</w:t>
      </w:r>
      <w:r>
        <w:rPr>
          <w:rFonts w:hint="eastAsia"/>
        </w:rPr>
        <w:t>22.99</w:t>
      </w:r>
      <w:r>
        <w:rPr>
          <w:rFonts w:hint="eastAsia"/>
        </w:rPr>
        <w:t>±</w:t>
      </w:r>
      <w:r>
        <w:rPr>
          <w:rFonts w:hint="eastAsia"/>
        </w:rPr>
        <w:t>0.15</w:t>
      </w:r>
      <w:r>
        <w:rPr>
          <w:rFonts w:hint="eastAsia"/>
        </w:rPr>
        <w:t>）</w:t>
      </w:r>
      <w:r>
        <w:rPr>
          <w:rFonts w:hint="eastAsia"/>
        </w:rPr>
        <w:t>g</w:t>
      </w:r>
      <w:r>
        <w:rPr>
          <w:rFonts w:hint="eastAsia"/>
        </w:rPr>
        <w:t>美洲鳗鲡幼鱼，随机分为</w:t>
      </w:r>
      <w:r>
        <w:rPr>
          <w:rFonts w:hint="eastAsia"/>
        </w:rPr>
        <w:t>5</w:t>
      </w:r>
      <w:r>
        <w:rPr>
          <w:rFonts w:hint="eastAsia"/>
        </w:rPr>
        <w:t>个组，每组</w:t>
      </w:r>
      <w:r>
        <w:rPr>
          <w:rFonts w:hint="eastAsia"/>
        </w:rPr>
        <w:t>4</w:t>
      </w:r>
      <w:r>
        <w:rPr>
          <w:rFonts w:hint="eastAsia"/>
        </w:rPr>
        <w:t>个重复，每个重复</w:t>
      </w:r>
      <w:r>
        <w:rPr>
          <w:rFonts w:hint="eastAsia"/>
        </w:rPr>
        <w:t>25</w:t>
      </w:r>
      <w:r>
        <w:rPr>
          <w:rFonts w:hint="eastAsia"/>
        </w:rPr>
        <w:t>尾鱼。各组分别饲喂复合</w:t>
      </w:r>
      <w:r>
        <w:rPr>
          <w:rFonts w:hint="eastAsia"/>
        </w:rPr>
        <w:t>IMM</w:t>
      </w:r>
      <w:r>
        <w:rPr>
          <w:rFonts w:hint="eastAsia"/>
        </w:rPr>
        <w:t>预混料添加水平为</w:t>
      </w:r>
      <w:r>
        <w:rPr>
          <w:rFonts w:hint="eastAsia"/>
        </w:rPr>
        <w:t>0</w:t>
      </w:r>
      <w:r>
        <w:rPr>
          <w:rFonts w:hint="eastAsia"/>
        </w:rPr>
        <w:t>（</w:t>
      </w:r>
      <w:r>
        <w:rPr>
          <w:rFonts w:hint="eastAsia"/>
        </w:rPr>
        <w:t>IMM0</w:t>
      </w:r>
      <w:r>
        <w:rPr>
          <w:rFonts w:hint="eastAsia"/>
        </w:rPr>
        <w:t>组）、</w:t>
      </w:r>
      <w:r>
        <w:rPr>
          <w:rFonts w:hint="eastAsia"/>
        </w:rPr>
        <w:t>600</w:t>
      </w:r>
      <w:r>
        <w:rPr>
          <w:rFonts w:hint="eastAsia"/>
        </w:rPr>
        <w:t>（</w:t>
      </w:r>
      <w:r>
        <w:rPr>
          <w:rFonts w:hint="eastAsia"/>
        </w:rPr>
        <w:t>IMM600</w:t>
      </w:r>
      <w:r>
        <w:rPr>
          <w:rFonts w:hint="eastAsia"/>
        </w:rPr>
        <w:t>组）、</w:t>
      </w:r>
      <w:r>
        <w:rPr>
          <w:rFonts w:hint="eastAsia"/>
        </w:rPr>
        <w:t>1200</w:t>
      </w:r>
      <w:r>
        <w:rPr>
          <w:rFonts w:hint="eastAsia"/>
        </w:rPr>
        <w:t>（</w:t>
      </w:r>
      <w:r>
        <w:rPr>
          <w:rFonts w:hint="eastAsia"/>
        </w:rPr>
        <w:t>IMM1200</w:t>
      </w:r>
      <w:r>
        <w:rPr>
          <w:rFonts w:hint="eastAsia"/>
        </w:rPr>
        <w:t>组）、</w:t>
      </w:r>
      <w:r>
        <w:rPr>
          <w:rFonts w:hint="eastAsia"/>
        </w:rPr>
        <w:t>1800</w:t>
      </w:r>
      <w:r>
        <w:rPr>
          <w:rFonts w:hint="eastAsia"/>
        </w:rPr>
        <w:t>（</w:t>
      </w:r>
      <w:r>
        <w:rPr>
          <w:rFonts w:hint="eastAsia"/>
        </w:rPr>
        <w:t>IMM1800</w:t>
      </w:r>
      <w:r>
        <w:rPr>
          <w:rFonts w:hint="eastAsia"/>
        </w:rPr>
        <w:t>组）和</w:t>
      </w:r>
      <w:r>
        <w:rPr>
          <w:rFonts w:hint="eastAsia"/>
        </w:rPr>
        <w:t>2400 mg/kg</w:t>
      </w:r>
      <w:r>
        <w:rPr>
          <w:rFonts w:hint="eastAsia"/>
        </w:rPr>
        <w:t>（</w:t>
      </w:r>
      <w:r>
        <w:rPr>
          <w:rFonts w:hint="eastAsia"/>
        </w:rPr>
        <w:t>IMM2400</w:t>
      </w:r>
      <w:r>
        <w:rPr>
          <w:rFonts w:hint="eastAsia"/>
        </w:rPr>
        <w:t>组）的试验饲料。试验期</w:t>
      </w:r>
      <w:r>
        <w:rPr>
          <w:rFonts w:hint="eastAsia"/>
        </w:rPr>
        <w:t>70 d</w:t>
      </w:r>
      <w:r>
        <w:rPr>
          <w:rFonts w:hint="eastAsia"/>
        </w:rPr>
        <w:t>。结果表明：</w:t>
      </w:r>
      <w:r>
        <w:rPr>
          <w:rFonts w:hint="eastAsia"/>
        </w:rPr>
        <w:t>1</w:t>
      </w:r>
      <w:r>
        <w:rPr>
          <w:rFonts w:hint="eastAsia"/>
        </w:rPr>
        <w:t>）</w:t>
      </w:r>
      <w:r>
        <w:rPr>
          <w:rFonts w:hint="eastAsia"/>
        </w:rPr>
        <w:t>IMM600</w:t>
      </w:r>
      <w:r>
        <w:rPr>
          <w:rFonts w:hint="eastAsia"/>
        </w:rPr>
        <w:t>组和</w:t>
      </w:r>
      <w:r>
        <w:rPr>
          <w:rFonts w:hint="eastAsia"/>
        </w:rPr>
        <w:t>IMM1200</w:t>
      </w:r>
      <w:r>
        <w:rPr>
          <w:rFonts w:hint="eastAsia"/>
        </w:rPr>
        <w:t>组的终末体重（</w:t>
      </w:r>
      <w:r>
        <w:rPr>
          <w:rFonts w:hint="eastAsia"/>
        </w:rPr>
        <w:t>FBW</w:t>
      </w:r>
      <w:r>
        <w:rPr>
          <w:rFonts w:hint="eastAsia"/>
        </w:rPr>
        <w:t>）、增重率（</w:t>
      </w:r>
      <w:r>
        <w:rPr>
          <w:rFonts w:hint="eastAsia"/>
        </w:rPr>
        <w:t>WGR</w:t>
      </w:r>
      <w:r>
        <w:rPr>
          <w:rFonts w:hint="eastAsia"/>
        </w:rPr>
        <w:t>）、特定生长率（</w:t>
      </w:r>
      <w:r>
        <w:rPr>
          <w:rFonts w:hint="eastAsia"/>
        </w:rPr>
        <w:t>SGR</w:t>
      </w:r>
      <w:r>
        <w:rPr>
          <w:rFonts w:hint="eastAsia"/>
        </w:rPr>
        <w:t>）和摄食量（</w:t>
      </w:r>
      <w:r>
        <w:rPr>
          <w:rFonts w:hint="eastAsia"/>
        </w:rPr>
        <w:t>FI</w:t>
      </w:r>
      <w:r>
        <w:rPr>
          <w:rFonts w:hint="eastAsia"/>
        </w:rPr>
        <w:t>）显著高于其他各组（</w:t>
      </w:r>
      <w:r>
        <w:rPr>
          <w:rFonts w:hint="eastAsia"/>
          <w:i/>
          <w:iCs/>
        </w:rPr>
        <w:t>P</w:t>
      </w:r>
      <w:r>
        <w:rPr>
          <w:rFonts w:hint="eastAsia"/>
        </w:rPr>
        <w:t>&lt;0.05</w:t>
      </w:r>
      <w:r>
        <w:rPr>
          <w:rFonts w:hint="eastAsia"/>
        </w:rPr>
        <w:t>）。饲料中复合</w:t>
      </w:r>
      <w:r>
        <w:rPr>
          <w:rFonts w:hint="eastAsia"/>
        </w:rPr>
        <w:t>IMM</w:t>
      </w:r>
      <w:r>
        <w:rPr>
          <w:rFonts w:hint="eastAsia"/>
        </w:rPr>
        <w:t>预混料添加水平为</w:t>
      </w:r>
      <w:r>
        <w:rPr>
          <w:rFonts w:hint="eastAsia"/>
        </w:rPr>
        <w:t>1 040 mg/kg</w:t>
      </w:r>
      <w:r>
        <w:rPr>
          <w:rFonts w:hint="eastAsia"/>
        </w:rPr>
        <w:t>时，试验鱼获得最佳</w:t>
      </w:r>
      <w:r>
        <w:rPr>
          <w:rFonts w:hint="eastAsia"/>
        </w:rPr>
        <w:t>WGR</w:t>
      </w:r>
      <w:r>
        <w:rPr>
          <w:rFonts w:hint="eastAsia"/>
        </w:rPr>
        <w:t>。</w:t>
      </w:r>
      <w:r>
        <w:rPr>
          <w:rFonts w:hint="eastAsia"/>
        </w:rPr>
        <w:t>2</w:t>
      </w:r>
      <w:r>
        <w:rPr>
          <w:rFonts w:hint="eastAsia"/>
        </w:rPr>
        <w:t>）</w:t>
      </w:r>
      <w:r>
        <w:rPr>
          <w:rFonts w:hint="eastAsia"/>
        </w:rPr>
        <w:t>IMM1200</w:t>
      </w:r>
      <w:r>
        <w:rPr>
          <w:rFonts w:hint="eastAsia"/>
        </w:rPr>
        <w:t>组的血清甘油三酯（</w:t>
      </w:r>
      <w:r>
        <w:rPr>
          <w:rFonts w:hint="eastAsia"/>
        </w:rPr>
        <w:t>TG</w:t>
      </w:r>
      <w:r>
        <w:rPr>
          <w:rFonts w:hint="eastAsia"/>
        </w:rPr>
        <w:t>）、总胆固醇（</w:t>
      </w:r>
      <w:r>
        <w:rPr>
          <w:rFonts w:hint="eastAsia"/>
        </w:rPr>
        <w:t>TC</w:t>
      </w:r>
      <w:r>
        <w:rPr>
          <w:rFonts w:hint="eastAsia"/>
        </w:rPr>
        <w:t>）、低密度脂蛋白胆固醇（</w:t>
      </w:r>
      <w:r>
        <w:rPr>
          <w:rFonts w:hint="eastAsia"/>
        </w:rPr>
        <w:t>LDL-C</w:t>
      </w:r>
      <w:r>
        <w:rPr>
          <w:rFonts w:hint="eastAsia"/>
        </w:rPr>
        <w:t>）含量及谷草转氨酶（</w:t>
      </w:r>
      <w:r>
        <w:rPr>
          <w:rFonts w:hint="eastAsia"/>
        </w:rPr>
        <w:t>GOT</w:t>
      </w:r>
      <w:r>
        <w:rPr>
          <w:rFonts w:hint="eastAsia"/>
        </w:rPr>
        <w:t>）、谷丙转氨酶（</w:t>
      </w:r>
      <w:r>
        <w:rPr>
          <w:rFonts w:hint="eastAsia"/>
        </w:rPr>
        <w:t>GPT</w:t>
      </w:r>
      <w:r>
        <w:rPr>
          <w:rFonts w:hint="eastAsia"/>
        </w:rPr>
        <w:t>）活性显著低于</w:t>
      </w:r>
      <w:r>
        <w:rPr>
          <w:rFonts w:hint="eastAsia"/>
        </w:rPr>
        <w:t>IMM0</w:t>
      </w:r>
      <w:r>
        <w:rPr>
          <w:rFonts w:hint="eastAsia"/>
        </w:rPr>
        <w:t>组（</w:t>
      </w:r>
      <w:r>
        <w:rPr>
          <w:rFonts w:hint="eastAsia"/>
          <w:i/>
          <w:iCs/>
        </w:rPr>
        <w:t>P</w:t>
      </w:r>
      <w:r>
        <w:rPr>
          <w:rFonts w:hint="eastAsia"/>
        </w:rPr>
        <w:t>&lt;0.05</w:t>
      </w:r>
      <w:r>
        <w:rPr>
          <w:rFonts w:hint="eastAsia"/>
        </w:rPr>
        <w:t>），血清高密度脂蛋白胆固醇（</w:t>
      </w:r>
      <w:r>
        <w:rPr>
          <w:rFonts w:hint="eastAsia"/>
        </w:rPr>
        <w:t>HDL-C</w:t>
      </w:r>
      <w:r>
        <w:rPr>
          <w:rFonts w:hint="eastAsia"/>
        </w:rPr>
        <w:t>）、免疫球蛋白</w:t>
      </w:r>
      <w:r>
        <w:rPr>
          <w:rFonts w:hint="eastAsia"/>
        </w:rPr>
        <w:t>M</w:t>
      </w:r>
      <w:r>
        <w:rPr>
          <w:rFonts w:hint="eastAsia"/>
        </w:rPr>
        <w:t>（</w:t>
      </w:r>
      <w:r>
        <w:rPr>
          <w:rFonts w:hint="eastAsia"/>
        </w:rPr>
        <w:t>IgM</w:t>
      </w:r>
      <w:r>
        <w:rPr>
          <w:rFonts w:hint="eastAsia"/>
        </w:rPr>
        <w:t>）、补体</w:t>
      </w:r>
      <w:r>
        <w:rPr>
          <w:rFonts w:hint="eastAsia"/>
        </w:rPr>
        <w:t>3</w:t>
      </w:r>
      <w:r>
        <w:rPr>
          <w:rFonts w:hint="eastAsia"/>
        </w:rPr>
        <w:t>（</w:t>
      </w:r>
      <w:r>
        <w:rPr>
          <w:rFonts w:hint="eastAsia"/>
        </w:rPr>
        <w:t>C3</w:t>
      </w:r>
      <w:r>
        <w:rPr>
          <w:rFonts w:hint="eastAsia"/>
        </w:rPr>
        <w:t>）含量及溶菌酶（</w:t>
      </w:r>
      <w:r>
        <w:rPr>
          <w:rFonts w:hint="eastAsia"/>
        </w:rPr>
        <w:t>LZM</w:t>
      </w:r>
      <w:r>
        <w:rPr>
          <w:rFonts w:hint="eastAsia"/>
        </w:rPr>
        <w:t>）、酸性磷酸酶（</w:t>
      </w:r>
      <w:r>
        <w:rPr>
          <w:rFonts w:hint="eastAsia"/>
        </w:rPr>
        <w:t>ACP</w:t>
      </w:r>
      <w:r>
        <w:rPr>
          <w:rFonts w:hint="eastAsia"/>
        </w:rPr>
        <w:t>）、碱性磷酸酶（</w:t>
      </w:r>
      <w:r>
        <w:rPr>
          <w:rFonts w:hint="eastAsia"/>
        </w:rPr>
        <w:t>AKP</w:t>
      </w:r>
      <w:r>
        <w:rPr>
          <w:rFonts w:hint="eastAsia"/>
        </w:rPr>
        <w:t>）活性均显著高于</w:t>
      </w:r>
      <w:r>
        <w:rPr>
          <w:rFonts w:hint="eastAsia"/>
        </w:rPr>
        <w:t>IMM0</w:t>
      </w:r>
      <w:r>
        <w:rPr>
          <w:rFonts w:hint="eastAsia"/>
        </w:rPr>
        <w:t>组（</w:t>
      </w:r>
      <w:r>
        <w:rPr>
          <w:rFonts w:hint="eastAsia"/>
          <w:i/>
          <w:iCs/>
        </w:rPr>
        <w:t>P</w:t>
      </w:r>
      <w:r>
        <w:rPr>
          <w:rFonts w:hint="eastAsia"/>
        </w:rPr>
        <w:t>&lt;0.05</w:t>
      </w:r>
      <w:r>
        <w:rPr>
          <w:rFonts w:hint="eastAsia"/>
        </w:rPr>
        <w:t>）。</w:t>
      </w:r>
      <w:r>
        <w:rPr>
          <w:rFonts w:hint="eastAsia"/>
        </w:rPr>
        <w:t>3</w:t>
      </w:r>
      <w:r>
        <w:rPr>
          <w:rFonts w:hint="eastAsia"/>
        </w:rPr>
        <w:t>）与</w:t>
      </w:r>
      <w:r>
        <w:rPr>
          <w:rFonts w:hint="eastAsia"/>
        </w:rPr>
        <w:t>IMM0</w:t>
      </w:r>
      <w:r>
        <w:rPr>
          <w:rFonts w:hint="eastAsia"/>
        </w:rPr>
        <w:t>组相比，</w:t>
      </w:r>
      <w:r>
        <w:rPr>
          <w:rFonts w:hint="eastAsia"/>
        </w:rPr>
        <w:t>IMM1200</w:t>
      </w:r>
      <w:r>
        <w:rPr>
          <w:rFonts w:hint="eastAsia"/>
        </w:rPr>
        <w:t>组的全鱼钙、磷、铁、锰和锌含量显著升高（</w:t>
      </w:r>
      <w:r>
        <w:rPr>
          <w:rFonts w:hint="eastAsia"/>
          <w:i/>
          <w:iCs/>
        </w:rPr>
        <w:t>P</w:t>
      </w:r>
      <w:r>
        <w:rPr>
          <w:rFonts w:hint="eastAsia"/>
        </w:rPr>
        <w:t>&lt;0.05</w:t>
      </w:r>
      <w:r>
        <w:rPr>
          <w:rFonts w:hint="eastAsia"/>
        </w:rPr>
        <w:t>），全鱼钙、磷和铁蓄积率显著升高（</w:t>
      </w:r>
      <w:r>
        <w:rPr>
          <w:rFonts w:hint="eastAsia"/>
          <w:i/>
          <w:iCs/>
        </w:rPr>
        <w:t>P</w:t>
      </w:r>
      <w:r>
        <w:rPr>
          <w:rFonts w:hint="eastAsia"/>
        </w:rPr>
        <w:t>&lt;0.05</w:t>
      </w:r>
      <w:r>
        <w:rPr>
          <w:rFonts w:hint="eastAsia"/>
        </w:rPr>
        <w:t>），脊椎骨钙、磷、铁、锰和锌含量显著升高（</w:t>
      </w:r>
      <w:r>
        <w:rPr>
          <w:rFonts w:hint="eastAsia"/>
          <w:i/>
          <w:iCs/>
        </w:rPr>
        <w:t>P</w:t>
      </w:r>
      <w:r>
        <w:rPr>
          <w:rFonts w:hint="eastAsia"/>
        </w:rPr>
        <w:t>&lt;0.05</w:t>
      </w:r>
      <w:r>
        <w:rPr>
          <w:rFonts w:hint="eastAsia"/>
        </w:rPr>
        <w:t>）。由此可见，本试验条件下，饲料中复合</w:t>
      </w:r>
      <w:r>
        <w:rPr>
          <w:rFonts w:hint="eastAsia"/>
        </w:rPr>
        <w:t>IMM</w:t>
      </w:r>
      <w:r>
        <w:rPr>
          <w:rFonts w:hint="eastAsia"/>
        </w:rPr>
        <w:t>预混料的适宜添加水平为</w:t>
      </w:r>
      <w:r>
        <w:rPr>
          <w:rFonts w:hint="eastAsia"/>
        </w:rPr>
        <w:t>1040</w:t>
      </w:r>
      <w:r>
        <w:rPr>
          <w:rFonts w:hint="eastAsia"/>
        </w:rPr>
        <w:t>～</w:t>
      </w:r>
      <w:r>
        <w:rPr>
          <w:rFonts w:hint="eastAsia"/>
        </w:rPr>
        <w:t>1200 mg/kg</w:t>
      </w:r>
      <w:r>
        <w:rPr>
          <w:rFonts w:hint="eastAsia"/>
        </w:rPr>
        <w:t>。</w:t>
      </w:r>
    </w:p>
    <w:p w14:paraId="05FBE0C0" w14:textId="77777777" w:rsidR="00832981" w:rsidRDefault="00216CAE">
      <w:r>
        <w:rPr>
          <w:rFonts w:hint="eastAsia"/>
          <w:b/>
          <w:bCs/>
        </w:rPr>
        <w:t>关键词：</w:t>
      </w:r>
      <w:r>
        <w:rPr>
          <w:rFonts w:hint="eastAsia"/>
        </w:rPr>
        <w:t>美洲鳗鲡；微量元素；适宜添加水平；生长性能；矿物质蓄积</w:t>
      </w:r>
    </w:p>
    <w:p w14:paraId="2AE9E717" w14:textId="77777777" w:rsidR="00832981" w:rsidRDefault="00832981">
      <w:pPr>
        <w:jc w:val="center"/>
        <w:rPr>
          <w:b/>
          <w:bCs/>
          <w:sz w:val="24"/>
        </w:rPr>
      </w:pPr>
    </w:p>
    <w:p w14:paraId="6A531FD1" w14:textId="77777777" w:rsidR="00832981" w:rsidRDefault="00216CAE">
      <w:pPr>
        <w:jc w:val="center"/>
        <w:rPr>
          <w:b/>
          <w:bCs/>
          <w:sz w:val="24"/>
        </w:rPr>
      </w:pPr>
      <w:r>
        <w:rPr>
          <w:b/>
          <w:bCs/>
          <w:sz w:val="24"/>
        </w:rPr>
        <w:t>Effects of Compound Micro-Minerals Premix on Growth Performance, Serum Biochemical Indices and Minerals Accumulation of Juvenile American eel (</w:t>
      </w:r>
      <w:r>
        <w:rPr>
          <w:b/>
          <w:bCs/>
          <w:i/>
          <w:iCs/>
          <w:sz w:val="24"/>
        </w:rPr>
        <w:t>Anguilla rostrata</w:t>
      </w:r>
      <w:r>
        <w:rPr>
          <w:b/>
          <w:bCs/>
          <w:sz w:val="24"/>
        </w:rPr>
        <w:t>)</w:t>
      </w:r>
    </w:p>
    <w:p w14:paraId="11F87330" w14:textId="77777777" w:rsidR="00832981" w:rsidRDefault="00216CAE">
      <w:pPr>
        <w:jc w:val="center"/>
      </w:pPr>
      <w:r>
        <w:t>CHEN Zhize</w:t>
      </w:r>
      <w:r>
        <w:rPr>
          <w:vertAlign w:val="superscript"/>
        </w:rPr>
        <w:t>1</w:t>
      </w:r>
      <w:r>
        <w:t xml:space="preserve"> PENG Zhirun</w:t>
      </w:r>
      <w:r>
        <w:rPr>
          <w:vertAlign w:val="superscript"/>
        </w:rPr>
        <w:t>1</w:t>
      </w:r>
      <w:r>
        <w:t xml:space="preserve"> XU Yichuang</w:t>
      </w:r>
      <w:r>
        <w:rPr>
          <w:vertAlign w:val="superscript"/>
        </w:rPr>
        <w:t>1</w:t>
      </w:r>
      <w:r>
        <w:t xml:space="preserve"> LU Wenbiao</w:t>
      </w:r>
      <w:r>
        <w:rPr>
          <w:vertAlign w:val="superscript"/>
        </w:rPr>
        <w:t>2</w:t>
      </w:r>
      <w:r>
        <w:t xml:space="preserve"> ZHAI Shaowei</w:t>
      </w:r>
      <w:r>
        <w:rPr>
          <w:vertAlign w:val="superscript"/>
        </w:rPr>
        <w:t>1*</w:t>
      </w:r>
    </w:p>
    <w:p w14:paraId="0367BF40" w14:textId="77777777" w:rsidR="00832981" w:rsidRDefault="00216CAE">
      <w:pPr>
        <w:jc w:val="center"/>
      </w:pPr>
      <w:r>
        <w:t>（</w:t>
      </w:r>
      <w:r>
        <w:t xml:space="preserve">1. </w:t>
      </w:r>
      <w:r>
        <w:rPr>
          <w:i/>
          <w:iCs/>
        </w:rPr>
        <w:t>Engineering Research Center of Modern Industry Technology for Eel, College of Fisheries, Jimei University, Xiamen</w:t>
      </w:r>
      <w:r>
        <w:t xml:space="preserve"> 361021, </w:t>
      </w:r>
      <w:r>
        <w:rPr>
          <w:i/>
          <w:iCs/>
        </w:rPr>
        <w:t>China</w:t>
      </w:r>
      <w:r>
        <w:t xml:space="preserve">; 2. </w:t>
      </w:r>
      <w:r>
        <w:rPr>
          <w:i/>
          <w:iCs/>
        </w:rPr>
        <w:t>Fujian Syno Biotech Co., Ltd., Fuzhou</w:t>
      </w:r>
      <w:r>
        <w:t xml:space="preserve"> 350700,</w:t>
      </w:r>
      <w:r>
        <w:rPr>
          <w:i/>
          <w:iCs/>
        </w:rPr>
        <w:t xml:space="preserve"> China</w:t>
      </w:r>
      <w:r>
        <w:t>）</w:t>
      </w:r>
    </w:p>
    <w:p w14:paraId="3E20A050" w14:textId="77777777" w:rsidR="00832981" w:rsidRDefault="00216CAE">
      <w:r>
        <w:rPr>
          <w:b/>
          <w:bCs/>
        </w:rPr>
        <w:t>Abstract</w:t>
      </w:r>
      <w:r>
        <w:t>: This experiment was conducted to study the effects of dietary different levels of compound micro-minerals (IMM) premix on growth performance, serum biochemical indices and minerals accumulation of juvenile American eel (</w:t>
      </w:r>
      <w:r>
        <w:rPr>
          <w:i/>
          <w:iCs/>
        </w:rPr>
        <w:t>Anguilla rostrata</w:t>
      </w:r>
      <w:r>
        <w:t>), and preliminarily determined the appropriate supplemental level of compound IMM premix in the diet. A total of 500 juvenile American eel with an average body weight of (22.99±0.15) g were randomly divided into 5 groups with 4 replicates per group and 25 fish per replicate. Fish in 5 groups were fed experimental diets which the compound IMM premix supplemental levels were 0 (IMM0 group), 600 (IMM600 group), 1200 (IMM1200 group), 1800 (IMM1800 group) and 2400 mg/kg (IMM2400 group), respectively. The experiment lasted for 70 days. The results showed as follows: 1) the final body weight (FBW), weight gain rate (WGR), specific growth rate (SGR) and feed intake (FI) of IMM600 group and IMM1200 group were significantly higher than those of other groups (</w:t>
      </w:r>
      <w:r>
        <w:rPr>
          <w:i/>
          <w:iCs/>
        </w:rPr>
        <w:t>P</w:t>
      </w:r>
      <w:r>
        <w:t xml:space="preserve">&lt;0.05). When the dietary compound </w:t>
      </w:r>
      <w:r>
        <w:lastRenderedPageBreak/>
        <w:t>IMM premix supplemental level was 1 040 mg/kg, the experimental fish obtained the best WGR. 2) The contents of triglycerides (TG), total cholesterol (TC), low-density lipoprotein cholesterol (LDL-C) and the activities of glutamic oxaloacetic transaminase (GOT) and glutamic pyruvic transaminase (GPT) in serum of IMM1200 group were significantly lower than those of IMM0 group (</w:t>
      </w:r>
      <w:r>
        <w:rPr>
          <w:i/>
          <w:iCs/>
        </w:rPr>
        <w:t>P</w:t>
      </w:r>
      <w:r>
        <w:t>&lt;0.05), and the contents of high-density lipoprotein cholesterol (HDL-C), immunoglobulin M (IgM), complement 3 (C3) and the activities of lysozyme (LZM), acid phosphatase (ACP), alkaline phosphatase (AKP) in serum were significantly higher than those of IMM0 group (</w:t>
      </w:r>
      <w:r>
        <w:rPr>
          <w:i/>
          <w:iCs/>
        </w:rPr>
        <w:t>P</w:t>
      </w:r>
      <w:r>
        <w:t>&lt;0.05). 3) Compared with IMM0 group, the contents of calcium, phosphorus, iron, manganese and zinc in whole fish of IMM1200 group were significantly increased (</w:t>
      </w:r>
      <w:r>
        <w:rPr>
          <w:i/>
          <w:iCs/>
        </w:rPr>
        <w:t>P</w:t>
      </w:r>
      <w:r>
        <w:t>&lt;0.05), the accumulation rates of calcium, phosphorus, and iron in whole fish were significantly increased (</w:t>
      </w:r>
      <w:r>
        <w:rPr>
          <w:i/>
          <w:iCs/>
        </w:rPr>
        <w:t>P</w:t>
      </w:r>
      <w:r>
        <w:t>&lt;0.05), and the contents of calcium, phosphorus, iron, manganese and zinc in vertebrae were significantly increased (</w:t>
      </w:r>
      <w:r>
        <w:rPr>
          <w:i/>
          <w:iCs/>
        </w:rPr>
        <w:t>P</w:t>
      </w:r>
      <w:r>
        <w:t>&lt;0.05). In conclusion, under the conditions of this experiment, the appropriate supplemental level of compound IMM premix in the diet is 1 040 to 1 200 mg/kg.</w:t>
      </w:r>
    </w:p>
    <w:p w14:paraId="04B30165" w14:textId="77777777" w:rsidR="00832981" w:rsidRDefault="00216CAE">
      <w:r>
        <w:t xml:space="preserve">Key words: </w:t>
      </w:r>
      <w:r>
        <w:rPr>
          <w:i/>
          <w:iCs/>
        </w:rPr>
        <w:t>Anguilla rostrata</w:t>
      </w:r>
      <w:r>
        <w:t>; micro-minerals; appropriate supplemental level; growth performance; minerals accumulation</w:t>
      </w:r>
    </w:p>
    <w:p w14:paraId="62493B7B" w14:textId="77777777" w:rsidR="00832981" w:rsidRDefault="00832981"/>
    <w:p w14:paraId="2E7BDBF0" w14:textId="77777777" w:rsidR="00832981" w:rsidRDefault="00216CAE">
      <w:pPr>
        <w:autoSpaceDE w:val="0"/>
        <w:spacing w:line="360" w:lineRule="auto"/>
        <w:ind w:firstLineChars="200" w:firstLine="480"/>
        <w:rPr>
          <w:sz w:val="24"/>
        </w:rPr>
      </w:pPr>
      <w:r>
        <w:rPr>
          <w:rFonts w:hint="eastAsia"/>
          <w:sz w:val="24"/>
        </w:rPr>
        <w:t>微量元素指生物体内含量低于体重</w:t>
      </w:r>
      <w:r>
        <w:rPr>
          <w:rFonts w:hint="eastAsia"/>
          <w:sz w:val="24"/>
        </w:rPr>
        <w:t>0.01%</w:t>
      </w:r>
      <w:r>
        <w:rPr>
          <w:rFonts w:hint="eastAsia"/>
          <w:sz w:val="24"/>
        </w:rPr>
        <w:t>的元素，其在生物体内不能产生与合成，需由食物或环境提供</w:t>
      </w:r>
      <w:r>
        <w:rPr>
          <w:rFonts w:hint="eastAsia"/>
          <w:sz w:val="24"/>
          <w:vertAlign w:val="superscript"/>
        </w:rPr>
        <w:t>[1]</w:t>
      </w:r>
      <w:r>
        <w:rPr>
          <w:rFonts w:hint="eastAsia"/>
          <w:sz w:val="24"/>
        </w:rPr>
        <w:t>。目前，鱼类饲料中微量元素的添加以无机形式为主，常添加的必需微量元素主要有铁、铜、锰、锌、硒、碘和</w:t>
      </w:r>
      <w:proofErr w:type="gramStart"/>
      <w:r>
        <w:rPr>
          <w:rFonts w:hint="eastAsia"/>
          <w:sz w:val="24"/>
        </w:rPr>
        <w:t>钴</w:t>
      </w:r>
      <w:r>
        <w:rPr>
          <w:rFonts w:hint="eastAsia"/>
          <w:sz w:val="24"/>
        </w:rPr>
        <w:t>7</w:t>
      </w:r>
      <w:r>
        <w:rPr>
          <w:rFonts w:hint="eastAsia"/>
          <w:sz w:val="24"/>
        </w:rPr>
        <w:t>种</w:t>
      </w:r>
      <w:proofErr w:type="gramEnd"/>
      <w:r>
        <w:rPr>
          <w:rFonts w:hint="eastAsia"/>
          <w:sz w:val="24"/>
          <w:vertAlign w:val="superscript"/>
        </w:rPr>
        <w:t>[2]</w:t>
      </w:r>
      <w:r>
        <w:rPr>
          <w:rFonts w:hint="eastAsia"/>
          <w:sz w:val="24"/>
        </w:rPr>
        <w:t>，其作为鱼体内许多生物酶和蛋白质的辅助因子或结构成分，在能量代谢、免疫应答、骨骼发育以及繁殖等关键生理过程中发挥着重要作用</w:t>
      </w:r>
      <w:r>
        <w:rPr>
          <w:rFonts w:hint="eastAsia"/>
          <w:sz w:val="24"/>
          <w:vertAlign w:val="superscript"/>
        </w:rPr>
        <w:t>[1,3-4]</w:t>
      </w:r>
      <w:r>
        <w:rPr>
          <w:rFonts w:hint="eastAsia"/>
          <w:sz w:val="24"/>
        </w:rPr>
        <w:t>。一般来说，动物对微量元素需要量主要采用饲料中添加不同水平单一微量元素开展养殖试验的方法确定，再根据确定的饲料中各单一微量元素需要量配制成复合微量元素预混料添加在饲料中应用</w:t>
      </w:r>
      <w:r>
        <w:rPr>
          <w:rFonts w:hint="eastAsia"/>
          <w:sz w:val="24"/>
          <w:vertAlign w:val="superscript"/>
        </w:rPr>
        <w:t>[5]</w:t>
      </w:r>
      <w:r>
        <w:rPr>
          <w:rFonts w:hint="eastAsia"/>
          <w:sz w:val="24"/>
        </w:rPr>
        <w:t>。而近年来在爱拔益加（</w:t>
      </w:r>
      <w:r>
        <w:rPr>
          <w:rFonts w:hint="eastAsia"/>
          <w:sz w:val="24"/>
        </w:rPr>
        <w:t>AA</w:t>
      </w:r>
      <w:r>
        <w:rPr>
          <w:rFonts w:hint="eastAsia"/>
          <w:sz w:val="24"/>
        </w:rPr>
        <w:t>）肉仔鸡</w:t>
      </w:r>
      <w:r>
        <w:rPr>
          <w:rFonts w:hint="eastAsia"/>
          <w:sz w:val="24"/>
          <w:vertAlign w:val="superscript"/>
        </w:rPr>
        <w:t>[6-7]</w:t>
      </w:r>
      <w:r>
        <w:rPr>
          <w:rFonts w:hint="eastAsia"/>
          <w:sz w:val="24"/>
        </w:rPr>
        <w:t>和</w:t>
      </w:r>
      <w:proofErr w:type="gramStart"/>
      <w:r>
        <w:rPr>
          <w:rFonts w:hint="eastAsia"/>
          <w:sz w:val="24"/>
        </w:rPr>
        <w:t>罗曼褐壳蛋鸡</w:t>
      </w:r>
      <w:proofErr w:type="gramEnd"/>
      <w:r>
        <w:rPr>
          <w:rFonts w:hint="eastAsia"/>
          <w:sz w:val="24"/>
          <w:vertAlign w:val="superscript"/>
        </w:rPr>
        <w:t>[8-9]</w:t>
      </w:r>
      <w:r>
        <w:rPr>
          <w:rFonts w:hint="eastAsia"/>
          <w:sz w:val="24"/>
        </w:rPr>
        <w:t>等家禽微量元素营养的研究中发现，采用上述方法配制的复合微量元素预混料并未获得最佳添加效果。这可能是单一微量元素的方法忽略了不同微量元素之间复杂的协同或拮抗作用，所估测某一微量元素的需要量易受到其他微量元素添加水平的影响所致</w:t>
      </w:r>
      <w:r>
        <w:rPr>
          <w:rFonts w:hint="eastAsia"/>
          <w:sz w:val="24"/>
          <w:vertAlign w:val="superscript"/>
        </w:rPr>
        <w:t>[10]</w:t>
      </w:r>
      <w:r>
        <w:rPr>
          <w:rFonts w:hint="eastAsia"/>
          <w:sz w:val="24"/>
        </w:rPr>
        <w:t>。考虑到不同微量元素的相互作用对估测其需要量的影响，最近在妊娠母猪</w:t>
      </w:r>
      <w:r>
        <w:rPr>
          <w:rFonts w:hint="eastAsia"/>
          <w:sz w:val="24"/>
          <w:vertAlign w:val="superscript"/>
        </w:rPr>
        <w:t>[11]</w:t>
      </w:r>
      <w:r>
        <w:rPr>
          <w:rFonts w:hint="eastAsia"/>
          <w:sz w:val="24"/>
        </w:rPr>
        <w:t>、生长育肥猪</w:t>
      </w:r>
      <w:r>
        <w:rPr>
          <w:rFonts w:hint="eastAsia"/>
          <w:sz w:val="24"/>
          <w:vertAlign w:val="superscript"/>
        </w:rPr>
        <w:t>[12]</w:t>
      </w:r>
      <w:r>
        <w:rPr>
          <w:rFonts w:hint="eastAsia"/>
          <w:sz w:val="24"/>
        </w:rPr>
        <w:t>、云南半细毛羊</w:t>
      </w:r>
      <w:r>
        <w:rPr>
          <w:rFonts w:hint="eastAsia"/>
          <w:sz w:val="24"/>
          <w:vertAlign w:val="superscript"/>
        </w:rPr>
        <w:t>[13]</w:t>
      </w:r>
      <w:r>
        <w:rPr>
          <w:rFonts w:hint="eastAsia"/>
          <w:sz w:val="24"/>
        </w:rPr>
        <w:t>、汶上芦花鸡</w:t>
      </w:r>
      <w:r>
        <w:rPr>
          <w:rFonts w:hint="eastAsia"/>
          <w:sz w:val="24"/>
          <w:vertAlign w:val="superscript"/>
        </w:rPr>
        <w:t>[14]</w:t>
      </w:r>
      <w:r>
        <w:rPr>
          <w:rFonts w:hint="eastAsia"/>
          <w:sz w:val="24"/>
        </w:rPr>
        <w:t>、黄羽肉鸡</w:t>
      </w:r>
      <w:r>
        <w:rPr>
          <w:rFonts w:hint="eastAsia"/>
          <w:sz w:val="24"/>
          <w:vertAlign w:val="superscript"/>
        </w:rPr>
        <w:t>[15]</w:t>
      </w:r>
      <w:r>
        <w:rPr>
          <w:rFonts w:hint="eastAsia"/>
          <w:sz w:val="24"/>
        </w:rPr>
        <w:t>和肉种鸡</w:t>
      </w:r>
      <w:r>
        <w:rPr>
          <w:rFonts w:hint="eastAsia"/>
          <w:sz w:val="24"/>
          <w:vertAlign w:val="superscript"/>
        </w:rPr>
        <w:t>[16]</w:t>
      </w:r>
      <w:r>
        <w:rPr>
          <w:rFonts w:hint="eastAsia"/>
          <w:sz w:val="24"/>
        </w:rPr>
        <w:t>等动物的微量元素需要量研究中</w:t>
      </w:r>
      <w:r>
        <w:rPr>
          <w:sz w:val="24"/>
        </w:rPr>
        <w:t>,</w:t>
      </w:r>
      <w:r>
        <w:rPr>
          <w:rFonts w:hint="eastAsia"/>
          <w:sz w:val="24"/>
        </w:rPr>
        <w:t>则采用</w:t>
      </w:r>
      <w:proofErr w:type="gramStart"/>
      <w:r>
        <w:rPr>
          <w:rFonts w:hint="eastAsia"/>
          <w:sz w:val="24"/>
        </w:rPr>
        <w:t>饲</w:t>
      </w:r>
      <w:proofErr w:type="gramEnd"/>
      <w:r>
        <w:rPr>
          <w:rFonts w:hint="eastAsia"/>
          <w:sz w:val="24"/>
        </w:rPr>
        <w:t>粮中添加复合微量元素预混料的方法</w:t>
      </w:r>
      <w:r>
        <w:rPr>
          <w:sz w:val="24"/>
        </w:rPr>
        <w:t>,</w:t>
      </w:r>
      <w:r>
        <w:rPr>
          <w:rFonts w:hint="eastAsia"/>
          <w:sz w:val="24"/>
        </w:rPr>
        <w:t>多种微量元素比例差异较小</w:t>
      </w:r>
      <w:r>
        <w:rPr>
          <w:sz w:val="24"/>
        </w:rPr>
        <w:t>,</w:t>
      </w:r>
      <w:r>
        <w:rPr>
          <w:rFonts w:hint="eastAsia"/>
          <w:sz w:val="24"/>
        </w:rPr>
        <w:t>可能更有利于协同作用的发挥</w:t>
      </w:r>
      <w:r>
        <w:rPr>
          <w:sz w:val="24"/>
        </w:rPr>
        <w:t>,</w:t>
      </w:r>
      <w:r>
        <w:rPr>
          <w:rFonts w:hint="eastAsia"/>
          <w:sz w:val="24"/>
        </w:rPr>
        <w:t>更接近机体实际的营养需求</w:t>
      </w:r>
      <w:r>
        <w:rPr>
          <w:sz w:val="24"/>
        </w:rPr>
        <w:t>,</w:t>
      </w:r>
      <w:r>
        <w:rPr>
          <w:rFonts w:hint="eastAsia"/>
          <w:sz w:val="24"/>
        </w:rPr>
        <w:t>该方法得到越来越多的动物营养研究者的认可</w:t>
      </w:r>
      <w:r>
        <w:rPr>
          <w:rFonts w:hint="eastAsia"/>
          <w:sz w:val="24"/>
          <w:vertAlign w:val="superscript"/>
        </w:rPr>
        <w:t>[10]</w:t>
      </w:r>
      <w:r>
        <w:rPr>
          <w:rFonts w:hint="eastAsia"/>
          <w:sz w:val="24"/>
        </w:rPr>
        <w:t>。</w:t>
      </w:r>
    </w:p>
    <w:p w14:paraId="60B1627F" w14:textId="77777777" w:rsidR="00832981" w:rsidRDefault="00216CAE">
      <w:pPr>
        <w:spacing w:line="360" w:lineRule="auto"/>
        <w:ind w:firstLineChars="200" w:firstLine="480"/>
        <w:rPr>
          <w:sz w:val="24"/>
        </w:rPr>
      </w:pPr>
      <w:r>
        <w:rPr>
          <w:rFonts w:hint="eastAsia"/>
          <w:sz w:val="24"/>
        </w:rPr>
        <w:t>目前，还鲜见采用复合微量元素预混料的方法估测鱼类饲料中微量元素需要量的报道。鳗鲡（</w:t>
      </w:r>
      <w:r>
        <w:rPr>
          <w:rFonts w:hint="eastAsia"/>
          <w:i/>
          <w:iCs/>
          <w:sz w:val="24"/>
        </w:rPr>
        <w:t xml:space="preserve">Anguilla </w:t>
      </w:r>
      <w:r>
        <w:rPr>
          <w:rFonts w:hint="eastAsia"/>
          <w:sz w:val="24"/>
        </w:rPr>
        <w:t>spp</w:t>
      </w:r>
      <w:r>
        <w:rPr>
          <w:rFonts w:hint="eastAsia"/>
          <w:i/>
          <w:iCs/>
          <w:sz w:val="24"/>
        </w:rPr>
        <w:t>.</w:t>
      </w:r>
      <w:r>
        <w:rPr>
          <w:rFonts w:hint="eastAsia"/>
          <w:i/>
          <w:iCs/>
          <w:sz w:val="24"/>
        </w:rPr>
        <w:t>）</w:t>
      </w:r>
      <w:r>
        <w:rPr>
          <w:rFonts w:hint="eastAsia"/>
          <w:sz w:val="24"/>
        </w:rPr>
        <w:t>，又称鳗鱼、白鳝，</w:t>
      </w:r>
      <w:proofErr w:type="gramStart"/>
      <w:r>
        <w:rPr>
          <w:rFonts w:hint="eastAsia"/>
          <w:sz w:val="24"/>
        </w:rPr>
        <w:t>属降海</w:t>
      </w:r>
      <w:proofErr w:type="gramEnd"/>
      <w:r>
        <w:rPr>
          <w:rFonts w:hint="eastAsia"/>
          <w:sz w:val="24"/>
        </w:rPr>
        <w:t>洄游鱼类，是我国重要养殖经济鱼类之一</w:t>
      </w:r>
      <w:r>
        <w:rPr>
          <w:rFonts w:hint="eastAsia"/>
          <w:sz w:val="24"/>
          <w:vertAlign w:val="superscript"/>
        </w:rPr>
        <w:t>[17]</w:t>
      </w:r>
      <w:r>
        <w:rPr>
          <w:rFonts w:hint="eastAsia"/>
          <w:sz w:val="24"/>
        </w:rPr>
        <w:t>。在鳗鲡养殖的主要品种中，原产于美国、加拿大和海地等国家的美洲鳗鲡（</w:t>
      </w:r>
      <w:r>
        <w:rPr>
          <w:rFonts w:hint="eastAsia"/>
          <w:i/>
          <w:iCs/>
          <w:sz w:val="24"/>
        </w:rPr>
        <w:t>Anguilla rostrata</w:t>
      </w:r>
      <w:r>
        <w:rPr>
          <w:rFonts w:hint="eastAsia"/>
          <w:sz w:val="24"/>
        </w:rPr>
        <w:t>），是我国南方福建、广东、广西和江西等地区的主导品种</w:t>
      </w:r>
      <w:r>
        <w:rPr>
          <w:rFonts w:hint="eastAsia"/>
          <w:sz w:val="24"/>
          <w:vertAlign w:val="superscript"/>
        </w:rPr>
        <w:t>[18]</w:t>
      </w:r>
      <w:r>
        <w:rPr>
          <w:rFonts w:hint="eastAsia"/>
          <w:sz w:val="24"/>
        </w:rPr>
        <w:t>。因此，本试验将不同水平的复合无机微量元素（</w:t>
      </w:r>
      <w:r>
        <w:rPr>
          <w:rFonts w:hint="eastAsia"/>
          <w:sz w:val="24"/>
        </w:rPr>
        <w:t>inorganic micro-minerals</w:t>
      </w:r>
      <w:r>
        <w:rPr>
          <w:rFonts w:hint="eastAsia"/>
          <w:sz w:val="24"/>
        </w:rPr>
        <w:t>，</w:t>
      </w:r>
      <w:r>
        <w:rPr>
          <w:rFonts w:hint="eastAsia"/>
          <w:sz w:val="24"/>
        </w:rPr>
        <w:t>IMM</w:t>
      </w:r>
      <w:r>
        <w:rPr>
          <w:rFonts w:hint="eastAsia"/>
          <w:sz w:val="24"/>
        </w:rPr>
        <w:t>）预混料添加在美洲鳗鲡幼鱼</w:t>
      </w:r>
      <w:r>
        <w:rPr>
          <w:rFonts w:hint="eastAsia"/>
          <w:sz w:val="24"/>
        </w:rPr>
        <w:lastRenderedPageBreak/>
        <w:t>饲料中，探究其对试验鱼生长性能、血清生化指标及矿物质蓄积的影响，初步确定饲料中不同微量元素添加水平，为鳗鲡微量元素需要量的研究及饲料配方优化提供参考。</w:t>
      </w:r>
    </w:p>
    <w:p w14:paraId="101C99F3" w14:textId="77777777" w:rsidR="00832981" w:rsidRDefault="00216CAE">
      <w:pPr>
        <w:spacing w:line="360" w:lineRule="auto"/>
        <w:rPr>
          <w:sz w:val="24"/>
        </w:rPr>
      </w:pPr>
      <w:r>
        <w:rPr>
          <w:rFonts w:hint="eastAsia"/>
          <w:sz w:val="24"/>
        </w:rPr>
        <w:t>1</w:t>
      </w:r>
      <w:r>
        <w:rPr>
          <w:rFonts w:hint="eastAsia"/>
          <w:sz w:val="24"/>
        </w:rPr>
        <w:t>材料与方法</w:t>
      </w:r>
    </w:p>
    <w:p w14:paraId="344AC3C3" w14:textId="77777777" w:rsidR="00832981" w:rsidRDefault="00216CAE">
      <w:pPr>
        <w:spacing w:line="360" w:lineRule="auto"/>
        <w:rPr>
          <w:sz w:val="24"/>
        </w:rPr>
      </w:pPr>
      <w:r>
        <w:rPr>
          <w:rFonts w:hint="eastAsia"/>
          <w:sz w:val="24"/>
        </w:rPr>
        <w:t>1.1</w:t>
      </w:r>
      <w:r>
        <w:rPr>
          <w:rFonts w:hint="eastAsia"/>
          <w:sz w:val="24"/>
        </w:rPr>
        <w:t>试验材料</w:t>
      </w:r>
    </w:p>
    <w:p w14:paraId="3344EA6E" w14:textId="77777777" w:rsidR="00832981" w:rsidRDefault="00216CAE">
      <w:pPr>
        <w:spacing w:line="360" w:lineRule="auto"/>
        <w:ind w:firstLineChars="200" w:firstLine="480"/>
        <w:rPr>
          <w:sz w:val="24"/>
        </w:rPr>
      </w:pPr>
      <w:r>
        <w:rPr>
          <w:rFonts w:hint="eastAsia"/>
          <w:sz w:val="24"/>
        </w:rPr>
        <w:t>无机形式的碱式氯化铜（铜含量</w:t>
      </w:r>
      <w:r>
        <w:rPr>
          <w:rFonts w:hint="eastAsia"/>
          <w:sz w:val="24"/>
        </w:rPr>
        <w:t>58.50%</w:t>
      </w:r>
      <w:r>
        <w:rPr>
          <w:rFonts w:hint="eastAsia"/>
          <w:sz w:val="24"/>
        </w:rPr>
        <w:t>）、</w:t>
      </w:r>
      <w:proofErr w:type="gramStart"/>
      <w:r>
        <w:rPr>
          <w:rFonts w:hint="eastAsia"/>
          <w:sz w:val="24"/>
        </w:rPr>
        <w:t>一</w:t>
      </w:r>
      <w:proofErr w:type="gramEnd"/>
      <w:r>
        <w:rPr>
          <w:rFonts w:hint="eastAsia"/>
          <w:sz w:val="24"/>
        </w:rPr>
        <w:t>水硫酸亚铁（铁含量</w:t>
      </w:r>
      <w:r>
        <w:rPr>
          <w:rFonts w:hint="eastAsia"/>
          <w:sz w:val="24"/>
        </w:rPr>
        <w:t>30.50%</w:t>
      </w:r>
      <w:r>
        <w:rPr>
          <w:rFonts w:hint="eastAsia"/>
          <w:sz w:val="24"/>
        </w:rPr>
        <w:t>）、一水硫酸锰（锰含量</w:t>
      </w:r>
      <w:r>
        <w:rPr>
          <w:rFonts w:hint="eastAsia"/>
          <w:sz w:val="24"/>
        </w:rPr>
        <w:t>32.00%</w:t>
      </w:r>
      <w:r>
        <w:rPr>
          <w:rFonts w:hint="eastAsia"/>
          <w:sz w:val="24"/>
        </w:rPr>
        <w:t>）、一水硫酸锌（锌含量</w:t>
      </w:r>
      <w:r>
        <w:rPr>
          <w:rFonts w:hint="eastAsia"/>
          <w:sz w:val="24"/>
        </w:rPr>
        <w:t>35.00%</w:t>
      </w:r>
      <w:r>
        <w:rPr>
          <w:rFonts w:hint="eastAsia"/>
          <w:sz w:val="24"/>
        </w:rPr>
        <w:t>）、碘酸钙（碘含量</w:t>
      </w:r>
      <w:r>
        <w:rPr>
          <w:rFonts w:hint="eastAsia"/>
          <w:sz w:val="24"/>
        </w:rPr>
        <w:t>62.00%</w:t>
      </w:r>
      <w:r>
        <w:rPr>
          <w:rFonts w:hint="eastAsia"/>
          <w:sz w:val="24"/>
        </w:rPr>
        <w:t>）、亚硒酸钠（硒含量</w:t>
      </w:r>
      <w:r>
        <w:rPr>
          <w:rFonts w:hint="eastAsia"/>
          <w:sz w:val="24"/>
        </w:rPr>
        <w:t>35.00%</w:t>
      </w:r>
      <w:r>
        <w:rPr>
          <w:rFonts w:hint="eastAsia"/>
          <w:sz w:val="24"/>
        </w:rPr>
        <w:t>）和一水硫酸钴（钴含量</w:t>
      </w:r>
      <w:r>
        <w:rPr>
          <w:rFonts w:hint="eastAsia"/>
          <w:sz w:val="24"/>
        </w:rPr>
        <w:t>33.00%</w:t>
      </w:r>
      <w:r>
        <w:rPr>
          <w:rFonts w:hint="eastAsia"/>
          <w:sz w:val="24"/>
        </w:rPr>
        <w:t>）均由福建某生物工程有限公司提供。</w:t>
      </w:r>
    </w:p>
    <w:p w14:paraId="75E24896" w14:textId="77777777" w:rsidR="00832981" w:rsidRDefault="00216CAE">
      <w:pPr>
        <w:spacing w:line="360" w:lineRule="auto"/>
        <w:rPr>
          <w:sz w:val="24"/>
        </w:rPr>
      </w:pPr>
      <w:r>
        <w:rPr>
          <w:rFonts w:hint="eastAsia"/>
          <w:sz w:val="24"/>
        </w:rPr>
        <w:t>1.2</w:t>
      </w:r>
      <w:r>
        <w:rPr>
          <w:rFonts w:hint="eastAsia"/>
          <w:sz w:val="24"/>
        </w:rPr>
        <w:t>试验设计与试验饲料</w:t>
      </w:r>
    </w:p>
    <w:p w14:paraId="05079F67" w14:textId="77777777" w:rsidR="00832981" w:rsidRDefault="00216CAE">
      <w:pPr>
        <w:spacing w:line="360" w:lineRule="auto"/>
        <w:ind w:firstLineChars="200" w:firstLine="480"/>
        <w:rPr>
          <w:sz w:val="24"/>
        </w:rPr>
      </w:pPr>
      <w:r>
        <w:rPr>
          <w:rFonts w:hint="eastAsia"/>
          <w:sz w:val="24"/>
        </w:rPr>
        <w:t>本研究获得了集美大学科技伦理委员会批准（批准号：</w:t>
      </w:r>
      <w:r>
        <w:rPr>
          <w:rFonts w:hint="eastAsia"/>
          <w:sz w:val="24"/>
        </w:rPr>
        <w:t>JMU202410081</w:t>
      </w:r>
      <w:r>
        <w:rPr>
          <w:rFonts w:hint="eastAsia"/>
          <w:sz w:val="24"/>
        </w:rPr>
        <w:t>）。选择</w:t>
      </w:r>
      <w:r>
        <w:rPr>
          <w:rFonts w:hint="eastAsia"/>
          <w:sz w:val="24"/>
        </w:rPr>
        <w:t>500</w:t>
      </w:r>
      <w:r>
        <w:rPr>
          <w:rFonts w:hint="eastAsia"/>
          <w:sz w:val="24"/>
        </w:rPr>
        <w:t>尾平均体重为（</w:t>
      </w:r>
      <w:r>
        <w:rPr>
          <w:rFonts w:hint="eastAsia"/>
          <w:sz w:val="24"/>
        </w:rPr>
        <w:t>22.99</w:t>
      </w:r>
      <w:r>
        <w:rPr>
          <w:rFonts w:hint="eastAsia"/>
          <w:sz w:val="24"/>
        </w:rPr>
        <w:t>±</w:t>
      </w:r>
      <w:r>
        <w:rPr>
          <w:rFonts w:hint="eastAsia"/>
          <w:sz w:val="24"/>
        </w:rPr>
        <w:t>0.15</w:t>
      </w:r>
      <w:r>
        <w:rPr>
          <w:rFonts w:hint="eastAsia"/>
          <w:sz w:val="24"/>
        </w:rPr>
        <w:t>）</w:t>
      </w:r>
      <w:r>
        <w:rPr>
          <w:rFonts w:hint="eastAsia"/>
          <w:sz w:val="24"/>
        </w:rPr>
        <w:t>g</w:t>
      </w:r>
      <w:r>
        <w:rPr>
          <w:rFonts w:hint="eastAsia"/>
          <w:sz w:val="24"/>
        </w:rPr>
        <w:t>美洲鳗鲡幼鱼，随机分为</w:t>
      </w:r>
      <w:r>
        <w:rPr>
          <w:rFonts w:hint="eastAsia"/>
          <w:sz w:val="24"/>
        </w:rPr>
        <w:t>5</w:t>
      </w:r>
      <w:r>
        <w:rPr>
          <w:rFonts w:hint="eastAsia"/>
          <w:sz w:val="24"/>
        </w:rPr>
        <w:t>个组，每组</w:t>
      </w:r>
      <w:r>
        <w:rPr>
          <w:rFonts w:hint="eastAsia"/>
          <w:sz w:val="24"/>
        </w:rPr>
        <w:t>4</w:t>
      </w:r>
      <w:r>
        <w:rPr>
          <w:rFonts w:hint="eastAsia"/>
          <w:sz w:val="24"/>
        </w:rPr>
        <w:t>个重复，每个重复</w:t>
      </w:r>
      <w:r>
        <w:rPr>
          <w:rFonts w:hint="eastAsia"/>
          <w:sz w:val="24"/>
        </w:rPr>
        <w:t>25</w:t>
      </w:r>
      <w:r>
        <w:rPr>
          <w:rFonts w:hint="eastAsia"/>
          <w:sz w:val="24"/>
        </w:rPr>
        <w:t>尾鱼。各组分别饲喂复合</w:t>
      </w:r>
      <w:r>
        <w:rPr>
          <w:rFonts w:hint="eastAsia"/>
          <w:sz w:val="24"/>
        </w:rPr>
        <w:t>IMM</w:t>
      </w:r>
      <w:r>
        <w:rPr>
          <w:rFonts w:hint="eastAsia"/>
          <w:sz w:val="24"/>
        </w:rPr>
        <w:t>预混料添加水平为</w:t>
      </w:r>
      <w:r>
        <w:rPr>
          <w:rFonts w:hint="eastAsia"/>
          <w:sz w:val="24"/>
        </w:rPr>
        <w:t>0</w:t>
      </w:r>
      <w:r>
        <w:rPr>
          <w:rFonts w:hint="eastAsia"/>
          <w:sz w:val="24"/>
        </w:rPr>
        <w:t>（</w:t>
      </w:r>
      <w:r>
        <w:rPr>
          <w:rFonts w:hint="eastAsia"/>
          <w:sz w:val="24"/>
        </w:rPr>
        <w:t>IMM0</w:t>
      </w:r>
      <w:r>
        <w:rPr>
          <w:rFonts w:hint="eastAsia"/>
          <w:sz w:val="24"/>
        </w:rPr>
        <w:t>组）、</w:t>
      </w:r>
      <w:r>
        <w:rPr>
          <w:rFonts w:hint="eastAsia"/>
          <w:sz w:val="24"/>
        </w:rPr>
        <w:t>600</w:t>
      </w:r>
      <w:r>
        <w:rPr>
          <w:rFonts w:hint="eastAsia"/>
          <w:sz w:val="24"/>
        </w:rPr>
        <w:t>（</w:t>
      </w:r>
      <w:r>
        <w:rPr>
          <w:rFonts w:hint="eastAsia"/>
          <w:sz w:val="24"/>
        </w:rPr>
        <w:t>IMM600</w:t>
      </w:r>
      <w:r>
        <w:rPr>
          <w:rFonts w:hint="eastAsia"/>
          <w:sz w:val="24"/>
        </w:rPr>
        <w:t>组）、</w:t>
      </w:r>
      <w:r>
        <w:rPr>
          <w:rFonts w:hint="eastAsia"/>
          <w:sz w:val="24"/>
        </w:rPr>
        <w:t>1200</w:t>
      </w:r>
      <w:r>
        <w:rPr>
          <w:rFonts w:hint="eastAsia"/>
          <w:sz w:val="24"/>
        </w:rPr>
        <w:t>（</w:t>
      </w:r>
      <w:r>
        <w:rPr>
          <w:rFonts w:hint="eastAsia"/>
          <w:sz w:val="24"/>
        </w:rPr>
        <w:t>IMM1200</w:t>
      </w:r>
      <w:r>
        <w:rPr>
          <w:rFonts w:hint="eastAsia"/>
          <w:sz w:val="24"/>
        </w:rPr>
        <w:t>组）、</w:t>
      </w:r>
      <w:r>
        <w:rPr>
          <w:rFonts w:hint="eastAsia"/>
          <w:sz w:val="24"/>
        </w:rPr>
        <w:t>1800</w:t>
      </w:r>
      <w:r>
        <w:rPr>
          <w:rFonts w:hint="eastAsia"/>
          <w:sz w:val="24"/>
        </w:rPr>
        <w:t>（</w:t>
      </w:r>
      <w:r>
        <w:rPr>
          <w:rFonts w:hint="eastAsia"/>
          <w:sz w:val="24"/>
        </w:rPr>
        <w:t>IMM1800</w:t>
      </w:r>
      <w:r>
        <w:rPr>
          <w:rFonts w:hint="eastAsia"/>
          <w:sz w:val="24"/>
        </w:rPr>
        <w:t>组）和</w:t>
      </w:r>
      <w:r>
        <w:rPr>
          <w:rFonts w:hint="eastAsia"/>
          <w:sz w:val="24"/>
        </w:rPr>
        <w:t>2400 mg/kg</w:t>
      </w:r>
      <w:r>
        <w:rPr>
          <w:rFonts w:hint="eastAsia"/>
          <w:sz w:val="24"/>
        </w:rPr>
        <w:t>（</w:t>
      </w:r>
      <w:r>
        <w:rPr>
          <w:rFonts w:hint="eastAsia"/>
          <w:sz w:val="24"/>
        </w:rPr>
        <w:t>IMM2400</w:t>
      </w:r>
      <w:r>
        <w:rPr>
          <w:rFonts w:hint="eastAsia"/>
          <w:sz w:val="24"/>
        </w:rPr>
        <w:t>组）的试验饲料。其中，</w:t>
      </w:r>
      <w:r>
        <w:rPr>
          <w:rFonts w:hint="eastAsia"/>
          <w:sz w:val="24"/>
        </w:rPr>
        <w:t>IMM1200</w:t>
      </w:r>
      <w:r>
        <w:rPr>
          <w:rFonts w:hint="eastAsia"/>
          <w:sz w:val="24"/>
        </w:rPr>
        <w:t>组复合</w:t>
      </w:r>
      <w:r>
        <w:rPr>
          <w:rFonts w:hint="eastAsia"/>
          <w:sz w:val="24"/>
        </w:rPr>
        <w:t>IMM</w:t>
      </w:r>
      <w:r>
        <w:rPr>
          <w:rFonts w:hint="eastAsia"/>
          <w:sz w:val="24"/>
        </w:rPr>
        <w:t>预混料添加水平参考马德英等</w:t>
      </w:r>
      <w:r>
        <w:rPr>
          <w:rFonts w:hint="eastAsia"/>
          <w:sz w:val="24"/>
        </w:rPr>
        <w:t>[19]</w:t>
      </w:r>
      <w:r>
        <w:rPr>
          <w:rFonts w:hint="eastAsia"/>
          <w:sz w:val="24"/>
        </w:rPr>
        <w:t>鳗鲡饲料中微量元素推荐量，即铜</w:t>
      </w:r>
      <w:r>
        <w:rPr>
          <w:rFonts w:hint="eastAsia"/>
          <w:sz w:val="24"/>
        </w:rPr>
        <w:t>12.0 mg/kg</w:t>
      </w:r>
      <w:r>
        <w:rPr>
          <w:rFonts w:hint="eastAsia"/>
          <w:sz w:val="24"/>
        </w:rPr>
        <w:t>、铁</w:t>
      </w:r>
      <w:r>
        <w:rPr>
          <w:rFonts w:hint="eastAsia"/>
          <w:sz w:val="24"/>
        </w:rPr>
        <w:t>180 mg/kg</w:t>
      </w:r>
      <w:r>
        <w:rPr>
          <w:rFonts w:hint="eastAsia"/>
          <w:sz w:val="24"/>
        </w:rPr>
        <w:t>、锰</w:t>
      </w:r>
      <w:r>
        <w:rPr>
          <w:rFonts w:hint="eastAsia"/>
          <w:sz w:val="24"/>
        </w:rPr>
        <w:t>40 mg/kg</w:t>
      </w:r>
      <w:r>
        <w:rPr>
          <w:rFonts w:hint="eastAsia"/>
          <w:sz w:val="24"/>
        </w:rPr>
        <w:t>、锌</w:t>
      </w:r>
      <w:r>
        <w:rPr>
          <w:rFonts w:hint="eastAsia"/>
          <w:sz w:val="24"/>
        </w:rPr>
        <w:t>100 mg/kg</w:t>
      </w:r>
      <w:r>
        <w:rPr>
          <w:rFonts w:hint="eastAsia"/>
          <w:sz w:val="24"/>
        </w:rPr>
        <w:t>、碘</w:t>
      </w:r>
      <w:r>
        <w:rPr>
          <w:rFonts w:hint="eastAsia"/>
          <w:sz w:val="24"/>
        </w:rPr>
        <w:t>5.00 mg/kg</w:t>
      </w:r>
      <w:r>
        <w:rPr>
          <w:rFonts w:hint="eastAsia"/>
          <w:sz w:val="24"/>
        </w:rPr>
        <w:t>、硒</w:t>
      </w:r>
      <w:r>
        <w:rPr>
          <w:rFonts w:hint="eastAsia"/>
          <w:sz w:val="24"/>
        </w:rPr>
        <w:t>0.80 mg/kg</w:t>
      </w:r>
      <w:r>
        <w:rPr>
          <w:rFonts w:hint="eastAsia"/>
          <w:sz w:val="24"/>
        </w:rPr>
        <w:t>和</w:t>
      </w:r>
      <w:proofErr w:type="gramStart"/>
      <w:r>
        <w:rPr>
          <w:rFonts w:hint="eastAsia"/>
          <w:sz w:val="24"/>
        </w:rPr>
        <w:t>钴</w:t>
      </w:r>
      <w:r>
        <w:rPr>
          <w:rFonts w:hint="eastAsia"/>
          <w:sz w:val="24"/>
        </w:rPr>
        <w:t>0</w:t>
      </w:r>
      <w:proofErr w:type="gramEnd"/>
      <w:r>
        <w:rPr>
          <w:rFonts w:hint="eastAsia"/>
          <w:sz w:val="24"/>
        </w:rPr>
        <w:t>.80 mg/kg</w:t>
      </w:r>
      <w:r>
        <w:rPr>
          <w:rFonts w:hint="eastAsia"/>
          <w:sz w:val="24"/>
        </w:rPr>
        <w:t>。试验期</w:t>
      </w:r>
      <w:r>
        <w:rPr>
          <w:rFonts w:hint="eastAsia"/>
          <w:sz w:val="24"/>
        </w:rPr>
        <w:t>70 d</w:t>
      </w:r>
      <w:r>
        <w:rPr>
          <w:rFonts w:hint="eastAsia"/>
          <w:sz w:val="24"/>
        </w:rPr>
        <w:t>。</w:t>
      </w:r>
    </w:p>
    <w:p w14:paraId="107ADE1B" w14:textId="77777777" w:rsidR="00832981" w:rsidRDefault="00216CAE">
      <w:pPr>
        <w:spacing w:line="360" w:lineRule="auto"/>
        <w:ind w:firstLineChars="200" w:firstLine="480"/>
        <w:rPr>
          <w:sz w:val="24"/>
        </w:rPr>
      </w:pPr>
      <w:r>
        <w:rPr>
          <w:rFonts w:hint="eastAsia"/>
          <w:sz w:val="24"/>
        </w:rPr>
        <w:t>试验饲料组成及营养水平见表</w:t>
      </w:r>
      <w:r>
        <w:rPr>
          <w:rFonts w:hint="eastAsia"/>
          <w:sz w:val="24"/>
        </w:rPr>
        <w:t>1</w:t>
      </w:r>
      <w:r>
        <w:rPr>
          <w:rFonts w:hint="eastAsia"/>
          <w:sz w:val="24"/>
        </w:rPr>
        <w:t>，各组饲料中主要微量元素（铜、铁、锰和锌）含量见表</w:t>
      </w:r>
      <w:r>
        <w:rPr>
          <w:rFonts w:hint="eastAsia"/>
          <w:sz w:val="24"/>
        </w:rPr>
        <w:t>2</w:t>
      </w:r>
      <w:r>
        <w:rPr>
          <w:rFonts w:hint="eastAsia"/>
          <w:sz w:val="24"/>
        </w:rPr>
        <w:t>。饲料原料</w:t>
      </w:r>
      <w:proofErr w:type="gramStart"/>
      <w:r>
        <w:rPr>
          <w:rFonts w:hint="eastAsia"/>
          <w:sz w:val="24"/>
        </w:rPr>
        <w:t>使用超碎粉碎机</w:t>
      </w:r>
      <w:proofErr w:type="gramEnd"/>
      <w:r>
        <w:rPr>
          <w:rFonts w:hint="eastAsia"/>
          <w:sz w:val="24"/>
        </w:rPr>
        <w:t>（</w:t>
      </w:r>
      <w:r>
        <w:rPr>
          <w:rFonts w:hint="eastAsia"/>
          <w:sz w:val="24"/>
        </w:rPr>
        <w:t>ZFJ-300</w:t>
      </w:r>
      <w:r>
        <w:rPr>
          <w:rFonts w:hint="eastAsia"/>
          <w:sz w:val="24"/>
        </w:rPr>
        <w:t>，江阴市睿宗机械制造有限公司）粉碎，过</w:t>
      </w:r>
      <w:r>
        <w:rPr>
          <w:rFonts w:hint="eastAsia"/>
          <w:sz w:val="24"/>
        </w:rPr>
        <w:t>80</w:t>
      </w:r>
      <w:r>
        <w:rPr>
          <w:rFonts w:hint="eastAsia"/>
          <w:sz w:val="24"/>
        </w:rPr>
        <w:t>目筛网，再根据饲料配方比例采用逐级混匀法混合均匀后于</w:t>
      </w:r>
      <w:r>
        <w:rPr>
          <w:rFonts w:hint="eastAsia"/>
          <w:sz w:val="24"/>
        </w:rPr>
        <w:t>4</w:t>
      </w:r>
      <w:r>
        <w:rPr>
          <w:rFonts w:hint="eastAsia"/>
          <w:sz w:val="24"/>
        </w:rPr>
        <w:t>℃保存备用，具体的操作步骤参照马德英</w:t>
      </w:r>
      <w:r>
        <w:rPr>
          <w:rFonts w:hint="eastAsia"/>
          <w:sz w:val="24"/>
          <w:vertAlign w:val="superscript"/>
        </w:rPr>
        <w:t>[20]</w:t>
      </w:r>
      <w:r>
        <w:rPr>
          <w:rFonts w:hint="eastAsia"/>
          <w:sz w:val="24"/>
        </w:rPr>
        <w:t>的研究。</w:t>
      </w:r>
    </w:p>
    <w:p w14:paraId="54A76150" w14:textId="77777777" w:rsidR="00832981" w:rsidRDefault="00216CAE">
      <w:pPr>
        <w:spacing w:line="360" w:lineRule="auto"/>
        <w:jc w:val="center"/>
      </w:pPr>
      <w:r>
        <w:rPr>
          <w:noProof/>
        </w:rPr>
        <w:drawing>
          <wp:inline distT="0" distB="0" distL="114300" distR="114300" wp14:anchorId="64924F66" wp14:editId="5BFCDFC8">
            <wp:extent cx="4911090" cy="2787650"/>
            <wp:effectExtent l="0" t="0" r="3810" b="0"/>
            <wp:docPr id="199857836" name="图片 19985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7836" name="图片 199857836"/>
                    <pic:cNvPicPr>
                      <a:picLocks noChangeAspect="1"/>
                    </pic:cNvPicPr>
                  </pic:nvPicPr>
                  <pic:blipFill>
                    <a:blip r:embed="rId11"/>
                    <a:srcRect b="3714"/>
                    <a:stretch>
                      <a:fillRect/>
                    </a:stretch>
                  </pic:blipFill>
                  <pic:spPr>
                    <a:xfrm>
                      <a:off x="0" y="0"/>
                      <a:ext cx="4950803" cy="2809915"/>
                    </a:xfrm>
                    <a:prstGeom prst="rect">
                      <a:avLst/>
                    </a:prstGeom>
                    <a:noFill/>
                    <a:ln>
                      <a:noFill/>
                    </a:ln>
                  </pic:spPr>
                </pic:pic>
              </a:graphicData>
            </a:graphic>
          </wp:inline>
        </w:drawing>
      </w:r>
    </w:p>
    <w:p w14:paraId="344D1A0C" w14:textId="77777777" w:rsidR="00832981" w:rsidRDefault="00216CAE">
      <w:pPr>
        <w:spacing w:line="360" w:lineRule="auto"/>
        <w:jc w:val="center"/>
      </w:pPr>
      <w:r>
        <w:rPr>
          <w:noProof/>
        </w:rPr>
        <w:lastRenderedPageBreak/>
        <w:drawing>
          <wp:inline distT="0" distB="0" distL="114300" distR="114300" wp14:anchorId="0F21F2CC" wp14:editId="246C283F">
            <wp:extent cx="4883150" cy="1134110"/>
            <wp:effectExtent l="0" t="0" r="0" b="8890"/>
            <wp:docPr id="1953468850" name="图片 195346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68850" name="图片 1953468850"/>
                    <pic:cNvPicPr>
                      <a:picLocks noChangeAspect="1"/>
                    </pic:cNvPicPr>
                  </pic:nvPicPr>
                  <pic:blipFill>
                    <a:blip r:embed="rId12"/>
                    <a:srcRect t="27543"/>
                    <a:stretch>
                      <a:fillRect/>
                    </a:stretch>
                  </pic:blipFill>
                  <pic:spPr>
                    <a:xfrm>
                      <a:off x="0" y="0"/>
                      <a:ext cx="4891577" cy="1136276"/>
                    </a:xfrm>
                    <a:prstGeom prst="rect">
                      <a:avLst/>
                    </a:prstGeom>
                    <a:noFill/>
                    <a:ln>
                      <a:noFill/>
                    </a:ln>
                  </pic:spPr>
                </pic:pic>
              </a:graphicData>
            </a:graphic>
          </wp:inline>
        </w:drawing>
      </w:r>
    </w:p>
    <w:p w14:paraId="0CED0BFD" w14:textId="77777777" w:rsidR="00832981" w:rsidRDefault="00216CAE">
      <w:pPr>
        <w:spacing w:line="360" w:lineRule="auto"/>
        <w:jc w:val="center"/>
      </w:pPr>
      <w:r>
        <w:rPr>
          <w:noProof/>
        </w:rPr>
        <w:drawing>
          <wp:inline distT="0" distB="0" distL="114300" distR="114300" wp14:anchorId="6450ABD6" wp14:editId="05DD1E5E">
            <wp:extent cx="5255260" cy="1472565"/>
            <wp:effectExtent l="0" t="0" r="2540" b="0"/>
            <wp:docPr id="1261368750" name="图片 126136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68750" name="图片 1261368750"/>
                    <pic:cNvPicPr>
                      <a:picLocks noChangeAspect="1"/>
                    </pic:cNvPicPr>
                  </pic:nvPicPr>
                  <pic:blipFill>
                    <a:blip r:embed="rId13"/>
                    <a:stretch>
                      <a:fillRect/>
                    </a:stretch>
                  </pic:blipFill>
                  <pic:spPr>
                    <a:xfrm>
                      <a:off x="0" y="0"/>
                      <a:ext cx="5298651" cy="1484930"/>
                    </a:xfrm>
                    <a:prstGeom prst="rect">
                      <a:avLst/>
                    </a:prstGeom>
                    <a:noFill/>
                    <a:ln>
                      <a:noFill/>
                    </a:ln>
                  </pic:spPr>
                </pic:pic>
              </a:graphicData>
            </a:graphic>
          </wp:inline>
        </w:drawing>
      </w:r>
    </w:p>
    <w:p w14:paraId="7CF1A347" w14:textId="77777777" w:rsidR="00832981" w:rsidRDefault="00216CAE">
      <w:pPr>
        <w:spacing w:line="360" w:lineRule="auto"/>
        <w:rPr>
          <w:sz w:val="24"/>
        </w:rPr>
      </w:pPr>
      <w:r>
        <w:rPr>
          <w:rFonts w:hint="eastAsia"/>
          <w:sz w:val="24"/>
        </w:rPr>
        <w:t>1.3</w:t>
      </w:r>
      <w:r>
        <w:rPr>
          <w:rFonts w:hint="eastAsia"/>
          <w:sz w:val="24"/>
        </w:rPr>
        <w:t>饲养管理</w:t>
      </w:r>
    </w:p>
    <w:p w14:paraId="5D11C7BD" w14:textId="77777777" w:rsidR="00832981" w:rsidRDefault="00216CAE">
      <w:pPr>
        <w:spacing w:line="360" w:lineRule="auto"/>
        <w:ind w:firstLineChars="200" w:firstLine="480"/>
        <w:rPr>
          <w:sz w:val="24"/>
        </w:rPr>
      </w:pPr>
      <w:r>
        <w:rPr>
          <w:rFonts w:hint="eastAsia"/>
          <w:sz w:val="24"/>
        </w:rPr>
        <w:t>养殖试验在集美大学产学研水产试验基地开展。将</w:t>
      </w:r>
      <w:r>
        <w:rPr>
          <w:rFonts w:hint="eastAsia"/>
          <w:sz w:val="24"/>
        </w:rPr>
        <w:t>800</w:t>
      </w:r>
      <w:r>
        <w:rPr>
          <w:rFonts w:hint="eastAsia"/>
          <w:sz w:val="24"/>
        </w:rPr>
        <w:t>尾美洲鳗鲡幼鱼暂养在</w:t>
      </w:r>
      <w:r>
        <w:rPr>
          <w:rFonts w:hint="eastAsia"/>
          <w:sz w:val="24"/>
        </w:rPr>
        <w:t>2</w:t>
      </w:r>
      <w:r>
        <w:rPr>
          <w:rFonts w:hint="eastAsia"/>
          <w:sz w:val="24"/>
        </w:rPr>
        <w:t>个圆形养殖缸（直径</w:t>
      </w:r>
      <w:r>
        <w:rPr>
          <w:rFonts w:hint="eastAsia"/>
          <w:sz w:val="24"/>
        </w:rPr>
        <w:t>110 cm</w:t>
      </w:r>
      <w:r>
        <w:rPr>
          <w:rFonts w:hint="eastAsia"/>
          <w:sz w:val="24"/>
        </w:rPr>
        <w:t>，高</w:t>
      </w:r>
      <w:r>
        <w:rPr>
          <w:rFonts w:hint="eastAsia"/>
          <w:sz w:val="24"/>
        </w:rPr>
        <w:t>80 cm</w:t>
      </w:r>
      <w:r>
        <w:rPr>
          <w:rFonts w:hint="eastAsia"/>
          <w:sz w:val="24"/>
        </w:rPr>
        <w:t>）中暂养</w:t>
      </w:r>
      <w:r>
        <w:rPr>
          <w:rFonts w:hint="eastAsia"/>
          <w:sz w:val="24"/>
        </w:rPr>
        <w:t>28 d</w:t>
      </w:r>
      <w:r>
        <w:rPr>
          <w:rFonts w:hint="eastAsia"/>
          <w:sz w:val="24"/>
        </w:rPr>
        <w:t>，每天将鳗鲡商业配合饲料与水按</w:t>
      </w:r>
      <w:r>
        <w:rPr>
          <w:rFonts w:hint="eastAsia"/>
          <w:sz w:val="24"/>
        </w:rPr>
        <w:t>1:1.3</w:t>
      </w:r>
      <w:r>
        <w:rPr>
          <w:rFonts w:hint="eastAsia"/>
          <w:sz w:val="24"/>
        </w:rPr>
        <w:t>混合搓成团状并定时（</w:t>
      </w:r>
      <w:r>
        <w:rPr>
          <w:rFonts w:hint="eastAsia"/>
          <w:sz w:val="24"/>
        </w:rPr>
        <w:t>06:00</w:t>
      </w:r>
      <w:r>
        <w:rPr>
          <w:rFonts w:hint="eastAsia"/>
          <w:sz w:val="24"/>
        </w:rPr>
        <w:t>和</w:t>
      </w:r>
      <w:r>
        <w:rPr>
          <w:rFonts w:hint="eastAsia"/>
          <w:sz w:val="24"/>
        </w:rPr>
        <w:t>18:00</w:t>
      </w:r>
      <w:r>
        <w:rPr>
          <w:rFonts w:hint="eastAsia"/>
          <w:sz w:val="24"/>
        </w:rPr>
        <w:t>）饲喂，饲喂</w:t>
      </w:r>
      <w:r>
        <w:rPr>
          <w:rFonts w:hint="eastAsia"/>
          <w:sz w:val="24"/>
        </w:rPr>
        <w:t>25 min</w:t>
      </w:r>
      <w:r>
        <w:rPr>
          <w:rFonts w:hint="eastAsia"/>
          <w:sz w:val="24"/>
        </w:rPr>
        <w:t>后捞出残饵和粪便。暂养</w:t>
      </w:r>
      <w:r>
        <w:rPr>
          <w:rFonts w:hint="eastAsia"/>
          <w:sz w:val="24"/>
        </w:rPr>
        <w:t>28 d</w:t>
      </w:r>
      <w:r>
        <w:rPr>
          <w:rFonts w:hint="eastAsia"/>
          <w:sz w:val="24"/>
        </w:rPr>
        <w:t>并确认试验鱼摄食和健康状况稳定后，将试验鱼禁食</w:t>
      </w:r>
      <w:r>
        <w:rPr>
          <w:rFonts w:hint="eastAsia"/>
          <w:sz w:val="24"/>
        </w:rPr>
        <w:t>24 h</w:t>
      </w:r>
      <w:r>
        <w:rPr>
          <w:rFonts w:hint="eastAsia"/>
          <w:sz w:val="24"/>
        </w:rPr>
        <w:t>。挑选规格相近的健康幼鱼</w:t>
      </w:r>
      <w:r>
        <w:rPr>
          <w:rFonts w:hint="eastAsia"/>
          <w:sz w:val="24"/>
        </w:rPr>
        <w:t>500</w:t>
      </w:r>
      <w:r>
        <w:rPr>
          <w:rFonts w:hint="eastAsia"/>
          <w:sz w:val="24"/>
        </w:rPr>
        <w:t>尾，随机分于</w:t>
      </w:r>
      <w:r>
        <w:rPr>
          <w:rFonts w:hint="eastAsia"/>
          <w:sz w:val="24"/>
        </w:rPr>
        <w:t>20</w:t>
      </w:r>
      <w:r>
        <w:rPr>
          <w:rFonts w:hint="eastAsia"/>
          <w:sz w:val="24"/>
        </w:rPr>
        <w:t>个圆形养殖缸（直径</w:t>
      </w:r>
      <w:r>
        <w:rPr>
          <w:rFonts w:hint="eastAsia"/>
          <w:sz w:val="24"/>
        </w:rPr>
        <w:t>60 cm</w:t>
      </w:r>
      <w:r>
        <w:rPr>
          <w:rFonts w:hint="eastAsia"/>
          <w:sz w:val="24"/>
        </w:rPr>
        <w:t>，高</w:t>
      </w:r>
      <w:r>
        <w:rPr>
          <w:rFonts w:hint="eastAsia"/>
          <w:sz w:val="24"/>
        </w:rPr>
        <w:t>100 cm</w:t>
      </w:r>
      <w:r>
        <w:rPr>
          <w:rFonts w:hint="eastAsia"/>
          <w:sz w:val="24"/>
        </w:rPr>
        <w:t>，注水量约为</w:t>
      </w:r>
      <w:r>
        <w:rPr>
          <w:rFonts w:hint="eastAsia"/>
          <w:sz w:val="24"/>
        </w:rPr>
        <w:t>320 L</w:t>
      </w:r>
      <w:r>
        <w:rPr>
          <w:rFonts w:hint="eastAsia"/>
          <w:sz w:val="24"/>
        </w:rPr>
        <w:t>）中，采用循环水养殖，每个养殖</w:t>
      </w:r>
      <w:proofErr w:type="gramStart"/>
      <w:r>
        <w:rPr>
          <w:rFonts w:hint="eastAsia"/>
          <w:sz w:val="24"/>
        </w:rPr>
        <w:t>缸</w:t>
      </w:r>
      <w:proofErr w:type="gramEnd"/>
      <w:r>
        <w:rPr>
          <w:rFonts w:hint="eastAsia"/>
          <w:sz w:val="24"/>
        </w:rPr>
        <w:t>24 h</w:t>
      </w:r>
      <w:r>
        <w:rPr>
          <w:rFonts w:hint="eastAsia"/>
          <w:sz w:val="24"/>
        </w:rPr>
        <w:t>充氧。正式试验期间饲喂试验饲料，根据实际饱食情况调整饲喂量，饲喂</w:t>
      </w:r>
      <w:r>
        <w:rPr>
          <w:rFonts w:hint="eastAsia"/>
          <w:sz w:val="24"/>
        </w:rPr>
        <w:t>30 min</w:t>
      </w:r>
      <w:r>
        <w:rPr>
          <w:rFonts w:hint="eastAsia"/>
          <w:sz w:val="24"/>
        </w:rPr>
        <w:t>后捞出残饵，记录摄食量和鱼死亡状况，根据养殖</w:t>
      </w:r>
      <w:proofErr w:type="gramStart"/>
      <w:r>
        <w:rPr>
          <w:rFonts w:hint="eastAsia"/>
          <w:sz w:val="24"/>
        </w:rPr>
        <w:t>缸</w:t>
      </w:r>
      <w:proofErr w:type="gramEnd"/>
      <w:r>
        <w:rPr>
          <w:rFonts w:hint="eastAsia"/>
          <w:sz w:val="24"/>
        </w:rPr>
        <w:t>水质情况，每</w:t>
      </w:r>
      <w:r>
        <w:rPr>
          <w:rFonts w:hint="eastAsia"/>
          <w:sz w:val="24"/>
        </w:rPr>
        <w:t>2 d</w:t>
      </w:r>
      <w:r>
        <w:rPr>
          <w:rFonts w:hint="eastAsia"/>
          <w:sz w:val="24"/>
        </w:rPr>
        <w:t>更换养殖缸实际水体的</w:t>
      </w:r>
      <w:r>
        <w:rPr>
          <w:rFonts w:hint="eastAsia"/>
          <w:sz w:val="24"/>
        </w:rPr>
        <w:t>20%~30%</w:t>
      </w:r>
      <w:r>
        <w:rPr>
          <w:rFonts w:hint="eastAsia"/>
          <w:sz w:val="24"/>
        </w:rPr>
        <w:t>。暂养及正式试验期间水温控制在</w:t>
      </w:r>
      <w:r>
        <w:rPr>
          <w:rFonts w:hint="eastAsia"/>
          <w:sz w:val="24"/>
        </w:rPr>
        <w:t>25</w:t>
      </w:r>
      <w:r>
        <w:rPr>
          <w:rFonts w:hint="eastAsia"/>
          <w:sz w:val="24"/>
        </w:rPr>
        <w:t>～</w:t>
      </w:r>
      <w:r>
        <w:rPr>
          <w:rFonts w:hint="eastAsia"/>
          <w:sz w:val="24"/>
        </w:rPr>
        <w:t>27</w:t>
      </w:r>
      <w:r>
        <w:rPr>
          <w:rFonts w:hint="eastAsia"/>
          <w:sz w:val="24"/>
        </w:rPr>
        <w:t>℃，</w:t>
      </w:r>
      <w:r>
        <w:rPr>
          <w:rFonts w:hint="eastAsia"/>
          <w:sz w:val="24"/>
        </w:rPr>
        <w:t>pH</w:t>
      </w:r>
      <w:r>
        <w:rPr>
          <w:rFonts w:hint="eastAsia"/>
          <w:sz w:val="24"/>
        </w:rPr>
        <w:t>维持在</w:t>
      </w:r>
      <w:r>
        <w:rPr>
          <w:rFonts w:hint="eastAsia"/>
          <w:sz w:val="24"/>
        </w:rPr>
        <w:t>7.0</w:t>
      </w:r>
      <w:r>
        <w:rPr>
          <w:rFonts w:hint="eastAsia"/>
          <w:sz w:val="24"/>
        </w:rPr>
        <w:t>～</w:t>
      </w:r>
      <w:r>
        <w:rPr>
          <w:rFonts w:hint="eastAsia"/>
          <w:sz w:val="24"/>
        </w:rPr>
        <w:t>8.0</w:t>
      </w:r>
      <w:r>
        <w:rPr>
          <w:rFonts w:hint="eastAsia"/>
          <w:sz w:val="24"/>
        </w:rPr>
        <w:t>，溶解氧浓度</w:t>
      </w:r>
      <w:r>
        <w:rPr>
          <w:rFonts w:hint="eastAsia"/>
          <w:sz w:val="24"/>
        </w:rPr>
        <w:t>&gt;7.7 mg/L</w:t>
      </w:r>
      <w:r>
        <w:rPr>
          <w:rFonts w:hint="eastAsia"/>
          <w:sz w:val="24"/>
        </w:rPr>
        <w:t>，氨氮浓度</w:t>
      </w:r>
      <w:r>
        <w:rPr>
          <w:rFonts w:hint="eastAsia"/>
          <w:sz w:val="24"/>
        </w:rPr>
        <w:t>&lt;0.2 mg/L</w:t>
      </w:r>
      <w:r>
        <w:rPr>
          <w:rFonts w:hint="eastAsia"/>
          <w:sz w:val="24"/>
        </w:rPr>
        <w:t>。</w:t>
      </w:r>
    </w:p>
    <w:p w14:paraId="0E287BB3" w14:textId="77777777" w:rsidR="00832981" w:rsidRDefault="00216CAE">
      <w:pPr>
        <w:spacing w:line="360" w:lineRule="auto"/>
        <w:rPr>
          <w:sz w:val="24"/>
        </w:rPr>
      </w:pPr>
      <w:r>
        <w:rPr>
          <w:rFonts w:hint="eastAsia"/>
          <w:sz w:val="24"/>
        </w:rPr>
        <w:t>1.4</w:t>
      </w:r>
      <w:r>
        <w:rPr>
          <w:rFonts w:hint="eastAsia"/>
          <w:sz w:val="24"/>
        </w:rPr>
        <w:t>样品采集</w:t>
      </w:r>
    </w:p>
    <w:p w14:paraId="421E33EE" w14:textId="77777777" w:rsidR="00832981" w:rsidRDefault="00216CAE">
      <w:pPr>
        <w:spacing w:line="360" w:lineRule="auto"/>
        <w:ind w:firstLineChars="200" w:firstLine="480"/>
        <w:rPr>
          <w:sz w:val="24"/>
        </w:rPr>
      </w:pPr>
      <w:r>
        <w:rPr>
          <w:rFonts w:hint="eastAsia"/>
          <w:sz w:val="24"/>
        </w:rPr>
        <w:t>正式试验开始前，取</w:t>
      </w:r>
      <w:r>
        <w:rPr>
          <w:rFonts w:hint="eastAsia"/>
          <w:sz w:val="24"/>
        </w:rPr>
        <w:t>20</w:t>
      </w:r>
      <w:r>
        <w:rPr>
          <w:rFonts w:hint="eastAsia"/>
          <w:sz w:val="24"/>
        </w:rPr>
        <w:t>尾鱼测定</w:t>
      </w:r>
      <w:proofErr w:type="gramStart"/>
      <w:r>
        <w:rPr>
          <w:rFonts w:hint="eastAsia"/>
          <w:sz w:val="24"/>
        </w:rPr>
        <w:t>初始鱼</w:t>
      </w:r>
      <w:proofErr w:type="gramEnd"/>
      <w:r>
        <w:rPr>
          <w:rFonts w:hint="eastAsia"/>
          <w:sz w:val="24"/>
        </w:rPr>
        <w:t>体的矿物质含量。试验结束后，将试验鱼禁食</w:t>
      </w:r>
      <w:r>
        <w:rPr>
          <w:rFonts w:hint="eastAsia"/>
          <w:sz w:val="24"/>
        </w:rPr>
        <w:t>24 h</w:t>
      </w:r>
      <w:r>
        <w:rPr>
          <w:rFonts w:hint="eastAsia"/>
          <w:sz w:val="24"/>
        </w:rPr>
        <w:t>，对所有试验鱼称重并记录，用于计算生长性能。每缸随机挑选</w:t>
      </w:r>
      <w:r>
        <w:rPr>
          <w:rFonts w:hint="eastAsia"/>
          <w:sz w:val="24"/>
        </w:rPr>
        <w:t>14</w:t>
      </w:r>
      <w:r>
        <w:rPr>
          <w:rFonts w:hint="eastAsia"/>
          <w:sz w:val="24"/>
        </w:rPr>
        <w:t>尾鱼，用丁香</w:t>
      </w:r>
      <w:proofErr w:type="gramStart"/>
      <w:r>
        <w:rPr>
          <w:rFonts w:hint="eastAsia"/>
          <w:sz w:val="24"/>
        </w:rPr>
        <w:t>酚</w:t>
      </w:r>
      <w:proofErr w:type="gramEnd"/>
      <w:r>
        <w:rPr>
          <w:rFonts w:hint="eastAsia"/>
          <w:sz w:val="24"/>
        </w:rPr>
        <w:t>（</w:t>
      </w:r>
      <w:r>
        <w:rPr>
          <w:rFonts w:hint="eastAsia"/>
          <w:sz w:val="24"/>
        </w:rPr>
        <w:t>0.1 g/L</w:t>
      </w:r>
      <w:r>
        <w:rPr>
          <w:rFonts w:hint="eastAsia"/>
          <w:sz w:val="24"/>
        </w:rPr>
        <w:t>）麻醉</w:t>
      </w:r>
      <w:r>
        <w:rPr>
          <w:rFonts w:hint="eastAsia"/>
          <w:sz w:val="24"/>
        </w:rPr>
        <w:t>10 min</w:t>
      </w:r>
      <w:r>
        <w:rPr>
          <w:rFonts w:hint="eastAsia"/>
          <w:sz w:val="24"/>
        </w:rPr>
        <w:t>后进行采血。血液样本于</w:t>
      </w:r>
      <w:r>
        <w:rPr>
          <w:rFonts w:hint="eastAsia"/>
          <w:sz w:val="24"/>
        </w:rPr>
        <w:t>4</w:t>
      </w:r>
      <w:r>
        <w:rPr>
          <w:rFonts w:hint="eastAsia"/>
          <w:sz w:val="24"/>
        </w:rPr>
        <w:t>℃条件下过夜后，</w:t>
      </w:r>
      <w:r>
        <w:rPr>
          <w:rFonts w:hint="eastAsia"/>
          <w:sz w:val="24"/>
        </w:rPr>
        <w:t>845</w:t>
      </w:r>
      <w:r>
        <w:rPr>
          <w:rFonts w:hint="eastAsia"/>
          <w:sz w:val="24"/>
        </w:rPr>
        <w:t>×</w:t>
      </w:r>
      <w:r>
        <w:rPr>
          <w:rFonts w:hint="eastAsia"/>
          <w:sz w:val="24"/>
        </w:rPr>
        <w:t>g</w:t>
      </w:r>
      <w:r>
        <w:rPr>
          <w:rFonts w:hint="eastAsia"/>
          <w:sz w:val="24"/>
        </w:rPr>
        <w:t>离心</w:t>
      </w:r>
      <w:r>
        <w:rPr>
          <w:rFonts w:hint="eastAsia"/>
          <w:sz w:val="24"/>
        </w:rPr>
        <w:t>10 min</w:t>
      </w:r>
      <w:r>
        <w:rPr>
          <w:rFonts w:hint="eastAsia"/>
          <w:sz w:val="24"/>
        </w:rPr>
        <w:t>，取上清液用于血清生化指标的测定。每缸另取</w:t>
      </w:r>
      <w:r>
        <w:rPr>
          <w:rFonts w:hint="eastAsia"/>
          <w:sz w:val="24"/>
        </w:rPr>
        <w:t>5</w:t>
      </w:r>
      <w:r>
        <w:rPr>
          <w:rFonts w:hint="eastAsia"/>
          <w:sz w:val="24"/>
        </w:rPr>
        <w:t>尾鱼，测定全鱼体成分和主要矿物质含量。</w:t>
      </w:r>
    </w:p>
    <w:p w14:paraId="1BBB0A41" w14:textId="77777777" w:rsidR="00832981" w:rsidRDefault="00216CAE">
      <w:pPr>
        <w:spacing w:line="360" w:lineRule="auto"/>
        <w:rPr>
          <w:sz w:val="24"/>
        </w:rPr>
      </w:pPr>
      <w:r>
        <w:rPr>
          <w:rFonts w:hint="eastAsia"/>
          <w:sz w:val="24"/>
        </w:rPr>
        <w:t>1.5</w:t>
      </w:r>
      <w:r>
        <w:rPr>
          <w:rFonts w:hint="eastAsia"/>
          <w:sz w:val="24"/>
        </w:rPr>
        <w:t>生长性能测定</w:t>
      </w:r>
    </w:p>
    <w:p w14:paraId="71851C74" w14:textId="77777777" w:rsidR="00832981" w:rsidRDefault="00216CAE">
      <w:pPr>
        <w:spacing w:line="360" w:lineRule="auto"/>
        <w:ind w:firstLineChars="200" w:firstLine="480"/>
        <w:rPr>
          <w:sz w:val="24"/>
        </w:rPr>
      </w:pPr>
      <w:r>
        <w:rPr>
          <w:rFonts w:hint="eastAsia"/>
          <w:sz w:val="24"/>
        </w:rPr>
        <w:t>各指标计算公式如下：</w:t>
      </w:r>
    </w:p>
    <w:p w14:paraId="1AA17ADD" w14:textId="77777777" w:rsidR="00832981" w:rsidRDefault="00216CAE">
      <w:pPr>
        <w:spacing w:line="360" w:lineRule="auto"/>
        <w:jc w:val="center"/>
        <w:rPr>
          <w:sz w:val="24"/>
        </w:rPr>
      </w:pPr>
      <w:r>
        <w:rPr>
          <w:rFonts w:hint="eastAsia"/>
          <w:sz w:val="24"/>
        </w:rPr>
        <w:t>增重率（</w:t>
      </w:r>
      <w:r>
        <w:rPr>
          <w:rFonts w:hint="eastAsia"/>
          <w:sz w:val="24"/>
        </w:rPr>
        <w:t>WGR</w:t>
      </w:r>
      <w:r>
        <w:rPr>
          <w:rFonts w:hint="eastAsia"/>
          <w:sz w:val="24"/>
        </w:rPr>
        <w:t>，</w:t>
      </w:r>
      <w:r>
        <w:rPr>
          <w:rFonts w:hint="eastAsia"/>
          <w:sz w:val="24"/>
        </w:rPr>
        <w:t>%</w:t>
      </w:r>
      <w:r>
        <w:rPr>
          <w:rFonts w:hint="eastAsia"/>
          <w:sz w:val="24"/>
        </w:rPr>
        <w:t>）</w:t>
      </w:r>
      <w:r>
        <w:rPr>
          <w:rFonts w:hint="eastAsia"/>
          <w:sz w:val="24"/>
        </w:rPr>
        <w:t>=100</w:t>
      </w:r>
      <w:r>
        <w:rPr>
          <w:rFonts w:hint="eastAsia"/>
          <w:sz w:val="24"/>
        </w:rPr>
        <w:t>×（</w:t>
      </w:r>
      <w:r>
        <w:rPr>
          <w:rFonts w:hint="eastAsia"/>
          <w:i/>
          <w:iCs/>
          <w:sz w:val="24"/>
        </w:rPr>
        <w:t>W</w:t>
      </w:r>
      <w:r>
        <w:rPr>
          <w:rFonts w:hint="eastAsia"/>
          <w:i/>
          <w:iCs/>
          <w:sz w:val="24"/>
          <w:vertAlign w:val="subscript"/>
        </w:rPr>
        <w:t>t</w:t>
      </w:r>
      <w:r>
        <w:rPr>
          <w:rFonts w:hint="eastAsia"/>
          <w:sz w:val="24"/>
        </w:rPr>
        <w:t>-</w:t>
      </w:r>
      <w:r>
        <w:rPr>
          <w:rFonts w:hint="eastAsia"/>
          <w:i/>
          <w:iCs/>
          <w:sz w:val="24"/>
        </w:rPr>
        <w:t>W</w:t>
      </w:r>
      <w:r>
        <w:rPr>
          <w:rFonts w:hint="eastAsia"/>
          <w:i/>
          <w:iCs/>
          <w:sz w:val="24"/>
          <w:vertAlign w:val="subscript"/>
        </w:rPr>
        <w:t>0</w:t>
      </w:r>
      <w:r>
        <w:rPr>
          <w:rFonts w:hint="eastAsia"/>
          <w:sz w:val="24"/>
        </w:rPr>
        <w:t>）</w:t>
      </w:r>
      <w:r>
        <w:rPr>
          <w:rFonts w:hint="eastAsia"/>
          <w:sz w:val="24"/>
        </w:rPr>
        <w:t>/</w:t>
      </w:r>
      <w:r>
        <w:rPr>
          <w:rFonts w:hint="eastAsia"/>
          <w:i/>
          <w:iCs/>
          <w:sz w:val="24"/>
        </w:rPr>
        <w:t>W</w:t>
      </w:r>
      <w:r>
        <w:rPr>
          <w:rFonts w:hint="eastAsia"/>
          <w:i/>
          <w:iCs/>
          <w:sz w:val="24"/>
          <w:vertAlign w:val="subscript"/>
        </w:rPr>
        <w:t>0</w:t>
      </w:r>
      <w:r>
        <w:rPr>
          <w:rFonts w:hint="eastAsia"/>
          <w:sz w:val="24"/>
        </w:rPr>
        <w:t>；</w:t>
      </w:r>
    </w:p>
    <w:p w14:paraId="3FF33957" w14:textId="77777777" w:rsidR="00832981" w:rsidRDefault="00216CAE">
      <w:pPr>
        <w:spacing w:line="360" w:lineRule="auto"/>
        <w:jc w:val="center"/>
        <w:rPr>
          <w:sz w:val="24"/>
        </w:rPr>
      </w:pPr>
      <w:r>
        <w:rPr>
          <w:rFonts w:hint="eastAsia"/>
          <w:sz w:val="24"/>
        </w:rPr>
        <w:t>特定生长率（</w:t>
      </w:r>
      <w:r>
        <w:rPr>
          <w:rFonts w:hint="eastAsia"/>
          <w:sz w:val="24"/>
        </w:rPr>
        <w:t>SGR</w:t>
      </w:r>
      <w:r>
        <w:rPr>
          <w:rFonts w:hint="eastAsia"/>
          <w:sz w:val="24"/>
        </w:rPr>
        <w:t>，</w:t>
      </w:r>
      <w:r>
        <w:rPr>
          <w:rFonts w:hint="eastAsia"/>
          <w:sz w:val="24"/>
        </w:rPr>
        <w:t>%/d</w:t>
      </w:r>
      <w:r>
        <w:rPr>
          <w:rFonts w:hint="eastAsia"/>
          <w:sz w:val="24"/>
        </w:rPr>
        <w:t>）</w:t>
      </w:r>
      <w:r>
        <w:rPr>
          <w:rFonts w:hint="eastAsia"/>
          <w:sz w:val="24"/>
        </w:rPr>
        <w:t>=100</w:t>
      </w:r>
      <w:r>
        <w:rPr>
          <w:rFonts w:hint="eastAsia"/>
          <w:sz w:val="24"/>
        </w:rPr>
        <w:t>×（</w:t>
      </w:r>
      <w:r>
        <w:rPr>
          <w:rFonts w:hint="eastAsia"/>
          <w:sz w:val="24"/>
        </w:rPr>
        <w:t>ln</w:t>
      </w:r>
      <w:r>
        <w:rPr>
          <w:rFonts w:hint="eastAsia"/>
          <w:i/>
          <w:iCs/>
          <w:sz w:val="24"/>
        </w:rPr>
        <w:t>W</w:t>
      </w:r>
      <w:r>
        <w:rPr>
          <w:rFonts w:hint="eastAsia"/>
          <w:i/>
          <w:iCs/>
          <w:sz w:val="24"/>
          <w:vertAlign w:val="subscript"/>
        </w:rPr>
        <w:t>t</w:t>
      </w:r>
      <w:r>
        <w:rPr>
          <w:rFonts w:hint="eastAsia"/>
          <w:sz w:val="24"/>
        </w:rPr>
        <w:t>-ln</w:t>
      </w:r>
      <w:r>
        <w:rPr>
          <w:rFonts w:hint="eastAsia"/>
          <w:i/>
          <w:iCs/>
          <w:sz w:val="24"/>
        </w:rPr>
        <w:t>W</w:t>
      </w:r>
      <w:r>
        <w:rPr>
          <w:rFonts w:hint="eastAsia"/>
          <w:i/>
          <w:iCs/>
          <w:sz w:val="24"/>
          <w:vertAlign w:val="subscript"/>
        </w:rPr>
        <w:t>0</w:t>
      </w:r>
      <w:r>
        <w:rPr>
          <w:rFonts w:hint="eastAsia"/>
          <w:sz w:val="24"/>
        </w:rPr>
        <w:t>）</w:t>
      </w:r>
      <w:r>
        <w:rPr>
          <w:rFonts w:hint="eastAsia"/>
          <w:sz w:val="24"/>
        </w:rPr>
        <w:t>/</w:t>
      </w:r>
      <w:r>
        <w:rPr>
          <w:rFonts w:hint="eastAsia"/>
          <w:i/>
          <w:iCs/>
          <w:sz w:val="24"/>
        </w:rPr>
        <w:t>t</w:t>
      </w:r>
      <w:r>
        <w:rPr>
          <w:rFonts w:hint="eastAsia"/>
          <w:sz w:val="24"/>
        </w:rPr>
        <w:t>；</w:t>
      </w:r>
    </w:p>
    <w:p w14:paraId="70EB9C43" w14:textId="77777777" w:rsidR="00832981" w:rsidRDefault="00216CAE">
      <w:pPr>
        <w:spacing w:line="360" w:lineRule="auto"/>
        <w:jc w:val="center"/>
        <w:rPr>
          <w:sz w:val="24"/>
        </w:rPr>
      </w:pPr>
      <w:r>
        <w:rPr>
          <w:rFonts w:hint="eastAsia"/>
          <w:sz w:val="24"/>
        </w:rPr>
        <w:t>摄食量（</w:t>
      </w:r>
      <w:r>
        <w:rPr>
          <w:rFonts w:hint="eastAsia"/>
          <w:sz w:val="24"/>
        </w:rPr>
        <w:t>FI</w:t>
      </w:r>
      <w:r>
        <w:rPr>
          <w:rFonts w:hint="eastAsia"/>
          <w:sz w:val="24"/>
        </w:rPr>
        <w:t>，</w:t>
      </w:r>
      <w:r>
        <w:rPr>
          <w:rFonts w:hint="eastAsia"/>
          <w:sz w:val="24"/>
        </w:rPr>
        <w:t>g/</w:t>
      </w:r>
      <w:r>
        <w:rPr>
          <w:rFonts w:hint="eastAsia"/>
          <w:sz w:val="24"/>
        </w:rPr>
        <w:t>尾）</w:t>
      </w:r>
      <w:r>
        <w:rPr>
          <w:rFonts w:hint="eastAsia"/>
          <w:sz w:val="24"/>
        </w:rPr>
        <w:t>=100</w:t>
      </w:r>
      <w:r>
        <w:rPr>
          <w:rFonts w:hint="eastAsia"/>
          <w:sz w:val="24"/>
        </w:rPr>
        <w:t>×</w:t>
      </w:r>
      <w:r>
        <w:rPr>
          <w:rFonts w:hint="eastAsia"/>
          <w:i/>
          <w:iCs/>
          <w:sz w:val="24"/>
        </w:rPr>
        <w:t>FC</w:t>
      </w:r>
      <w:r>
        <w:rPr>
          <w:rFonts w:hint="eastAsia"/>
          <w:sz w:val="24"/>
        </w:rPr>
        <w:t>/</w:t>
      </w:r>
      <w:r>
        <w:rPr>
          <w:rFonts w:hint="eastAsia"/>
          <w:i/>
          <w:iCs/>
          <w:sz w:val="24"/>
        </w:rPr>
        <w:t>N</w:t>
      </w:r>
      <w:r>
        <w:rPr>
          <w:rFonts w:hint="eastAsia"/>
          <w:i/>
          <w:iCs/>
          <w:sz w:val="24"/>
          <w:vertAlign w:val="subscript"/>
        </w:rPr>
        <w:t>f</w:t>
      </w:r>
      <w:r>
        <w:rPr>
          <w:rFonts w:hint="eastAsia"/>
          <w:sz w:val="24"/>
        </w:rPr>
        <w:t>；</w:t>
      </w:r>
    </w:p>
    <w:p w14:paraId="19D6B87E" w14:textId="77777777" w:rsidR="00832981" w:rsidRDefault="00216CAE">
      <w:pPr>
        <w:spacing w:line="360" w:lineRule="auto"/>
        <w:jc w:val="center"/>
        <w:rPr>
          <w:sz w:val="24"/>
        </w:rPr>
      </w:pPr>
      <w:r>
        <w:rPr>
          <w:rFonts w:hint="eastAsia"/>
          <w:sz w:val="24"/>
        </w:rPr>
        <w:lastRenderedPageBreak/>
        <w:t>饲料效率（</w:t>
      </w:r>
      <w:r>
        <w:rPr>
          <w:rFonts w:hint="eastAsia"/>
          <w:sz w:val="24"/>
        </w:rPr>
        <w:t>FE</w:t>
      </w:r>
      <w:r>
        <w:rPr>
          <w:rFonts w:hint="eastAsia"/>
          <w:sz w:val="24"/>
        </w:rPr>
        <w:t>，</w:t>
      </w:r>
      <w:r>
        <w:rPr>
          <w:rFonts w:hint="eastAsia"/>
          <w:sz w:val="24"/>
        </w:rPr>
        <w:t>%</w:t>
      </w:r>
      <w:r>
        <w:rPr>
          <w:rFonts w:hint="eastAsia"/>
          <w:sz w:val="24"/>
        </w:rPr>
        <w:t>）</w:t>
      </w:r>
      <w:r>
        <w:rPr>
          <w:rFonts w:hint="eastAsia"/>
          <w:sz w:val="24"/>
        </w:rPr>
        <w:t>=100</w:t>
      </w:r>
      <w:r>
        <w:rPr>
          <w:rFonts w:hint="eastAsia"/>
          <w:sz w:val="24"/>
        </w:rPr>
        <w:t>×（</w:t>
      </w:r>
      <w:r>
        <w:rPr>
          <w:rFonts w:hint="eastAsia"/>
          <w:i/>
          <w:iCs/>
          <w:sz w:val="24"/>
        </w:rPr>
        <w:t>W</w:t>
      </w:r>
      <w:r>
        <w:rPr>
          <w:rFonts w:hint="eastAsia"/>
          <w:i/>
          <w:iCs/>
          <w:sz w:val="24"/>
          <w:vertAlign w:val="subscript"/>
        </w:rPr>
        <w:t>t</w:t>
      </w:r>
      <w:r>
        <w:rPr>
          <w:rFonts w:hint="eastAsia"/>
          <w:sz w:val="24"/>
        </w:rPr>
        <w:t>-</w:t>
      </w:r>
      <w:r>
        <w:rPr>
          <w:rFonts w:hint="eastAsia"/>
          <w:i/>
          <w:iCs/>
          <w:sz w:val="24"/>
        </w:rPr>
        <w:t>W</w:t>
      </w:r>
      <w:r>
        <w:rPr>
          <w:rFonts w:hint="eastAsia"/>
          <w:i/>
          <w:iCs/>
          <w:sz w:val="24"/>
          <w:vertAlign w:val="subscript"/>
        </w:rPr>
        <w:t>0</w:t>
      </w:r>
      <w:r>
        <w:rPr>
          <w:rFonts w:hint="eastAsia"/>
          <w:sz w:val="24"/>
        </w:rPr>
        <w:t>）</w:t>
      </w:r>
      <w:r>
        <w:rPr>
          <w:rFonts w:hint="eastAsia"/>
          <w:sz w:val="24"/>
        </w:rPr>
        <w:t>/</w:t>
      </w:r>
      <w:r>
        <w:rPr>
          <w:rFonts w:hint="eastAsia"/>
          <w:i/>
          <w:iCs/>
          <w:sz w:val="24"/>
        </w:rPr>
        <w:t>W</w:t>
      </w:r>
      <w:r>
        <w:rPr>
          <w:rFonts w:hint="eastAsia"/>
          <w:i/>
          <w:iCs/>
          <w:sz w:val="24"/>
          <w:vertAlign w:val="subscript"/>
        </w:rPr>
        <w:t>t</w:t>
      </w:r>
      <w:r>
        <w:rPr>
          <w:rFonts w:hint="eastAsia"/>
          <w:sz w:val="24"/>
        </w:rPr>
        <w:t>；</w:t>
      </w:r>
    </w:p>
    <w:p w14:paraId="5D7080E1" w14:textId="77777777" w:rsidR="00832981" w:rsidRDefault="00216CAE">
      <w:pPr>
        <w:spacing w:line="360" w:lineRule="auto"/>
        <w:jc w:val="center"/>
        <w:rPr>
          <w:sz w:val="24"/>
        </w:rPr>
      </w:pPr>
      <w:r>
        <w:rPr>
          <w:rFonts w:hint="eastAsia"/>
          <w:sz w:val="24"/>
        </w:rPr>
        <w:t>成活率（</w:t>
      </w:r>
      <w:r>
        <w:rPr>
          <w:rFonts w:hint="eastAsia"/>
          <w:sz w:val="24"/>
        </w:rPr>
        <w:t>SR</w:t>
      </w:r>
      <w:r>
        <w:rPr>
          <w:rFonts w:hint="eastAsia"/>
          <w:sz w:val="24"/>
        </w:rPr>
        <w:t>，</w:t>
      </w:r>
      <w:r>
        <w:rPr>
          <w:rFonts w:hint="eastAsia"/>
          <w:sz w:val="24"/>
        </w:rPr>
        <w:t>%</w:t>
      </w:r>
      <w:r>
        <w:rPr>
          <w:rFonts w:hint="eastAsia"/>
          <w:sz w:val="24"/>
        </w:rPr>
        <w:t>）</w:t>
      </w:r>
      <w:r>
        <w:rPr>
          <w:rFonts w:hint="eastAsia"/>
          <w:sz w:val="24"/>
        </w:rPr>
        <w:t>=100</w:t>
      </w:r>
      <w:r>
        <w:rPr>
          <w:rFonts w:hint="eastAsia"/>
          <w:sz w:val="24"/>
        </w:rPr>
        <w:t>×</w:t>
      </w:r>
      <w:r>
        <w:rPr>
          <w:rFonts w:hint="eastAsia"/>
          <w:i/>
          <w:iCs/>
          <w:sz w:val="24"/>
        </w:rPr>
        <w:t>N</w:t>
      </w:r>
      <w:r>
        <w:rPr>
          <w:rFonts w:hint="eastAsia"/>
          <w:i/>
          <w:iCs/>
          <w:sz w:val="24"/>
          <w:vertAlign w:val="subscript"/>
        </w:rPr>
        <w:t>f</w:t>
      </w:r>
      <w:r>
        <w:rPr>
          <w:rFonts w:hint="eastAsia"/>
          <w:sz w:val="24"/>
        </w:rPr>
        <w:t>/</w:t>
      </w:r>
      <w:r>
        <w:rPr>
          <w:rFonts w:hint="eastAsia"/>
          <w:i/>
          <w:iCs/>
          <w:sz w:val="24"/>
        </w:rPr>
        <w:t>N</w:t>
      </w:r>
      <w:r>
        <w:rPr>
          <w:rFonts w:hint="eastAsia"/>
          <w:i/>
          <w:iCs/>
          <w:sz w:val="24"/>
          <w:vertAlign w:val="subscript"/>
        </w:rPr>
        <w:t>i</w:t>
      </w:r>
      <w:r>
        <w:rPr>
          <w:rFonts w:hint="eastAsia"/>
          <w:sz w:val="24"/>
        </w:rPr>
        <w:t>。</w:t>
      </w:r>
    </w:p>
    <w:p w14:paraId="400D200A" w14:textId="77777777" w:rsidR="00832981" w:rsidRDefault="00216CAE">
      <w:pPr>
        <w:spacing w:line="360" w:lineRule="auto"/>
        <w:ind w:firstLineChars="200" w:firstLine="480"/>
        <w:rPr>
          <w:sz w:val="24"/>
        </w:rPr>
      </w:pPr>
      <w:r>
        <w:rPr>
          <w:rFonts w:hint="eastAsia"/>
          <w:sz w:val="24"/>
        </w:rPr>
        <w:t>式中：</w:t>
      </w:r>
      <w:r>
        <w:rPr>
          <w:rFonts w:hint="eastAsia"/>
          <w:i/>
          <w:iCs/>
          <w:sz w:val="24"/>
        </w:rPr>
        <w:t>W</w:t>
      </w:r>
      <w:r>
        <w:rPr>
          <w:rFonts w:hint="eastAsia"/>
          <w:i/>
          <w:iCs/>
          <w:sz w:val="24"/>
          <w:vertAlign w:val="subscript"/>
        </w:rPr>
        <w:t>t</w:t>
      </w:r>
      <w:r>
        <w:rPr>
          <w:rFonts w:hint="eastAsia"/>
          <w:sz w:val="24"/>
        </w:rPr>
        <w:t>为平均每</w:t>
      </w:r>
      <w:proofErr w:type="gramStart"/>
      <w:r>
        <w:rPr>
          <w:rFonts w:hint="eastAsia"/>
          <w:sz w:val="24"/>
        </w:rPr>
        <w:t>尾鱼终末体</w:t>
      </w:r>
      <w:proofErr w:type="gramEnd"/>
      <w:r>
        <w:rPr>
          <w:rFonts w:hint="eastAsia"/>
          <w:sz w:val="24"/>
        </w:rPr>
        <w:t>重；</w:t>
      </w:r>
      <w:r>
        <w:rPr>
          <w:rFonts w:hint="eastAsia"/>
          <w:i/>
          <w:iCs/>
          <w:sz w:val="24"/>
        </w:rPr>
        <w:t>W</w:t>
      </w:r>
      <w:r>
        <w:rPr>
          <w:rFonts w:hint="eastAsia"/>
          <w:i/>
          <w:iCs/>
          <w:sz w:val="24"/>
          <w:vertAlign w:val="subscript"/>
        </w:rPr>
        <w:t>0</w:t>
      </w:r>
      <w:r>
        <w:rPr>
          <w:rFonts w:hint="eastAsia"/>
          <w:sz w:val="24"/>
        </w:rPr>
        <w:t>为平均每尾鱼初始体重；</w:t>
      </w:r>
      <w:r>
        <w:rPr>
          <w:rFonts w:hint="eastAsia"/>
          <w:i/>
          <w:iCs/>
          <w:sz w:val="24"/>
        </w:rPr>
        <w:t>t</w:t>
      </w:r>
      <w:r>
        <w:rPr>
          <w:rFonts w:hint="eastAsia"/>
          <w:sz w:val="24"/>
        </w:rPr>
        <w:t>为饲喂天数；</w:t>
      </w:r>
      <w:r>
        <w:rPr>
          <w:rFonts w:hint="eastAsia"/>
          <w:i/>
          <w:iCs/>
          <w:sz w:val="24"/>
        </w:rPr>
        <w:t>FC</w:t>
      </w:r>
      <w:r>
        <w:rPr>
          <w:rFonts w:hint="eastAsia"/>
          <w:sz w:val="24"/>
        </w:rPr>
        <w:t>为每缸鱼摄食饲料总量；</w:t>
      </w:r>
      <w:r>
        <w:rPr>
          <w:rFonts w:hint="eastAsia"/>
          <w:i/>
          <w:iCs/>
          <w:sz w:val="24"/>
        </w:rPr>
        <w:t>N</w:t>
      </w:r>
      <w:r>
        <w:rPr>
          <w:rFonts w:hint="eastAsia"/>
          <w:i/>
          <w:iCs/>
          <w:sz w:val="24"/>
          <w:vertAlign w:val="subscript"/>
        </w:rPr>
        <w:t>i</w:t>
      </w:r>
      <w:r>
        <w:rPr>
          <w:rFonts w:hint="eastAsia"/>
          <w:sz w:val="24"/>
        </w:rPr>
        <w:t>和</w:t>
      </w:r>
      <w:r>
        <w:rPr>
          <w:rFonts w:hint="eastAsia"/>
          <w:i/>
          <w:iCs/>
          <w:sz w:val="24"/>
        </w:rPr>
        <w:t>N</w:t>
      </w:r>
      <w:r>
        <w:rPr>
          <w:rFonts w:hint="eastAsia"/>
          <w:i/>
          <w:iCs/>
          <w:sz w:val="24"/>
          <w:vertAlign w:val="subscript"/>
        </w:rPr>
        <w:t>f</w:t>
      </w:r>
      <w:r>
        <w:rPr>
          <w:rFonts w:hint="eastAsia"/>
          <w:sz w:val="24"/>
        </w:rPr>
        <w:t>分别为初始鱼尾数和终末鱼尾数。</w:t>
      </w:r>
    </w:p>
    <w:p w14:paraId="5292F37A" w14:textId="77777777" w:rsidR="00832981" w:rsidRDefault="00216CAE">
      <w:pPr>
        <w:spacing w:line="360" w:lineRule="auto"/>
        <w:rPr>
          <w:sz w:val="24"/>
        </w:rPr>
      </w:pPr>
      <w:r>
        <w:rPr>
          <w:rFonts w:hint="eastAsia"/>
          <w:sz w:val="24"/>
        </w:rPr>
        <w:t>1.6</w:t>
      </w:r>
      <w:r>
        <w:rPr>
          <w:rFonts w:hint="eastAsia"/>
          <w:sz w:val="24"/>
        </w:rPr>
        <w:t>血清生化指标测定</w:t>
      </w:r>
    </w:p>
    <w:p w14:paraId="6A9372F9" w14:textId="77777777" w:rsidR="00832981" w:rsidRDefault="00216CAE">
      <w:pPr>
        <w:spacing w:line="360" w:lineRule="auto"/>
        <w:ind w:firstLineChars="200" w:firstLine="480"/>
        <w:rPr>
          <w:sz w:val="24"/>
        </w:rPr>
      </w:pPr>
      <w:r>
        <w:rPr>
          <w:rFonts w:hint="eastAsia"/>
          <w:sz w:val="24"/>
        </w:rPr>
        <w:t>采用</w:t>
      </w:r>
      <w:r>
        <w:rPr>
          <w:rFonts w:hint="eastAsia"/>
          <w:sz w:val="24"/>
        </w:rPr>
        <w:t>COD-PAP</w:t>
      </w:r>
      <w:r>
        <w:rPr>
          <w:rFonts w:hint="eastAsia"/>
          <w:sz w:val="24"/>
        </w:rPr>
        <w:t>酶法测定总胆固醇（</w:t>
      </w:r>
      <w:r>
        <w:rPr>
          <w:rFonts w:hint="eastAsia"/>
          <w:sz w:val="24"/>
        </w:rPr>
        <w:t>TC</w:t>
      </w:r>
      <w:r>
        <w:rPr>
          <w:rFonts w:hint="eastAsia"/>
          <w:sz w:val="24"/>
        </w:rPr>
        <w:t>）含量，</w:t>
      </w:r>
      <w:r>
        <w:rPr>
          <w:rFonts w:hint="eastAsia"/>
          <w:sz w:val="24"/>
        </w:rPr>
        <w:t>GPO-PAP</w:t>
      </w:r>
      <w:r>
        <w:rPr>
          <w:rFonts w:hint="eastAsia"/>
          <w:sz w:val="24"/>
        </w:rPr>
        <w:t>酶法测定甘油三酯（</w:t>
      </w:r>
      <w:r>
        <w:rPr>
          <w:rFonts w:hint="eastAsia"/>
          <w:sz w:val="24"/>
        </w:rPr>
        <w:t>TG</w:t>
      </w:r>
      <w:r>
        <w:rPr>
          <w:rFonts w:hint="eastAsia"/>
          <w:sz w:val="24"/>
        </w:rPr>
        <w:t>）含量，微板法测定高密度脂蛋白胆固醇（</w:t>
      </w:r>
      <w:r>
        <w:rPr>
          <w:rFonts w:hint="eastAsia"/>
          <w:sz w:val="24"/>
        </w:rPr>
        <w:t>HDL-C</w:t>
      </w:r>
      <w:r>
        <w:rPr>
          <w:rFonts w:hint="eastAsia"/>
          <w:sz w:val="24"/>
        </w:rPr>
        <w:t>）和低密度脂蛋白胆固醇（</w:t>
      </w:r>
      <w:r>
        <w:rPr>
          <w:rFonts w:hint="eastAsia"/>
          <w:sz w:val="24"/>
        </w:rPr>
        <w:t>LDL-C</w:t>
      </w:r>
      <w:r>
        <w:rPr>
          <w:rFonts w:hint="eastAsia"/>
          <w:sz w:val="24"/>
        </w:rPr>
        <w:t>）含量，微板法测定谷丙转氨酶（</w:t>
      </w:r>
      <w:r>
        <w:rPr>
          <w:rFonts w:hint="eastAsia"/>
          <w:sz w:val="24"/>
        </w:rPr>
        <w:t>GPT</w:t>
      </w:r>
      <w:r>
        <w:rPr>
          <w:rFonts w:hint="eastAsia"/>
          <w:sz w:val="24"/>
        </w:rPr>
        <w:t>）和谷草转氨酶（</w:t>
      </w:r>
      <w:r>
        <w:rPr>
          <w:rFonts w:hint="eastAsia"/>
          <w:sz w:val="24"/>
        </w:rPr>
        <w:t>GOT</w:t>
      </w:r>
      <w:r>
        <w:rPr>
          <w:rFonts w:hint="eastAsia"/>
          <w:sz w:val="24"/>
        </w:rPr>
        <w:t>）活性均，酶联免疫竞争法测定补体</w:t>
      </w:r>
      <w:r>
        <w:rPr>
          <w:rFonts w:hint="eastAsia"/>
          <w:sz w:val="24"/>
        </w:rPr>
        <w:t>3</w:t>
      </w:r>
      <w:r>
        <w:rPr>
          <w:rFonts w:hint="eastAsia"/>
          <w:sz w:val="24"/>
        </w:rPr>
        <w:t>（</w:t>
      </w:r>
      <w:r>
        <w:rPr>
          <w:rFonts w:hint="eastAsia"/>
          <w:sz w:val="24"/>
        </w:rPr>
        <w:t>C3</w:t>
      </w:r>
      <w:r>
        <w:rPr>
          <w:rFonts w:hint="eastAsia"/>
          <w:sz w:val="24"/>
        </w:rPr>
        <w:t>）和免疫球蛋白</w:t>
      </w:r>
      <w:r>
        <w:rPr>
          <w:rFonts w:hint="eastAsia"/>
          <w:sz w:val="24"/>
        </w:rPr>
        <w:t>M</w:t>
      </w:r>
      <w:r>
        <w:rPr>
          <w:rFonts w:hint="eastAsia"/>
          <w:sz w:val="24"/>
        </w:rPr>
        <w:t>（</w:t>
      </w:r>
      <w:r>
        <w:rPr>
          <w:rFonts w:hint="eastAsia"/>
          <w:sz w:val="24"/>
        </w:rPr>
        <w:t>IgM</w:t>
      </w:r>
      <w:r>
        <w:rPr>
          <w:rFonts w:hint="eastAsia"/>
          <w:sz w:val="24"/>
        </w:rPr>
        <w:t>）含量，微量酶标法测定碱性磷酸酶（</w:t>
      </w:r>
      <w:r>
        <w:rPr>
          <w:rFonts w:hint="eastAsia"/>
          <w:sz w:val="24"/>
        </w:rPr>
        <w:t>AKP</w:t>
      </w:r>
      <w:r>
        <w:rPr>
          <w:rFonts w:hint="eastAsia"/>
          <w:sz w:val="24"/>
        </w:rPr>
        <w:t>）和酸性磷酸酶（</w:t>
      </w:r>
      <w:r>
        <w:rPr>
          <w:rFonts w:hint="eastAsia"/>
          <w:sz w:val="24"/>
        </w:rPr>
        <w:t>ACP</w:t>
      </w:r>
      <w:r>
        <w:rPr>
          <w:rFonts w:hint="eastAsia"/>
          <w:sz w:val="24"/>
        </w:rPr>
        <w:t>）活性，比浊法测定溶菌酶（</w:t>
      </w:r>
      <w:r>
        <w:rPr>
          <w:rFonts w:hint="eastAsia"/>
          <w:sz w:val="24"/>
        </w:rPr>
        <w:t>LZM</w:t>
      </w:r>
      <w:r>
        <w:rPr>
          <w:rFonts w:hint="eastAsia"/>
          <w:sz w:val="24"/>
        </w:rPr>
        <w:t>）活性。上述指标均使用南京建成生物工程研究所生产的试剂盒测定。</w:t>
      </w:r>
    </w:p>
    <w:p w14:paraId="35AEAAA0" w14:textId="77777777" w:rsidR="00832981" w:rsidRDefault="00216CAE">
      <w:pPr>
        <w:spacing w:line="360" w:lineRule="auto"/>
        <w:rPr>
          <w:sz w:val="24"/>
        </w:rPr>
      </w:pPr>
      <w:r>
        <w:rPr>
          <w:rFonts w:hint="eastAsia"/>
          <w:sz w:val="24"/>
        </w:rPr>
        <w:t>1.7</w:t>
      </w:r>
      <w:r>
        <w:rPr>
          <w:rFonts w:hint="eastAsia"/>
          <w:sz w:val="24"/>
        </w:rPr>
        <w:t>全鱼及饲料的常规营养成分测定</w:t>
      </w:r>
    </w:p>
    <w:p w14:paraId="08D492BF" w14:textId="77777777" w:rsidR="00832981" w:rsidRDefault="00216CAE">
      <w:pPr>
        <w:spacing w:line="360" w:lineRule="auto"/>
        <w:ind w:firstLineChars="200" w:firstLine="480"/>
        <w:rPr>
          <w:sz w:val="24"/>
        </w:rPr>
      </w:pPr>
      <w:r>
        <w:rPr>
          <w:rFonts w:hint="eastAsia"/>
          <w:sz w:val="24"/>
        </w:rPr>
        <w:t>全鱼和饲料水分、粗蛋白质、粗脂肪和粗灰分含量的测定参照</w:t>
      </w:r>
      <w:r>
        <w:rPr>
          <w:rFonts w:hint="eastAsia"/>
          <w:sz w:val="24"/>
        </w:rPr>
        <w:t>AOAC</w:t>
      </w:r>
      <w:r>
        <w:rPr>
          <w:rFonts w:hint="eastAsia"/>
          <w:sz w:val="24"/>
        </w:rPr>
        <w:t>（</w:t>
      </w:r>
      <w:r>
        <w:rPr>
          <w:rFonts w:hint="eastAsia"/>
          <w:sz w:val="24"/>
        </w:rPr>
        <w:t>1995</w:t>
      </w:r>
      <w:r>
        <w:rPr>
          <w:rFonts w:hint="eastAsia"/>
          <w:sz w:val="24"/>
        </w:rPr>
        <w:t>）</w:t>
      </w:r>
      <w:r>
        <w:rPr>
          <w:rFonts w:hint="eastAsia"/>
          <w:sz w:val="24"/>
          <w:vertAlign w:val="superscript"/>
        </w:rPr>
        <w:t>[21]</w:t>
      </w:r>
      <w:r>
        <w:rPr>
          <w:rFonts w:hint="eastAsia"/>
          <w:sz w:val="24"/>
        </w:rPr>
        <w:t>，采用</w:t>
      </w:r>
      <w:r>
        <w:rPr>
          <w:rFonts w:hint="eastAsia"/>
          <w:sz w:val="24"/>
        </w:rPr>
        <w:t>105</w:t>
      </w:r>
      <w:r>
        <w:rPr>
          <w:sz w:val="24"/>
        </w:rPr>
        <w:t>℃</w:t>
      </w:r>
      <w:r>
        <w:rPr>
          <w:rFonts w:hint="eastAsia"/>
          <w:sz w:val="24"/>
        </w:rPr>
        <w:t>法测定水分含量，凯氏定氮法测定粗蛋白质含量，索氏抽提法测定粗脂肪含量，马弗炉</w:t>
      </w:r>
      <w:r>
        <w:rPr>
          <w:rFonts w:hint="eastAsia"/>
          <w:sz w:val="24"/>
        </w:rPr>
        <w:t>550</w:t>
      </w:r>
      <w:r>
        <w:rPr>
          <w:sz w:val="24"/>
        </w:rPr>
        <w:t>℃</w:t>
      </w:r>
      <w:r>
        <w:rPr>
          <w:rFonts w:hint="eastAsia"/>
          <w:sz w:val="24"/>
        </w:rPr>
        <w:t>高温灼烧法测定粗灰分含量。</w:t>
      </w:r>
    </w:p>
    <w:p w14:paraId="5E0E5BF6" w14:textId="77777777" w:rsidR="00832981" w:rsidRDefault="00216CAE">
      <w:pPr>
        <w:spacing w:line="360" w:lineRule="auto"/>
        <w:rPr>
          <w:sz w:val="24"/>
        </w:rPr>
      </w:pPr>
      <w:r>
        <w:rPr>
          <w:rFonts w:hint="eastAsia"/>
          <w:sz w:val="24"/>
        </w:rPr>
        <w:t>1.8</w:t>
      </w:r>
      <w:r>
        <w:rPr>
          <w:rFonts w:hint="eastAsia"/>
          <w:sz w:val="24"/>
        </w:rPr>
        <w:t>全鱼、脊椎骨及饲料的矿物质含量测定</w:t>
      </w:r>
    </w:p>
    <w:p w14:paraId="67EADD82" w14:textId="77777777" w:rsidR="00832981" w:rsidRDefault="00216CAE">
      <w:pPr>
        <w:spacing w:line="360" w:lineRule="auto"/>
        <w:ind w:firstLineChars="200" w:firstLine="480"/>
        <w:rPr>
          <w:sz w:val="24"/>
        </w:rPr>
      </w:pPr>
      <w:r>
        <w:rPr>
          <w:rFonts w:hint="eastAsia"/>
          <w:sz w:val="24"/>
        </w:rPr>
        <w:t>将保存于</w:t>
      </w:r>
      <w:r>
        <w:rPr>
          <w:rFonts w:hint="eastAsia"/>
          <w:sz w:val="24"/>
        </w:rPr>
        <w:t>-20</w:t>
      </w:r>
      <w:r>
        <w:rPr>
          <w:sz w:val="24"/>
        </w:rPr>
        <w:t>℃</w:t>
      </w:r>
      <w:r>
        <w:rPr>
          <w:rFonts w:hint="eastAsia"/>
          <w:sz w:val="24"/>
        </w:rPr>
        <w:t>冰箱中的全鱼样品取出解冻后，每缸随机取</w:t>
      </w:r>
      <w:r>
        <w:rPr>
          <w:rFonts w:hint="eastAsia"/>
          <w:sz w:val="24"/>
        </w:rPr>
        <w:t>3</w:t>
      </w:r>
      <w:r>
        <w:rPr>
          <w:rFonts w:hint="eastAsia"/>
          <w:sz w:val="24"/>
        </w:rPr>
        <w:t>尾鱼并将其剪成小块，再取</w:t>
      </w:r>
      <w:r>
        <w:rPr>
          <w:rFonts w:hint="eastAsia"/>
          <w:sz w:val="24"/>
        </w:rPr>
        <w:t>2</w:t>
      </w:r>
      <w:r>
        <w:rPr>
          <w:rFonts w:hint="eastAsia"/>
          <w:sz w:val="24"/>
        </w:rPr>
        <w:t>尾鱼分离出脊椎骨，用冷冻干燥机（</w:t>
      </w:r>
      <w:r>
        <w:rPr>
          <w:rFonts w:hint="eastAsia"/>
          <w:sz w:val="24"/>
        </w:rPr>
        <w:t>LGJ-100F</w:t>
      </w:r>
      <w:r>
        <w:rPr>
          <w:rFonts w:hint="eastAsia"/>
          <w:sz w:val="24"/>
        </w:rPr>
        <w:t>，北京松源华兴科技发展有限公司）将全鱼及脊椎骨样品冻干</w:t>
      </w:r>
      <w:r>
        <w:rPr>
          <w:rFonts w:hint="eastAsia"/>
          <w:sz w:val="24"/>
        </w:rPr>
        <w:t>72 h</w:t>
      </w:r>
      <w:r>
        <w:rPr>
          <w:rFonts w:hint="eastAsia"/>
          <w:sz w:val="24"/>
        </w:rPr>
        <w:t>。冻干好的全鱼和脊椎骨样品经粉碎、称重和消解后，用电感耦合等离子光谱仪（</w:t>
      </w:r>
      <w:r>
        <w:rPr>
          <w:rFonts w:hint="eastAsia"/>
          <w:sz w:val="24"/>
        </w:rPr>
        <w:t>Prodigy7</w:t>
      </w:r>
      <w:r>
        <w:rPr>
          <w:rFonts w:hint="eastAsia"/>
          <w:sz w:val="24"/>
        </w:rPr>
        <w:t>，</w:t>
      </w:r>
      <w:r>
        <w:rPr>
          <w:rFonts w:hint="eastAsia"/>
          <w:sz w:val="24"/>
        </w:rPr>
        <w:t>LEEMAE LABS</w:t>
      </w:r>
      <w:r>
        <w:rPr>
          <w:rFonts w:hint="eastAsia"/>
          <w:sz w:val="24"/>
        </w:rPr>
        <w:t>，美国）测定矿物质含量，具体操作步骤和全鱼微量元素蓄积率计算公式参照陈桂红</w:t>
      </w:r>
      <w:r>
        <w:rPr>
          <w:rFonts w:hint="eastAsia"/>
          <w:sz w:val="24"/>
          <w:vertAlign w:val="superscript"/>
        </w:rPr>
        <w:t>[22]</w:t>
      </w:r>
      <w:r>
        <w:rPr>
          <w:rFonts w:hint="eastAsia"/>
          <w:sz w:val="24"/>
        </w:rPr>
        <w:t>的研究。</w:t>
      </w:r>
    </w:p>
    <w:p w14:paraId="3840A8B5" w14:textId="77777777" w:rsidR="00832981" w:rsidRDefault="00216CAE">
      <w:pPr>
        <w:spacing w:line="360" w:lineRule="auto"/>
        <w:rPr>
          <w:sz w:val="24"/>
        </w:rPr>
      </w:pPr>
      <w:r>
        <w:rPr>
          <w:rFonts w:hint="eastAsia"/>
          <w:sz w:val="24"/>
        </w:rPr>
        <w:t>1.9</w:t>
      </w:r>
      <w:r>
        <w:rPr>
          <w:rFonts w:hint="eastAsia"/>
          <w:sz w:val="24"/>
        </w:rPr>
        <w:t>数据统计与分析</w:t>
      </w:r>
    </w:p>
    <w:p w14:paraId="2394F17C" w14:textId="77777777" w:rsidR="00832981" w:rsidRDefault="00216CAE">
      <w:pPr>
        <w:spacing w:line="360" w:lineRule="auto"/>
        <w:ind w:firstLineChars="200" w:firstLine="480"/>
        <w:rPr>
          <w:sz w:val="24"/>
        </w:rPr>
      </w:pPr>
      <w:r>
        <w:rPr>
          <w:rFonts w:hint="eastAsia"/>
          <w:sz w:val="24"/>
        </w:rPr>
        <w:t>试验数据经过齐性检验后，使用</w:t>
      </w:r>
      <w:r>
        <w:rPr>
          <w:rFonts w:hint="eastAsia"/>
          <w:sz w:val="24"/>
        </w:rPr>
        <w:t>SPSS 25.0</w:t>
      </w:r>
      <w:r>
        <w:rPr>
          <w:rFonts w:hint="eastAsia"/>
          <w:sz w:val="24"/>
        </w:rPr>
        <w:t>软件进行单因素方差分析，百分比数据经反正弦变换后再进行分析，运用</w:t>
      </w:r>
      <w:r>
        <w:rPr>
          <w:rFonts w:hint="eastAsia"/>
          <w:sz w:val="24"/>
        </w:rPr>
        <w:t>Duncan</w:t>
      </w:r>
      <w:r>
        <w:rPr>
          <w:rFonts w:hint="eastAsia"/>
          <w:sz w:val="24"/>
        </w:rPr>
        <w:t>氏法进行多重比较，</w:t>
      </w:r>
      <w:r>
        <w:rPr>
          <w:rFonts w:hint="eastAsia"/>
          <w:i/>
          <w:iCs/>
          <w:sz w:val="24"/>
        </w:rPr>
        <w:t>P</w:t>
      </w:r>
      <w:r>
        <w:rPr>
          <w:rFonts w:hint="eastAsia"/>
          <w:sz w:val="24"/>
        </w:rPr>
        <w:t>&lt;0.05</w:t>
      </w:r>
      <w:r>
        <w:rPr>
          <w:rFonts w:hint="eastAsia"/>
          <w:sz w:val="24"/>
        </w:rPr>
        <w:t>表示差异显著，结果均以平均值±标准差表示。</w:t>
      </w:r>
    </w:p>
    <w:p w14:paraId="2400F1B3" w14:textId="77777777" w:rsidR="00832981" w:rsidRDefault="00216CAE">
      <w:pPr>
        <w:spacing w:line="360" w:lineRule="auto"/>
        <w:rPr>
          <w:sz w:val="24"/>
        </w:rPr>
      </w:pPr>
      <w:r>
        <w:rPr>
          <w:rFonts w:hint="eastAsia"/>
          <w:sz w:val="24"/>
        </w:rPr>
        <w:t>2</w:t>
      </w:r>
      <w:r>
        <w:rPr>
          <w:rFonts w:hint="eastAsia"/>
          <w:sz w:val="24"/>
        </w:rPr>
        <w:t>结果</w:t>
      </w:r>
    </w:p>
    <w:p w14:paraId="534516B9" w14:textId="77777777" w:rsidR="00832981" w:rsidRDefault="00216CAE">
      <w:pPr>
        <w:spacing w:line="360" w:lineRule="auto"/>
        <w:rPr>
          <w:sz w:val="24"/>
        </w:rPr>
      </w:pPr>
      <w:r>
        <w:rPr>
          <w:rFonts w:hint="eastAsia"/>
          <w:sz w:val="24"/>
        </w:rPr>
        <w:t>2.1</w:t>
      </w:r>
      <w:r>
        <w:rPr>
          <w:rFonts w:hint="eastAsia"/>
          <w:sz w:val="24"/>
        </w:rPr>
        <w:t>复合</w:t>
      </w:r>
      <w:r>
        <w:rPr>
          <w:rFonts w:hint="eastAsia"/>
          <w:sz w:val="24"/>
        </w:rPr>
        <w:t>IMM</w:t>
      </w:r>
      <w:r>
        <w:rPr>
          <w:rFonts w:hint="eastAsia"/>
          <w:sz w:val="24"/>
        </w:rPr>
        <w:t>预混料对美洲鳗鲡幼鱼生长性能的影响</w:t>
      </w:r>
    </w:p>
    <w:p w14:paraId="1C85A7FA" w14:textId="415A75DD" w:rsidR="00832981" w:rsidRDefault="00216CAE">
      <w:pPr>
        <w:adjustRightInd w:val="0"/>
        <w:spacing w:line="360" w:lineRule="auto"/>
        <w:ind w:firstLineChars="200" w:firstLine="480"/>
        <w:rPr>
          <w:sz w:val="24"/>
        </w:rPr>
      </w:pPr>
      <w:r>
        <w:rPr>
          <w:rFonts w:hint="eastAsia"/>
          <w:sz w:val="24"/>
        </w:rPr>
        <w:t>由表</w:t>
      </w:r>
      <w:r>
        <w:rPr>
          <w:rFonts w:hint="eastAsia"/>
          <w:sz w:val="24"/>
        </w:rPr>
        <w:t>3</w:t>
      </w:r>
      <w:r>
        <w:rPr>
          <w:rFonts w:hint="eastAsia"/>
          <w:sz w:val="24"/>
        </w:rPr>
        <w:t>可知，随着饲料中复合</w:t>
      </w:r>
      <w:r>
        <w:rPr>
          <w:rFonts w:hint="eastAsia"/>
          <w:sz w:val="24"/>
        </w:rPr>
        <w:t>IMM</w:t>
      </w:r>
      <w:r>
        <w:rPr>
          <w:rFonts w:hint="eastAsia"/>
          <w:sz w:val="24"/>
        </w:rPr>
        <w:t>预混料添加水平的升高，</w:t>
      </w:r>
      <w:proofErr w:type="gramStart"/>
      <w:r>
        <w:rPr>
          <w:rFonts w:hint="eastAsia"/>
          <w:sz w:val="24"/>
        </w:rPr>
        <w:t>试验鱼终末体</w:t>
      </w:r>
      <w:proofErr w:type="gramEnd"/>
      <w:r>
        <w:rPr>
          <w:rFonts w:hint="eastAsia"/>
          <w:sz w:val="24"/>
        </w:rPr>
        <w:t>重（</w:t>
      </w:r>
      <w:r>
        <w:rPr>
          <w:rFonts w:hint="eastAsia"/>
          <w:sz w:val="24"/>
        </w:rPr>
        <w:t>FBW</w:t>
      </w:r>
      <w:r>
        <w:rPr>
          <w:rFonts w:hint="eastAsia"/>
          <w:sz w:val="24"/>
        </w:rPr>
        <w:t>）、</w:t>
      </w:r>
      <w:r>
        <w:rPr>
          <w:rFonts w:hint="eastAsia"/>
          <w:sz w:val="24"/>
        </w:rPr>
        <w:t>WGR</w:t>
      </w:r>
      <w:r>
        <w:rPr>
          <w:rFonts w:hint="eastAsia"/>
          <w:sz w:val="24"/>
        </w:rPr>
        <w:t>、</w:t>
      </w:r>
      <w:r>
        <w:rPr>
          <w:rFonts w:hint="eastAsia"/>
          <w:sz w:val="24"/>
        </w:rPr>
        <w:t>SGR</w:t>
      </w:r>
      <w:r>
        <w:rPr>
          <w:rFonts w:hint="eastAsia"/>
          <w:sz w:val="24"/>
        </w:rPr>
        <w:t>、</w:t>
      </w:r>
      <w:r>
        <w:rPr>
          <w:rFonts w:hint="eastAsia"/>
          <w:sz w:val="24"/>
        </w:rPr>
        <w:t>FI</w:t>
      </w:r>
      <w:r>
        <w:rPr>
          <w:rFonts w:hint="eastAsia"/>
          <w:sz w:val="24"/>
        </w:rPr>
        <w:t>和</w:t>
      </w:r>
      <w:r>
        <w:rPr>
          <w:rFonts w:hint="eastAsia"/>
          <w:sz w:val="24"/>
        </w:rPr>
        <w:t>FE</w:t>
      </w:r>
      <w:r>
        <w:rPr>
          <w:rFonts w:hint="eastAsia"/>
          <w:sz w:val="24"/>
        </w:rPr>
        <w:t>均呈先升高后下降趋势，且在</w:t>
      </w:r>
      <w:r>
        <w:rPr>
          <w:rFonts w:hint="eastAsia"/>
          <w:sz w:val="24"/>
        </w:rPr>
        <w:t>IMM1200</w:t>
      </w:r>
      <w:r>
        <w:rPr>
          <w:rFonts w:hint="eastAsia"/>
          <w:sz w:val="24"/>
        </w:rPr>
        <w:t>组达到最高。</w:t>
      </w:r>
      <w:r>
        <w:rPr>
          <w:rFonts w:hint="eastAsia"/>
          <w:sz w:val="24"/>
        </w:rPr>
        <w:t>IMM600</w:t>
      </w:r>
      <w:r>
        <w:rPr>
          <w:rFonts w:hint="eastAsia"/>
          <w:sz w:val="24"/>
        </w:rPr>
        <w:t>组和</w:t>
      </w:r>
      <w:r>
        <w:rPr>
          <w:rFonts w:hint="eastAsia"/>
          <w:sz w:val="24"/>
        </w:rPr>
        <w:lastRenderedPageBreak/>
        <w:t>IMM1200</w:t>
      </w:r>
      <w:r>
        <w:rPr>
          <w:rFonts w:hint="eastAsia"/>
          <w:sz w:val="24"/>
        </w:rPr>
        <w:t>组的</w:t>
      </w:r>
      <w:r>
        <w:rPr>
          <w:rFonts w:hint="eastAsia"/>
          <w:sz w:val="24"/>
        </w:rPr>
        <w:t>FBW</w:t>
      </w:r>
      <w:r>
        <w:rPr>
          <w:rFonts w:hint="eastAsia"/>
          <w:sz w:val="24"/>
        </w:rPr>
        <w:t>、</w:t>
      </w:r>
      <w:r>
        <w:rPr>
          <w:rFonts w:hint="eastAsia"/>
          <w:sz w:val="24"/>
        </w:rPr>
        <w:t>WGR</w:t>
      </w:r>
      <w:r>
        <w:rPr>
          <w:rFonts w:hint="eastAsia"/>
          <w:sz w:val="24"/>
        </w:rPr>
        <w:t>、</w:t>
      </w:r>
      <w:r>
        <w:rPr>
          <w:rFonts w:hint="eastAsia"/>
          <w:sz w:val="24"/>
        </w:rPr>
        <w:t>SGR</w:t>
      </w:r>
      <w:r>
        <w:rPr>
          <w:rFonts w:hint="eastAsia"/>
          <w:sz w:val="24"/>
        </w:rPr>
        <w:t>和</w:t>
      </w:r>
      <w:r>
        <w:rPr>
          <w:rFonts w:hint="eastAsia"/>
          <w:sz w:val="24"/>
        </w:rPr>
        <w:t>FI</w:t>
      </w:r>
      <w:r>
        <w:rPr>
          <w:rFonts w:hint="eastAsia"/>
          <w:sz w:val="24"/>
        </w:rPr>
        <w:t>显著高于其他各组（</w:t>
      </w:r>
      <w:r>
        <w:rPr>
          <w:rFonts w:hint="eastAsia"/>
          <w:i/>
          <w:iCs/>
          <w:sz w:val="24"/>
        </w:rPr>
        <w:t>P</w:t>
      </w:r>
      <w:r>
        <w:rPr>
          <w:rFonts w:hint="eastAsia"/>
          <w:sz w:val="24"/>
        </w:rPr>
        <w:t>&lt;0.05</w:t>
      </w:r>
      <w:r>
        <w:rPr>
          <w:rFonts w:hint="eastAsia"/>
          <w:sz w:val="24"/>
        </w:rPr>
        <w:t>），且</w:t>
      </w:r>
      <w:r>
        <w:rPr>
          <w:rFonts w:hint="eastAsia"/>
          <w:sz w:val="24"/>
        </w:rPr>
        <w:t>IMM600</w:t>
      </w:r>
      <w:r>
        <w:rPr>
          <w:rFonts w:hint="eastAsia"/>
          <w:sz w:val="24"/>
        </w:rPr>
        <w:t>组和</w:t>
      </w:r>
      <w:r>
        <w:rPr>
          <w:rFonts w:hint="eastAsia"/>
          <w:sz w:val="24"/>
        </w:rPr>
        <w:t>IMM1200</w:t>
      </w:r>
      <w:r>
        <w:rPr>
          <w:rFonts w:hint="eastAsia"/>
          <w:sz w:val="24"/>
        </w:rPr>
        <w:t>组之间无显著差异（</w:t>
      </w:r>
      <w:r>
        <w:rPr>
          <w:rFonts w:hint="eastAsia"/>
          <w:i/>
          <w:iCs/>
          <w:sz w:val="24"/>
        </w:rPr>
        <w:t>P</w:t>
      </w:r>
      <w:r>
        <w:rPr>
          <w:rFonts w:hint="eastAsia"/>
          <w:sz w:val="24"/>
        </w:rPr>
        <w:t>&gt;0.05</w:t>
      </w:r>
      <w:r>
        <w:rPr>
          <w:rFonts w:hint="eastAsia"/>
          <w:sz w:val="24"/>
        </w:rPr>
        <w:t>）；</w:t>
      </w:r>
      <w:r>
        <w:rPr>
          <w:rFonts w:hint="eastAsia"/>
          <w:sz w:val="24"/>
        </w:rPr>
        <w:t>IMM1800</w:t>
      </w:r>
      <w:r>
        <w:rPr>
          <w:rFonts w:hint="eastAsia"/>
          <w:sz w:val="24"/>
        </w:rPr>
        <w:t>组的</w:t>
      </w:r>
      <w:r>
        <w:rPr>
          <w:rFonts w:hint="eastAsia"/>
          <w:sz w:val="24"/>
        </w:rPr>
        <w:t>FBW</w:t>
      </w:r>
      <w:r>
        <w:rPr>
          <w:rFonts w:hint="eastAsia"/>
          <w:sz w:val="24"/>
        </w:rPr>
        <w:t>、</w:t>
      </w:r>
      <w:r>
        <w:rPr>
          <w:rFonts w:hint="eastAsia"/>
          <w:sz w:val="24"/>
        </w:rPr>
        <w:t>WGR</w:t>
      </w:r>
      <w:r>
        <w:rPr>
          <w:rFonts w:hint="eastAsia"/>
          <w:sz w:val="24"/>
        </w:rPr>
        <w:t>、</w:t>
      </w:r>
      <w:r>
        <w:rPr>
          <w:rFonts w:hint="eastAsia"/>
          <w:sz w:val="24"/>
        </w:rPr>
        <w:t>SGR</w:t>
      </w:r>
      <w:r>
        <w:rPr>
          <w:rFonts w:hint="eastAsia"/>
          <w:sz w:val="24"/>
        </w:rPr>
        <w:t>和</w:t>
      </w:r>
      <w:r>
        <w:rPr>
          <w:rFonts w:hint="eastAsia"/>
          <w:sz w:val="24"/>
        </w:rPr>
        <w:t>FI</w:t>
      </w:r>
      <w:r>
        <w:rPr>
          <w:rFonts w:hint="eastAsia"/>
          <w:sz w:val="24"/>
        </w:rPr>
        <w:t>显著高于</w:t>
      </w:r>
      <w:r>
        <w:rPr>
          <w:rFonts w:hint="eastAsia"/>
          <w:sz w:val="24"/>
        </w:rPr>
        <w:t>IMM2400</w:t>
      </w:r>
      <w:r>
        <w:rPr>
          <w:rFonts w:hint="eastAsia"/>
          <w:sz w:val="24"/>
        </w:rPr>
        <w:t>组（</w:t>
      </w:r>
      <w:r>
        <w:rPr>
          <w:rFonts w:hint="eastAsia"/>
          <w:i/>
          <w:iCs/>
          <w:sz w:val="24"/>
        </w:rPr>
        <w:t>P</w:t>
      </w:r>
      <w:r>
        <w:rPr>
          <w:rFonts w:hint="eastAsia"/>
          <w:sz w:val="24"/>
        </w:rPr>
        <w:t>&lt;0.05</w:t>
      </w:r>
      <w:r>
        <w:rPr>
          <w:rFonts w:hint="eastAsia"/>
          <w:sz w:val="24"/>
        </w:rPr>
        <w:t>），但与</w:t>
      </w:r>
      <w:r>
        <w:rPr>
          <w:rFonts w:hint="eastAsia"/>
          <w:sz w:val="24"/>
        </w:rPr>
        <w:t>IMM0</w:t>
      </w:r>
      <w:r>
        <w:rPr>
          <w:rFonts w:hint="eastAsia"/>
          <w:sz w:val="24"/>
        </w:rPr>
        <w:t>组无显著差异（</w:t>
      </w:r>
      <w:r>
        <w:rPr>
          <w:rFonts w:hint="eastAsia"/>
          <w:i/>
          <w:iCs/>
          <w:sz w:val="24"/>
        </w:rPr>
        <w:t>P</w:t>
      </w:r>
      <w:r>
        <w:rPr>
          <w:rFonts w:hint="eastAsia"/>
          <w:sz w:val="24"/>
        </w:rPr>
        <w:t>&gt;0.05</w:t>
      </w:r>
      <w:r>
        <w:rPr>
          <w:rFonts w:hint="eastAsia"/>
          <w:sz w:val="24"/>
        </w:rPr>
        <w:t>）；</w:t>
      </w:r>
      <w:r>
        <w:rPr>
          <w:rFonts w:hint="eastAsia"/>
          <w:sz w:val="24"/>
        </w:rPr>
        <w:t>IMM2400</w:t>
      </w:r>
      <w:r>
        <w:rPr>
          <w:rFonts w:hint="eastAsia"/>
          <w:sz w:val="24"/>
        </w:rPr>
        <w:t>组的</w:t>
      </w:r>
      <w:r>
        <w:rPr>
          <w:rFonts w:hint="eastAsia"/>
          <w:sz w:val="24"/>
        </w:rPr>
        <w:t>FBW</w:t>
      </w:r>
      <w:r>
        <w:rPr>
          <w:rFonts w:hint="eastAsia"/>
          <w:sz w:val="24"/>
        </w:rPr>
        <w:t>、</w:t>
      </w:r>
      <w:r>
        <w:rPr>
          <w:rFonts w:hint="eastAsia"/>
          <w:sz w:val="24"/>
        </w:rPr>
        <w:t>WGR</w:t>
      </w:r>
      <w:r>
        <w:rPr>
          <w:rFonts w:hint="eastAsia"/>
          <w:sz w:val="24"/>
        </w:rPr>
        <w:t>、</w:t>
      </w:r>
      <w:r>
        <w:rPr>
          <w:rFonts w:hint="eastAsia"/>
          <w:sz w:val="24"/>
        </w:rPr>
        <w:t>SGR</w:t>
      </w:r>
      <w:r>
        <w:rPr>
          <w:rFonts w:hint="eastAsia"/>
          <w:sz w:val="24"/>
        </w:rPr>
        <w:t>和</w:t>
      </w:r>
      <w:r>
        <w:rPr>
          <w:rFonts w:hint="eastAsia"/>
          <w:sz w:val="24"/>
        </w:rPr>
        <w:t>FI</w:t>
      </w:r>
      <w:r>
        <w:rPr>
          <w:rFonts w:hint="eastAsia"/>
          <w:sz w:val="24"/>
        </w:rPr>
        <w:t>均与</w:t>
      </w:r>
      <w:r>
        <w:rPr>
          <w:rFonts w:hint="eastAsia"/>
          <w:sz w:val="24"/>
        </w:rPr>
        <w:t>IMM0</w:t>
      </w:r>
      <w:r>
        <w:rPr>
          <w:rFonts w:hint="eastAsia"/>
          <w:sz w:val="24"/>
        </w:rPr>
        <w:t>组无显著差异（</w:t>
      </w:r>
      <w:r>
        <w:rPr>
          <w:rFonts w:hint="eastAsia"/>
          <w:i/>
          <w:iCs/>
          <w:sz w:val="24"/>
        </w:rPr>
        <w:t>P</w:t>
      </w:r>
      <w:r>
        <w:rPr>
          <w:rFonts w:hint="eastAsia"/>
          <w:sz w:val="24"/>
        </w:rPr>
        <w:t>&gt;0.05</w:t>
      </w:r>
      <w:r>
        <w:rPr>
          <w:rFonts w:hint="eastAsia"/>
          <w:sz w:val="24"/>
        </w:rPr>
        <w:t>）。</w:t>
      </w:r>
      <w:r>
        <w:rPr>
          <w:rFonts w:hint="eastAsia"/>
          <w:sz w:val="24"/>
        </w:rPr>
        <w:t>IMM2400</w:t>
      </w:r>
      <w:r>
        <w:rPr>
          <w:rFonts w:hint="eastAsia"/>
          <w:sz w:val="24"/>
        </w:rPr>
        <w:t>组的</w:t>
      </w:r>
      <w:r>
        <w:rPr>
          <w:rFonts w:hint="eastAsia"/>
          <w:sz w:val="24"/>
        </w:rPr>
        <w:t>FE</w:t>
      </w:r>
      <w:r>
        <w:rPr>
          <w:rFonts w:hint="eastAsia"/>
          <w:sz w:val="24"/>
        </w:rPr>
        <w:t>显著低于其他各组（</w:t>
      </w:r>
      <w:r>
        <w:rPr>
          <w:rFonts w:hint="eastAsia"/>
          <w:i/>
          <w:iCs/>
          <w:sz w:val="24"/>
        </w:rPr>
        <w:t>P</w:t>
      </w:r>
      <w:r>
        <w:rPr>
          <w:rFonts w:hint="eastAsia"/>
          <w:sz w:val="24"/>
        </w:rPr>
        <w:t>&lt;0.05</w:t>
      </w:r>
      <w:r>
        <w:rPr>
          <w:rFonts w:hint="eastAsia"/>
          <w:sz w:val="24"/>
        </w:rPr>
        <w:t>），且其他各组之间无显著差异（</w:t>
      </w:r>
      <w:r>
        <w:rPr>
          <w:rFonts w:hint="eastAsia"/>
          <w:i/>
          <w:iCs/>
          <w:sz w:val="24"/>
        </w:rPr>
        <w:t>P</w:t>
      </w:r>
      <w:r>
        <w:rPr>
          <w:rFonts w:hint="eastAsia"/>
          <w:sz w:val="24"/>
        </w:rPr>
        <w:t>&gt;0.05</w:t>
      </w:r>
      <w:r>
        <w:rPr>
          <w:rFonts w:hint="eastAsia"/>
          <w:sz w:val="24"/>
        </w:rPr>
        <w:t>）。各组之间</w:t>
      </w:r>
      <w:r>
        <w:rPr>
          <w:rFonts w:hint="eastAsia"/>
          <w:sz w:val="24"/>
        </w:rPr>
        <w:t>SR</w:t>
      </w:r>
      <w:r>
        <w:rPr>
          <w:rFonts w:hint="eastAsia"/>
          <w:sz w:val="24"/>
        </w:rPr>
        <w:t>均无显著差异（</w:t>
      </w:r>
      <w:r>
        <w:rPr>
          <w:rFonts w:hint="eastAsia"/>
          <w:i/>
          <w:iCs/>
          <w:sz w:val="24"/>
        </w:rPr>
        <w:t>P</w:t>
      </w:r>
      <w:r>
        <w:rPr>
          <w:rFonts w:hint="eastAsia"/>
          <w:sz w:val="24"/>
        </w:rPr>
        <w:t>&gt;0.05</w:t>
      </w:r>
      <w:r>
        <w:rPr>
          <w:rFonts w:hint="eastAsia"/>
          <w:sz w:val="24"/>
        </w:rPr>
        <w:t>）。如图</w:t>
      </w:r>
      <w:r>
        <w:rPr>
          <w:rFonts w:hint="eastAsia"/>
          <w:sz w:val="24"/>
        </w:rPr>
        <w:t>1</w:t>
      </w:r>
      <w:r>
        <w:rPr>
          <w:rFonts w:hint="eastAsia"/>
          <w:sz w:val="24"/>
        </w:rPr>
        <w:t>所示，饲料中复合</w:t>
      </w:r>
      <w:r>
        <w:rPr>
          <w:rFonts w:hint="eastAsia"/>
          <w:sz w:val="24"/>
        </w:rPr>
        <w:t>IMM</w:t>
      </w:r>
      <w:r>
        <w:rPr>
          <w:rFonts w:hint="eastAsia"/>
          <w:sz w:val="24"/>
        </w:rPr>
        <w:t>预混料添加水平为</w:t>
      </w:r>
      <w:r>
        <w:rPr>
          <w:rFonts w:hint="eastAsia"/>
          <w:sz w:val="24"/>
        </w:rPr>
        <w:t>1040 mg/kg</w:t>
      </w:r>
      <w:r>
        <w:rPr>
          <w:rFonts w:hint="eastAsia"/>
          <w:sz w:val="24"/>
        </w:rPr>
        <w:t>时，试验鱼获得最佳</w:t>
      </w:r>
      <w:r>
        <w:rPr>
          <w:rFonts w:hint="eastAsia"/>
          <w:sz w:val="24"/>
        </w:rPr>
        <w:t>WGR</w:t>
      </w:r>
      <w:r>
        <w:rPr>
          <w:rFonts w:hint="eastAsia"/>
          <w:sz w:val="24"/>
        </w:rPr>
        <w:t>。</w:t>
      </w:r>
    </w:p>
    <w:p w14:paraId="46687B39" w14:textId="77777777" w:rsidR="009C483D" w:rsidRDefault="009C483D">
      <w:pPr>
        <w:adjustRightInd w:val="0"/>
        <w:spacing w:line="360" w:lineRule="auto"/>
        <w:ind w:firstLineChars="200" w:firstLine="480"/>
        <w:rPr>
          <w:rFonts w:hint="eastAsia"/>
          <w:sz w:val="24"/>
        </w:rPr>
      </w:pPr>
    </w:p>
    <w:p w14:paraId="4E89E375" w14:textId="549B5F67" w:rsidR="00832981" w:rsidRDefault="00216CAE">
      <w:pPr>
        <w:adjustRightInd w:val="0"/>
        <w:spacing w:line="360" w:lineRule="auto"/>
        <w:jc w:val="center"/>
      </w:pPr>
      <w:r>
        <w:rPr>
          <w:noProof/>
        </w:rPr>
        <w:drawing>
          <wp:inline distT="0" distB="0" distL="114300" distR="114300" wp14:anchorId="0EE2A5A9" wp14:editId="15B83B91">
            <wp:extent cx="6394738" cy="2819400"/>
            <wp:effectExtent l="0" t="0" r="6350" b="0"/>
            <wp:docPr id="194226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66767" name="图片 1"/>
                    <pic:cNvPicPr>
                      <a:picLocks noChangeAspect="1"/>
                    </pic:cNvPicPr>
                  </pic:nvPicPr>
                  <pic:blipFill>
                    <a:blip r:embed="rId14"/>
                    <a:stretch>
                      <a:fillRect/>
                    </a:stretch>
                  </pic:blipFill>
                  <pic:spPr>
                    <a:xfrm>
                      <a:off x="0" y="0"/>
                      <a:ext cx="6512077" cy="2871134"/>
                    </a:xfrm>
                    <a:prstGeom prst="rect">
                      <a:avLst/>
                    </a:prstGeom>
                    <a:noFill/>
                    <a:ln>
                      <a:noFill/>
                    </a:ln>
                  </pic:spPr>
                </pic:pic>
              </a:graphicData>
            </a:graphic>
          </wp:inline>
        </w:drawing>
      </w:r>
    </w:p>
    <w:p w14:paraId="67A7CD4E" w14:textId="77777777" w:rsidR="009C483D" w:rsidRDefault="009C483D">
      <w:pPr>
        <w:adjustRightInd w:val="0"/>
        <w:spacing w:line="360" w:lineRule="auto"/>
        <w:jc w:val="center"/>
        <w:rPr>
          <w:rFonts w:hint="eastAsia"/>
        </w:rPr>
      </w:pPr>
    </w:p>
    <w:p w14:paraId="1AE7DDD7" w14:textId="1A282ECD" w:rsidR="009C483D" w:rsidRDefault="00216CAE">
      <w:pPr>
        <w:adjustRightInd w:val="0"/>
        <w:spacing w:line="360" w:lineRule="auto"/>
        <w:jc w:val="center"/>
      </w:pPr>
      <w:r>
        <w:rPr>
          <w:noProof/>
        </w:rPr>
        <w:drawing>
          <wp:inline distT="0" distB="0" distL="114300" distR="114300" wp14:anchorId="3F448E0A" wp14:editId="1769E5A3">
            <wp:extent cx="3680460" cy="3307988"/>
            <wp:effectExtent l="0" t="0" r="0" b="6985"/>
            <wp:docPr id="7580455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5530" name="图片 2"/>
                    <pic:cNvPicPr>
                      <a:picLocks noChangeAspect="1"/>
                    </pic:cNvPicPr>
                  </pic:nvPicPr>
                  <pic:blipFill>
                    <a:blip r:embed="rId15"/>
                    <a:stretch>
                      <a:fillRect/>
                    </a:stretch>
                  </pic:blipFill>
                  <pic:spPr>
                    <a:xfrm>
                      <a:off x="0" y="0"/>
                      <a:ext cx="3723587" cy="3346750"/>
                    </a:xfrm>
                    <a:prstGeom prst="rect">
                      <a:avLst/>
                    </a:prstGeom>
                    <a:noFill/>
                    <a:ln>
                      <a:noFill/>
                    </a:ln>
                  </pic:spPr>
                </pic:pic>
              </a:graphicData>
            </a:graphic>
          </wp:inline>
        </w:drawing>
      </w:r>
    </w:p>
    <w:p w14:paraId="4C364EE1" w14:textId="314C0EAD" w:rsidR="00832981" w:rsidRDefault="009C483D" w:rsidP="009C483D">
      <w:pPr>
        <w:widowControl/>
        <w:jc w:val="left"/>
        <w:rPr>
          <w:sz w:val="24"/>
        </w:rPr>
      </w:pPr>
      <w:r>
        <w:br w:type="page"/>
      </w:r>
      <w:r w:rsidR="00216CAE">
        <w:rPr>
          <w:rFonts w:hint="eastAsia"/>
          <w:sz w:val="24"/>
        </w:rPr>
        <w:lastRenderedPageBreak/>
        <w:t>2.2</w:t>
      </w:r>
      <w:r w:rsidR="00216CAE">
        <w:rPr>
          <w:rFonts w:hint="eastAsia"/>
          <w:sz w:val="24"/>
        </w:rPr>
        <w:t>复合</w:t>
      </w:r>
      <w:r w:rsidR="00216CAE">
        <w:rPr>
          <w:rFonts w:hint="eastAsia"/>
          <w:sz w:val="24"/>
        </w:rPr>
        <w:t>IMM</w:t>
      </w:r>
      <w:r w:rsidR="00216CAE">
        <w:rPr>
          <w:rFonts w:hint="eastAsia"/>
          <w:sz w:val="24"/>
        </w:rPr>
        <w:t>预混料对美洲鳗鲡幼鱼血清生化指标的影响</w:t>
      </w:r>
    </w:p>
    <w:p w14:paraId="5A7CFC68" w14:textId="77777777" w:rsidR="00832981" w:rsidRDefault="00216CAE">
      <w:pPr>
        <w:adjustRightInd w:val="0"/>
        <w:spacing w:line="360" w:lineRule="auto"/>
        <w:ind w:firstLineChars="200" w:firstLine="480"/>
        <w:rPr>
          <w:sz w:val="24"/>
        </w:rPr>
      </w:pPr>
      <w:r>
        <w:rPr>
          <w:rFonts w:hint="eastAsia"/>
          <w:sz w:val="24"/>
        </w:rPr>
        <w:t>由表</w:t>
      </w:r>
      <w:r>
        <w:rPr>
          <w:rFonts w:hint="eastAsia"/>
          <w:sz w:val="24"/>
        </w:rPr>
        <w:t>4</w:t>
      </w:r>
      <w:r>
        <w:rPr>
          <w:rFonts w:hint="eastAsia"/>
          <w:sz w:val="24"/>
        </w:rPr>
        <w:t>可知，随着饲料中复合</w:t>
      </w:r>
      <w:r>
        <w:rPr>
          <w:rFonts w:hint="eastAsia"/>
          <w:sz w:val="24"/>
        </w:rPr>
        <w:t>IMM</w:t>
      </w:r>
      <w:r>
        <w:rPr>
          <w:rFonts w:hint="eastAsia"/>
          <w:sz w:val="24"/>
        </w:rPr>
        <w:t>预混料添加水平的升高，试验鱼血清</w:t>
      </w:r>
      <w:r>
        <w:rPr>
          <w:rFonts w:hint="eastAsia"/>
          <w:sz w:val="24"/>
        </w:rPr>
        <w:t>TG</w:t>
      </w:r>
      <w:r>
        <w:rPr>
          <w:rFonts w:hint="eastAsia"/>
          <w:sz w:val="24"/>
        </w:rPr>
        <w:t>、</w:t>
      </w:r>
      <w:r>
        <w:rPr>
          <w:rFonts w:hint="eastAsia"/>
          <w:sz w:val="24"/>
        </w:rPr>
        <w:t>TC</w:t>
      </w:r>
      <w:r>
        <w:rPr>
          <w:rFonts w:hint="eastAsia"/>
          <w:sz w:val="24"/>
        </w:rPr>
        <w:t>、</w:t>
      </w:r>
      <w:r>
        <w:rPr>
          <w:rFonts w:hint="eastAsia"/>
          <w:sz w:val="24"/>
        </w:rPr>
        <w:t>LDL-C</w:t>
      </w:r>
      <w:r>
        <w:rPr>
          <w:rFonts w:hint="eastAsia"/>
          <w:sz w:val="24"/>
        </w:rPr>
        <w:t>含量及</w:t>
      </w:r>
      <w:r>
        <w:rPr>
          <w:rFonts w:hint="eastAsia"/>
          <w:sz w:val="24"/>
        </w:rPr>
        <w:t>GOT</w:t>
      </w:r>
      <w:r>
        <w:rPr>
          <w:rFonts w:hint="eastAsia"/>
          <w:sz w:val="24"/>
        </w:rPr>
        <w:t>、</w:t>
      </w:r>
      <w:r>
        <w:rPr>
          <w:rFonts w:hint="eastAsia"/>
          <w:sz w:val="24"/>
        </w:rPr>
        <w:t>GPT</w:t>
      </w:r>
      <w:r>
        <w:rPr>
          <w:rFonts w:hint="eastAsia"/>
          <w:sz w:val="24"/>
        </w:rPr>
        <w:t>活性均呈先下降后升高趋势，且在</w:t>
      </w:r>
      <w:r>
        <w:rPr>
          <w:rFonts w:hint="eastAsia"/>
          <w:sz w:val="24"/>
        </w:rPr>
        <w:t>IMM1200</w:t>
      </w:r>
      <w:r>
        <w:rPr>
          <w:rFonts w:hint="eastAsia"/>
          <w:sz w:val="24"/>
        </w:rPr>
        <w:t>达到最低；血清</w:t>
      </w:r>
      <w:r>
        <w:rPr>
          <w:rFonts w:hint="eastAsia"/>
          <w:sz w:val="24"/>
        </w:rPr>
        <w:t>HDL-C</w:t>
      </w:r>
      <w:r>
        <w:rPr>
          <w:rFonts w:hint="eastAsia"/>
          <w:sz w:val="24"/>
        </w:rPr>
        <w:t>、</w:t>
      </w:r>
      <w:r>
        <w:rPr>
          <w:rFonts w:hint="eastAsia"/>
          <w:sz w:val="24"/>
        </w:rPr>
        <w:t>IgM</w:t>
      </w:r>
      <w:r>
        <w:rPr>
          <w:rFonts w:hint="eastAsia"/>
          <w:sz w:val="24"/>
        </w:rPr>
        <w:t>、</w:t>
      </w:r>
      <w:r>
        <w:rPr>
          <w:rFonts w:hint="eastAsia"/>
          <w:sz w:val="24"/>
        </w:rPr>
        <w:t>C3</w:t>
      </w:r>
      <w:r>
        <w:rPr>
          <w:rFonts w:hint="eastAsia"/>
          <w:sz w:val="24"/>
        </w:rPr>
        <w:t>含量及</w:t>
      </w:r>
      <w:r>
        <w:rPr>
          <w:rFonts w:hint="eastAsia"/>
          <w:sz w:val="24"/>
        </w:rPr>
        <w:t>LZM</w:t>
      </w:r>
      <w:r>
        <w:rPr>
          <w:rFonts w:hint="eastAsia"/>
          <w:sz w:val="24"/>
        </w:rPr>
        <w:t>、</w:t>
      </w:r>
      <w:r>
        <w:rPr>
          <w:rFonts w:hint="eastAsia"/>
          <w:sz w:val="24"/>
        </w:rPr>
        <w:t>ACP</w:t>
      </w:r>
      <w:r>
        <w:rPr>
          <w:rFonts w:hint="eastAsia"/>
          <w:sz w:val="24"/>
        </w:rPr>
        <w:t>、</w:t>
      </w:r>
      <w:r>
        <w:rPr>
          <w:rFonts w:hint="eastAsia"/>
          <w:sz w:val="24"/>
        </w:rPr>
        <w:t>AKP</w:t>
      </w:r>
      <w:r>
        <w:rPr>
          <w:rFonts w:hint="eastAsia"/>
          <w:sz w:val="24"/>
        </w:rPr>
        <w:t>活性均呈先升高后下降趋势，且在</w:t>
      </w:r>
      <w:r>
        <w:rPr>
          <w:rFonts w:hint="eastAsia"/>
          <w:sz w:val="24"/>
        </w:rPr>
        <w:t>IMM1200</w:t>
      </w:r>
      <w:r>
        <w:rPr>
          <w:rFonts w:hint="eastAsia"/>
          <w:sz w:val="24"/>
        </w:rPr>
        <w:t>组达到最高（除</w:t>
      </w:r>
      <w:r>
        <w:rPr>
          <w:rFonts w:hint="eastAsia"/>
          <w:sz w:val="24"/>
        </w:rPr>
        <w:t>ACP</w:t>
      </w:r>
      <w:r>
        <w:rPr>
          <w:rFonts w:hint="eastAsia"/>
          <w:sz w:val="24"/>
        </w:rPr>
        <w:t>活性外）。</w:t>
      </w:r>
      <w:r>
        <w:rPr>
          <w:rFonts w:hint="eastAsia"/>
          <w:sz w:val="24"/>
        </w:rPr>
        <w:t>MM1200</w:t>
      </w:r>
      <w:r>
        <w:rPr>
          <w:rFonts w:hint="eastAsia"/>
          <w:sz w:val="24"/>
        </w:rPr>
        <w:t>组的血清</w:t>
      </w:r>
      <w:r>
        <w:rPr>
          <w:rFonts w:hint="eastAsia"/>
          <w:sz w:val="24"/>
        </w:rPr>
        <w:t>TC</w:t>
      </w:r>
      <w:r>
        <w:rPr>
          <w:rFonts w:hint="eastAsia"/>
          <w:sz w:val="24"/>
        </w:rPr>
        <w:t>、</w:t>
      </w:r>
      <w:r>
        <w:rPr>
          <w:rFonts w:hint="eastAsia"/>
          <w:sz w:val="24"/>
        </w:rPr>
        <w:t>LDL-C</w:t>
      </w:r>
      <w:r>
        <w:rPr>
          <w:rFonts w:hint="eastAsia"/>
          <w:sz w:val="24"/>
        </w:rPr>
        <w:t>含量显著低于其他各组（</w:t>
      </w:r>
      <w:r>
        <w:rPr>
          <w:rFonts w:hint="eastAsia"/>
          <w:i/>
          <w:iCs/>
          <w:sz w:val="24"/>
        </w:rPr>
        <w:t>P</w:t>
      </w:r>
      <w:r>
        <w:rPr>
          <w:rFonts w:hint="eastAsia"/>
          <w:sz w:val="24"/>
        </w:rPr>
        <w:t>&lt;0.05</w:t>
      </w:r>
      <w:r>
        <w:rPr>
          <w:rFonts w:hint="eastAsia"/>
          <w:sz w:val="24"/>
        </w:rPr>
        <w:t>），血清</w:t>
      </w:r>
      <w:r>
        <w:rPr>
          <w:rFonts w:hint="eastAsia"/>
          <w:sz w:val="24"/>
        </w:rPr>
        <w:t>TG</w:t>
      </w:r>
      <w:r>
        <w:rPr>
          <w:rFonts w:hint="eastAsia"/>
          <w:sz w:val="24"/>
        </w:rPr>
        <w:t>含量显著低于</w:t>
      </w:r>
      <w:r>
        <w:rPr>
          <w:rFonts w:hint="eastAsia"/>
          <w:sz w:val="24"/>
        </w:rPr>
        <w:t>IMM0</w:t>
      </w:r>
      <w:r>
        <w:rPr>
          <w:rFonts w:hint="eastAsia"/>
          <w:sz w:val="24"/>
        </w:rPr>
        <w:t>组（</w:t>
      </w:r>
      <w:r>
        <w:rPr>
          <w:rFonts w:hint="eastAsia"/>
          <w:i/>
          <w:iCs/>
          <w:sz w:val="24"/>
        </w:rPr>
        <w:t>P</w:t>
      </w:r>
      <w:r>
        <w:rPr>
          <w:rFonts w:hint="eastAsia"/>
          <w:sz w:val="24"/>
        </w:rPr>
        <w:t>&lt;0.05</w:t>
      </w:r>
      <w:r>
        <w:rPr>
          <w:rFonts w:hint="eastAsia"/>
          <w:sz w:val="24"/>
        </w:rPr>
        <w:t>），血清</w:t>
      </w:r>
      <w:r>
        <w:rPr>
          <w:rFonts w:hint="eastAsia"/>
          <w:sz w:val="24"/>
        </w:rPr>
        <w:t>GOT</w:t>
      </w:r>
      <w:r>
        <w:rPr>
          <w:rFonts w:hint="eastAsia"/>
          <w:sz w:val="24"/>
        </w:rPr>
        <w:t>活性显著低于</w:t>
      </w:r>
      <w:r>
        <w:rPr>
          <w:rFonts w:hint="eastAsia"/>
          <w:sz w:val="24"/>
        </w:rPr>
        <w:t>IMM0</w:t>
      </w:r>
      <w:r>
        <w:rPr>
          <w:rFonts w:hint="eastAsia"/>
          <w:sz w:val="24"/>
        </w:rPr>
        <w:t>组、</w:t>
      </w:r>
      <w:r>
        <w:rPr>
          <w:rFonts w:hint="eastAsia"/>
          <w:sz w:val="24"/>
        </w:rPr>
        <w:t>IMM600</w:t>
      </w:r>
      <w:r>
        <w:rPr>
          <w:rFonts w:hint="eastAsia"/>
          <w:sz w:val="24"/>
        </w:rPr>
        <w:t>组和</w:t>
      </w:r>
      <w:r>
        <w:rPr>
          <w:rFonts w:hint="eastAsia"/>
          <w:sz w:val="24"/>
        </w:rPr>
        <w:t>IMM2400</w:t>
      </w:r>
      <w:r>
        <w:rPr>
          <w:rFonts w:hint="eastAsia"/>
          <w:sz w:val="24"/>
        </w:rPr>
        <w:t>组（</w:t>
      </w:r>
      <w:r>
        <w:rPr>
          <w:rFonts w:hint="eastAsia"/>
          <w:i/>
          <w:iCs/>
          <w:sz w:val="24"/>
        </w:rPr>
        <w:t>P</w:t>
      </w:r>
      <w:r>
        <w:rPr>
          <w:rFonts w:hint="eastAsia"/>
          <w:sz w:val="24"/>
        </w:rPr>
        <w:t>&lt;0.05</w:t>
      </w:r>
      <w:r>
        <w:rPr>
          <w:rFonts w:hint="eastAsia"/>
          <w:sz w:val="24"/>
        </w:rPr>
        <w:t>），血清</w:t>
      </w:r>
      <w:r>
        <w:rPr>
          <w:rFonts w:hint="eastAsia"/>
          <w:sz w:val="24"/>
        </w:rPr>
        <w:t>GPT</w:t>
      </w:r>
      <w:r>
        <w:rPr>
          <w:rFonts w:hint="eastAsia"/>
          <w:sz w:val="24"/>
        </w:rPr>
        <w:t>活性显著低于</w:t>
      </w:r>
      <w:r>
        <w:rPr>
          <w:rFonts w:hint="eastAsia"/>
          <w:sz w:val="24"/>
        </w:rPr>
        <w:t>IMM0</w:t>
      </w:r>
      <w:r>
        <w:rPr>
          <w:rFonts w:hint="eastAsia"/>
          <w:sz w:val="24"/>
        </w:rPr>
        <w:t>组、</w:t>
      </w:r>
      <w:r>
        <w:rPr>
          <w:rFonts w:hint="eastAsia"/>
          <w:sz w:val="24"/>
        </w:rPr>
        <w:t>IMM1800</w:t>
      </w:r>
      <w:r>
        <w:rPr>
          <w:rFonts w:hint="eastAsia"/>
          <w:sz w:val="24"/>
        </w:rPr>
        <w:t>组和</w:t>
      </w:r>
      <w:r>
        <w:rPr>
          <w:rFonts w:hint="eastAsia"/>
          <w:sz w:val="24"/>
        </w:rPr>
        <w:t>IMM2400</w:t>
      </w:r>
      <w:r>
        <w:rPr>
          <w:rFonts w:hint="eastAsia"/>
          <w:sz w:val="24"/>
        </w:rPr>
        <w:t>组（</w:t>
      </w:r>
      <w:r>
        <w:rPr>
          <w:rFonts w:hint="eastAsia"/>
          <w:i/>
          <w:iCs/>
          <w:sz w:val="24"/>
        </w:rPr>
        <w:t>P</w:t>
      </w:r>
      <w:r>
        <w:rPr>
          <w:rFonts w:hint="eastAsia"/>
          <w:sz w:val="24"/>
        </w:rPr>
        <w:t>&lt;0.05</w:t>
      </w:r>
      <w:r>
        <w:rPr>
          <w:rFonts w:hint="eastAsia"/>
          <w:sz w:val="24"/>
        </w:rPr>
        <w:t>）。</w:t>
      </w:r>
      <w:r>
        <w:rPr>
          <w:rFonts w:hint="eastAsia"/>
          <w:sz w:val="24"/>
        </w:rPr>
        <w:t>MM1200</w:t>
      </w:r>
      <w:r>
        <w:rPr>
          <w:rFonts w:hint="eastAsia"/>
          <w:sz w:val="24"/>
        </w:rPr>
        <w:t>组的血清</w:t>
      </w:r>
      <w:r>
        <w:rPr>
          <w:rFonts w:hint="eastAsia"/>
          <w:sz w:val="24"/>
        </w:rPr>
        <w:t>IgM</w:t>
      </w:r>
      <w:r>
        <w:rPr>
          <w:rFonts w:hint="eastAsia"/>
          <w:sz w:val="24"/>
        </w:rPr>
        <w:t>含量及</w:t>
      </w:r>
      <w:r>
        <w:rPr>
          <w:rFonts w:hint="eastAsia"/>
          <w:sz w:val="24"/>
        </w:rPr>
        <w:t>LZM</w:t>
      </w:r>
      <w:r>
        <w:rPr>
          <w:rFonts w:hint="eastAsia"/>
          <w:sz w:val="24"/>
        </w:rPr>
        <w:t>、</w:t>
      </w:r>
      <w:r>
        <w:rPr>
          <w:rFonts w:hint="eastAsia"/>
          <w:sz w:val="24"/>
        </w:rPr>
        <w:t>AKP</w:t>
      </w:r>
      <w:r>
        <w:rPr>
          <w:rFonts w:hint="eastAsia"/>
          <w:sz w:val="24"/>
        </w:rPr>
        <w:t>活性显著高于其他各组（</w:t>
      </w:r>
      <w:r>
        <w:rPr>
          <w:rFonts w:hint="eastAsia"/>
          <w:i/>
          <w:iCs/>
          <w:sz w:val="24"/>
        </w:rPr>
        <w:t>P</w:t>
      </w:r>
      <w:r>
        <w:rPr>
          <w:rFonts w:hint="eastAsia"/>
          <w:sz w:val="24"/>
        </w:rPr>
        <w:t>&lt;0.05</w:t>
      </w:r>
      <w:r>
        <w:rPr>
          <w:rFonts w:hint="eastAsia"/>
          <w:sz w:val="24"/>
        </w:rPr>
        <w:t>），血清</w:t>
      </w:r>
      <w:r>
        <w:rPr>
          <w:rFonts w:hint="eastAsia"/>
          <w:sz w:val="24"/>
        </w:rPr>
        <w:t>HDL-C</w:t>
      </w:r>
      <w:r>
        <w:rPr>
          <w:rFonts w:hint="eastAsia"/>
          <w:sz w:val="24"/>
        </w:rPr>
        <w:t>含量显著高于</w:t>
      </w:r>
      <w:r>
        <w:rPr>
          <w:rFonts w:hint="eastAsia"/>
          <w:sz w:val="24"/>
        </w:rPr>
        <w:t>IMM0</w:t>
      </w:r>
      <w:r>
        <w:rPr>
          <w:rFonts w:hint="eastAsia"/>
          <w:sz w:val="24"/>
        </w:rPr>
        <w:t>组、</w:t>
      </w:r>
      <w:r>
        <w:rPr>
          <w:rFonts w:hint="eastAsia"/>
          <w:sz w:val="24"/>
        </w:rPr>
        <w:t>IMM600</w:t>
      </w:r>
      <w:r>
        <w:rPr>
          <w:rFonts w:hint="eastAsia"/>
          <w:sz w:val="24"/>
        </w:rPr>
        <w:t>组和</w:t>
      </w:r>
      <w:r>
        <w:rPr>
          <w:rFonts w:hint="eastAsia"/>
          <w:sz w:val="24"/>
        </w:rPr>
        <w:t>IMM2400</w:t>
      </w:r>
      <w:r>
        <w:rPr>
          <w:rFonts w:hint="eastAsia"/>
          <w:sz w:val="24"/>
        </w:rPr>
        <w:t>组（</w:t>
      </w:r>
      <w:r>
        <w:rPr>
          <w:rFonts w:hint="eastAsia"/>
          <w:i/>
          <w:iCs/>
          <w:sz w:val="24"/>
        </w:rPr>
        <w:t>P</w:t>
      </w:r>
      <w:r>
        <w:rPr>
          <w:rFonts w:hint="eastAsia"/>
          <w:sz w:val="24"/>
        </w:rPr>
        <w:t>&lt;0.05</w:t>
      </w:r>
      <w:r>
        <w:rPr>
          <w:rFonts w:hint="eastAsia"/>
          <w:sz w:val="24"/>
        </w:rPr>
        <w:t>），血清</w:t>
      </w:r>
      <w:r>
        <w:rPr>
          <w:rFonts w:hint="eastAsia"/>
          <w:sz w:val="24"/>
        </w:rPr>
        <w:t>C3</w:t>
      </w:r>
      <w:r>
        <w:rPr>
          <w:rFonts w:hint="eastAsia"/>
          <w:sz w:val="24"/>
        </w:rPr>
        <w:t>含量显著高于</w:t>
      </w:r>
      <w:r>
        <w:rPr>
          <w:rFonts w:hint="eastAsia"/>
          <w:sz w:val="24"/>
        </w:rPr>
        <w:t>IMM0</w:t>
      </w:r>
      <w:r>
        <w:rPr>
          <w:rFonts w:hint="eastAsia"/>
          <w:sz w:val="24"/>
        </w:rPr>
        <w:t>组、</w:t>
      </w:r>
      <w:r>
        <w:rPr>
          <w:rFonts w:hint="eastAsia"/>
          <w:sz w:val="24"/>
        </w:rPr>
        <w:t>IMM1800</w:t>
      </w:r>
      <w:r>
        <w:rPr>
          <w:rFonts w:hint="eastAsia"/>
          <w:sz w:val="24"/>
        </w:rPr>
        <w:t>组和</w:t>
      </w:r>
      <w:r>
        <w:rPr>
          <w:rFonts w:hint="eastAsia"/>
          <w:sz w:val="24"/>
        </w:rPr>
        <w:t>IMM2400</w:t>
      </w:r>
      <w:r>
        <w:rPr>
          <w:rFonts w:hint="eastAsia"/>
          <w:sz w:val="24"/>
        </w:rPr>
        <w:t>组（</w:t>
      </w:r>
      <w:r>
        <w:rPr>
          <w:rFonts w:hint="eastAsia"/>
          <w:i/>
          <w:iCs/>
          <w:sz w:val="24"/>
        </w:rPr>
        <w:t>P</w:t>
      </w:r>
      <w:r>
        <w:rPr>
          <w:rFonts w:hint="eastAsia"/>
          <w:sz w:val="24"/>
        </w:rPr>
        <w:t>&lt;0.05</w:t>
      </w:r>
      <w:r>
        <w:rPr>
          <w:rFonts w:hint="eastAsia"/>
          <w:sz w:val="24"/>
        </w:rPr>
        <w:t>）。</w:t>
      </w:r>
      <w:r>
        <w:rPr>
          <w:rFonts w:hint="eastAsia"/>
          <w:sz w:val="24"/>
        </w:rPr>
        <w:t>IMM600</w:t>
      </w:r>
      <w:r>
        <w:rPr>
          <w:rFonts w:hint="eastAsia"/>
          <w:sz w:val="24"/>
        </w:rPr>
        <w:t>组和</w:t>
      </w:r>
      <w:r>
        <w:rPr>
          <w:rFonts w:hint="eastAsia"/>
          <w:sz w:val="24"/>
        </w:rPr>
        <w:t>IMM1200</w:t>
      </w:r>
      <w:r>
        <w:rPr>
          <w:rFonts w:hint="eastAsia"/>
          <w:sz w:val="24"/>
        </w:rPr>
        <w:t>组的血清</w:t>
      </w:r>
      <w:r>
        <w:rPr>
          <w:rFonts w:hint="eastAsia"/>
          <w:sz w:val="24"/>
        </w:rPr>
        <w:t>ACP</w:t>
      </w:r>
      <w:r>
        <w:rPr>
          <w:rFonts w:hint="eastAsia"/>
          <w:sz w:val="24"/>
        </w:rPr>
        <w:t>活性显著高于</w:t>
      </w:r>
      <w:r>
        <w:rPr>
          <w:rFonts w:hint="eastAsia"/>
          <w:sz w:val="24"/>
        </w:rPr>
        <w:t>IMM0</w:t>
      </w:r>
      <w:r>
        <w:rPr>
          <w:rFonts w:hint="eastAsia"/>
          <w:sz w:val="24"/>
        </w:rPr>
        <w:t>组（</w:t>
      </w:r>
      <w:r>
        <w:rPr>
          <w:rFonts w:hint="eastAsia"/>
          <w:i/>
          <w:iCs/>
          <w:sz w:val="24"/>
        </w:rPr>
        <w:t>P</w:t>
      </w:r>
      <w:r>
        <w:rPr>
          <w:rFonts w:hint="eastAsia"/>
          <w:sz w:val="24"/>
        </w:rPr>
        <w:t>&lt;0.05</w:t>
      </w:r>
      <w:r>
        <w:rPr>
          <w:rFonts w:hint="eastAsia"/>
          <w:sz w:val="24"/>
        </w:rPr>
        <w:t>）。</w:t>
      </w:r>
    </w:p>
    <w:p w14:paraId="07EC067D" w14:textId="77777777" w:rsidR="00832981" w:rsidRDefault="00216CAE">
      <w:pPr>
        <w:adjustRightInd w:val="0"/>
        <w:spacing w:line="360" w:lineRule="auto"/>
        <w:jc w:val="center"/>
        <w:rPr>
          <w:sz w:val="24"/>
        </w:rPr>
      </w:pPr>
      <w:r>
        <w:rPr>
          <w:noProof/>
        </w:rPr>
        <w:drawing>
          <wp:inline distT="0" distB="0" distL="114300" distR="114300" wp14:anchorId="4E7F2C3F" wp14:editId="6763945E">
            <wp:extent cx="6207192" cy="3208020"/>
            <wp:effectExtent l="0" t="0" r="317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6249947" cy="3230117"/>
                    </a:xfrm>
                    <a:prstGeom prst="rect">
                      <a:avLst/>
                    </a:prstGeom>
                    <a:noFill/>
                    <a:ln>
                      <a:noFill/>
                    </a:ln>
                  </pic:spPr>
                </pic:pic>
              </a:graphicData>
            </a:graphic>
          </wp:inline>
        </w:drawing>
      </w:r>
    </w:p>
    <w:p w14:paraId="04C1A1AF" w14:textId="77777777" w:rsidR="00832981" w:rsidRDefault="00216CAE">
      <w:pPr>
        <w:adjustRightInd w:val="0"/>
        <w:spacing w:line="360" w:lineRule="auto"/>
        <w:rPr>
          <w:sz w:val="24"/>
        </w:rPr>
      </w:pPr>
      <w:r>
        <w:rPr>
          <w:rFonts w:hint="eastAsia"/>
          <w:sz w:val="24"/>
        </w:rPr>
        <w:t>2.3</w:t>
      </w:r>
      <w:r>
        <w:rPr>
          <w:rFonts w:hint="eastAsia"/>
          <w:sz w:val="24"/>
        </w:rPr>
        <w:t>复合</w:t>
      </w:r>
      <w:r>
        <w:rPr>
          <w:rFonts w:hint="eastAsia"/>
          <w:sz w:val="24"/>
        </w:rPr>
        <w:t>IMM</w:t>
      </w:r>
      <w:r>
        <w:rPr>
          <w:rFonts w:hint="eastAsia"/>
          <w:sz w:val="24"/>
        </w:rPr>
        <w:t>预混料对美洲鳗鲡幼鱼全鱼体成分的影响</w:t>
      </w:r>
    </w:p>
    <w:p w14:paraId="136479DD" w14:textId="77777777" w:rsidR="00832981" w:rsidRDefault="00216CAE">
      <w:pPr>
        <w:adjustRightInd w:val="0"/>
        <w:spacing w:line="360" w:lineRule="auto"/>
        <w:ind w:firstLineChars="200" w:firstLine="480"/>
      </w:pPr>
      <w:r>
        <w:rPr>
          <w:rFonts w:hint="eastAsia"/>
          <w:sz w:val="24"/>
        </w:rPr>
        <w:t>如图</w:t>
      </w:r>
      <w:r>
        <w:rPr>
          <w:rFonts w:hint="eastAsia"/>
          <w:sz w:val="24"/>
        </w:rPr>
        <w:t>2</w:t>
      </w:r>
      <w:r>
        <w:rPr>
          <w:rFonts w:hint="eastAsia"/>
          <w:sz w:val="24"/>
        </w:rPr>
        <w:t>所示，各组之间试验鱼全鱼水分、粗蛋白质、粗脂肪和粗灰分含量均无显著差异（</w:t>
      </w:r>
      <w:r>
        <w:rPr>
          <w:rFonts w:hint="eastAsia"/>
          <w:i/>
          <w:iCs/>
          <w:sz w:val="24"/>
        </w:rPr>
        <w:t>P</w:t>
      </w:r>
      <w:r>
        <w:rPr>
          <w:rFonts w:hint="eastAsia"/>
          <w:sz w:val="24"/>
        </w:rPr>
        <w:t>&gt;0.05</w:t>
      </w:r>
      <w:r>
        <w:rPr>
          <w:rFonts w:hint="eastAsia"/>
          <w:sz w:val="24"/>
        </w:rPr>
        <w:t>）。</w:t>
      </w:r>
    </w:p>
    <w:p w14:paraId="10A3CB1C" w14:textId="77777777" w:rsidR="00832981" w:rsidRDefault="00216CAE">
      <w:pPr>
        <w:adjustRightInd w:val="0"/>
        <w:spacing w:line="360" w:lineRule="auto"/>
        <w:jc w:val="center"/>
      </w:pPr>
      <w:r>
        <w:rPr>
          <w:noProof/>
        </w:rPr>
        <w:lastRenderedPageBreak/>
        <w:drawing>
          <wp:inline distT="0" distB="0" distL="114300" distR="114300" wp14:anchorId="1B005A55" wp14:editId="10C7DAB2">
            <wp:extent cx="3749040" cy="4166607"/>
            <wp:effectExtent l="0" t="0" r="381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3751521" cy="4169364"/>
                    </a:xfrm>
                    <a:prstGeom prst="rect">
                      <a:avLst/>
                    </a:prstGeom>
                    <a:noFill/>
                    <a:ln>
                      <a:noFill/>
                    </a:ln>
                  </pic:spPr>
                </pic:pic>
              </a:graphicData>
            </a:graphic>
          </wp:inline>
        </w:drawing>
      </w:r>
    </w:p>
    <w:p w14:paraId="76B3B102" w14:textId="77777777" w:rsidR="00832981" w:rsidRDefault="00216CAE">
      <w:pPr>
        <w:spacing w:line="360" w:lineRule="auto"/>
        <w:rPr>
          <w:sz w:val="24"/>
        </w:rPr>
      </w:pPr>
      <w:r>
        <w:rPr>
          <w:rFonts w:hint="eastAsia"/>
          <w:sz w:val="24"/>
        </w:rPr>
        <w:t>2.4</w:t>
      </w:r>
      <w:r>
        <w:rPr>
          <w:rFonts w:hint="eastAsia"/>
          <w:sz w:val="24"/>
        </w:rPr>
        <w:t>复合</w:t>
      </w:r>
      <w:r>
        <w:rPr>
          <w:rFonts w:hint="eastAsia"/>
          <w:sz w:val="24"/>
        </w:rPr>
        <w:t>IMM</w:t>
      </w:r>
      <w:r>
        <w:rPr>
          <w:rFonts w:hint="eastAsia"/>
          <w:sz w:val="24"/>
        </w:rPr>
        <w:t>预混料对美洲鳗鲡幼鱼全鱼矿物质蓄积的影响</w:t>
      </w:r>
    </w:p>
    <w:p w14:paraId="669A90A3" w14:textId="77777777" w:rsidR="00832981" w:rsidRDefault="00216CAE">
      <w:pPr>
        <w:spacing w:line="360" w:lineRule="auto"/>
        <w:ind w:firstLineChars="200" w:firstLine="480"/>
        <w:rPr>
          <w:sz w:val="24"/>
        </w:rPr>
      </w:pPr>
      <w:r>
        <w:rPr>
          <w:rFonts w:hint="eastAsia"/>
          <w:sz w:val="24"/>
        </w:rPr>
        <w:t>由表</w:t>
      </w:r>
      <w:r>
        <w:rPr>
          <w:rFonts w:hint="eastAsia"/>
          <w:sz w:val="24"/>
        </w:rPr>
        <w:t>5</w:t>
      </w:r>
      <w:r>
        <w:rPr>
          <w:rFonts w:hint="eastAsia"/>
          <w:sz w:val="24"/>
        </w:rPr>
        <w:t>可知，与</w:t>
      </w:r>
      <w:r>
        <w:rPr>
          <w:rFonts w:hint="eastAsia"/>
          <w:sz w:val="24"/>
        </w:rPr>
        <w:t>IMM0</w:t>
      </w:r>
      <w:r>
        <w:rPr>
          <w:rFonts w:hint="eastAsia"/>
          <w:sz w:val="24"/>
        </w:rPr>
        <w:t>组相比，</w:t>
      </w:r>
      <w:r>
        <w:rPr>
          <w:rFonts w:hint="eastAsia"/>
          <w:sz w:val="24"/>
        </w:rPr>
        <w:t>IMM1200</w:t>
      </w:r>
      <w:r>
        <w:rPr>
          <w:rFonts w:hint="eastAsia"/>
          <w:sz w:val="24"/>
        </w:rPr>
        <w:t>组的全鱼钙含量显著升高（</w:t>
      </w:r>
      <w:r>
        <w:rPr>
          <w:rFonts w:hint="eastAsia"/>
          <w:i/>
          <w:iCs/>
          <w:sz w:val="24"/>
        </w:rPr>
        <w:t>P</w:t>
      </w:r>
      <w:r>
        <w:rPr>
          <w:rFonts w:hint="eastAsia"/>
          <w:sz w:val="24"/>
        </w:rPr>
        <w:t>&lt;0.05</w:t>
      </w:r>
      <w:r>
        <w:rPr>
          <w:rFonts w:hint="eastAsia"/>
          <w:sz w:val="24"/>
        </w:rPr>
        <w:t>），</w:t>
      </w:r>
      <w:r>
        <w:rPr>
          <w:rFonts w:hint="eastAsia"/>
          <w:sz w:val="24"/>
        </w:rPr>
        <w:t>IMM2400</w:t>
      </w:r>
      <w:r>
        <w:rPr>
          <w:rFonts w:hint="eastAsia"/>
          <w:sz w:val="24"/>
        </w:rPr>
        <w:t>组的全鱼钙含量显著降低（</w:t>
      </w:r>
      <w:r>
        <w:rPr>
          <w:rFonts w:hint="eastAsia"/>
          <w:i/>
          <w:iCs/>
          <w:sz w:val="24"/>
        </w:rPr>
        <w:t>P</w:t>
      </w:r>
      <w:r>
        <w:rPr>
          <w:rFonts w:hint="eastAsia"/>
          <w:sz w:val="24"/>
        </w:rPr>
        <w:t>&lt;0.05</w:t>
      </w:r>
      <w:r>
        <w:rPr>
          <w:rFonts w:hint="eastAsia"/>
          <w:sz w:val="24"/>
        </w:rPr>
        <w:t>）；</w:t>
      </w:r>
      <w:r>
        <w:rPr>
          <w:rFonts w:hint="eastAsia"/>
          <w:sz w:val="24"/>
        </w:rPr>
        <w:t>IMM600</w:t>
      </w:r>
      <w:r>
        <w:rPr>
          <w:rFonts w:hint="eastAsia"/>
          <w:sz w:val="24"/>
        </w:rPr>
        <w:t>组、</w:t>
      </w:r>
      <w:r>
        <w:rPr>
          <w:rFonts w:hint="eastAsia"/>
          <w:sz w:val="24"/>
        </w:rPr>
        <w:t>IMM1200</w:t>
      </w:r>
      <w:r>
        <w:rPr>
          <w:rFonts w:hint="eastAsia"/>
          <w:sz w:val="24"/>
        </w:rPr>
        <w:t>组和</w:t>
      </w:r>
      <w:r>
        <w:rPr>
          <w:rFonts w:hint="eastAsia"/>
          <w:sz w:val="24"/>
        </w:rPr>
        <w:t>IMM1800</w:t>
      </w:r>
      <w:r>
        <w:rPr>
          <w:rFonts w:hint="eastAsia"/>
          <w:sz w:val="24"/>
        </w:rPr>
        <w:t>组的全鱼磷含量显著升高（</w:t>
      </w:r>
      <w:r>
        <w:rPr>
          <w:rFonts w:hint="eastAsia"/>
          <w:i/>
          <w:iCs/>
          <w:sz w:val="24"/>
        </w:rPr>
        <w:t>P</w:t>
      </w:r>
      <w:r>
        <w:rPr>
          <w:rFonts w:hint="eastAsia"/>
          <w:sz w:val="24"/>
        </w:rPr>
        <w:t>&lt;0.05</w:t>
      </w:r>
      <w:r>
        <w:rPr>
          <w:rFonts w:hint="eastAsia"/>
          <w:sz w:val="24"/>
        </w:rPr>
        <w:t>）；</w:t>
      </w:r>
      <w:r>
        <w:rPr>
          <w:rFonts w:hint="eastAsia"/>
          <w:sz w:val="24"/>
        </w:rPr>
        <w:t>IMM1800</w:t>
      </w:r>
      <w:r>
        <w:rPr>
          <w:rFonts w:hint="eastAsia"/>
          <w:sz w:val="24"/>
        </w:rPr>
        <w:t>组和</w:t>
      </w:r>
      <w:r>
        <w:rPr>
          <w:rFonts w:hint="eastAsia"/>
          <w:sz w:val="24"/>
        </w:rPr>
        <w:t>IMM2400</w:t>
      </w:r>
      <w:r>
        <w:rPr>
          <w:rFonts w:hint="eastAsia"/>
          <w:sz w:val="24"/>
        </w:rPr>
        <w:t>组的全鱼铜含量显著升高（</w:t>
      </w:r>
      <w:r>
        <w:rPr>
          <w:rFonts w:hint="eastAsia"/>
          <w:i/>
          <w:iCs/>
          <w:sz w:val="24"/>
        </w:rPr>
        <w:t>P</w:t>
      </w:r>
      <w:r>
        <w:rPr>
          <w:rFonts w:hint="eastAsia"/>
          <w:sz w:val="24"/>
        </w:rPr>
        <w:t>&lt;0.05</w:t>
      </w:r>
      <w:r>
        <w:rPr>
          <w:rFonts w:hint="eastAsia"/>
          <w:sz w:val="24"/>
        </w:rPr>
        <w:t>）；</w:t>
      </w:r>
      <w:r>
        <w:rPr>
          <w:rFonts w:hint="eastAsia"/>
          <w:sz w:val="24"/>
        </w:rPr>
        <w:t>IMM600</w:t>
      </w:r>
      <w:r>
        <w:rPr>
          <w:rFonts w:hint="eastAsia"/>
          <w:sz w:val="24"/>
        </w:rPr>
        <w:t>组、</w:t>
      </w:r>
      <w:r>
        <w:rPr>
          <w:rFonts w:hint="eastAsia"/>
          <w:sz w:val="24"/>
        </w:rPr>
        <w:t>IMM1200</w:t>
      </w:r>
      <w:r>
        <w:rPr>
          <w:rFonts w:hint="eastAsia"/>
          <w:sz w:val="24"/>
        </w:rPr>
        <w:t>组、</w:t>
      </w:r>
      <w:r>
        <w:rPr>
          <w:rFonts w:hint="eastAsia"/>
          <w:sz w:val="24"/>
        </w:rPr>
        <w:t>IMM1800</w:t>
      </w:r>
      <w:r>
        <w:rPr>
          <w:rFonts w:hint="eastAsia"/>
          <w:sz w:val="24"/>
        </w:rPr>
        <w:t>组和</w:t>
      </w:r>
      <w:r>
        <w:rPr>
          <w:rFonts w:hint="eastAsia"/>
          <w:sz w:val="24"/>
        </w:rPr>
        <w:t>IMM1800</w:t>
      </w:r>
      <w:r>
        <w:rPr>
          <w:rFonts w:hint="eastAsia"/>
          <w:sz w:val="24"/>
        </w:rPr>
        <w:t>组的全鱼铁和锰含量显著升高（</w:t>
      </w:r>
      <w:r>
        <w:rPr>
          <w:rFonts w:hint="eastAsia"/>
          <w:i/>
          <w:iCs/>
          <w:sz w:val="24"/>
        </w:rPr>
        <w:t>P</w:t>
      </w:r>
      <w:r>
        <w:rPr>
          <w:rFonts w:hint="eastAsia"/>
          <w:sz w:val="24"/>
        </w:rPr>
        <w:t>&lt;0.05</w:t>
      </w:r>
      <w:r>
        <w:rPr>
          <w:rFonts w:hint="eastAsia"/>
          <w:sz w:val="24"/>
        </w:rPr>
        <w:t>）；</w:t>
      </w:r>
      <w:r>
        <w:rPr>
          <w:rFonts w:hint="eastAsia"/>
          <w:sz w:val="24"/>
        </w:rPr>
        <w:t>IMM1200</w:t>
      </w:r>
      <w:r>
        <w:rPr>
          <w:rFonts w:hint="eastAsia"/>
          <w:sz w:val="24"/>
        </w:rPr>
        <w:t>组、</w:t>
      </w:r>
      <w:r>
        <w:rPr>
          <w:rFonts w:hint="eastAsia"/>
          <w:sz w:val="24"/>
        </w:rPr>
        <w:t>IMM1800</w:t>
      </w:r>
      <w:r>
        <w:rPr>
          <w:rFonts w:hint="eastAsia"/>
          <w:sz w:val="24"/>
        </w:rPr>
        <w:t>组和</w:t>
      </w:r>
      <w:r>
        <w:rPr>
          <w:rFonts w:hint="eastAsia"/>
          <w:sz w:val="24"/>
        </w:rPr>
        <w:t>IMM1800</w:t>
      </w:r>
      <w:r>
        <w:rPr>
          <w:rFonts w:hint="eastAsia"/>
          <w:sz w:val="24"/>
        </w:rPr>
        <w:t>组的全鱼</w:t>
      </w:r>
      <w:proofErr w:type="gramStart"/>
      <w:r>
        <w:rPr>
          <w:rFonts w:hint="eastAsia"/>
          <w:sz w:val="24"/>
        </w:rPr>
        <w:t>锌</w:t>
      </w:r>
      <w:proofErr w:type="gramEnd"/>
      <w:r>
        <w:rPr>
          <w:rFonts w:hint="eastAsia"/>
          <w:sz w:val="24"/>
        </w:rPr>
        <w:t>含量显著升高（</w:t>
      </w:r>
      <w:r>
        <w:rPr>
          <w:rFonts w:hint="eastAsia"/>
          <w:i/>
          <w:iCs/>
          <w:sz w:val="24"/>
        </w:rPr>
        <w:t>P</w:t>
      </w:r>
      <w:r>
        <w:rPr>
          <w:rFonts w:hint="eastAsia"/>
          <w:sz w:val="24"/>
        </w:rPr>
        <w:t>&lt;0.05</w:t>
      </w:r>
      <w:r>
        <w:rPr>
          <w:rFonts w:hint="eastAsia"/>
          <w:sz w:val="24"/>
        </w:rPr>
        <w:t>）。</w:t>
      </w:r>
    </w:p>
    <w:p w14:paraId="52ABA13E" w14:textId="77777777" w:rsidR="00832981" w:rsidRDefault="00216CAE">
      <w:pPr>
        <w:spacing w:line="360" w:lineRule="auto"/>
        <w:jc w:val="center"/>
        <w:rPr>
          <w:sz w:val="24"/>
        </w:rPr>
      </w:pPr>
      <w:r>
        <w:rPr>
          <w:noProof/>
        </w:rPr>
        <w:drawing>
          <wp:inline distT="0" distB="0" distL="114300" distR="114300" wp14:anchorId="5526D4F0" wp14:editId="4DC3DAB8">
            <wp:extent cx="5946775" cy="1922145"/>
            <wp:effectExtent l="0" t="0" r="0"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a:stretch>
                      <a:fillRect/>
                    </a:stretch>
                  </pic:blipFill>
                  <pic:spPr>
                    <a:xfrm>
                      <a:off x="0" y="0"/>
                      <a:ext cx="5953882" cy="1924826"/>
                    </a:xfrm>
                    <a:prstGeom prst="rect">
                      <a:avLst/>
                    </a:prstGeom>
                    <a:noFill/>
                    <a:ln>
                      <a:noFill/>
                    </a:ln>
                  </pic:spPr>
                </pic:pic>
              </a:graphicData>
            </a:graphic>
          </wp:inline>
        </w:drawing>
      </w:r>
    </w:p>
    <w:p w14:paraId="1D55B42C" w14:textId="77777777" w:rsidR="00832981" w:rsidRDefault="00216CAE">
      <w:pPr>
        <w:spacing w:line="360" w:lineRule="auto"/>
        <w:ind w:firstLineChars="200" w:firstLine="480"/>
        <w:rPr>
          <w:sz w:val="24"/>
        </w:rPr>
      </w:pPr>
      <w:r>
        <w:rPr>
          <w:rFonts w:hint="eastAsia"/>
          <w:sz w:val="24"/>
        </w:rPr>
        <w:t>由表</w:t>
      </w:r>
      <w:r>
        <w:rPr>
          <w:rFonts w:hint="eastAsia"/>
          <w:sz w:val="24"/>
        </w:rPr>
        <w:t>6</w:t>
      </w:r>
      <w:r>
        <w:rPr>
          <w:rFonts w:hint="eastAsia"/>
          <w:sz w:val="24"/>
        </w:rPr>
        <w:t>可知，与</w:t>
      </w:r>
      <w:r>
        <w:rPr>
          <w:rFonts w:hint="eastAsia"/>
          <w:sz w:val="24"/>
        </w:rPr>
        <w:t>IMM0</w:t>
      </w:r>
      <w:r>
        <w:rPr>
          <w:rFonts w:hint="eastAsia"/>
          <w:sz w:val="24"/>
        </w:rPr>
        <w:t>组相比，</w:t>
      </w:r>
      <w:r>
        <w:rPr>
          <w:rFonts w:hint="eastAsia"/>
          <w:sz w:val="24"/>
        </w:rPr>
        <w:t>IMM1200</w:t>
      </w:r>
      <w:r>
        <w:rPr>
          <w:rFonts w:hint="eastAsia"/>
          <w:sz w:val="24"/>
        </w:rPr>
        <w:t>组的全鱼钙蓄积率显著升高（</w:t>
      </w:r>
      <w:r>
        <w:rPr>
          <w:rFonts w:hint="eastAsia"/>
          <w:i/>
          <w:iCs/>
          <w:sz w:val="24"/>
        </w:rPr>
        <w:t>P</w:t>
      </w:r>
      <w:r>
        <w:rPr>
          <w:rFonts w:hint="eastAsia"/>
          <w:sz w:val="24"/>
        </w:rPr>
        <w:t>&lt;0.05</w:t>
      </w:r>
      <w:r>
        <w:rPr>
          <w:rFonts w:hint="eastAsia"/>
          <w:sz w:val="24"/>
        </w:rPr>
        <w:t>），</w:t>
      </w:r>
      <w:r>
        <w:rPr>
          <w:rFonts w:hint="eastAsia"/>
          <w:sz w:val="24"/>
        </w:rPr>
        <w:t>IMM2400</w:t>
      </w:r>
      <w:r>
        <w:rPr>
          <w:rFonts w:hint="eastAsia"/>
          <w:sz w:val="24"/>
        </w:rPr>
        <w:t>组的全鱼钙蓄积率显著降低（</w:t>
      </w:r>
      <w:r>
        <w:rPr>
          <w:rFonts w:hint="eastAsia"/>
          <w:i/>
          <w:iCs/>
          <w:sz w:val="24"/>
        </w:rPr>
        <w:t>P</w:t>
      </w:r>
      <w:r>
        <w:rPr>
          <w:rFonts w:hint="eastAsia"/>
          <w:sz w:val="24"/>
        </w:rPr>
        <w:t>&lt;0.05</w:t>
      </w:r>
      <w:r>
        <w:rPr>
          <w:rFonts w:hint="eastAsia"/>
          <w:sz w:val="24"/>
        </w:rPr>
        <w:t>）；</w:t>
      </w:r>
      <w:r>
        <w:rPr>
          <w:rFonts w:hint="eastAsia"/>
          <w:sz w:val="24"/>
        </w:rPr>
        <w:t>IMM1200</w:t>
      </w:r>
      <w:r>
        <w:rPr>
          <w:rFonts w:hint="eastAsia"/>
          <w:sz w:val="24"/>
        </w:rPr>
        <w:t>组和</w:t>
      </w:r>
      <w:r>
        <w:rPr>
          <w:rFonts w:hint="eastAsia"/>
          <w:sz w:val="24"/>
        </w:rPr>
        <w:t>IMM1800</w:t>
      </w:r>
      <w:r>
        <w:rPr>
          <w:rFonts w:hint="eastAsia"/>
          <w:sz w:val="24"/>
        </w:rPr>
        <w:t>组的全鱼磷蓄</w:t>
      </w:r>
      <w:r>
        <w:rPr>
          <w:rFonts w:hint="eastAsia"/>
          <w:sz w:val="24"/>
        </w:rPr>
        <w:lastRenderedPageBreak/>
        <w:t>积率显著升高（</w:t>
      </w:r>
      <w:r>
        <w:rPr>
          <w:rFonts w:hint="eastAsia"/>
          <w:i/>
          <w:iCs/>
          <w:sz w:val="24"/>
        </w:rPr>
        <w:t>P</w:t>
      </w:r>
      <w:r>
        <w:rPr>
          <w:rFonts w:hint="eastAsia"/>
          <w:sz w:val="24"/>
        </w:rPr>
        <w:t>&lt;0.05</w:t>
      </w:r>
      <w:r>
        <w:rPr>
          <w:rFonts w:hint="eastAsia"/>
          <w:sz w:val="24"/>
        </w:rPr>
        <w:t>），</w:t>
      </w:r>
      <w:r>
        <w:rPr>
          <w:rFonts w:hint="eastAsia"/>
          <w:sz w:val="24"/>
        </w:rPr>
        <w:t>IMM2400</w:t>
      </w:r>
      <w:r>
        <w:rPr>
          <w:rFonts w:hint="eastAsia"/>
          <w:sz w:val="24"/>
        </w:rPr>
        <w:t>组的全鱼磷蓄积率显著降低（</w:t>
      </w:r>
      <w:r>
        <w:rPr>
          <w:rFonts w:hint="eastAsia"/>
          <w:i/>
          <w:iCs/>
          <w:sz w:val="24"/>
        </w:rPr>
        <w:t>P</w:t>
      </w:r>
      <w:r>
        <w:rPr>
          <w:rFonts w:hint="eastAsia"/>
          <w:sz w:val="24"/>
        </w:rPr>
        <w:t>&lt;0.05</w:t>
      </w:r>
      <w:r>
        <w:rPr>
          <w:rFonts w:hint="eastAsia"/>
          <w:sz w:val="24"/>
        </w:rPr>
        <w:t>）；</w:t>
      </w:r>
      <w:r>
        <w:rPr>
          <w:rFonts w:hint="eastAsia"/>
          <w:sz w:val="24"/>
        </w:rPr>
        <w:t>IMM600</w:t>
      </w:r>
      <w:r>
        <w:rPr>
          <w:rFonts w:hint="eastAsia"/>
          <w:sz w:val="24"/>
        </w:rPr>
        <w:t>组、</w:t>
      </w:r>
      <w:r>
        <w:rPr>
          <w:rFonts w:hint="eastAsia"/>
          <w:sz w:val="24"/>
        </w:rPr>
        <w:t>IMM1200</w:t>
      </w:r>
      <w:r>
        <w:rPr>
          <w:rFonts w:hint="eastAsia"/>
          <w:sz w:val="24"/>
        </w:rPr>
        <w:t>组、</w:t>
      </w:r>
      <w:r>
        <w:rPr>
          <w:rFonts w:hint="eastAsia"/>
          <w:sz w:val="24"/>
        </w:rPr>
        <w:t>IMM1800</w:t>
      </w:r>
      <w:r>
        <w:rPr>
          <w:rFonts w:hint="eastAsia"/>
          <w:sz w:val="24"/>
        </w:rPr>
        <w:t>组和</w:t>
      </w:r>
      <w:r>
        <w:rPr>
          <w:rFonts w:hint="eastAsia"/>
          <w:sz w:val="24"/>
        </w:rPr>
        <w:t>IMM1800</w:t>
      </w:r>
      <w:r>
        <w:rPr>
          <w:rFonts w:hint="eastAsia"/>
          <w:sz w:val="24"/>
        </w:rPr>
        <w:t>组的全鱼铜蓄积率显著降低（</w:t>
      </w:r>
      <w:r>
        <w:rPr>
          <w:rFonts w:hint="eastAsia"/>
          <w:i/>
          <w:iCs/>
          <w:sz w:val="24"/>
        </w:rPr>
        <w:t>P</w:t>
      </w:r>
      <w:r>
        <w:rPr>
          <w:rFonts w:hint="eastAsia"/>
          <w:sz w:val="24"/>
        </w:rPr>
        <w:t>&lt;0.05</w:t>
      </w:r>
      <w:r>
        <w:rPr>
          <w:rFonts w:hint="eastAsia"/>
          <w:sz w:val="24"/>
        </w:rPr>
        <w:t>）；</w:t>
      </w:r>
      <w:r>
        <w:rPr>
          <w:rFonts w:hint="eastAsia"/>
          <w:sz w:val="24"/>
        </w:rPr>
        <w:t>IMM600</w:t>
      </w:r>
      <w:r>
        <w:rPr>
          <w:rFonts w:hint="eastAsia"/>
          <w:sz w:val="24"/>
        </w:rPr>
        <w:t>组和</w:t>
      </w:r>
      <w:r>
        <w:rPr>
          <w:rFonts w:hint="eastAsia"/>
          <w:sz w:val="24"/>
        </w:rPr>
        <w:t>IMM1200</w:t>
      </w:r>
      <w:r>
        <w:rPr>
          <w:rFonts w:hint="eastAsia"/>
          <w:sz w:val="24"/>
        </w:rPr>
        <w:t>组的全鱼铁蓄积率显著升高（</w:t>
      </w:r>
      <w:r>
        <w:rPr>
          <w:rFonts w:hint="eastAsia"/>
          <w:i/>
          <w:iCs/>
          <w:sz w:val="24"/>
        </w:rPr>
        <w:t>P</w:t>
      </w:r>
      <w:r>
        <w:rPr>
          <w:rFonts w:hint="eastAsia"/>
          <w:sz w:val="24"/>
        </w:rPr>
        <w:t>&lt;0.05</w:t>
      </w:r>
      <w:r>
        <w:rPr>
          <w:rFonts w:hint="eastAsia"/>
          <w:sz w:val="24"/>
        </w:rPr>
        <w:t>）；</w:t>
      </w:r>
      <w:r>
        <w:rPr>
          <w:rFonts w:hint="eastAsia"/>
          <w:sz w:val="24"/>
        </w:rPr>
        <w:t>IMM600</w:t>
      </w:r>
      <w:r>
        <w:rPr>
          <w:rFonts w:hint="eastAsia"/>
          <w:sz w:val="24"/>
        </w:rPr>
        <w:t>组的全鱼锰蓄积率显著升高（</w:t>
      </w:r>
      <w:r>
        <w:rPr>
          <w:rFonts w:hint="eastAsia"/>
          <w:i/>
          <w:iCs/>
          <w:sz w:val="24"/>
        </w:rPr>
        <w:t>P</w:t>
      </w:r>
      <w:r>
        <w:rPr>
          <w:rFonts w:hint="eastAsia"/>
          <w:sz w:val="24"/>
        </w:rPr>
        <w:t>&lt;0.05</w:t>
      </w:r>
      <w:r>
        <w:rPr>
          <w:rFonts w:hint="eastAsia"/>
          <w:sz w:val="24"/>
        </w:rPr>
        <w:t>），</w:t>
      </w:r>
      <w:r>
        <w:rPr>
          <w:rFonts w:hint="eastAsia"/>
          <w:sz w:val="24"/>
        </w:rPr>
        <w:t>IMM1200</w:t>
      </w:r>
      <w:r>
        <w:rPr>
          <w:rFonts w:hint="eastAsia"/>
          <w:sz w:val="24"/>
        </w:rPr>
        <w:t>组、</w:t>
      </w:r>
      <w:r>
        <w:rPr>
          <w:rFonts w:hint="eastAsia"/>
          <w:sz w:val="24"/>
        </w:rPr>
        <w:t>IMM1800</w:t>
      </w:r>
      <w:r>
        <w:rPr>
          <w:rFonts w:hint="eastAsia"/>
          <w:sz w:val="24"/>
        </w:rPr>
        <w:t>组和</w:t>
      </w:r>
      <w:r>
        <w:rPr>
          <w:rFonts w:hint="eastAsia"/>
          <w:sz w:val="24"/>
        </w:rPr>
        <w:t>IMM2400</w:t>
      </w:r>
      <w:r>
        <w:rPr>
          <w:rFonts w:hint="eastAsia"/>
          <w:sz w:val="24"/>
        </w:rPr>
        <w:t>组的全鱼锰蓄积率显著降低（</w:t>
      </w:r>
      <w:r>
        <w:rPr>
          <w:rFonts w:hint="eastAsia"/>
          <w:i/>
          <w:iCs/>
          <w:sz w:val="24"/>
        </w:rPr>
        <w:t>P</w:t>
      </w:r>
      <w:r>
        <w:rPr>
          <w:rFonts w:hint="eastAsia"/>
          <w:sz w:val="24"/>
        </w:rPr>
        <w:t>&lt;0.05</w:t>
      </w:r>
      <w:r>
        <w:rPr>
          <w:rFonts w:hint="eastAsia"/>
          <w:sz w:val="24"/>
        </w:rPr>
        <w:t>）；</w:t>
      </w:r>
      <w:r>
        <w:rPr>
          <w:rFonts w:hint="eastAsia"/>
          <w:sz w:val="24"/>
        </w:rPr>
        <w:t>IMM600</w:t>
      </w:r>
      <w:r>
        <w:rPr>
          <w:rFonts w:hint="eastAsia"/>
          <w:sz w:val="24"/>
        </w:rPr>
        <w:t>组的全鱼</w:t>
      </w:r>
      <w:proofErr w:type="gramStart"/>
      <w:r>
        <w:rPr>
          <w:rFonts w:hint="eastAsia"/>
          <w:sz w:val="24"/>
        </w:rPr>
        <w:t>锌</w:t>
      </w:r>
      <w:proofErr w:type="gramEnd"/>
      <w:r>
        <w:rPr>
          <w:rFonts w:hint="eastAsia"/>
          <w:sz w:val="24"/>
        </w:rPr>
        <w:t>蓄积率显著升高（</w:t>
      </w:r>
      <w:r>
        <w:rPr>
          <w:rFonts w:hint="eastAsia"/>
          <w:i/>
          <w:iCs/>
          <w:sz w:val="24"/>
        </w:rPr>
        <w:t>P</w:t>
      </w:r>
      <w:r>
        <w:rPr>
          <w:rFonts w:hint="eastAsia"/>
          <w:sz w:val="24"/>
        </w:rPr>
        <w:t>&lt;0.05</w:t>
      </w:r>
      <w:r>
        <w:rPr>
          <w:rFonts w:hint="eastAsia"/>
          <w:sz w:val="24"/>
        </w:rPr>
        <w:t>），</w:t>
      </w:r>
      <w:r>
        <w:rPr>
          <w:rFonts w:hint="eastAsia"/>
          <w:sz w:val="24"/>
        </w:rPr>
        <w:t>IMM1800</w:t>
      </w:r>
      <w:r>
        <w:rPr>
          <w:rFonts w:hint="eastAsia"/>
          <w:sz w:val="24"/>
        </w:rPr>
        <w:t>组和</w:t>
      </w:r>
      <w:r>
        <w:rPr>
          <w:rFonts w:hint="eastAsia"/>
          <w:sz w:val="24"/>
        </w:rPr>
        <w:t>IMM2400</w:t>
      </w:r>
      <w:r>
        <w:rPr>
          <w:rFonts w:hint="eastAsia"/>
          <w:sz w:val="24"/>
        </w:rPr>
        <w:t>组的全鱼锌蓄积率显著降低（</w:t>
      </w:r>
      <w:r>
        <w:rPr>
          <w:rFonts w:hint="eastAsia"/>
          <w:i/>
          <w:iCs/>
          <w:sz w:val="24"/>
        </w:rPr>
        <w:t>P</w:t>
      </w:r>
      <w:r>
        <w:rPr>
          <w:rFonts w:hint="eastAsia"/>
          <w:sz w:val="24"/>
        </w:rPr>
        <w:t>&lt;0.05</w:t>
      </w:r>
      <w:r>
        <w:rPr>
          <w:rFonts w:hint="eastAsia"/>
          <w:sz w:val="24"/>
        </w:rPr>
        <w:t>）。</w:t>
      </w:r>
    </w:p>
    <w:p w14:paraId="7BEDBDFE" w14:textId="77777777" w:rsidR="00832981" w:rsidRDefault="00216CAE">
      <w:pPr>
        <w:spacing w:line="360" w:lineRule="auto"/>
        <w:jc w:val="center"/>
      </w:pPr>
      <w:r>
        <w:rPr>
          <w:noProof/>
        </w:rPr>
        <w:drawing>
          <wp:inline distT="0" distB="0" distL="114300" distR="114300" wp14:anchorId="6DAAB562" wp14:editId="48FD6A0F">
            <wp:extent cx="5931535" cy="204089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tretch>
                      <a:fillRect/>
                    </a:stretch>
                  </pic:blipFill>
                  <pic:spPr>
                    <a:xfrm>
                      <a:off x="0" y="0"/>
                      <a:ext cx="5935863" cy="2042764"/>
                    </a:xfrm>
                    <a:prstGeom prst="rect">
                      <a:avLst/>
                    </a:prstGeom>
                    <a:noFill/>
                    <a:ln>
                      <a:noFill/>
                    </a:ln>
                  </pic:spPr>
                </pic:pic>
              </a:graphicData>
            </a:graphic>
          </wp:inline>
        </w:drawing>
      </w:r>
    </w:p>
    <w:p w14:paraId="6A9EBA73" w14:textId="77777777" w:rsidR="00832981" w:rsidRDefault="00216CAE">
      <w:pPr>
        <w:spacing w:line="360" w:lineRule="auto"/>
        <w:rPr>
          <w:sz w:val="24"/>
        </w:rPr>
      </w:pPr>
      <w:r>
        <w:rPr>
          <w:rFonts w:hint="eastAsia"/>
          <w:sz w:val="24"/>
        </w:rPr>
        <w:t>2.5</w:t>
      </w:r>
      <w:r>
        <w:rPr>
          <w:rFonts w:hint="eastAsia"/>
          <w:sz w:val="24"/>
        </w:rPr>
        <w:t>复合</w:t>
      </w:r>
      <w:r>
        <w:rPr>
          <w:rFonts w:hint="eastAsia"/>
          <w:sz w:val="24"/>
        </w:rPr>
        <w:t>IMM</w:t>
      </w:r>
      <w:r>
        <w:rPr>
          <w:rFonts w:hint="eastAsia"/>
          <w:sz w:val="24"/>
        </w:rPr>
        <w:t>预混料对美洲鳗鲡幼鱼脊椎骨矿物质含量的影响</w:t>
      </w:r>
    </w:p>
    <w:p w14:paraId="6663AD4F" w14:textId="77777777" w:rsidR="00832981" w:rsidRDefault="00216CAE">
      <w:pPr>
        <w:spacing w:line="360" w:lineRule="auto"/>
        <w:ind w:firstLineChars="200" w:firstLine="480"/>
        <w:rPr>
          <w:sz w:val="24"/>
        </w:rPr>
      </w:pPr>
      <w:r>
        <w:rPr>
          <w:rFonts w:hint="eastAsia"/>
          <w:sz w:val="24"/>
        </w:rPr>
        <w:t>由表</w:t>
      </w:r>
      <w:r>
        <w:rPr>
          <w:rFonts w:hint="eastAsia"/>
          <w:sz w:val="24"/>
        </w:rPr>
        <w:t>7</w:t>
      </w:r>
      <w:r>
        <w:rPr>
          <w:rFonts w:hint="eastAsia"/>
          <w:sz w:val="24"/>
        </w:rPr>
        <w:t>可知，与</w:t>
      </w:r>
      <w:r>
        <w:rPr>
          <w:rFonts w:hint="eastAsia"/>
          <w:sz w:val="24"/>
        </w:rPr>
        <w:t>IMM0</w:t>
      </w:r>
      <w:r>
        <w:rPr>
          <w:rFonts w:hint="eastAsia"/>
          <w:sz w:val="24"/>
        </w:rPr>
        <w:t>组相比，</w:t>
      </w:r>
      <w:r>
        <w:rPr>
          <w:rFonts w:hint="eastAsia"/>
          <w:sz w:val="24"/>
        </w:rPr>
        <w:t>IMM600</w:t>
      </w:r>
      <w:r>
        <w:rPr>
          <w:rFonts w:hint="eastAsia"/>
          <w:sz w:val="24"/>
        </w:rPr>
        <w:t>组、</w:t>
      </w:r>
      <w:r>
        <w:rPr>
          <w:rFonts w:hint="eastAsia"/>
          <w:sz w:val="24"/>
        </w:rPr>
        <w:t>IMM1200</w:t>
      </w:r>
      <w:r>
        <w:rPr>
          <w:rFonts w:hint="eastAsia"/>
          <w:sz w:val="24"/>
        </w:rPr>
        <w:t>组和</w:t>
      </w:r>
      <w:r>
        <w:rPr>
          <w:rFonts w:hint="eastAsia"/>
          <w:sz w:val="24"/>
        </w:rPr>
        <w:t>IMM1800</w:t>
      </w:r>
      <w:r>
        <w:rPr>
          <w:rFonts w:hint="eastAsia"/>
          <w:sz w:val="24"/>
        </w:rPr>
        <w:t>组的脊椎骨钙含量显著升高（</w:t>
      </w:r>
      <w:r>
        <w:rPr>
          <w:rFonts w:hint="eastAsia"/>
          <w:i/>
          <w:iCs/>
          <w:sz w:val="24"/>
        </w:rPr>
        <w:t>P</w:t>
      </w:r>
      <w:r>
        <w:rPr>
          <w:rFonts w:hint="eastAsia"/>
          <w:sz w:val="24"/>
        </w:rPr>
        <w:t>&lt;0.05</w:t>
      </w:r>
      <w:r>
        <w:rPr>
          <w:rFonts w:hint="eastAsia"/>
          <w:sz w:val="24"/>
        </w:rPr>
        <w:t>）；</w:t>
      </w:r>
      <w:r>
        <w:rPr>
          <w:rFonts w:hint="eastAsia"/>
          <w:sz w:val="24"/>
        </w:rPr>
        <w:t>IMM600</w:t>
      </w:r>
      <w:r>
        <w:rPr>
          <w:rFonts w:hint="eastAsia"/>
          <w:sz w:val="24"/>
        </w:rPr>
        <w:t>组、</w:t>
      </w:r>
      <w:r>
        <w:rPr>
          <w:rFonts w:hint="eastAsia"/>
          <w:sz w:val="24"/>
        </w:rPr>
        <w:t>IMM1200</w:t>
      </w:r>
      <w:r>
        <w:rPr>
          <w:rFonts w:hint="eastAsia"/>
          <w:sz w:val="24"/>
        </w:rPr>
        <w:t>组、</w:t>
      </w:r>
      <w:r>
        <w:rPr>
          <w:rFonts w:hint="eastAsia"/>
          <w:sz w:val="24"/>
        </w:rPr>
        <w:t>IMM1800</w:t>
      </w:r>
      <w:r>
        <w:rPr>
          <w:rFonts w:hint="eastAsia"/>
          <w:sz w:val="24"/>
        </w:rPr>
        <w:t>组和</w:t>
      </w:r>
      <w:r>
        <w:rPr>
          <w:rFonts w:hint="eastAsia"/>
          <w:sz w:val="24"/>
        </w:rPr>
        <w:t>IMM2400</w:t>
      </w:r>
      <w:r>
        <w:rPr>
          <w:rFonts w:hint="eastAsia"/>
          <w:sz w:val="24"/>
        </w:rPr>
        <w:t>组的脊椎骨磷、铁、锰和锌含量均显著升高（</w:t>
      </w:r>
      <w:r>
        <w:rPr>
          <w:rFonts w:hint="eastAsia"/>
          <w:i/>
          <w:iCs/>
          <w:sz w:val="24"/>
        </w:rPr>
        <w:t>P</w:t>
      </w:r>
      <w:r>
        <w:rPr>
          <w:rFonts w:hint="eastAsia"/>
          <w:sz w:val="24"/>
        </w:rPr>
        <w:t>&lt;0.05</w:t>
      </w:r>
      <w:r>
        <w:rPr>
          <w:rFonts w:hint="eastAsia"/>
          <w:sz w:val="24"/>
        </w:rPr>
        <w:t>）；</w:t>
      </w:r>
      <w:r>
        <w:rPr>
          <w:rFonts w:hint="eastAsia"/>
          <w:sz w:val="24"/>
        </w:rPr>
        <w:t>IMM2400</w:t>
      </w:r>
      <w:r>
        <w:rPr>
          <w:rFonts w:hint="eastAsia"/>
          <w:sz w:val="24"/>
        </w:rPr>
        <w:t>组的脊椎骨铜含量显著升高（</w:t>
      </w:r>
      <w:r>
        <w:rPr>
          <w:rFonts w:hint="eastAsia"/>
          <w:i/>
          <w:iCs/>
          <w:sz w:val="24"/>
        </w:rPr>
        <w:t>P</w:t>
      </w:r>
      <w:r>
        <w:rPr>
          <w:rFonts w:hint="eastAsia"/>
          <w:sz w:val="24"/>
        </w:rPr>
        <w:t>&lt;0.05</w:t>
      </w:r>
      <w:r>
        <w:rPr>
          <w:rFonts w:hint="eastAsia"/>
          <w:sz w:val="24"/>
        </w:rPr>
        <w:t>）。</w:t>
      </w:r>
    </w:p>
    <w:p w14:paraId="18FCA03F" w14:textId="77777777" w:rsidR="00832981" w:rsidRDefault="00216CAE">
      <w:pPr>
        <w:spacing w:line="360" w:lineRule="auto"/>
        <w:jc w:val="center"/>
      </w:pPr>
      <w:r>
        <w:rPr>
          <w:noProof/>
        </w:rPr>
        <w:drawing>
          <wp:inline distT="0" distB="0" distL="114300" distR="114300" wp14:anchorId="3CDAAC39" wp14:editId="2C0DDA54">
            <wp:extent cx="5994400" cy="1946910"/>
            <wp:effectExtent l="0" t="0" r="635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a:stretch>
                      <a:fillRect/>
                    </a:stretch>
                  </pic:blipFill>
                  <pic:spPr>
                    <a:xfrm>
                      <a:off x="0" y="0"/>
                      <a:ext cx="6004918" cy="1950655"/>
                    </a:xfrm>
                    <a:prstGeom prst="rect">
                      <a:avLst/>
                    </a:prstGeom>
                    <a:noFill/>
                    <a:ln>
                      <a:noFill/>
                    </a:ln>
                  </pic:spPr>
                </pic:pic>
              </a:graphicData>
            </a:graphic>
          </wp:inline>
        </w:drawing>
      </w:r>
    </w:p>
    <w:p w14:paraId="6076072A" w14:textId="77777777" w:rsidR="00832981" w:rsidRDefault="00216CAE">
      <w:pPr>
        <w:spacing w:line="360" w:lineRule="auto"/>
        <w:jc w:val="left"/>
        <w:rPr>
          <w:sz w:val="24"/>
        </w:rPr>
      </w:pPr>
      <w:r>
        <w:rPr>
          <w:rFonts w:hint="eastAsia"/>
          <w:sz w:val="24"/>
        </w:rPr>
        <w:t>3</w:t>
      </w:r>
      <w:r>
        <w:rPr>
          <w:rFonts w:hint="eastAsia"/>
          <w:sz w:val="24"/>
        </w:rPr>
        <w:t>讨论</w:t>
      </w:r>
    </w:p>
    <w:p w14:paraId="2AFDD26A" w14:textId="77777777" w:rsidR="00832981" w:rsidRDefault="00216CAE">
      <w:pPr>
        <w:spacing w:line="360" w:lineRule="auto"/>
        <w:jc w:val="left"/>
        <w:rPr>
          <w:sz w:val="24"/>
        </w:rPr>
      </w:pPr>
      <w:r>
        <w:rPr>
          <w:rFonts w:hint="eastAsia"/>
          <w:sz w:val="24"/>
        </w:rPr>
        <w:t>3.1</w:t>
      </w:r>
      <w:r>
        <w:rPr>
          <w:rFonts w:hint="eastAsia"/>
          <w:sz w:val="24"/>
        </w:rPr>
        <w:t>复合</w:t>
      </w:r>
      <w:r>
        <w:rPr>
          <w:rFonts w:hint="eastAsia"/>
          <w:sz w:val="24"/>
        </w:rPr>
        <w:t>IMM</w:t>
      </w:r>
      <w:r>
        <w:rPr>
          <w:rFonts w:hint="eastAsia"/>
          <w:sz w:val="24"/>
        </w:rPr>
        <w:t>预混料对美洲鳗鲡幼鱼生长性能的影响</w:t>
      </w:r>
    </w:p>
    <w:p w14:paraId="667E0585" w14:textId="77777777" w:rsidR="00832981" w:rsidRDefault="00216CAE">
      <w:pPr>
        <w:spacing w:line="360" w:lineRule="auto"/>
        <w:ind w:firstLineChars="200" w:firstLine="480"/>
        <w:rPr>
          <w:sz w:val="24"/>
        </w:rPr>
      </w:pPr>
      <w:r>
        <w:rPr>
          <w:rFonts w:hint="eastAsia"/>
          <w:sz w:val="24"/>
        </w:rPr>
        <w:t>本试验中，饲料中添加不同水平的复合</w:t>
      </w:r>
      <w:r>
        <w:rPr>
          <w:rFonts w:hint="eastAsia"/>
          <w:sz w:val="24"/>
        </w:rPr>
        <w:t>IMM</w:t>
      </w:r>
      <w:r>
        <w:rPr>
          <w:rFonts w:hint="eastAsia"/>
          <w:sz w:val="24"/>
        </w:rPr>
        <w:t>预混料影响了美洲鳗鲡幼鱼的生长性能，且添加</w:t>
      </w:r>
      <w:r>
        <w:rPr>
          <w:rFonts w:hint="eastAsia"/>
          <w:sz w:val="24"/>
        </w:rPr>
        <w:t>1200 mg/kg</w:t>
      </w:r>
      <w:r>
        <w:rPr>
          <w:rFonts w:hint="eastAsia"/>
          <w:sz w:val="24"/>
        </w:rPr>
        <w:t>复合</w:t>
      </w:r>
      <w:r>
        <w:rPr>
          <w:rFonts w:hint="eastAsia"/>
          <w:sz w:val="24"/>
        </w:rPr>
        <w:t>IMM</w:t>
      </w:r>
      <w:proofErr w:type="gramStart"/>
      <w:r>
        <w:rPr>
          <w:rFonts w:hint="eastAsia"/>
          <w:sz w:val="24"/>
        </w:rPr>
        <w:t>预混料时促生长</w:t>
      </w:r>
      <w:proofErr w:type="gramEnd"/>
      <w:r>
        <w:rPr>
          <w:rFonts w:hint="eastAsia"/>
          <w:sz w:val="24"/>
        </w:rPr>
        <w:t>效果最佳，低于或高于该添加水平时，促生长效果变差。这与美洲鳗鲡幼鱼</w:t>
      </w:r>
      <w:r>
        <w:rPr>
          <w:rFonts w:hint="eastAsia"/>
          <w:sz w:val="24"/>
          <w:vertAlign w:val="superscript"/>
        </w:rPr>
        <w:t>[23]</w:t>
      </w:r>
      <w:r>
        <w:rPr>
          <w:rFonts w:hint="eastAsia"/>
          <w:sz w:val="24"/>
        </w:rPr>
        <w:t>和草鱼（</w:t>
      </w:r>
      <w:r>
        <w:rPr>
          <w:rFonts w:hint="eastAsia"/>
          <w:i/>
          <w:iCs/>
          <w:sz w:val="24"/>
        </w:rPr>
        <w:t>Ctenopharyngodon idella</w:t>
      </w:r>
      <w:r>
        <w:rPr>
          <w:rFonts w:hint="eastAsia"/>
          <w:sz w:val="24"/>
        </w:rPr>
        <w:t>）</w:t>
      </w:r>
      <w:r>
        <w:rPr>
          <w:rFonts w:hint="eastAsia"/>
          <w:sz w:val="24"/>
          <w:vertAlign w:val="superscript"/>
        </w:rPr>
        <w:t>[24]</w:t>
      </w:r>
      <w:r>
        <w:rPr>
          <w:rFonts w:hint="eastAsia"/>
          <w:sz w:val="24"/>
        </w:rPr>
        <w:t>饲料中添加不同水</w:t>
      </w:r>
      <w:r>
        <w:rPr>
          <w:rFonts w:hint="eastAsia"/>
          <w:sz w:val="24"/>
        </w:rPr>
        <w:lastRenderedPageBreak/>
        <w:t>平包被复合微量元素预混料后生长性能的变化趋势一致。在尼罗罗非鱼（</w:t>
      </w:r>
      <w:r>
        <w:rPr>
          <w:rFonts w:hint="eastAsia"/>
          <w:i/>
          <w:iCs/>
          <w:sz w:val="24"/>
        </w:rPr>
        <w:t>Oreochromis niloticus</w:t>
      </w:r>
      <w:r>
        <w:rPr>
          <w:rFonts w:hint="eastAsia"/>
          <w:sz w:val="24"/>
        </w:rPr>
        <w:t>）</w:t>
      </w:r>
      <w:r>
        <w:rPr>
          <w:rFonts w:hint="eastAsia"/>
          <w:sz w:val="24"/>
          <w:vertAlign w:val="superscript"/>
        </w:rPr>
        <w:t>[25]</w:t>
      </w:r>
      <w:r>
        <w:rPr>
          <w:rFonts w:hint="eastAsia"/>
          <w:sz w:val="24"/>
        </w:rPr>
        <w:t>、大菱</w:t>
      </w:r>
      <w:proofErr w:type="gramStart"/>
      <w:r>
        <w:rPr>
          <w:rFonts w:hint="eastAsia"/>
          <w:sz w:val="24"/>
        </w:rPr>
        <w:t>鲆</w:t>
      </w:r>
      <w:proofErr w:type="gramEnd"/>
      <w:r>
        <w:rPr>
          <w:rFonts w:hint="eastAsia"/>
          <w:sz w:val="24"/>
        </w:rPr>
        <w:t>（</w:t>
      </w:r>
      <w:r>
        <w:rPr>
          <w:rFonts w:hint="eastAsia"/>
          <w:i/>
          <w:iCs/>
          <w:sz w:val="24"/>
        </w:rPr>
        <w:t>Scophthalmus maximus</w:t>
      </w:r>
      <w:r>
        <w:rPr>
          <w:rFonts w:hint="eastAsia"/>
          <w:sz w:val="24"/>
        </w:rPr>
        <w:t>）</w:t>
      </w:r>
      <w:r>
        <w:rPr>
          <w:rFonts w:hint="eastAsia"/>
          <w:sz w:val="24"/>
          <w:vertAlign w:val="superscript"/>
        </w:rPr>
        <w:t>[26]</w:t>
      </w:r>
      <w:r>
        <w:rPr>
          <w:rFonts w:hint="eastAsia"/>
          <w:sz w:val="24"/>
        </w:rPr>
        <w:t>和黄颡鱼（</w:t>
      </w:r>
      <w:r>
        <w:rPr>
          <w:rFonts w:hint="eastAsia"/>
          <w:i/>
          <w:iCs/>
          <w:sz w:val="24"/>
        </w:rPr>
        <w:t>Pelteobagrus fulvidraco</w:t>
      </w:r>
      <w:r>
        <w:rPr>
          <w:rFonts w:hint="eastAsia"/>
          <w:sz w:val="24"/>
        </w:rPr>
        <w:t>）</w:t>
      </w:r>
      <w:r>
        <w:rPr>
          <w:rFonts w:hint="eastAsia"/>
          <w:sz w:val="24"/>
          <w:vertAlign w:val="superscript"/>
        </w:rPr>
        <w:t>[27]</w:t>
      </w:r>
      <w:r>
        <w:rPr>
          <w:rFonts w:hint="eastAsia"/>
          <w:sz w:val="24"/>
        </w:rPr>
        <w:t>饲料中添加不同水平复合氨基酸微量元素螯合物预混料，也得到了类似研究结果。但是，草鱼的生长性能随着饲料中复合氨基酸微量元素螯合物预混料添加水平的升高呈先上升后平稳趋势</w:t>
      </w:r>
      <w:r>
        <w:rPr>
          <w:rFonts w:hint="eastAsia"/>
          <w:sz w:val="24"/>
          <w:vertAlign w:val="superscript"/>
        </w:rPr>
        <w:t>[28]</w:t>
      </w:r>
      <w:r>
        <w:rPr>
          <w:rFonts w:hint="eastAsia"/>
          <w:sz w:val="24"/>
        </w:rPr>
        <w:t>，与本试验结果存在差异。这可能与草鱼饲料中复合氨基酸微量元素螯合物预混料添加水平范围较小或微量元素预混料配方比例不同有关</w:t>
      </w:r>
      <w:r>
        <w:rPr>
          <w:rFonts w:hint="eastAsia"/>
          <w:sz w:val="24"/>
          <w:vertAlign w:val="superscript"/>
        </w:rPr>
        <w:t>[2]</w:t>
      </w:r>
      <w:r>
        <w:rPr>
          <w:rFonts w:hint="eastAsia"/>
          <w:sz w:val="24"/>
        </w:rPr>
        <w:t>。上述研究结果表明，基础饲料中微量元素不能满足鱼体的生长需求，添加适宜水平微量元素可改善试验鱼生长，而不足或过量添加则可能导致试验鱼生长性能下降。</w:t>
      </w:r>
    </w:p>
    <w:p w14:paraId="0BA6B76E" w14:textId="77777777" w:rsidR="00832981" w:rsidRDefault="00216CAE">
      <w:pPr>
        <w:spacing w:line="360" w:lineRule="auto"/>
        <w:jc w:val="left"/>
        <w:rPr>
          <w:sz w:val="24"/>
        </w:rPr>
      </w:pPr>
      <w:r>
        <w:rPr>
          <w:rFonts w:hint="eastAsia"/>
          <w:sz w:val="24"/>
        </w:rPr>
        <w:t>3.2</w:t>
      </w:r>
      <w:r>
        <w:rPr>
          <w:rFonts w:hint="eastAsia"/>
          <w:sz w:val="24"/>
        </w:rPr>
        <w:t>复合</w:t>
      </w:r>
      <w:r>
        <w:rPr>
          <w:rFonts w:hint="eastAsia"/>
          <w:sz w:val="24"/>
        </w:rPr>
        <w:t>IMM</w:t>
      </w:r>
      <w:r>
        <w:rPr>
          <w:rFonts w:hint="eastAsia"/>
          <w:sz w:val="24"/>
        </w:rPr>
        <w:t>预混料对美洲鳗鲡幼鱼血清生化指标的影响</w:t>
      </w:r>
    </w:p>
    <w:p w14:paraId="15D7B0F5" w14:textId="77777777" w:rsidR="00832981" w:rsidRDefault="00216CAE">
      <w:pPr>
        <w:spacing w:line="360" w:lineRule="auto"/>
        <w:ind w:firstLineChars="200" w:firstLine="480"/>
        <w:rPr>
          <w:sz w:val="24"/>
        </w:rPr>
      </w:pPr>
      <w:r>
        <w:rPr>
          <w:rFonts w:hint="eastAsia"/>
          <w:sz w:val="24"/>
        </w:rPr>
        <w:t>血液系统作为重要的代谢转运系统，参与了鱼类脂质代谢的调控，血清中</w:t>
      </w:r>
      <w:r>
        <w:rPr>
          <w:rFonts w:hint="eastAsia"/>
          <w:sz w:val="24"/>
        </w:rPr>
        <w:t>TG</w:t>
      </w:r>
      <w:r>
        <w:rPr>
          <w:rFonts w:hint="eastAsia"/>
          <w:sz w:val="24"/>
        </w:rPr>
        <w:t>、</w:t>
      </w:r>
      <w:r>
        <w:rPr>
          <w:rFonts w:hint="eastAsia"/>
          <w:sz w:val="24"/>
        </w:rPr>
        <w:t>TC</w:t>
      </w:r>
      <w:r>
        <w:rPr>
          <w:rFonts w:hint="eastAsia"/>
          <w:sz w:val="24"/>
        </w:rPr>
        <w:t>、</w:t>
      </w:r>
      <w:r>
        <w:rPr>
          <w:rFonts w:hint="eastAsia"/>
          <w:sz w:val="24"/>
        </w:rPr>
        <w:t>LDL-C</w:t>
      </w:r>
      <w:r>
        <w:rPr>
          <w:rFonts w:hint="eastAsia"/>
          <w:sz w:val="24"/>
        </w:rPr>
        <w:t>和</w:t>
      </w:r>
      <w:r>
        <w:rPr>
          <w:rFonts w:hint="eastAsia"/>
          <w:sz w:val="24"/>
        </w:rPr>
        <w:t>HDL-C</w:t>
      </w:r>
      <w:r>
        <w:rPr>
          <w:rFonts w:hint="eastAsia"/>
          <w:sz w:val="24"/>
        </w:rPr>
        <w:t>等脂类统称为血脂，其含量可以反映鱼体脂肪代谢情况</w:t>
      </w:r>
      <w:r>
        <w:rPr>
          <w:rFonts w:hint="eastAsia"/>
          <w:sz w:val="24"/>
          <w:vertAlign w:val="superscript"/>
        </w:rPr>
        <w:t>[29-30]</w:t>
      </w:r>
      <w:r>
        <w:rPr>
          <w:rFonts w:hint="eastAsia"/>
          <w:sz w:val="24"/>
        </w:rPr>
        <w:t>。本试验中，饲料中添加不同水平复合</w:t>
      </w:r>
      <w:r>
        <w:rPr>
          <w:rFonts w:hint="eastAsia"/>
          <w:sz w:val="24"/>
        </w:rPr>
        <w:t>IMM</w:t>
      </w:r>
      <w:r>
        <w:rPr>
          <w:rFonts w:hint="eastAsia"/>
          <w:sz w:val="24"/>
        </w:rPr>
        <w:t>预混料影响了美洲鳗鲡幼鱼血清</w:t>
      </w:r>
      <w:r>
        <w:rPr>
          <w:rFonts w:hint="eastAsia"/>
          <w:sz w:val="24"/>
        </w:rPr>
        <w:t>TG</w:t>
      </w:r>
      <w:r>
        <w:rPr>
          <w:rFonts w:hint="eastAsia"/>
          <w:sz w:val="24"/>
        </w:rPr>
        <w:t>、</w:t>
      </w:r>
      <w:r>
        <w:rPr>
          <w:rFonts w:hint="eastAsia"/>
          <w:sz w:val="24"/>
        </w:rPr>
        <w:t>TC</w:t>
      </w:r>
      <w:r>
        <w:rPr>
          <w:rFonts w:hint="eastAsia"/>
          <w:sz w:val="24"/>
        </w:rPr>
        <w:t>、</w:t>
      </w:r>
      <w:r>
        <w:rPr>
          <w:rFonts w:hint="eastAsia"/>
          <w:sz w:val="24"/>
        </w:rPr>
        <w:t>LDL-C</w:t>
      </w:r>
      <w:r>
        <w:rPr>
          <w:rFonts w:hint="eastAsia"/>
          <w:sz w:val="24"/>
        </w:rPr>
        <w:t>和</w:t>
      </w:r>
      <w:r>
        <w:rPr>
          <w:rFonts w:hint="eastAsia"/>
          <w:sz w:val="24"/>
        </w:rPr>
        <w:t>HDL-C</w:t>
      </w:r>
      <w:r>
        <w:rPr>
          <w:rFonts w:hint="eastAsia"/>
          <w:sz w:val="24"/>
        </w:rPr>
        <w:t>含量，饲料中添加</w:t>
      </w:r>
      <w:r>
        <w:rPr>
          <w:rFonts w:hint="eastAsia"/>
          <w:sz w:val="24"/>
        </w:rPr>
        <w:t>1200 mg/kg</w:t>
      </w:r>
      <w:r>
        <w:rPr>
          <w:rFonts w:hint="eastAsia"/>
          <w:sz w:val="24"/>
        </w:rPr>
        <w:t>复合</w:t>
      </w:r>
      <w:r>
        <w:rPr>
          <w:rFonts w:hint="eastAsia"/>
          <w:sz w:val="24"/>
        </w:rPr>
        <w:t>IMM</w:t>
      </w:r>
      <w:r>
        <w:rPr>
          <w:rFonts w:hint="eastAsia"/>
          <w:sz w:val="24"/>
        </w:rPr>
        <w:t>预混料时血脂含量明显降低，低于或高于该添加水平的降血脂效果变差。这与美洲鳗鲡幼鱼饲料中添加不同水平包被复合微量元素预混料后血脂含量的变化趋势</w:t>
      </w:r>
      <w:r>
        <w:rPr>
          <w:rFonts w:hint="eastAsia"/>
          <w:sz w:val="24"/>
          <w:vertAlign w:val="superscript"/>
        </w:rPr>
        <w:t>[23]</w:t>
      </w:r>
      <w:r>
        <w:rPr>
          <w:rFonts w:hint="eastAsia"/>
          <w:sz w:val="24"/>
        </w:rPr>
        <w:t>一致。研究表明，微量元素如锌、铁、铜和锰具有调节血脂作用</w:t>
      </w:r>
      <w:r>
        <w:rPr>
          <w:rFonts w:hint="eastAsia"/>
          <w:sz w:val="24"/>
          <w:vertAlign w:val="superscript"/>
        </w:rPr>
        <w:t>[4-5]</w:t>
      </w:r>
      <w:r>
        <w:rPr>
          <w:rFonts w:hint="eastAsia"/>
          <w:sz w:val="24"/>
        </w:rPr>
        <w:t>，其中有关适宜水平锌或铁降低鱼类血脂含量的报道较多</w:t>
      </w:r>
      <w:r>
        <w:rPr>
          <w:rFonts w:hint="eastAsia"/>
          <w:sz w:val="24"/>
          <w:vertAlign w:val="superscript"/>
        </w:rPr>
        <w:t>[31-32]</w:t>
      </w:r>
      <w:r>
        <w:rPr>
          <w:rFonts w:hint="eastAsia"/>
          <w:sz w:val="24"/>
        </w:rPr>
        <w:t>。试验鱼血脂含量降低可能是饲料中提供的适宜水平锌、铁、铜和锰元素共同作用的结果，但上述微量元素降血脂的具体作用途径仍需进一步研究。</w:t>
      </w:r>
    </w:p>
    <w:p w14:paraId="0EAC711C" w14:textId="77777777" w:rsidR="00832981" w:rsidRDefault="00216CAE">
      <w:pPr>
        <w:spacing w:line="360" w:lineRule="auto"/>
        <w:ind w:firstLineChars="200" w:firstLine="480"/>
        <w:rPr>
          <w:sz w:val="24"/>
        </w:rPr>
      </w:pPr>
      <w:r>
        <w:rPr>
          <w:rFonts w:hint="eastAsia"/>
          <w:sz w:val="24"/>
        </w:rPr>
        <w:t>LZM</w:t>
      </w:r>
      <w:r>
        <w:rPr>
          <w:rFonts w:hint="eastAsia"/>
          <w:sz w:val="24"/>
        </w:rPr>
        <w:t>是鱼类免疫系统的重要防御因子，对革兰氏阳性菌和革兰氏阴性菌都具有溶菌活性</w:t>
      </w:r>
      <w:r>
        <w:rPr>
          <w:rFonts w:hint="eastAsia"/>
          <w:sz w:val="24"/>
          <w:vertAlign w:val="superscript"/>
        </w:rPr>
        <w:t>[33]</w:t>
      </w:r>
      <w:r>
        <w:rPr>
          <w:rFonts w:hint="eastAsia"/>
          <w:sz w:val="24"/>
        </w:rPr>
        <w:t>。</w:t>
      </w:r>
      <w:r>
        <w:rPr>
          <w:rFonts w:hint="eastAsia"/>
          <w:sz w:val="24"/>
        </w:rPr>
        <w:t>ACP</w:t>
      </w:r>
      <w:r>
        <w:rPr>
          <w:rFonts w:hint="eastAsia"/>
          <w:sz w:val="24"/>
        </w:rPr>
        <w:t>和</w:t>
      </w:r>
      <w:r>
        <w:rPr>
          <w:rFonts w:hint="eastAsia"/>
          <w:sz w:val="24"/>
        </w:rPr>
        <w:t>AKP</w:t>
      </w:r>
      <w:r>
        <w:rPr>
          <w:rFonts w:hint="eastAsia"/>
          <w:sz w:val="24"/>
        </w:rPr>
        <w:t>作为巨噬细胞溶酶体的标志酶，其活性可反映机体非特异性免疫功能</w:t>
      </w:r>
      <w:r>
        <w:rPr>
          <w:rFonts w:hint="eastAsia"/>
          <w:sz w:val="24"/>
          <w:vertAlign w:val="superscript"/>
        </w:rPr>
        <w:t>[34]</w:t>
      </w:r>
      <w:r>
        <w:rPr>
          <w:rFonts w:hint="eastAsia"/>
          <w:sz w:val="24"/>
        </w:rPr>
        <w:t>。</w:t>
      </w:r>
      <w:r>
        <w:rPr>
          <w:rFonts w:hint="eastAsia"/>
          <w:sz w:val="24"/>
        </w:rPr>
        <w:t>IgM</w:t>
      </w:r>
      <w:r>
        <w:rPr>
          <w:rFonts w:hint="eastAsia"/>
          <w:sz w:val="24"/>
        </w:rPr>
        <w:t>是鱼类血清免疫球蛋白中的成分，主要负责识别和结合特异性抗原，并激活鱼体补体系统，维持其健康状态</w:t>
      </w:r>
      <w:r>
        <w:rPr>
          <w:rFonts w:hint="eastAsia"/>
          <w:sz w:val="24"/>
          <w:vertAlign w:val="superscript"/>
        </w:rPr>
        <w:t>[35-36]</w:t>
      </w:r>
      <w:r>
        <w:rPr>
          <w:rFonts w:hint="eastAsia"/>
          <w:sz w:val="24"/>
        </w:rPr>
        <w:t>。</w:t>
      </w:r>
      <w:r>
        <w:rPr>
          <w:rFonts w:hint="eastAsia"/>
          <w:sz w:val="24"/>
        </w:rPr>
        <w:t>C3</w:t>
      </w:r>
      <w:r>
        <w:rPr>
          <w:rFonts w:hint="eastAsia"/>
          <w:sz w:val="24"/>
        </w:rPr>
        <w:t>是补体系统的核心效应物质，在抵抗病原感染中起着重要作用</w:t>
      </w:r>
      <w:r>
        <w:rPr>
          <w:rFonts w:hint="eastAsia"/>
          <w:sz w:val="24"/>
          <w:vertAlign w:val="superscript"/>
        </w:rPr>
        <w:t>[37]</w:t>
      </w:r>
      <w:r>
        <w:rPr>
          <w:rFonts w:hint="eastAsia"/>
          <w:sz w:val="24"/>
        </w:rPr>
        <w:t>。本试验中，饲料中添加</w:t>
      </w:r>
      <w:r>
        <w:rPr>
          <w:rFonts w:hint="eastAsia"/>
          <w:sz w:val="24"/>
        </w:rPr>
        <w:t>1200 mg/kg</w:t>
      </w:r>
      <w:r>
        <w:rPr>
          <w:rFonts w:hint="eastAsia"/>
          <w:sz w:val="24"/>
        </w:rPr>
        <w:t>复合</w:t>
      </w:r>
      <w:r>
        <w:rPr>
          <w:rFonts w:hint="eastAsia"/>
          <w:sz w:val="24"/>
        </w:rPr>
        <w:t>IMM</w:t>
      </w:r>
      <w:r>
        <w:rPr>
          <w:rFonts w:hint="eastAsia"/>
          <w:sz w:val="24"/>
        </w:rPr>
        <w:t>预混料提高了美洲鳗鲡幼鱼血清</w:t>
      </w:r>
      <w:r>
        <w:rPr>
          <w:rFonts w:hint="eastAsia"/>
          <w:sz w:val="24"/>
        </w:rPr>
        <w:t>LZM</w:t>
      </w:r>
      <w:r>
        <w:rPr>
          <w:rFonts w:hint="eastAsia"/>
          <w:sz w:val="24"/>
        </w:rPr>
        <w:t>、</w:t>
      </w:r>
      <w:r>
        <w:rPr>
          <w:rFonts w:hint="eastAsia"/>
          <w:sz w:val="24"/>
        </w:rPr>
        <w:t>AKP</w:t>
      </w:r>
      <w:r>
        <w:rPr>
          <w:rFonts w:hint="eastAsia"/>
          <w:sz w:val="24"/>
        </w:rPr>
        <w:t>、</w:t>
      </w:r>
      <w:r>
        <w:rPr>
          <w:rFonts w:hint="eastAsia"/>
          <w:sz w:val="24"/>
        </w:rPr>
        <w:t>ACP</w:t>
      </w:r>
      <w:r>
        <w:rPr>
          <w:rFonts w:hint="eastAsia"/>
          <w:sz w:val="24"/>
        </w:rPr>
        <w:t>活性和</w:t>
      </w:r>
      <w:r>
        <w:rPr>
          <w:rFonts w:hint="eastAsia"/>
          <w:sz w:val="24"/>
        </w:rPr>
        <w:t>IgM</w:t>
      </w:r>
      <w:r>
        <w:rPr>
          <w:rFonts w:hint="eastAsia"/>
          <w:sz w:val="24"/>
        </w:rPr>
        <w:t>、</w:t>
      </w:r>
      <w:r>
        <w:rPr>
          <w:rFonts w:hint="eastAsia"/>
          <w:sz w:val="24"/>
        </w:rPr>
        <w:t>C3</w:t>
      </w:r>
      <w:r>
        <w:rPr>
          <w:rFonts w:hint="eastAsia"/>
          <w:sz w:val="24"/>
        </w:rPr>
        <w:t>含量。总体来看，</w:t>
      </w:r>
      <w:r>
        <w:rPr>
          <w:rFonts w:hint="eastAsia"/>
          <w:sz w:val="24"/>
        </w:rPr>
        <w:t>IMM1200</w:t>
      </w:r>
      <w:r>
        <w:rPr>
          <w:rFonts w:hint="eastAsia"/>
          <w:sz w:val="24"/>
        </w:rPr>
        <w:t>组上述指标数值高于其他各组。这与美洲鳗鲡幼鱼饲料中添加适宜水平（</w:t>
      </w:r>
      <w:r>
        <w:rPr>
          <w:rFonts w:hint="eastAsia"/>
          <w:sz w:val="24"/>
        </w:rPr>
        <w:t>600 mg/kg</w:t>
      </w:r>
      <w:r>
        <w:rPr>
          <w:rFonts w:hint="eastAsia"/>
          <w:sz w:val="24"/>
        </w:rPr>
        <w:t>）包被复合微量元素预混料，提高鱼体非特异性免疫力的研究结果</w:t>
      </w:r>
      <w:r>
        <w:rPr>
          <w:rFonts w:hint="eastAsia"/>
          <w:sz w:val="24"/>
          <w:vertAlign w:val="superscript"/>
        </w:rPr>
        <w:t>[23]</w:t>
      </w:r>
      <w:r>
        <w:rPr>
          <w:rFonts w:hint="eastAsia"/>
          <w:sz w:val="24"/>
        </w:rPr>
        <w:t>类似。研究表明，锌、硒、铁、锰、铜等微量元素均能参与调节鱼体免疫</w:t>
      </w:r>
      <w:r>
        <w:rPr>
          <w:rFonts w:hint="eastAsia"/>
          <w:sz w:val="24"/>
          <w:vertAlign w:val="superscript"/>
        </w:rPr>
        <w:t>[3-5,38]</w:t>
      </w:r>
      <w:r>
        <w:rPr>
          <w:rFonts w:hint="eastAsia"/>
          <w:sz w:val="24"/>
        </w:rPr>
        <w:t>，其中锌、硒和铁适量添加提高了鱼类免疫能力，不足或过量添加导致免疫功能失调</w:t>
      </w:r>
      <w:r>
        <w:rPr>
          <w:rFonts w:hint="eastAsia"/>
          <w:sz w:val="24"/>
          <w:vertAlign w:val="superscript"/>
        </w:rPr>
        <w:t>[31-32,39]</w:t>
      </w:r>
      <w:r>
        <w:rPr>
          <w:rFonts w:hint="eastAsia"/>
          <w:sz w:val="24"/>
        </w:rPr>
        <w:t>。美洲鳗鲡幼鱼非特异性免疫力的提高，可能是饲料中添加的适宜水平锌、硒、铁、锰、</w:t>
      </w:r>
      <w:proofErr w:type="gramStart"/>
      <w:r>
        <w:rPr>
          <w:rFonts w:hint="eastAsia"/>
          <w:sz w:val="24"/>
        </w:rPr>
        <w:t>铜共同</w:t>
      </w:r>
      <w:proofErr w:type="gramEnd"/>
      <w:r>
        <w:rPr>
          <w:rFonts w:hint="eastAsia"/>
          <w:sz w:val="24"/>
        </w:rPr>
        <w:t>调节的结果，而具体的调节机制还需进一步探究。</w:t>
      </w:r>
    </w:p>
    <w:p w14:paraId="087C0B4E" w14:textId="77777777" w:rsidR="00832981" w:rsidRDefault="00216CAE">
      <w:pPr>
        <w:spacing w:line="360" w:lineRule="auto"/>
        <w:ind w:firstLineChars="200" w:firstLine="480"/>
        <w:rPr>
          <w:sz w:val="24"/>
        </w:rPr>
      </w:pPr>
      <w:r>
        <w:rPr>
          <w:rFonts w:hint="eastAsia"/>
          <w:sz w:val="24"/>
        </w:rPr>
        <w:lastRenderedPageBreak/>
        <w:t>血清</w:t>
      </w:r>
      <w:r>
        <w:rPr>
          <w:rFonts w:hint="eastAsia"/>
          <w:sz w:val="24"/>
        </w:rPr>
        <w:t>GOT</w:t>
      </w:r>
      <w:r>
        <w:rPr>
          <w:rFonts w:hint="eastAsia"/>
          <w:sz w:val="24"/>
        </w:rPr>
        <w:t>和</w:t>
      </w:r>
      <w:r>
        <w:rPr>
          <w:rFonts w:hint="eastAsia"/>
          <w:sz w:val="24"/>
        </w:rPr>
        <w:t>GPT</w:t>
      </w:r>
      <w:r>
        <w:rPr>
          <w:rFonts w:hint="eastAsia"/>
          <w:sz w:val="24"/>
        </w:rPr>
        <w:t>活性可用于评价鱼体的肝脏功能，这</w:t>
      </w:r>
      <w:r>
        <w:rPr>
          <w:rFonts w:hint="eastAsia"/>
          <w:sz w:val="24"/>
        </w:rPr>
        <w:t>2</w:t>
      </w:r>
      <w:r>
        <w:rPr>
          <w:rFonts w:hint="eastAsia"/>
          <w:sz w:val="24"/>
        </w:rPr>
        <w:t>种转氨酶存在于线粒体中，可在肝脏受损或肝功能失调时释放到血清中</w:t>
      </w:r>
      <w:r>
        <w:rPr>
          <w:rFonts w:hint="eastAsia"/>
          <w:sz w:val="24"/>
          <w:vertAlign w:val="superscript"/>
        </w:rPr>
        <w:t>[40-41]</w:t>
      </w:r>
      <w:r>
        <w:rPr>
          <w:rFonts w:hint="eastAsia"/>
          <w:sz w:val="24"/>
        </w:rPr>
        <w:t>。本试验中，饲料中添加</w:t>
      </w:r>
      <w:r>
        <w:rPr>
          <w:rFonts w:hint="eastAsia"/>
          <w:sz w:val="24"/>
        </w:rPr>
        <w:t>1200 mg/kg</w:t>
      </w:r>
      <w:r>
        <w:rPr>
          <w:rFonts w:hint="eastAsia"/>
          <w:sz w:val="24"/>
        </w:rPr>
        <w:t>复合</w:t>
      </w:r>
      <w:r>
        <w:rPr>
          <w:rFonts w:hint="eastAsia"/>
          <w:sz w:val="24"/>
        </w:rPr>
        <w:t>IMM</w:t>
      </w:r>
      <w:r>
        <w:rPr>
          <w:rFonts w:hint="eastAsia"/>
          <w:sz w:val="24"/>
        </w:rPr>
        <w:t>预混料降低了美洲鳗鲡幼鱼血清</w:t>
      </w:r>
      <w:r>
        <w:rPr>
          <w:rFonts w:hint="eastAsia"/>
          <w:sz w:val="24"/>
        </w:rPr>
        <w:t>GOT</w:t>
      </w:r>
      <w:r>
        <w:rPr>
          <w:rFonts w:hint="eastAsia"/>
          <w:sz w:val="24"/>
        </w:rPr>
        <w:t>和</w:t>
      </w:r>
      <w:r>
        <w:rPr>
          <w:rFonts w:hint="eastAsia"/>
          <w:sz w:val="24"/>
        </w:rPr>
        <w:t>GPT</w:t>
      </w:r>
      <w:r>
        <w:rPr>
          <w:rFonts w:hint="eastAsia"/>
          <w:sz w:val="24"/>
        </w:rPr>
        <w:t>活性，低于或高于该添加水平都会导致血清</w:t>
      </w:r>
      <w:r>
        <w:rPr>
          <w:rFonts w:hint="eastAsia"/>
          <w:sz w:val="24"/>
        </w:rPr>
        <w:t>GOT</w:t>
      </w:r>
      <w:r>
        <w:rPr>
          <w:rFonts w:hint="eastAsia"/>
          <w:sz w:val="24"/>
        </w:rPr>
        <w:t>和</w:t>
      </w:r>
      <w:r>
        <w:rPr>
          <w:rFonts w:hint="eastAsia"/>
          <w:sz w:val="24"/>
        </w:rPr>
        <w:t>GPT</w:t>
      </w:r>
      <w:r>
        <w:rPr>
          <w:rFonts w:hint="eastAsia"/>
          <w:sz w:val="24"/>
        </w:rPr>
        <w:t>活性升高。这与在美洲鳗鲡幼鱼饲料中添加适宜水平（</w:t>
      </w:r>
      <w:r>
        <w:rPr>
          <w:rFonts w:hint="eastAsia"/>
          <w:sz w:val="24"/>
        </w:rPr>
        <w:t>600 mg/kg</w:t>
      </w:r>
      <w:r>
        <w:rPr>
          <w:rFonts w:hint="eastAsia"/>
          <w:sz w:val="24"/>
        </w:rPr>
        <w:t>）包被复合微量元素预混料降低了血清</w:t>
      </w:r>
      <w:r>
        <w:rPr>
          <w:rFonts w:hint="eastAsia"/>
          <w:sz w:val="24"/>
        </w:rPr>
        <w:t>GOT</w:t>
      </w:r>
      <w:r>
        <w:rPr>
          <w:rFonts w:hint="eastAsia"/>
          <w:sz w:val="24"/>
        </w:rPr>
        <w:t>和</w:t>
      </w:r>
      <w:r>
        <w:rPr>
          <w:rFonts w:hint="eastAsia"/>
          <w:sz w:val="24"/>
        </w:rPr>
        <w:t>GPT</w:t>
      </w:r>
      <w:r>
        <w:rPr>
          <w:rFonts w:hint="eastAsia"/>
          <w:sz w:val="24"/>
        </w:rPr>
        <w:t>活性的研究结果</w:t>
      </w:r>
      <w:r>
        <w:rPr>
          <w:rFonts w:hint="eastAsia"/>
          <w:sz w:val="24"/>
          <w:vertAlign w:val="superscript"/>
        </w:rPr>
        <w:t>[23]</w:t>
      </w:r>
      <w:r>
        <w:rPr>
          <w:rFonts w:hint="eastAsia"/>
          <w:sz w:val="24"/>
        </w:rPr>
        <w:t>一致，说明饲料中添加适宜水平微量元素有利于改善美洲鳗鲡幼鱼肝脏功能。</w:t>
      </w:r>
    </w:p>
    <w:p w14:paraId="19CA516E" w14:textId="77777777" w:rsidR="00832981" w:rsidRDefault="00216CAE">
      <w:pPr>
        <w:spacing w:line="360" w:lineRule="auto"/>
        <w:rPr>
          <w:sz w:val="24"/>
        </w:rPr>
      </w:pPr>
      <w:r>
        <w:rPr>
          <w:rFonts w:hint="eastAsia"/>
          <w:sz w:val="24"/>
        </w:rPr>
        <w:t>3.3</w:t>
      </w:r>
      <w:r>
        <w:rPr>
          <w:rFonts w:hint="eastAsia"/>
          <w:sz w:val="24"/>
        </w:rPr>
        <w:t>复合</w:t>
      </w:r>
      <w:r>
        <w:rPr>
          <w:rFonts w:hint="eastAsia"/>
          <w:sz w:val="24"/>
        </w:rPr>
        <w:t>IMM</w:t>
      </w:r>
      <w:r>
        <w:rPr>
          <w:rFonts w:hint="eastAsia"/>
          <w:sz w:val="24"/>
        </w:rPr>
        <w:t>预混料对美洲鳗鲡幼鱼全鱼体成分及矿物质蓄积的影响</w:t>
      </w:r>
    </w:p>
    <w:p w14:paraId="01A2B53E" w14:textId="77777777" w:rsidR="00832981" w:rsidRDefault="00216CAE">
      <w:pPr>
        <w:spacing w:line="360" w:lineRule="auto"/>
        <w:ind w:firstLineChars="200" w:firstLine="480"/>
        <w:rPr>
          <w:sz w:val="24"/>
        </w:rPr>
      </w:pPr>
      <w:r>
        <w:rPr>
          <w:rFonts w:hint="eastAsia"/>
          <w:sz w:val="24"/>
        </w:rPr>
        <w:t>本试验中，饲料中添加复合</w:t>
      </w:r>
      <w:r>
        <w:rPr>
          <w:rFonts w:hint="eastAsia"/>
          <w:sz w:val="24"/>
        </w:rPr>
        <w:t>IMM</w:t>
      </w:r>
      <w:r>
        <w:rPr>
          <w:rFonts w:hint="eastAsia"/>
          <w:sz w:val="24"/>
        </w:rPr>
        <w:t>预混料对美洲鳗鲡幼鱼全鱼体成分无显著影响。这与在饲料中添加不同水平复合氨基酸微量元素螯合物预混料后，草鱼</w:t>
      </w:r>
      <w:r>
        <w:rPr>
          <w:rFonts w:hint="eastAsia"/>
          <w:sz w:val="24"/>
          <w:vertAlign w:val="superscript"/>
        </w:rPr>
        <w:t>[28,42]</w:t>
      </w:r>
      <w:r>
        <w:rPr>
          <w:rFonts w:hint="eastAsia"/>
          <w:sz w:val="24"/>
        </w:rPr>
        <w:t>、大菱</w:t>
      </w:r>
      <w:proofErr w:type="gramStart"/>
      <w:r>
        <w:rPr>
          <w:rFonts w:hint="eastAsia"/>
          <w:sz w:val="24"/>
        </w:rPr>
        <w:t>鲆</w:t>
      </w:r>
      <w:proofErr w:type="gramEnd"/>
      <w:r>
        <w:rPr>
          <w:rFonts w:hint="eastAsia"/>
          <w:sz w:val="24"/>
          <w:vertAlign w:val="superscript"/>
        </w:rPr>
        <w:t>[26]</w:t>
      </w:r>
      <w:r>
        <w:rPr>
          <w:rFonts w:hint="eastAsia"/>
          <w:sz w:val="24"/>
        </w:rPr>
        <w:t>和黄颡鱼</w:t>
      </w:r>
      <w:r>
        <w:rPr>
          <w:rFonts w:hint="eastAsia"/>
          <w:sz w:val="24"/>
          <w:vertAlign w:val="superscript"/>
        </w:rPr>
        <w:t>[27]</w:t>
      </w:r>
      <w:r>
        <w:rPr>
          <w:rFonts w:hint="eastAsia"/>
          <w:sz w:val="24"/>
        </w:rPr>
        <w:t>全鱼体成分无显著变化的结果一致。</w:t>
      </w:r>
    </w:p>
    <w:p w14:paraId="5A0FBB8D" w14:textId="77777777" w:rsidR="00832981" w:rsidRDefault="00216CAE">
      <w:pPr>
        <w:spacing w:line="360" w:lineRule="auto"/>
        <w:ind w:firstLineChars="200" w:firstLine="480"/>
        <w:rPr>
          <w:sz w:val="24"/>
        </w:rPr>
      </w:pPr>
      <w:r>
        <w:rPr>
          <w:rFonts w:hint="eastAsia"/>
          <w:sz w:val="24"/>
        </w:rPr>
        <w:t>全鱼和脊椎骨微量元素含量以及蓄积率可反映鱼体对微量元素的吸收和利用效率</w:t>
      </w:r>
      <w:r>
        <w:rPr>
          <w:rFonts w:hint="eastAsia"/>
          <w:sz w:val="24"/>
          <w:vertAlign w:val="superscript"/>
        </w:rPr>
        <w:t>[4]</w:t>
      </w:r>
      <w:r>
        <w:rPr>
          <w:rFonts w:hint="eastAsia"/>
          <w:sz w:val="24"/>
        </w:rPr>
        <w:t>。本试验条件下，饲料中添加复合</w:t>
      </w:r>
      <w:r>
        <w:rPr>
          <w:rFonts w:hint="eastAsia"/>
          <w:sz w:val="24"/>
        </w:rPr>
        <w:t>IMM</w:t>
      </w:r>
      <w:r>
        <w:rPr>
          <w:rFonts w:hint="eastAsia"/>
          <w:sz w:val="24"/>
        </w:rPr>
        <w:t>预混料影响了美洲鳗鲡幼鱼全鱼和脊椎骨铜、铁、锰和锌的含量，且随着复合</w:t>
      </w:r>
      <w:r>
        <w:rPr>
          <w:rFonts w:hint="eastAsia"/>
          <w:sz w:val="24"/>
        </w:rPr>
        <w:t>IMM</w:t>
      </w:r>
      <w:r>
        <w:rPr>
          <w:rFonts w:hint="eastAsia"/>
          <w:sz w:val="24"/>
        </w:rPr>
        <w:t>预混料添加水平的升高，上述指标数值均呈逐渐升高趋势。这与草鱼和</w:t>
      </w:r>
      <w:proofErr w:type="gramStart"/>
      <w:r>
        <w:rPr>
          <w:rFonts w:hint="eastAsia"/>
          <w:sz w:val="24"/>
        </w:rPr>
        <w:t>尼罗</w:t>
      </w:r>
      <w:proofErr w:type="gramEnd"/>
      <w:r>
        <w:rPr>
          <w:rFonts w:hint="eastAsia"/>
          <w:sz w:val="24"/>
        </w:rPr>
        <w:t>罗非鱼全鱼铜、铁、锰和锌含量随饲料中复合氨基酸微量元素螯合物预混料添加水平升高而逐渐升高的结果</w:t>
      </w:r>
      <w:r>
        <w:rPr>
          <w:rFonts w:hint="eastAsia"/>
          <w:sz w:val="24"/>
          <w:vertAlign w:val="superscript"/>
        </w:rPr>
        <w:t>[42-43]</w:t>
      </w:r>
      <w:r>
        <w:rPr>
          <w:rFonts w:hint="eastAsia"/>
          <w:sz w:val="24"/>
        </w:rPr>
        <w:t>类似。在草鱼和黄</w:t>
      </w:r>
      <w:proofErr w:type="gramStart"/>
      <w:r>
        <w:rPr>
          <w:rFonts w:hint="eastAsia"/>
          <w:sz w:val="24"/>
        </w:rPr>
        <w:t>颡</w:t>
      </w:r>
      <w:proofErr w:type="gramEnd"/>
      <w:r>
        <w:rPr>
          <w:rFonts w:hint="eastAsia"/>
          <w:sz w:val="24"/>
        </w:rPr>
        <w:t>鱼饲料中添加不同水平复合氨基酸微量元素螯合物预混料后，脊椎骨铜、铁、锰和锌含量也有类似的变化趋势</w:t>
      </w:r>
      <w:r>
        <w:rPr>
          <w:rFonts w:hint="eastAsia"/>
          <w:sz w:val="24"/>
          <w:vertAlign w:val="superscript"/>
        </w:rPr>
        <w:t>[27,42]</w:t>
      </w:r>
      <w:r>
        <w:rPr>
          <w:rFonts w:hint="eastAsia"/>
          <w:sz w:val="24"/>
        </w:rPr>
        <w:t>。本试验中，饲料中添加不同水平复合</w:t>
      </w:r>
      <w:r>
        <w:rPr>
          <w:rFonts w:hint="eastAsia"/>
          <w:sz w:val="24"/>
        </w:rPr>
        <w:t>IMM</w:t>
      </w:r>
      <w:r>
        <w:rPr>
          <w:rFonts w:hint="eastAsia"/>
          <w:sz w:val="24"/>
        </w:rPr>
        <w:t>预混料影响了美洲鳗鲡幼鱼全鱼铜、铁、锰和锌的蓄积率，且添加水平越高，上述微量元素的蓄积率越低。研究表明，随着饲料中铁、锌添加水平升高，美洲鳗鲡幼鱼全鱼铁、锌的蓄积率均呈逐渐降低趋势</w:t>
      </w:r>
      <w:r>
        <w:rPr>
          <w:rFonts w:hint="eastAsia"/>
          <w:sz w:val="24"/>
          <w:vertAlign w:val="superscript"/>
        </w:rPr>
        <w:t>[22,44]</w:t>
      </w:r>
      <w:r>
        <w:rPr>
          <w:rFonts w:hint="eastAsia"/>
          <w:sz w:val="24"/>
        </w:rPr>
        <w:t>，与本试验结果一致。在大口黑鲈（</w:t>
      </w:r>
      <w:r>
        <w:rPr>
          <w:rFonts w:hint="eastAsia"/>
          <w:i/>
          <w:iCs/>
          <w:sz w:val="24"/>
        </w:rPr>
        <w:t>Micropterus salmoides</w:t>
      </w:r>
      <w:r>
        <w:rPr>
          <w:rFonts w:hint="eastAsia"/>
          <w:sz w:val="24"/>
        </w:rPr>
        <w:t>）饲料中添加不同水平锰、锌后，全鱼锰、锌蓄积率也有类似的变化趋势</w:t>
      </w:r>
      <w:r>
        <w:rPr>
          <w:rFonts w:hint="eastAsia"/>
          <w:sz w:val="24"/>
          <w:vertAlign w:val="superscript"/>
        </w:rPr>
        <w:t>[45-46]</w:t>
      </w:r>
      <w:r>
        <w:rPr>
          <w:rFonts w:hint="eastAsia"/>
          <w:sz w:val="24"/>
        </w:rPr>
        <w:t>。这说明鱼体对微量元素存在有效的调节机制，当饲料中微量元素添加水平较低时，鱼体会积极吸收微量元素以满足营养需求；而当饲料中微量元素添加水平过高时，鱼体可能通过减少吸收或增加排泄的方式来维持体内微量元素的平衡，避免其过量蓄积对机体造成不利影响</w:t>
      </w:r>
      <w:r>
        <w:rPr>
          <w:rFonts w:hint="eastAsia"/>
          <w:sz w:val="24"/>
          <w:vertAlign w:val="superscript"/>
        </w:rPr>
        <w:t>[4-5]</w:t>
      </w:r>
      <w:r>
        <w:rPr>
          <w:rFonts w:hint="eastAsia"/>
          <w:sz w:val="24"/>
        </w:rPr>
        <w:t>，具体的调节机制还有待研究。</w:t>
      </w:r>
    </w:p>
    <w:p w14:paraId="289AFAA0" w14:textId="77777777" w:rsidR="00832981" w:rsidRDefault="00216CAE">
      <w:pPr>
        <w:spacing w:line="360" w:lineRule="auto"/>
        <w:ind w:firstLineChars="200" w:firstLine="480"/>
        <w:rPr>
          <w:sz w:val="24"/>
        </w:rPr>
      </w:pPr>
      <w:r>
        <w:rPr>
          <w:rFonts w:hint="eastAsia"/>
          <w:sz w:val="24"/>
        </w:rPr>
        <w:t>本试验条件下，饲料中添加</w:t>
      </w:r>
      <w:r>
        <w:rPr>
          <w:rFonts w:hint="eastAsia"/>
          <w:sz w:val="24"/>
        </w:rPr>
        <w:t>1200 mg/kg</w:t>
      </w:r>
      <w:r>
        <w:rPr>
          <w:rFonts w:hint="eastAsia"/>
          <w:sz w:val="24"/>
        </w:rPr>
        <w:t>复合</w:t>
      </w:r>
      <w:r>
        <w:rPr>
          <w:rFonts w:hint="eastAsia"/>
          <w:sz w:val="24"/>
        </w:rPr>
        <w:t>IMM</w:t>
      </w:r>
      <w:r>
        <w:rPr>
          <w:rFonts w:hint="eastAsia"/>
          <w:sz w:val="24"/>
        </w:rPr>
        <w:t>预混料提高了美洲鳗鲡幼鱼全鱼钙、磷含量和蓄积率以及脊椎骨钙、磷含量，复合</w:t>
      </w:r>
      <w:r>
        <w:rPr>
          <w:rFonts w:hint="eastAsia"/>
          <w:sz w:val="24"/>
        </w:rPr>
        <w:t>IMM</w:t>
      </w:r>
      <w:r>
        <w:rPr>
          <w:rFonts w:hint="eastAsia"/>
          <w:sz w:val="24"/>
        </w:rPr>
        <w:t>预混料添加水平低于或高于添加水平，全鱼钙、磷含量和蓄积率以及脊椎骨钙、磷含量均降低。这与美洲鳗鲡幼鱼饲料中添加不同水平复合包被无机微量元素预混料后，全鱼钙和磷含量以及蓄积率的结果变化结果</w:t>
      </w:r>
      <w:r>
        <w:rPr>
          <w:rFonts w:hint="eastAsia"/>
          <w:sz w:val="24"/>
          <w:vertAlign w:val="superscript"/>
        </w:rPr>
        <w:t>[23]</w:t>
      </w:r>
      <w:r>
        <w:rPr>
          <w:rFonts w:hint="eastAsia"/>
          <w:sz w:val="24"/>
        </w:rPr>
        <w:t>一致。这说明饲料中添加适宜水平微量元素有利于提高鱼体对饲料中钙和磷的蓄积，可能与</w:t>
      </w:r>
      <w:r>
        <w:rPr>
          <w:rFonts w:hint="eastAsia"/>
          <w:sz w:val="24"/>
        </w:rPr>
        <w:lastRenderedPageBreak/>
        <w:t>饲料中添加适宜水平锌、锰、铜、铁、碘、钴等微量元素促进骨骼矿化，间接提高了钙和磷在骨骼中的沉积有关</w:t>
      </w:r>
      <w:r>
        <w:rPr>
          <w:rFonts w:hint="eastAsia"/>
          <w:sz w:val="24"/>
          <w:vertAlign w:val="superscript"/>
        </w:rPr>
        <w:t>[1,3,5]</w:t>
      </w:r>
      <w:r>
        <w:rPr>
          <w:rFonts w:hint="eastAsia"/>
          <w:sz w:val="24"/>
        </w:rPr>
        <w:t>。本试验中，饲料中复合</w:t>
      </w:r>
      <w:r>
        <w:rPr>
          <w:rFonts w:hint="eastAsia"/>
          <w:sz w:val="24"/>
        </w:rPr>
        <w:t>IMM</w:t>
      </w:r>
      <w:r>
        <w:rPr>
          <w:rFonts w:hint="eastAsia"/>
          <w:sz w:val="24"/>
        </w:rPr>
        <w:t>预混料添加水平超过</w:t>
      </w:r>
      <w:r>
        <w:rPr>
          <w:rFonts w:hint="eastAsia"/>
          <w:sz w:val="24"/>
        </w:rPr>
        <w:t>1200 mg/kg</w:t>
      </w:r>
      <w:r>
        <w:rPr>
          <w:rFonts w:hint="eastAsia"/>
          <w:sz w:val="24"/>
        </w:rPr>
        <w:t>导致全鱼和脊椎骨钙和磷含量降低，说明饲料中添加过量添加微量元素不利于饲料中钙和磷在鱼体中的蓄积。研究表明，二价微量元素离子与钙离子在肠道内的吸收，均通过二价阳离子转运体蛋白</w:t>
      </w:r>
      <w:r>
        <w:rPr>
          <w:rFonts w:hint="eastAsia"/>
          <w:sz w:val="24"/>
        </w:rPr>
        <w:t>1</w:t>
      </w:r>
      <w:r>
        <w:rPr>
          <w:rFonts w:hint="eastAsia"/>
          <w:sz w:val="24"/>
        </w:rPr>
        <w:t>（</w:t>
      </w:r>
      <w:r>
        <w:rPr>
          <w:rFonts w:hint="eastAsia"/>
          <w:sz w:val="24"/>
        </w:rPr>
        <w:t>divalent metal transporter 1</w:t>
      </w:r>
      <w:r>
        <w:rPr>
          <w:rFonts w:hint="eastAsia"/>
          <w:sz w:val="24"/>
        </w:rPr>
        <w:t>，</w:t>
      </w:r>
      <w:r>
        <w:rPr>
          <w:rFonts w:hint="eastAsia"/>
          <w:sz w:val="24"/>
        </w:rPr>
        <w:t>DMT1</w:t>
      </w:r>
      <w:r>
        <w:rPr>
          <w:rFonts w:hint="eastAsia"/>
          <w:sz w:val="24"/>
        </w:rPr>
        <w:t>）进行转运，过量的微量元素如铜、铁、锰和锌等可能结合了较多的</w:t>
      </w:r>
      <w:r>
        <w:rPr>
          <w:rFonts w:hint="eastAsia"/>
          <w:sz w:val="24"/>
        </w:rPr>
        <w:t>DMT1</w:t>
      </w:r>
      <w:r>
        <w:rPr>
          <w:rFonts w:hint="eastAsia"/>
          <w:sz w:val="24"/>
        </w:rPr>
        <w:t>，而减少钙离子与</w:t>
      </w:r>
      <w:r>
        <w:rPr>
          <w:rFonts w:hint="eastAsia"/>
          <w:sz w:val="24"/>
        </w:rPr>
        <w:t>DMT1</w:t>
      </w:r>
      <w:r>
        <w:rPr>
          <w:rFonts w:hint="eastAsia"/>
          <w:sz w:val="24"/>
        </w:rPr>
        <w:t>结合，降低钙离子的吸收及其在鱼体中的蓄积</w:t>
      </w:r>
      <w:r>
        <w:rPr>
          <w:rFonts w:hint="eastAsia"/>
          <w:sz w:val="24"/>
          <w:vertAlign w:val="superscript"/>
        </w:rPr>
        <w:t>[5]</w:t>
      </w:r>
      <w:r>
        <w:rPr>
          <w:rFonts w:hint="eastAsia"/>
          <w:sz w:val="24"/>
        </w:rPr>
        <w:t>；过量二价微量元素离子易与磷在肠道内形成难溶</w:t>
      </w:r>
      <w:proofErr w:type="gramStart"/>
      <w:r>
        <w:rPr>
          <w:rFonts w:hint="eastAsia"/>
          <w:sz w:val="24"/>
        </w:rPr>
        <w:t>性磷盐，使磷</w:t>
      </w:r>
      <w:proofErr w:type="gramEnd"/>
      <w:r>
        <w:rPr>
          <w:rFonts w:hint="eastAsia"/>
          <w:sz w:val="24"/>
        </w:rPr>
        <w:t>的吸收率降低</w:t>
      </w:r>
      <w:r>
        <w:rPr>
          <w:rFonts w:hint="eastAsia"/>
          <w:sz w:val="24"/>
          <w:vertAlign w:val="superscript"/>
        </w:rPr>
        <w:t>[38]</w:t>
      </w:r>
      <w:r>
        <w:rPr>
          <w:rFonts w:hint="eastAsia"/>
          <w:sz w:val="24"/>
        </w:rPr>
        <w:t>，饲料钙吸收的减少也可能导致钙磷比例失衡，导致磷在鱼体内蓄积降低。</w:t>
      </w:r>
    </w:p>
    <w:p w14:paraId="5C8D885E" w14:textId="77777777" w:rsidR="00832981" w:rsidRDefault="00216CAE">
      <w:pPr>
        <w:spacing w:line="360" w:lineRule="auto"/>
        <w:rPr>
          <w:sz w:val="24"/>
        </w:rPr>
      </w:pPr>
      <w:r>
        <w:rPr>
          <w:rFonts w:hint="eastAsia"/>
          <w:sz w:val="24"/>
        </w:rPr>
        <w:t>3.4</w:t>
      </w:r>
      <w:r>
        <w:rPr>
          <w:rFonts w:hint="eastAsia"/>
          <w:sz w:val="24"/>
        </w:rPr>
        <w:t>美洲鳗鲡幼鱼饲料中复合</w:t>
      </w:r>
      <w:r>
        <w:rPr>
          <w:rFonts w:hint="eastAsia"/>
          <w:sz w:val="24"/>
        </w:rPr>
        <w:t>IMM</w:t>
      </w:r>
      <w:r>
        <w:rPr>
          <w:rFonts w:hint="eastAsia"/>
          <w:sz w:val="24"/>
        </w:rPr>
        <w:t>预混料适宜添加水平</w:t>
      </w:r>
    </w:p>
    <w:p w14:paraId="3CB5597D" w14:textId="77777777" w:rsidR="00832981" w:rsidRDefault="00216CAE">
      <w:pPr>
        <w:spacing w:line="360" w:lineRule="auto"/>
        <w:ind w:firstLineChars="200" w:firstLine="480"/>
        <w:rPr>
          <w:sz w:val="24"/>
        </w:rPr>
      </w:pPr>
      <w:r>
        <w:rPr>
          <w:rFonts w:hint="eastAsia"/>
          <w:sz w:val="24"/>
        </w:rPr>
        <w:t>本试验条件下，美洲鳗鲡幼鱼获得最佳</w:t>
      </w:r>
      <w:r>
        <w:rPr>
          <w:rFonts w:hint="eastAsia"/>
          <w:sz w:val="24"/>
        </w:rPr>
        <w:t>WGR</w:t>
      </w:r>
      <w:r>
        <w:rPr>
          <w:rFonts w:hint="eastAsia"/>
          <w:sz w:val="24"/>
        </w:rPr>
        <w:t>时，饲料中复合</w:t>
      </w:r>
      <w:r>
        <w:rPr>
          <w:rFonts w:hint="eastAsia"/>
          <w:sz w:val="24"/>
        </w:rPr>
        <w:t>IMM</w:t>
      </w:r>
      <w:r>
        <w:rPr>
          <w:rFonts w:hint="eastAsia"/>
          <w:sz w:val="24"/>
        </w:rPr>
        <w:t>预混料添加水平为</w:t>
      </w:r>
      <w:r>
        <w:rPr>
          <w:rFonts w:hint="eastAsia"/>
          <w:sz w:val="24"/>
        </w:rPr>
        <w:t>1040 mg/kg</w:t>
      </w:r>
      <w:r>
        <w:rPr>
          <w:rFonts w:hint="eastAsia"/>
          <w:sz w:val="24"/>
        </w:rPr>
        <w:t>。从不同添加水平复合</w:t>
      </w:r>
      <w:r>
        <w:rPr>
          <w:rFonts w:hint="eastAsia"/>
          <w:sz w:val="24"/>
        </w:rPr>
        <w:t>IMM</w:t>
      </w:r>
      <w:r>
        <w:rPr>
          <w:rFonts w:hint="eastAsia"/>
          <w:sz w:val="24"/>
        </w:rPr>
        <w:t>预混料对美洲鳗鲡幼鱼生长性能、血脂含量、血清非特异性免疫力、全鱼和脊椎骨主要矿物质蓄积的改善效果来看，饲料中添加</w:t>
      </w:r>
      <w:r>
        <w:rPr>
          <w:rFonts w:hint="eastAsia"/>
          <w:sz w:val="24"/>
        </w:rPr>
        <w:t>1200 mg/kg</w:t>
      </w:r>
      <w:r>
        <w:rPr>
          <w:rFonts w:hint="eastAsia"/>
          <w:sz w:val="24"/>
        </w:rPr>
        <w:t>复合</w:t>
      </w:r>
      <w:r>
        <w:rPr>
          <w:rFonts w:hint="eastAsia"/>
          <w:sz w:val="24"/>
        </w:rPr>
        <w:t>IMM</w:t>
      </w:r>
      <w:r>
        <w:rPr>
          <w:rFonts w:hint="eastAsia"/>
          <w:sz w:val="24"/>
        </w:rPr>
        <w:t>预混料的效果最佳，笔者认为复合</w:t>
      </w:r>
      <w:r>
        <w:rPr>
          <w:rFonts w:hint="eastAsia"/>
          <w:sz w:val="24"/>
        </w:rPr>
        <w:t>IMM</w:t>
      </w:r>
      <w:r>
        <w:rPr>
          <w:rFonts w:hint="eastAsia"/>
          <w:sz w:val="24"/>
        </w:rPr>
        <w:t>预混料在美洲鳗鲡幼鱼饲料中的适宜添加水平为</w:t>
      </w:r>
      <w:r>
        <w:rPr>
          <w:rFonts w:hint="eastAsia"/>
          <w:sz w:val="24"/>
        </w:rPr>
        <w:t>1040</w:t>
      </w:r>
      <w:r>
        <w:rPr>
          <w:rFonts w:hint="eastAsia"/>
          <w:sz w:val="24"/>
        </w:rPr>
        <w:t>～</w:t>
      </w:r>
      <w:r>
        <w:rPr>
          <w:rFonts w:hint="eastAsia"/>
          <w:sz w:val="24"/>
        </w:rPr>
        <w:t>1200 mg/kg</w:t>
      </w:r>
      <w:r>
        <w:rPr>
          <w:rFonts w:hint="eastAsia"/>
          <w:sz w:val="24"/>
        </w:rPr>
        <w:t>，推荐在美洲鳗鲡幼鱼饲料中添加</w:t>
      </w:r>
      <w:r>
        <w:rPr>
          <w:rFonts w:hint="eastAsia"/>
          <w:sz w:val="24"/>
        </w:rPr>
        <w:t>1120 mg/kg</w:t>
      </w:r>
      <w:r>
        <w:rPr>
          <w:rFonts w:hint="eastAsia"/>
          <w:sz w:val="24"/>
        </w:rPr>
        <w:t>复合</w:t>
      </w:r>
      <w:r>
        <w:rPr>
          <w:rFonts w:hint="eastAsia"/>
          <w:sz w:val="24"/>
        </w:rPr>
        <w:t>IMM</w:t>
      </w:r>
      <w:r>
        <w:rPr>
          <w:rFonts w:hint="eastAsia"/>
          <w:sz w:val="24"/>
        </w:rPr>
        <w:t>预混料，即饲料中添加铜</w:t>
      </w:r>
      <w:r>
        <w:rPr>
          <w:rFonts w:hint="eastAsia"/>
          <w:sz w:val="24"/>
        </w:rPr>
        <w:t>11.2 mg/kg</w:t>
      </w:r>
      <w:r>
        <w:rPr>
          <w:rFonts w:hint="eastAsia"/>
          <w:sz w:val="24"/>
        </w:rPr>
        <w:t>、铁</w:t>
      </w:r>
      <w:r>
        <w:rPr>
          <w:rFonts w:hint="eastAsia"/>
          <w:sz w:val="24"/>
        </w:rPr>
        <w:t>168 mg/kg</w:t>
      </w:r>
      <w:r>
        <w:rPr>
          <w:rFonts w:hint="eastAsia"/>
          <w:sz w:val="24"/>
        </w:rPr>
        <w:t>、锰</w:t>
      </w:r>
      <w:r>
        <w:rPr>
          <w:rFonts w:hint="eastAsia"/>
          <w:sz w:val="24"/>
        </w:rPr>
        <w:t>38 mg/kg</w:t>
      </w:r>
      <w:r>
        <w:rPr>
          <w:rFonts w:hint="eastAsia"/>
          <w:sz w:val="24"/>
        </w:rPr>
        <w:t>、锌</w:t>
      </w:r>
      <w:r>
        <w:rPr>
          <w:rFonts w:hint="eastAsia"/>
          <w:sz w:val="24"/>
        </w:rPr>
        <w:t>94 mg/kg</w:t>
      </w:r>
      <w:r>
        <w:rPr>
          <w:rFonts w:hint="eastAsia"/>
          <w:sz w:val="24"/>
        </w:rPr>
        <w:t>、碘</w:t>
      </w:r>
      <w:r>
        <w:rPr>
          <w:rFonts w:hint="eastAsia"/>
          <w:sz w:val="24"/>
        </w:rPr>
        <w:t>4.67 mg/kg</w:t>
      </w:r>
      <w:r>
        <w:rPr>
          <w:rFonts w:hint="eastAsia"/>
          <w:sz w:val="24"/>
        </w:rPr>
        <w:t>、硒</w:t>
      </w:r>
      <w:r>
        <w:rPr>
          <w:rFonts w:hint="eastAsia"/>
          <w:sz w:val="24"/>
        </w:rPr>
        <w:t>0.75 mg/kg</w:t>
      </w:r>
      <w:r>
        <w:rPr>
          <w:rFonts w:hint="eastAsia"/>
          <w:sz w:val="24"/>
        </w:rPr>
        <w:t>、钴</w:t>
      </w:r>
      <w:r>
        <w:rPr>
          <w:rFonts w:hint="eastAsia"/>
          <w:sz w:val="24"/>
        </w:rPr>
        <w:t>0.75 mg/kg</w:t>
      </w:r>
      <w:r>
        <w:rPr>
          <w:rFonts w:hint="eastAsia"/>
          <w:sz w:val="24"/>
        </w:rPr>
        <w:t>。</w:t>
      </w:r>
    </w:p>
    <w:p w14:paraId="1436D400" w14:textId="77777777" w:rsidR="00832981" w:rsidRDefault="00216CAE">
      <w:pPr>
        <w:spacing w:line="360" w:lineRule="auto"/>
        <w:ind w:firstLineChars="200" w:firstLine="480"/>
        <w:rPr>
          <w:sz w:val="24"/>
        </w:rPr>
      </w:pPr>
      <w:r>
        <w:rPr>
          <w:rFonts w:hint="eastAsia"/>
          <w:sz w:val="24"/>
        </w:rPr>
        <w:t>在饲料中添加不同水平单一微量元素的研究表明，美洲鳗鲡幼鱼对无机铁的需要量为</w:t>
      </w:r>
      <w:r>
        <w:rPr>
          <w:rFonts w:hint="eastAsia"/>
          <w:sz w:val="24"/>
        </w:rPr>
        <w:t>190 mg/kg</w:t>
      </w:r>
      <w:r>
        <w:rPr>
          <w:rFonts w:hint="eastAsia"/>
          <w:sz w:val="24"/>
          <w:vertAlign w:val="superscript"/>
        </w:rPr>
        <w:t>[22]</w:t>
      </w:r>
      <w:r>
        <w:rPr>
          <w:rFonts w:hint="eastAsia"/>
          <w:sz w:val="24"/>
        </w:rPr>
        <w:t>，对无机锌的需要量为</w:t>
      </w:r>
      <w:r>
        <w:rPr>
          <w:rFonts w:hint="eastAsia"/>
          <w:sz w:val="24"/>
        </w:rPr>
        <w:t>134 mg/kg</w:t>
      </w:r>
      <w:r>
        <w:rPr>
          <w:rFonts w:hint="eastAsia"/>
          <w:sz w:val="24"/>
          <w:vertAlign w:val="superscript"/>
        </w:rPr>
        <w:t>[44]</w:t>
      </w:r>
      <w:r>
        <w:rPr>
          <w:rFonts w:hint="eastAsia"/>
          <w:sz w:val="24"/>
        </w:rPr>
        <w:t>，明显高于本试验推荐的无机铁和锌添加水平。这可能与采用复合微量元素的方法添加更有利于微量元素间协同作用的发挥，从而提高微量元素的吸收利用率有关</w:t>
      </w:r>
      <w:r>
        <w:rPr>
          <w:rFonts w:hint="eastAsia"/>
          <w:sz w:val="24"/>
          <w:vertAlign w:val="superscript"/>
        </w:rPr>
        <w:t>[5]</w:t>
      </w:r>
      <w:r>
        <w:rPr>
          <w:rFonts w:hint="eastAsia"/>
          <w:sz w:val="24"/>
        </w:rPr>
        <w:t>。研究发现，随着饲料中铁添加水平的升高（</w:t>
      </w:r>
      <w:r>
        <w:rPr>
          <w:rFonts w:hint="eastAsia"/>
          <w:sz w:val="24"/>
        </w:rPr>
        <w:t>0</w:t>
      </w:r>
      <w:r>
        <w:rPr>
          <w:rFonts w:hint="eastAsia"/>
          <w:sz w:val="24"/>
        </w:rPr>
        <w:t>～</w:t>
      </w:r>
      <w:r>
        <w:rPr>
          <w:rFonts w:hint="eastAsia"/>
          <w:sz w:val="24"/>
        </w:rPr>
        <w:t>150 mg/kg</w:t>
      </w:r>
      <w:r>
        <w:rPr>
          <w:rFonts w:hint="eastAsia"/>
          <w:sz w:val="24"/>
        </w:rPr>
        <w:t>），美洲鳗鲡幼鱼全鱼铜和锰含量逐渐增加</w:t>
      </w:r>
      <w:r>
        <w:rPr>
          <w:rFonts w:hint="eastAsia"/>
          <w:sz w:val="24"/>
          <w:vertAlign w:val="superscript"/>
        </w:rPr>
        <w:t>[22]</w:t>
      </w:r>
      <w:r>
        <w:rPr>
          <w:rFonts w:hint="eastAsia"/>
          <w:sz w:val="24"/>
        </w:rPr>
        <w:t>；随着饲料中锌添加水平的升高（</w:t>
      </w:r>
      <w:r>
        <w:rPr>
          <w:rFonts w:hint="eastAsia"/>
          <w:sz w:val="24"/>
        </w:rPr>
        <w:t>0</w:t>
      </w:r>
      <w:r>
        <w:rPr>
          <w:rFonts w:hint="eastAsia"/>
          <w:sz w:val="24"/>
        </w:rPr>
        <w:t>～</w:t>
      </w:r>
      <w:r>
        <w:rPr>
          <w:rFonts w:hint="eastAsia"/>
          <w:sz w:val="24"/>
        </w:rPr>
        <w:t>100 mg/kg</w:t>
      </w:r>
      <w:r>
        <w:rPr>
          <w:rFonts w:hint="eastAsia"/>
          <w:sz w:val="24"/>
        </w:rPr>
        <w:t>），美洲鳗鲡幼鱼全鱼铜含量逐渐增加</w:t>
      </w:r>
      <w:r>
        <w:rPr>
          <w:rFonts w:hint="eastAsia"/>
          <w:sz w:val="24"/>
          <w:vertAlign w:val="superscript"/>
        </w:rPr>
        <w:t>[44]</w:t>
      </w:r>
      <w:r>
        <w:rPr>
          <w:rFonts w:hint="eastAsia"/>
          <w:sz w:val="24"/>
        </w:rPr>
        <w:t>。这表明铁和</w:t>
      </w:r>
      <w:proofErr w:type="gramStart"/>
      <w:r>
        <w:rPr>
          <w:rFonts w:hint="eastAsia"/>
          <w:sz w:val="24"/>
        </w:rPr>
        <w:t>铜、</w:t>
      </w:r>
      <w:proofErr w:type="gramEnd"/>
      <w:r>
        <w:rPr>
          <w:rFonts w:hint="eastAsia"/>
          <w:sz w:val="24"/>
        </w:rPr>
        <w:t>铁和锰、锌和</w:t>
      </w:r>
      <w:proofErr w:type="gramStart"/>
      <w:r>
        <w:rPr>
          <w:rFonts w:hint="eastAsia"/>
          <w:sz w:val="24"/>
        </w:rPr>
        <w:t>铜之</w:t>
      </w:r>
      <w:proofErr w:type="gramEnd"/>
      <w:r>
        <w:rPr>
          <w:rFonts w:hint="eastAsia"/>
          <w:sz w:val="24"/>
        </w:rPr>
        <w:t>间可能具有协同作用。因此，采用复合微量元素，多种微量元素同时且以相对平衡的比例添加，可能更有利于提高微量元素的吸收效率</w:t>
      </w:r>
      <w:r>
        <w:rPr>
          <w:sz w:val="24"/>
        </w:rPr>
        <w:t>,</w:t>
      </w:r>
      <w:r>
        <w:rPr>
          <w:rFonts w:hint="eastAsia"/>
          <w:sz w:val="24"/>
        </w:rPr>
        <w:t>从而使微量元素添加水平更接近鱼体营养需求。</w:t>
      </w:r>
    </w:p>
    <w:p w14:paraId="166FB156" w14:textId="77777777" w:rsidR="00832981" w:rsidRDefault="00216CAE">
      <w:pPr>
        <w:spacing w:line="360" w:lineRule="auto"/>
        <w:ind w:firstLineChars="200" w:firstLine="480"/>
        <w:rPr>
          <w:sz w:val="24"/>
        </w:rPr>
      </w:pPr>
      <w:r>
        <w:rPr>
          <w:rFonts w:hint="eastAsia"/>
          <w:sz w:val="24"/>
        </w:rPr>
        <w:t>此外，需要注意的是，本试验中的硒适宜添加水平明显高于我国现行的农业部公告第</w:t>
      </w:r>
      <w:r>
        <w:rPr>
          <w:rFonts w:hint="eastAsia"/>
          <w:sz w:val="24"/>
        </w:rPr>
        <w:t>2625</w:t>
      </w:r>
      <w:r>
        <w:rPr>
          <w:rFonts w:hint="eastAsia"/>
          <w:sz w:val="24"/>
        </w:rPr>
        <w:t>号《饲料添加剂安全使用规范》中规定水产动物配合饲料中硒的最高限量</w:t>
      </w:r>
      <w:r>
        <w:rPr>
          <w:rFonts w:hint="eastAsia"/>
          <w:sz w:val="24"/>
        </w:rPr>
        <w:t>0.50 mg/kg</w:t>
      </w:r>
      <w:r>
        <w:rPr>
          <w:rFonts w:hint="eastAsia"/>
          <w:sz w:val="24"/>
          <w:vertAlign w:val="superscript"/>
        </w:rPr>
        <w:t>[47]</w:t>
      </w:r>
      <w:r>
        <w:rPr>
          <w:rFonts w:hint="eastAsia"/>
          <w:sz w:val="24"/>
        </w:rPr>
        <w:t>。为了保障饲料产品质量安全，鳗鲡饲料中硒的添加水平应严格控制，必须遵守饲料中硒的总水平最高限量的有关规定，避免饲料硒的总水平超标。</w:t>
      </w:r>
    </w:p>
    <w:p w14:paraId="55F2DF99" w14:textId="77777777" w:rsidR="00832981" w:rsidRDefault="00216CAE">
      <w:pPr>
        <w:spacing w:line="360" w:lineRule="auto"/>
        <w:rPr>
          <w:sz w:val="24"/>
        </w:rPr>
      </w:pPr>
      <w:r>
        <w:rPr>
          <w:rFonts w:hint="eastAsia"/>
          <w:sz w:val="24"/>
        </w:rPr>
        <w:t>4</w:t>
      </w:r>
      <w:r>
        <w:rPr>
          <w:rFonts w:hint="eastAsia"/>
          <w:sz w:val="24"/>
        </w:rPr>
        <w:t>结论</w:t>
      </w:r>
    </w:p>
    <w:p w14:paraId="6178C2A0" w14:textId="77777777" w:rsidR="00832981" w:rsidRDefault="00216CAE">
      <w:pPr>
        <w:spacing w:line="360" w:lineRule="auto"/>
        <w:ind w:firstLineChars="200" w:firstLine="480"/>
        <w:rPr>
          <w:sz w:val="24"/>
        </w:rPr>
      </w:pPr>
      <w:r>
        <w:rPr>
          <w:rFonts w:hint="eastAsia"/>
          <w:sz w:val="24"/>
        </w:rPr>
        <w:lastRenderedPageBreak/>
        <w:t>综合考虑饲料中添加不同水平复合</w:t>
      </w:r>
      <w:r>
        <w:rPr>
          <w:rFonts w:hint="eastAsia"/>
          <w:sz w:val="24"/>
        </w:rPr>
        <w:t>IMM</w:t>
      </w:r>
      <w:r>
        <w:rPr>
          <w:rFonts w:hint="eastAsia"/>
          <w:sz w:val="24"/>
        </w:rPr>
        <w:t>预混料对美洲鳗鲡幼鱼生长性能、血脂含量、血清非特异性免疫力、全鱼矿物质蓄积和脊椎骨矿物质含量的影响，初步确定其在饲料中的适宜添加水平为</w:t>
      </w:r>
      <w:r>
        <w:rPr>
          <w:rFonts w:hint="eastAsia"/>
          <w:sz w:val="24"/>
        </w:rPr>
        <w:t>1040</w:t>
      </w:r>
      <w:r>
        <w:rPr>
          <w:rFonts w:hint="eastAsia"/>
          <w:sz w:val="24"/>
        </w:rPr>
        <w:t>～</w:t>
      </w:r>
      <w:r>
        <w:rPr>
          <w:rFonts w:hint="eastAsia"/>
          <w:sz w:val="24"/>
        </w:rPr>
        <w:t>1200 mg/kg</w:t>
      </w:r>
      <w:r>
        <w:rPr>
          <w:rFonts w:hint="eastAsia"/>
          <w:sz w:val="24"/>
        </w:rPr>
        <w:t>，推荐添加水平为</w:t>
      </w:r>
      <w:r>
        <w:rPr>
          <w:rFonts w:hint="eastAsia"/>
          <w:sz w:val="24"/>
        </w:rPr>
        <w:t>1120 mg/kg</w:t>
      </w:r>
      <w:r>
        <w:rPr>
          <w:rFonts w:hint="eastAsia"/>
          <w:sz w:val="24"/>
        </w:rPr>
        <w:t>，即饲料中添加铜</w:t>
      </w:r>
      <w:r>
        <w:rPr>
          <w:rFonts w:hint="eastAsia"/>
          <w:sz w:val="24"/>
        </w:rPr>
        <w:t>11.2 mg/kg</w:t>
      </w:r>
      <w:r>
        <w:rPr>
          <w:rFonts w:hint="eastAsia"/>
          <w:sz w:val="24"/>
        </w:rPr>
        <w:t>、铁</w:t>
      </w:r>
      <w:r>
        <w:rPr>
          <w:rFonts w:hint="eastAsia"/>
          <w:sz w:val="24"/>
        </w:rPr>
        <w:t>168 mg/kg</w:t>
      </w:r>
      <w:r>
        <w:rPr>
          <w:rFonts w:hint="eastAsia"/>
          <w:sz w:val="24"/>
        </w:rPr>
        <w:t>、锰</w:t>
      </w:r>
      <w:r>
        <w:rPr>
          <w:rFonts w:hint="eastAsia"/>
          <w:sz w:val="24"/>
        </w:rPr>
        <w:t>38 mg/kg</w:t>
      </w:r>
      <w:r>
        <w:rPr>
          <w:rFonts w:hint="eastAsia"/>
          <w:sz w:val="24"/>
        </w:rPr>
        <w:t>、锌</w:t>
      </w:r>
      <w:r>
        <w:rPr>
          <w:rFonts w:hint="eastAsia"/>
          <w:sz w:val="24"/>
        </w:rPr>
        <w:t>94 mg/kg</w:t>
      </w:r>
      <w:r>
        <w:rPr>
          <w:rFonts w:hint="eastAsia"/>
          <w:sz w:val="24"/>
        </w:rPr>
        <w:t>、碘</w:t>
      </w:r>
      <w:r>
        <w:rPr>
          <w:rFonts w:hint="eastAsia"/>
          <w:sz w:val="24"/>
        </w:rPr>
        <w:t>4.67 mg/kg</w:t>
      </w:r>
      <w:r>
        <w:rPr>
          <w:rFonts w:hint="eastAsia"/>
          <w:sz w:val="24"/>
        </w:rPr>
        <w:t>、硒</w:t>
      </w:r>
      <w:r>
        <w:rPr>
          <w:rFonts w:hint="eastAsia"/>
          <w:sz w:val="24"/>
        </w:rPr>
        <w:t>0.75 mg/kg</w:t>
      </w:r>
      <w:r>
        <w:rPr>
          <w:rFonts w:hint="eastAsia"/>
          <w:sz w:val="24"/>
        </w:rPr>
        <w:t>、钴</w:t>
      </w:r>
      <w:r>
        <w:rPr>
          <w:rFonts w:hint="eastAsia"/>
          <w:sz w:val="24"/>
        </w:rPr>
        <w:t>0.75 mg/kg</w:t>
      </w:r>
      <w:r>
        <w:rPr>
          <w:sz w:val="24"/>
        </w:rPr>
        <w:t>,</w:t>
      </w:r>
      <w:r>
        <w:rPr>
          <w:rFonts w:hint="eastAsia"/>
          <w:sz w:val="24"/>
        </w:rPr>
        <w:t>但需注意严格控制硒的添加水平</w:t>
      </w:r>
      <w:r>
        <w:rPr>
          <w:sz w:val="24"/>
        </w:rPr>
        <w:t>,</w:t>
      </w:r>
      <w:r>
        <w:rPr>
          <w:rFonts w:hint="eastAsia"/>
          <w:sz w:val="24"/>
        </w:rPr>
        <w:t>使鳗鲡饲料硒的总水平低于有关规定中的最高限量。</w:t>
      </w:r>
    </w:p>
    <w:p w14:paraId="70CF705A" w14:textId="77777777" w:rsidR="00832981" w:rsidRDefault="00216CAE">
      <w:pPr>
        <w:spacing w:line="360" w:lineRule="auto"/>
        <w:rPr>
          <w:sz w:val="24"/>
        </w:rPr>
      </w:pPr>
      <w:r>
        <w:rPr>
          <w:rFonts w:hint="eastAsia"/>
          <w:sz w:val="24"/>
        </w:rPr>
        <w:t>参考文献：略</w:t>
      </w:r>
    </w:p>
    <w:p w14:paraId="6116330A" w14:textId="77777777" w:rsidR="00832981" w:rsidRDefault="00216CAE">
      <w:pPr>
        <w:spacing w:line="360" w:lineRule="auto"/>
        <w:jc w:val="right"/>
        <w:rPr>
          <w:szCs w:val="21"/>
        </w:rPr>
      </w:pPr>
      <w:r>
        <w:rPr>
          <w:rFonts w:hint="eastAsia"/>
          <w:szCs w:val="21"/>
        </w:rPr>
        <w:t>原文刊登在《动物营养学报》</w:t>
      </w:r>
      <w:r>
        <w:rPr>
          <w:rFonts w:hint="eastAsia"/>
          <w:szCs w:val="21"/>
        </w:rPr>
        <w:t>2026</w:t>
      </w:r>
      <w:r>
        <w:rPr>
          <w:rFonts w:hint="eastAsia"/>
          <w:szCs w:val="21"/>
        </w:rPr>
        <w:t>年第</w:t>
      </w:r>
      <w:r>
        <w:rPr>
          <w:rFonts w:hint="eastAsia"/>
          <w:szCs w:val="21"/>
        </w:rPr>
        <w:t>1</w:t>
      </w:r>
      <w:r>
        <w:rPr>
          <w:rFonts w:hint="eastAsia"/>
          <w:szCs w:val="21"/>
        </w:rPr>
        <w:t>期</w:t>
      </w:r>
    </w:p>
    <w:p w14:paraId="2BB0FAB3" w14:textId="77777777" w:rsidR="00832981" w:rsidRDefault="00216CAE">
      <w:pPr>
        <w:wordWrap w:val="0"/>
        <w:jc w:val="center"/>
        <w:outlineLvl w:val="1"/>
        <w:rPr>
          <w:rFonts w:eastAsia="黑体"/>
          <w:b/>
          <w:bCs/>
          <w:sz w:val="32"/>
        </w:rPr>
      </w:pPr>
      <w:bookmarkStart w:id="29" w:name="_Toc225807403"/>
      <w:proofErr w:type="gramStart"/>
      <w:r>
        <w:rPr>
          <w:rFonts w:eastAsia="黑体"/>
          <w:b/>
          <w:bCs/>
          <w:sz w:val="32"/>
        </w:rPr>
        <w:t>硒代蛋</w:t>
      </w:r>
      <w:proofErr w:type="gramEnd"/>
      <w:r>
        <w:rPr>
          <w:rFonts w:eastAsia="黑体"/>
          <w:b/>
          <w:bCs/>
          <w:sz w:val="32"/>
        </w:rPr>
        <w:t>氨酸对黄颡鱼生长性能、饲料利用、肌肉组织学和</w:t>
      </w:r>
    </w:p>
    <w:p w14:paraId="3F8E665D" w14:textId="77777777" w:rsidR="00832981" w:rsidRDefault="00216CAE">
      <w:pPr>
        <w:wordWrap w:val="0"/>
        <w:jc w:val="center"/>
        <w:outlineLvl w:val="1"/>
        <w:rPr>
          <w:rFonts w:eastAsia="黑体"/>
          <w:b/>
          <w:bCs/>
          <w:sz w:val="32"/>
        </w:rPr>
      </w:pPr>
      <w:r>
        <w:rPr>
          <w:rFonts w:eastAsia="黑体"/>
          <w:b/>
          <w:bCs/>
          <w:sz w:val="32"/>
        </w:rPr>
        <w:t>抗氧化性能的影响</w:t>
      </w:r>
      <w:bookmarkEnd w:id="29"/>
    </w:p>
    <w:p w14:paraId="54F9E69C" w14:textId="77777777" w:rsidR="00832981" w:rsidRDefault="00216CAE">
      <w:pPr>
        <w:wordWrap w:val="0"/>
        <w:jc w:val="center"/>
        <w:rPr>
          <w:rFonts w:ascii="宋体" w:hAnsi="宋体"/>
          <w:szCs w:val="21"/>
        </w:rPr>
      </w:pPr>
      <w:proofErr w:type="gramStart"/>
      <w:r>
        <w:rPr>
          <w:rFonts w:ascii="宋体" w:hAnsi="宋体"/>
          <w:szCs w:val="21"/>
        </w:rPr>
        <w:t>雷锡俊</w:t>
      </w:r>
      <w:proofErr w:type="gramEnd"/>
      <w:r>
        <w:rPr>
          <w:rFonts w:ascii="宋体" w:hAnsi="宋体" w:hint="eastAsia"/>
          <w:szCs w:val="21"/>
        </w:rPr>
        <w:t xml:space="preserve"> </w:t>
      </w:r>
      <w:r>
        <w:rPr>
          <w:rFonts w:ascii="宋体" w:hAnsi="宋体"/>
          <w:szCs w:val="21"/>
        </w:rPr>
        <w:t>柯江</w:t>
      </w:r>
      <w:r>
        <w:rPr>
          <w:rFonts w:ascii="宋体" w:hAnsi="宋体" w:hint="eastAsia"/>
          <w:szCs w:val="21"/>
        </w:rPr>
        <w:t xml:space="preserve"> </w:t>
      </w:r>
      <w:r>
        <w:rPr>
          <w:rFonts w:ascii="宋体" w:hAnsi="宋体"/>
          <w:szCs w:val="21"/>
        </w:rPr>
        <w:t>杨洪</w:t>
      </w:r>
      <w:r>
        <w:rPr>
          <w:rFonts w:ascii="宋体" w:hAnsi="宋体" w:hint="eastAsia"/>
          <w:szCs w:val="21"/>
        </w:rPr>
        <w:t xml:space="preserve"> </w:t>
      </w:r>
      <w:r>
        <w:rPr>
          <w:rFonts w:ascii="宋体" w:hAnsi="宋体"/>
          <w:szCs w:val="21"/>
        </w:rPr>
        <w:t>徐鹏程</w:t>
      </w:r>
      <w:r>
        <w:rPr>
          <w:rFonts w:ascii="宋体" w:hAnsi="宋体" w:hint="eastAsia"/>
          <w:szCs w:val="21"/>
        </w:rPr>
        <w:t xml:space="preserve"> </w:t>
      </w:r>
      <w:r>
        <w:rPr>
          <w:rFonts w:ascii="宋体" w:hAnsi="宋体"/>
          <w:szCs w:val="21"/>
        </w:rPr>
        <w:t>张旭</w:t>
      </w:r>
      <w:r>
        <w:rPr>
          <w:rFonts w:ascii="宋体" w:hAnsi="宋体" w:hint="eastAsia"/>
          <w:szCs w:val="21"/>
        </w:rPr>
        <w:t xml:space="preserve"> </w:t>
      </w:r>
      <w:r>
        <w:rPr>
          <w:rFonts w:ascii="宋体" w:hAnsi="宋体"/>
          <w:szCs w:val="21"/>
        </w:rPr>
        <w:t>郝志伟</w:t>
      </w:r>
      <w:r>
        <w:rPr>
          <w:rFonts w:ascii="宋体" w:hAnsi="宋体" w:hint="eastAsia"/>
          <w:szCs w:val="21"/>
        </w:rPr>
        <w:t xml:space="preserve"> </w:t>
      </w:r>
      <w:r>
        <w:rPr>
          <w:rFonts w:ascii="宋体" w:hAnsi="宋体"/>
          <w:szCs w:val="21"/>
        </w:rPr>
        <w:t>罗智</w:t>
      </w:r>
      <w:r>
        <w:rPr>
          <w:rFonts w:ascii="宋体" w:hAnsi="宋体"/>
          <w:szCs w:val="21"/>
          <w:vertAlign w:val="superscript"/>
        </w:rPr>
        <w:t>*</w:t>
      </w:r>
    </w:p>
    <w:p w14:paraId="1210CCEF" w14:textId="77777777" w:rsidR="00832981" w:rsidRDefault="00216CAE">
      <w:pPr>
        <w:wordWrap w:val="0"/>
        <w:jc w:val="center"/>
        <w:rPr>
          <w:rFonts w:ascii="宋体" w:hAnsi="宋体"/>
          <w:szCs w:val="21"/>
        </w:rPr>
      </w:pPr>
      <w:r>
        <w:rPr>
          <w:rFonts w:ascii="宋体" w:hAnsi="宋体"/>
          <w:szCs w:val="21"/>
        </w:rPr>
        <w:t>(华中农业大学水产学院,湖北武汉</w:t>
      </w:r>
      <w:r>
        <w:rPr>
          <w:rFonts w:ascii="宋体" w:hAnsi="宋体" w:hint="eastAsia"/>
          <w:szCs w:val="21"/>
        </w:rPr>
        <w:t>,</w:t>
      </w:r>
      <w:r>
        <w:rPr>
          <w:rFonts w:ascii="宋体" w:hAnsi="宋体"/>
          <w:szCs w:val="21"/>
        </w:rPr>
        <w:t>430070)</w:t>
      </w:r>
    </w:p>
    <w:p w14:paraId="2992B3A2" w14:textId="77777777" w:rsidR="00832981" w:rsidRDefault="00216CAE">
      <w:pPr>
        <w:rPr>
          <w:rFonts w:ascii="宋体" w:hAnsi="宋体"/>
          <w:szCs w:val="21"/>
        </w:rPr>
      </w:pPr>
      <w:r>
        <w:rPr>
          <w:b/>
          <w:bCs/>
          <w:szCs w:val="21"/>
        </w:rPr>
        <w:t>摘要：</w:t>
      </w:r>
      <w:r>
        <w:rPr>
          <w:szCs w:val="21"/>
        </w:rPr>
        <w:t>【目的】探究饲料中不同</w:t>
      </w:r>
      <w:proofErr w:type="gramStart"/>
      <w:r>
        <w:rPr>
          <w:szCs w:val="21"/>
        </w:rPr>
        <w:t>硒代蛋</w:t>
      </w:r>
      <w:proofErr w:type="gramEnd"/>
      <w:r>
        <w:rPr>
          <w:szCs w:val="21"/>
        </w:rPr>
        <w:t>氨酸添加水平对黄颡鱼生长性能和肌肉组织的影响。【方法】</w:t>
      </w:r>
      <w:proofErr w:type="gramStart"/>
      <w:r>
        <w:rPr>
          <w:szCs w:val="21"/>
        </w:rPr>
        <w:t>以硒代蛋氨</w:t>
      </w:r>
      <w:proofErr w:type="gramEnd"/>
      <w:r>
        <w:rPr>
          <w:szCs w:val="21"/>
        </w:rPr>
        <w:t>酸</w:t>
      </w:r>
      <w:proofErr w:type="gramStart"/>
      <w:r>
        <w:rPr>
          <w:szCs w:val="21"/>
        </w:rPr>
        <w:t>为硒</w:t>
      </w:r>
      <w:proofErr w:type="gramEnd"/>
      <w:r>
        <w:rPr>
          <w:szCs w:val="21"/>
        </w:rPr>
        <w:t>源</w:t>
      </w:r>
      <w:r>
        <w:rPr>
          <w:szCs w:val="21"/>
        </w:rPr>
        <w:t>,</w:t>
      </w:r>
      <w:r>
        <w:rPr>
          <w:szCs w:val="21"/>
        </w:rPr>
        <w:t>配制</w:t>
      </w:r>
      <w:r>
        <w:rPr>
          <w:szCs w:val="21"/>
        </w:rPr>
        <w:t>6</w:t>
      </w:r>
      <w:r>
        <w:rPr>
          <w:szCs w:val="21"/>
        </w:rPr>
        <w:t>组实验饲料</w:t>
      </w:r>
      <w:r>
        <w:rPr>
          <w:szCs w:val="21"/>
        </w:rPr>
        <w:t>,</w:t>
      </w:r>
      <w:proofErr w:type="gramStart"/>
      <w:r>
        <w:rPr>
          <w:szCs w:val="21"/>
        </w:rPr>
        <w:t>硒代</w:t>
      </w:r>
      <w:proofErr w:type="gramEnd"/>
      <w:r>
        <w:rPr>
          <w:szCs w:val="21"/>
        </w:rPr>
        <w:t>蛋氨酸添加量分别为</w:t>
      </w:r>
      <w:r>
        <w:rPr>
          <w:szCs w:val="21"/>
        </w:rPr>
        <w:t>0</w:t>
      </w:r>
      <w:r>
        <w:rPr>
          <w:szCs w:val="21"/>
        </w:rPr>
        <w:t>（</w:t>
      </w:r>
      <w:r>
        <w:rPr>
          <w:szCs w:val="21"/>
        </w:rPr>
        <w:t>S0</w:t>
      </w:r>
      <w:r>
        <w:rPr>
          <w:szCs w:val="21"/>
        </w:rPr>
        <w:t>）、</w:t>
      </w:r>
      <w:r>
        <w:rPr>
          <w:szCs w:val="21"/>
        </w:rPr>
        <w:t>0.15</w:t>
      </w:r>
      <w:r>
        <w:rPr>
          <w:szCs w:val="21"/>
        </w:rPr>
        <w:t>（</w:t>
      </w:r>
      <w:r>
        <w:rPr>
          <w:szCs w:val="21"/>
        </w:rPr>
        <w:t>S1</w:t>
      </w:r>
      <w:r>
        <w:rPr>
          <w:szCs w:val="21"/>
        </w:rPr>
        <w:t>）、</w:t>
      </w:r>
      <w:r>
        <w:rPr>
          <w:szCs w:val="21"/>
        </w:rPr>
        <w:t>0.30</w:t>
      </w:r>
      <w:r>
        <w:rPr>
          <w:szCs w:val="21"/>
        </w:rPr>
        <w:t>（</w:t>
      </w:r>
      <w:r>
        <w:rPr>
          <w:szCs w:val="21"/>
        </w:rPr>
        <w:t>S2</w:t>
      </w:r>
      <w:r>
        <w:rPr>
          <w:szCs w:val="21"/>
        </w:rPr>
        <w:t>）、</w:t>
      </w:r>
      <w:r>
        <w:rPr>
          <w:szCs w:val="21"/>
        </w:rPr>
        <w:t>0.45</w:t>
      </w:r>
      <w:r>
        <w:rPr>
          <w:szCs w:val="21"/>
        </w:rPr>
        <w:t>（</w:t>
      </w:r>
      <w:r>
        <w:rPr>
          <w:szCs w:val="21"/>
        </w:rPr>
        <w:t>S3</w:t>
      </w:r>
      <w:r>
        <w:rPr>
          <w:szCs w:val="21"/>
        </w:rPr>
        <w:t>）、</w:t>
      </w:r>
      <w:r>
        <w:rPr>
          <w:szCs w:val="21"/>
        </w:rPr>
        <w:t>0.60</w:t>
      </w:r>
      <w:r>
        <w:rPr>
          <w:szCs w:val="21"/>
        </w:rPr>
        <w:t>（</w:t>
      </w:r>
      <w:r>
        <w:rPr>
          <w:szCs w:val="21"/>
        </w:rPr>
        <w:t>S4</w:t>
      </w:r>
      <w:r>
        <w:rPr>
          <w:szCs w:val="21"/>
        </w:rPr>
        <w:t>）和</w:t>
      </w:r>
      <w:r>
        <w:rPr>
          <w:szCs w:val="21"/>
        </w:rPr>
        <w:t>0.75mg/kg</w:t>
      </w:r>
      <w:r>
        <w:rPr>
          <w:szCs w:val="21"/>
        </w:rPr>
        <w:t>（</w:t>
      </w:r>
      <w:r>
        <w:rPr>
          <w:szCs w:val="21"/>
        </w:rPr>
        <w:t>S5</w:t>
      </w:r>
      <w:r>
        <w:rPr>
          <w:szCs w:val="21"/>
        </w:rPr>
        <w:t>）。经测定</w:t>
      </w:r>
      <w:r>
        <w:rPr>
          <w:szCs w:val="21"/>
        </w:rPr>
        <w:t>,</w:t>
      </w:r>
      <w:r>
        <w:rPr>
          <w:szCs w:val="21"/>
        </w:rPr>
        <w:t>饲料中的硒含量分别为</w:t>
      </w:r>
      <w:r>
        <w:rPr>
          <w:szCs w:val="21"/>
        </w:rPr>
        <w:t>0.17</w:t>
      </w:r>
      <w:r>
        <w:rPr>
          <w:szCs w:val="21"/>
        </w:rPr>
        <w:t>、</w:t>
      </w:r>
      <w:r>
        <w:rPr>
          <w:szCs w:val="21"/>
        </w:rPr>
        <w:t>0.22</w:t>
      </w:r>
      <w:r>
        <w:rPr>
          <w:szCs w:val="21"/>
        </w:rPr>
        <w:t>、</w:t>
      </w:r>
      <w:r>
        <w:rPr>
          <w:szCs w:val="21"/>
        </w:rPr>
        <w:t>0.29</w:t>
      </w:r>
      <w:r>
        <w:rPr>
          <w:szCs w:val="21"/>
        </w:rPr>
        <w:t>、</w:t>
      </w:r>
      <w:r>
        <w:rPr>
          <w:szCs w:val="21"/>
        </w:rPr>
        <w:t>0.33</w:t>
      </w:r>
      <w:r>
        <w:rPr>
          <w:szCs w:val="21"/>
        </w:rPr>
        <w:t>、</w:t>
      </w:r>
      <w:r>
        <w:rPr>
          <w:szCs w:val="21"/>
        </w:rPr>
        <w:t>0.41</w:t>
      </w:r>
      <w:r>
        <w:rPr>
          <w:szCs w:val="21"/>
        </w:rPr>
        <w:t>和</w:t>
      </w:r>
      <w:r>
        <w:rPr>
          <w:szCs w:val="21"/>
        </w:rPr>
        <w:t>0.45mg/kg</w:t>
      </w:r>
      <w:r>
        <w:rPr>
          <w:szCs w:val="21"/>
        </w:rPr>
        <w:t>。饲养体重为</w:t>
      </w:r>
      <w:r>
        <w:rPr>
          <w:szCs w:val="21"/>
        </w:rPr>
        <w:t>(4.00±0.01)g</w:t>
      </w:r>
      <w:r>
        <w:rPr>
          <w:szCs w:val="21"/>
        </w:rPr>
        <w:t>的黄</w:t>
      </w:r>
      <w:proofErr w:type="gramStart"/>
      <w:r>
        <w:rPr>
          <w:szCs w:val="21"/>
        </w:rPr>
        <w:t>颡</w:t>
      </w:r>
      <w:proofErr w:type="gramEnd"/>
      <w:r>
        <w:rPr>
          <w:szCs w:val="21"/>
        </w:rPr>
        <w:t>鱼</w:t>
      </w:r>
      <w:r>
        <w:rPr>
          <w:szCs w:val="21"/>
        </w:rPr>
        <w:t>10</w:t>
      </w:r>
      <w:r>
        <w:rPr>
          <w:szCs w:val="21"/>
        </w:rPr>
        <w:t>周。测定的指标包括黄</w:t>
      </w:r>
      <w:proofErr w:type="gramStart"/>
      <w:r>
        <w:rPr>
          <w:szCs w:val="21"/>
        </w:rPr>
        <w:t>颡</w:t>
      </w:r>
      <w:proofErr w:type="gramEnd"/>
      <w:r>
        <w:rPr>
          <w:szCs w:val="21"/>
        </w:rPr>
        <w:t>鱼的生长性能、饲料利用、肌肉营养成分、抗氧化酶活性及相关基因和蛋白表达等。【结果】投喂</w:t>
      </w:r>
      <w:r>
        <w:rPr>
          <w:szCs w:val="21"/>
        </w:rPr>
        <w:t>S1</w:t>
      </w:r>
      <w:r>
        <w:rPr>
          <w:szCs w:val="21"/>
        </w:rPr>
        <w:t>组饲料黄</w:t>
      </w:r>
      <w:proofErr w:type="gramStart"/>
      <w:r>
        <w:rPr>
          <w:szCs w:val="21"/>
        </w:rPr>
        <w:t>颡</w:t>
      </w:r>
      <w:proofErr w:type="gramEnd"/>
      <w:r>
        <w:rPr>
          <w:szCs w:val="21"/>
        </w:rPr>
        <w:t>鱼的生长性能和饲料利用率表现最佳</w:t>
      </w:r>
      <w:r>
        <w:rPr>
          <w:szCs w:val="21"/>
        </w:rPr>
        <w:t>,</w:t>
      </w:r>
      <w:r>
        <w:rPr>
          <w:szCs w:val="21"/>
        </w:rPr>
        <w:t>并且肌肉组织结构最为完整；而在</w:t>
      </w:r>
      <w:r>
        <w:rPr>
          <w:szCs w:val="21"/>
        </w:rPr>
        <w:t>S1~S5</w:t>
      </w:r>
      <w:r>
        <w:rPr>
          <w:szCs w:val="21"/>
        </w:rPr>
        <w:t>组中</w:t>
      </w:r>
      <w:r>
        <w:rPr>
          <w:szCs w:val="21"/>
        </w:rPr>
        <w:t>,</w:t>
      </w:r>
      <w:r>
        <w:rPr>
          <w:szCs w:val="21"/>
        </w:rPr>
        <w:t>随着</w:t>
      </w:r>
      <w:proofErr w:type="gramStart"/>
      <w:r>
        <w:rPr>
          <w:szCs w:val="21"/>
        </w:rPr>
        <w:t>硒代蛋</w:t>
      </w:r>
      <w:proofErr w:type="gramEnd"/>
      <w:r>
        <w:rPr>
          <w:szCs w:val="21"/>
        </w:rPr>
        <w:t>氨酸添加水平的增加</w:t>
      </w:r>
      <w:r>
        <w:rPr>
          <w:szCs w:val="21"/>
        </w:rPr>
        <w:t>,</w:t>
      </w:r>
      <w:r>
        <w:rPr>
          <w:szCs w:val="21"/>
        </w:rPr>
        <w:t>黄颡鱼生长性能和饲料利用率下降</w:t>
      </w:r>
      <w:r>
        <w:rPr>
          <w:szCs w:val="21"/>
        </w:rPr>
        <w:t>,</w:t>
      </w:r>
      <w:r>
        <w:rPr>
          <w:szCs w:val="21"/>
        </w:rPr>
        <w:t>肌肉组织结构完整性下降</w:t>
      </w:r>
      <w:r>
        <w:rPr>
          <w:szCs w:val="21"/>
        </w:rPr>
        <w:t>,</w:t>
      </w:r>
      <w:r>
        <w:rPr>
          <w:szCs w:val="21"/>
        </w:rPr>
        <w:t>肌纤维密度和直径减小和缩短</w:t>
      </w:r>
      <w:r>
        <w:rPr>
          <w:szCs w:val="21"/>
        </w:rPr>
        <w:t>,</w:t>
      </w:r>
      <w:r>
        <w:rPr>
          <w:szCs w:val="21"/>
        </w:rPr>
        <w:t>表明肌肉组织已受到损伤。另外</w:t>
      </w:r>
      <w:r>
        <w:rPr>
          <w:szCs w:val="21"/>
        </w:rPr>
        <w:t>,</w:t>
      </w:r>
      <w:r>
        <w:rPr>
          <w:szCs w:val="21"/>
        </w:rPr>
        <w:t>随着饲料中</w:t>
      </w:r>
      <w:proofErr w:type="gramStart"/>
      <w:r>
        <w:rPr>
          <w:szCs w:val="21"/>
        </w:rPr>
        <w:t>硒代蛋</w:t>
      </w:r>
      <w:proofErr w:type="gramEnd"/>
      <w:r>
        <w:rPr>
          <w:szCs w:val="21"/>
        </w:rPr>
        <w:t>氨酸添加水平的升高</w:t>
      </w:r>
      <w:r>
        <w:rPr>
          <w:szCs w:val="21"/>
        </w:rPr>
        <w:t>,</w:t>
      </w:r>
      <w:r>
        <w:rPr>
          <w:szCs w:val="21"/>
        </w:rPr>
        <w:t>肌肉组织的硒含量以及抗氧化酶</w:t>
      </w:r>
      <w:r>
        <w:rPr>
          <w:szCs w:val="21"/>
        </w:rPr>
        <w:t>CAT</w:t>
      </w:r>
      <w:r>
        <w:rPr>
          <w:szCs w:val="21"/>
        </w:rPr>
        <w:t>、</w:t>
      </w:r>
      <w:r>
        <w:rPr>
          <w:szCs w:val="21"/>
        </w:rPr>
        <w:t>T-SOD</w:t>
      </w:r>
      <w:r>
        <w:rPr>
          <w:szCs w:val="21"/>
        </w:rPr>
        <w:t>和</w:t>
      </w:r>
      <w:r>
        <w:rPr>
          <w:szCs w:val="21"/>
        </w:rPr>
        <w:t>T-AOC</w:t>
      </w:r>
      <w:r>
        <w:rPr>
          <w:szCs w:val="21"/>
        </w:rPr>
        <w:t>的活性增加</w:t>
      </w:r>
      <w:r>
        <w:rPr>
          <w:szCs w:val="21"/>
        </w:rPr>
        <w:t>,</w:t>
      </w:r>
      <w:r>
        <w:rPr>
          <w:szCs w:val="21"/>
        </w:rPr>
        <w:t>显著上调了抗氧</w:t>
      </w:r>
      <w:proofErr w:type="gramStart"/>
      <w:r>
        <w:rPr>
          <w:szCs w:val="21"/>
        </w:rPr>
        <w:t>化相</w:t>
      </w:r>
      <w:proofErr w:type="gramEnd"/>
      <w:r>
        <w:rPr>
          <w:szCs w:val="21"/>
        </w:rPr>
        <w:t>关基因</w:t>
      </w:r>
      <w:r>
        <w:rPr>
          <w:i/>
          <w:iCs/>
          <w:szCs w:val="21"/>
        </w:rPr>
        <w:t>cat</w:t>
      </w:r>
      <w:r>
        <w:rPr>
          <w:szCs w:val="21"/>
        </w:rPr>
        <w:t>、</w:t>
      </w:r>
      <w:r>
        <w:rPr>
          <w:i/>
          <w:iCs/>
          <w:szCs w:val="21"/>
        </w:rPr>
        <w:t>sod1</w:t>
      </w:r>
      <w:r>
        <w:rPr>
          <w:szCs w:val="21"/>
        </w:rPr>
        <w:t>、</w:t>
      </w:r>
      <w:r>
        <w:rPr>
          <w:i/>
          <w:iCs/>
          <w:szCs w:val="21"/>
        </w:rPr>
        <w:t>sod2</w:t>
      </w:r>
      <w:r>
        <w:rPr>
          <w:szCs w:val="21"/>
        </w:rPr>
        <w:t>和</w:t>
      </w:r>
      <w:r>
        <w:rPr>
          <w:i/>
          <w:iCs/>
          <w:szCs w:val="21"/>
        </w:rPr>
        <w:t>nrf2</w:t>
      </w:r>
      <w:r>
        <w:rPr>
          <w:szCs w:val="21"/>
        </w:rPr>
        <w:t>以及硒蛋白基因</w:t>
      </w:r>
      <w:r>
        <w:rPr>
          <w:i/>
          <w:iCs/>
          <w:szCs w:val="21"/>
        </w:rPr>
        <w:t>txnrd</w:t>
      </w:r>
      <w:r>
        <w:rPr>
          <w:szCs w:val="21"/>
        </w:rPr>
        <w:t>、</w:t>
      </w:r>
      <w:r>
        <w:rPr>
          <w:i/>
          <w:iCs/>
          <w:szCs w:val="21"/>
        </w:rPr>
        <w:t>sps2</w:t>
      </w:r>
      <w:r>
        <w:rPr>
          <w:szCs w:val="21"/>
        </w:rPr>
        <w:t>、</w:t>
      </w:r>
      <w:r>
        <w:rPr>
          <w:i/>
          <w:iCs/>
          <w:szCs w:val="21"/>
        </w:rPr>
        <w:t>gpx1</w:t>
      </w:r>
      <w:r>
        <w:rPr>
          <w:szCs w:val="21"/>
        </w:rPr>
        <w:t>、</w:t>
      </w:r>
      <w:r>
        <w:rPr>
          <w:i/>
          <w:iCs/>
          <w:szCs w:val="21"/>
        </w:rPr>
        <w:t>gpx2</w:t>
      </w:r>
      <w:r>
        <w:rPr>
          <w:szCs w:val="21"/>
        </w:rPr>
        <w:t>、</w:t>
      </w:r>
      <w:r>
        <w:rPr>
          <w:i/>
          <w:iCs/>
          <w:szCs w:val="21"/>
        </w:rPr>
        <w:t>msrb1</w:t>
      </w:r>
      <w:r>
        <w:rPr>
          <w:szCs w:val="21"/>
        </w:rPr>
        <w:t>、</w:t>
      </w:r>
      <w:r>
        <w:rPr>
          <w:i/>
          <w:iCs/>
          <w:szCs w:val="21"/>
        </w:rPr>
        <w:t>selenok</w:t>
      </w:r>
      <w:r>
        <w:rPr>
          <w:szCs w:val="21"/>
        </w:rPr>
        <w:t>和</w:t>
      </w:r>
      <w:r>
        <w:rPr>
          <w:i/>
          <w:iCs/>
          <w:szCs w:val="21"/>
        </w:rPr>
        <w:t>selenow</w:t>
      </w:r>
      <w:r>
        <w:rPr>
          <w:szCs w:val="21"/>
        </w:rPr>
        <w:t>的</w:t>
      </w:r>
      <w:r>
        <w:rPr>
          <w:szCs w:val="21"/>
        </w:rPr>
        <w:t>mRNA</w:t>
      </w:r>
      <w:r>
        <w:rPr>
          <w:szCs w:val="21"/>
        </w:rPr>
        <w:t>表达</w:t>
      </w:r>
      <w:r>
        <w:rPr>
          <w:szCs w:val="21"/>
        </w:rPr>
        <w:t>,</w:t>
      </w:r>
      <w:r>
        <w:rPr>
          <w:szCs w:val="21"/>
        </w:rPr>
        <w:t>显著上调了</w:t>
      </w:r>
      <w:r>
        <w:rPr>
          <w:szCs w:val="21"/>
        </w:rPr>
        <w:t>NRF2</w:t>
      </w:r>
      <w:r>
        <w:rPr>
          <w:szCs w:val="21"/>
        </w:rPr>
        <w:t>的蛋白表达</w:t>
      </w:r>
      <w:r>
        <w:rPr>
          <w:szCs w:val="21"/>
        </w:rPr>
        <w:t>,</w:t>
      </w:r>
      <w:r>
        <w:rPr>
          <w:szCs w:val="21"/>
        </w:rPr>
        <w:t>表明黄颡鱼肌肉的抗氧化能力以及硒蛋白基因表达水平随着</w:t>
      </w:r>
      <w:proofErr w:type="gramStart"/>
      <w:r>
        <w:rPr>
          <w:szCs w:val="21"/>
        </w:rPr>
        <w:t>硒代</w:t>
      </w:r>
      <w:proofErr w:type="gramEnd"/>
      <w:r>
        <w:rPr>
          <w:szCs w:val="21"/>
        </w:rPr>
        <w:t>蛋氨酸添加水平的增加逐渐上升。【结论】在饲料中添加</w:t>
      </w:r>
      <w:r>
        <w:rPr>
          <w:szCs w:val="21"/>
        </w:rPr>
        <w:t>0.15mg/kg</w:t>
      </w:r>
      <w:r>
        <w:rPr>
          <w:szCs w:val="21"/>
        </w:rPr>
        <w:t>的</w:t>
      </w:r>
      <w:proofErr w:type="gramStart"/>
      <w:r>
        <w:rPr>
          <w:szCs w:val="21"/>
        </w:rPr>
        <w:t>硒代蛋</w:t>
      </w:r>
      <w:proofErr w:type="gramEnd"/>
      <w:r>
        <w:rPr>
          <w:szCs w:val="21"/>
        </w:rPr>
        <w:t>氨酸</w:t>
      </w:r>
      <w:r>
        <w:rPr>
          <w:szCs w:val="21"/>
        </w:rPr>
        <w:t>,</w:t>
      </w:r>
      <w:r>
        <w:rPr>
          <w:szCs w:val="21"/>
        </w:rPr>
        <w:t>黄颡鱼的生长性能最佳</w:t>
      </w:r>
      <w:r>
        <w:rPr>
          <w:szCs w:val="21"/>
        </w:rPr>
        <w:t>,</w:t>
      </w:r>
      <w:r>
        <w:rPr>
          <w:szCs w:val="21"/>
        </w:rPr>
        <w:t>并且适量的</w:t>
      </w:r>
      <w:proofErr w:type="gramStart"/>
      <w:r>
        <w:rPr>
          <w:szCs w:val="21"/>
        </w:rPr>
        <w:t>硒代</w:t>
      </w:r>
      <w:proofErr w:type="gramEnd"/>
      <w:r>
        <w:rPr>
          <w:szCs w:val="21"/>
        </w:rPr>
        <w:t>蛋氨酸添加可以增强黄颡鱼肌肉的抗氧化能力</w:t>
      </w:r>
      <w:r>
        <w:rPr>
          <w:rFonts w:ascii="宋体" w:hAnsi="宋体"/>
          <w:szCs w:val="21"/>
        </w:rPr>
        <w:t>。</w:t>
      </w:r>
    </w:p>
    <w:p w14:paraId="7C021A46" w14:textId="77777777" w:rsidR="00832981" w:rsidRDefault="00216CAE">
      <w:pPr>
        <w:wordWrap w:val="0"/>
        <w:rPr>
          <w:rFonts w:ascii="宋体" w:hAnsi="宋体"/>
          <w:szCs w:val="21"/>
        </w:rPr>
      </w:pPr>
      <w:r>
        <w:rPr>
          <w:rFonts w:ascii="宋体" w:hAnsi="宋体"/>
          <w:b/>
          <w:bCs/>
          <w:szCs w:val="21"/>
        </w:rPr>
        <w:t>关键词</w:t>
      </w:r>
      <w:r>
        <w:rPr>
          <w:rFonts w:ascii="宋体" w:hAnsi="宋体"/>
          <w:szCs w:val="21"/>
        </w:rPr>
        <w:t>:黄</w:t>
      </w:r>
      <w:proofErr w:type="gramStart"/>
      <w:r>
        <w:rPr>
          <w:rFonts w:ascii="宋体" w:hAnsi="宋体"/>
          <w:szCs w:val="21"/>
        </w:rPr>
        <w:t>颡</w:t>
      </w:r>
      <w:proofErr w:type="gramEnd"/>
      <w:r>
        <w:rPr>
          <w:rFonts w:ascii="宋体" w:hAnsi="宋体"/>
          <w:szCs w:val="21"/>
        </w:rPr>
        <w:t>鱼；</w:t>
      </w:r>
      <w:proofErr w:type="gramStart"/>
      <w:r>
        <w:rPr>
          <w:rFonts w:ascii="宋体" w:hAnsi="宋体"/>
          <w:szCs w:val="21"/>
        </w:rPr>
        <w:t>硒代蛋</w:t>
      </w:r>
      <w:proofErr w:type="gramEnd"/>
      <w:r>
        <w:rPr>
          <w:rFonts w:ascii="宋体" w:hAnsi="宋体"/>
          <w:szCs w:val="21"/>
        </w:rPr>
        <w:t>氨酸；生长性能；肌肉；硒蛋白；抗氧化</w:t>
      </w:r>
    </w:p>
    <w:p w14:paraId="77B6FA1E" w14:textId="77777777" w:rsidR="00832981" w:rsidRDefault="00216CAE">
      <w:pPr>
        <w:jc w:val="center"/>
        <w:rPr>
          <w:b/>
          <w:bCs/>
          <w:sz w:val="24"/>
        </w:rPr>
      </w:pPr>
      <w:r>
        <w:rPr>
          <w:b/>
          <w:bCs/>
          <w:sz w:val="24"/>
        </w:rPr>
        <w:t>Effects</w:t>
      </w:r>
      <w:r>
        <w:rPr>
          <w:rFonts w:hint="eastAsia"/>
          <w:b/>
          <w:bCs/>
          <w:sz w:val="24"/>
        </w:rPr>
        <w:t xml:space="preserve"> </w:t>
      </w:r>
      <w:r>
        <w:rPr>
          <w:b/>
          <w:bCs/>
          <w:sz w:val="24"/>
        </w:rPr>
        <w:t>of</w:t>
      </w:r>
      <w:r>
        <w:rPr>
          <w:rFonts w:hint="eastAsia"/>
          <w:b/>
          <w:bCs/>
          <w:sz w:val="24"/>
        </w:rPr>
        <w:t xml:space="preserve"> </w:t>
      </w:r>
      <w:r>
        <w:rPr>
          <w:b/>
          <w:bCs/>
          <w:sz w:val="24"/>
        </w:rPr>
        <w:t>selenomethionine</w:t>
      </w:r>
      <w:r>
        <w:rPr>
          <w:rFonts w:hint="eastAsia"/>
          <w:b/>
          <w:bCs/>
          <w:sz w:val="24"/>
        </w:rPr>
        <w:t xml:space="preserve"> </w:t>
      </w:r>
      <w:r>
        <w:rPr>
          <w:b/>
          <w:bCs/>
          <w:sz w:val="24"/>
        </w:rPr>
        <w:t>on</w:t>
      </w:r>
      <w:r>
        <w:rPr>
          <w:rFonts w:hint="eastAsia"/>
          <w:b/>
          <w:bCs/>
          <w:sz w:val="24"/>
        </w:rPr>
        <w:t xml:space="preserve"> </w:t>
      </w:r>
      <w:r>
        <w:rPr>
          <w:b/>
          <w:bCs/>
          <w:sz w:val="24"/>
        </w:rPr>
        <w:t>the</w:t>
      </w:r>
      <w:r>
        <w:rPr>
          <w:rFonts w:hint="eastAsia"/>
          <w:b/>
          <w:bCs/>
          <w:sz w:val="24"/>
        </w:rPr>
        <w:t xml:space="preserve"> </w:t>
      </w:r>
      <w:r>
        <w:rPr>
          <w:b/>
          <w:bCs/>
          <w:sz w:val="24"/>
        </w:rPr>
        <w:t>growth</w:t>
      </w:r>
      <w:r>
        <w:rPr>
          <w:rFonts w:hint="eastAsia"/>
          <w:b/>
          <w:bCs/>
          <w:sz w:val="24"/>
        </w:rPr>
        <w:t xml:space="preserve"> </w:t>
      </w:r>
      <w:r>
        <w:rPr>
          <w:b/>
          <w:bCs/>
          <w:sz w:val="24"/>
        </w:rPr>
        <w:t>performance,</w:t>
      </w:r>
      <w:r>
        <w:rPr>
          <w:rFonts w:hint="eastAsia"/>
          <w:b/>
          <w:bCs/>
          <w:sz w:val="24"/>
        </w:rPr>
        <w:t xml:space="preserve"> </w:t>
      </w:r>
      <w:r>
        <w:rPr>
          <w:b/>
          <w:bCs/>
          <w:sz w:val="24"/>
        </w:rPr>
        <w:t>feed</w:t>
      </w:r>
      <w:r>
        <w:rPr>
          <w:rFonts w:hint="eastAsia"/>
          <w:b/>
          <w:bCs/>
          <w:sz w:val="24"/>
        </w:rPr>
        <w:t xml:space="preserve"> </w:t>
      </w:r>
      <w:r>
        <w:rPr>
          <w:b/>
          <w:bCs/>
          <w:sz w:val="24"/>
        </w:rPr>
        <w:t>utilization,</w:t>
      </w:r>
      <w:r>
        <w:rPr>
          <w:rFonts w:hint="eastAsia"/>
          <w:b/>
          <w:bCs/>
          <w:sz w:val="24"/>
        </w:rPr>
        <w:t xml:space="preserve"> </w:t>
      </w:r>
      <w:r>
        <w:rPr>
          <w:b/>
          <w:bCs/>
          <w:sz w:val="24"/>
        </w:rPr>
        <w:t>muscle</w:t>
      </w:r>
      <w:r>
        <w:rPr>
          <w:rFonts w:hint="eastAsia"/>
          <w:b/>
          <w:bCs/>
          <w:sz w:val="24"/>
        </w:rPr>
        <w:t xml:space="preserve"> </w:t>
      </w:r>
      <w:r>
        <w:rPr>
          <w:b/>
          <w:bCs/>
          <w:sz w:val="24"/>
        </w:rPr>
        <w:t>histology</w:t>
      </w:r>
      <w:r>
        <w:rPr>
          <w:rFonts w:hint="eastAsia"/>
          <w:b/>
          <w:bCs/>
          <w:sz w:val="24"/>
        </w:rPr>
        <w:t xml:space="preserve"> </w:t>
      </w:r>
      <w:r>
        <w:rPr>
          <w:b/>
          <w:bCs/>
          <w:sz w:val="24"/>
        </w:rPr>
        <w:t>and</w:t>
      </w:r>
      <w:r>
        <w:rPr>
          <w:rFonts w:hint="eastAsia"/>
          <w:b/>
          <w:bCs/>
          <w:sz w:val="24"/>
        </w:rPr>
        <w:t xml:space="preserve"> </w:t>
      </w:r>
      <w:r>
        <w:rPr>
          <w:b/>
          <w:bCs/>
          <w:sz w:val="24"/>
        </w:rPr>
        <w:t>antioxidant</w:t>
      </w:r>
      <w:r>
        <w:rPr>
          <w:rFonts w:hint="eastAsia"/>
          <w:b/>
          <w:bCs/>
          <w:sz w:val="24"/>
        </w:rPr>
        <w:t xml:space="preserve"> </w:t>
      </w:r>
      <w:r>
        <w:rPr>
          <w:b/>
          <w:bCs/>
          <w:sz w:val="24"/>
        </w:rPr>
        <w:t>responses</w:t>
      </w:r>
      <w:r>
        <w:rPr>
          <w:rFonts w:hint="eastAsia"/>
          <w:b/>
          <w:bCs/>
          <w:sz w:val="24"/>
        </w:rPr>
        <w:t xml:space="preserve"> </w:t>
      </w:r>
      <w:r>
        <w:rPr>
          <w:b/>
          <w:bCs/>
          <w:sz w:val="24"/>
        </w:rPr>
        <w:t>of</w:t>
      </w:r>
      <w:r>
        <w:rPr>
          <w:rFonts w:hint="eastAsia"/>
          <w:b/>
          <w:bCs/>
          <w:sz w:val="24"/>
        </w:rPr>
        <w:t xml:space="preserve"> </w:t>
      </w:r>
      <w:r>
        <w:rPr>
          <w:b/>
          <w:bCs/>
          <w:sz w:val="24"/>
        </w:rPr>
        <w:t>yellow</w:t>
      </w:r>
      <w:r>
        <w:rPr>
          <w:rFonts w:hint="eastAsia"/>
          <w:b/>
          <w:bCs/>
          <w:sz w:val="24"/>
        </w:rPr>
        <w:t xml:space="preserve"> </w:t>
      </w:r>
      <w:r>
        <w:rPr>
          <w:b/>
          <w:bCs/>
          <w:sz w:val="24"/>
        </w:rPr>
        <w:t>catfish</w:t>
      </w:r>
      <w:r>
        <w:rPr>
          <w:rFonts w:hint="eastAsia"/>
          <w:b/>
          <w:bCs/>
          <w:sz w:val="24"/>
        </w:rPr>
        <w:t xml:space="preserve"> </w:t>
      </w:r>
      <w:r>
        <w:rPr>
          <w:b/>
          <w:bCs/>
          <w:sz w:val="24"/>
        </w:rPr>
        <w:t>(</w:t>
      </w:r>
      <w:r>
        <w:rPr>
          <w:b/>
          <w:bCs/>
          <w:i/>
          <w:iCs/>
          <w:sz w:val="24"/>
        </w:rPr>
        <w:t>Pelteobagrus</w:t>
      </w:r>
      <w:r>
        <w:rPr>
          <w:rFonts w:hint="eastAsia"/>
          <w:b/>
          <w:bCs/>
          <w:i/>
          <w:iCs/>
          <w:sz w:val="24"/>
        </w:rPr>
        <w:t xml:space="preserve"> </w:t>
      </w:r>
      <w:r>
        <w:rPr>
          <w:b/>
          <w:bCs/>
          <w:i/>
          <w:iCs/>
          <w:sz w:val="24"/>
        </w:rPr>
        <w:t>fulvidr</w:t>
      </w:r>
      <w:r>
        <w:rPr>
          <w:rFonts w:hint="eastAsia"/>
          <w:b/>
          <w:bCs/>
          <w:i/>
          <w:iCs/>
          <w:sz w:val="24"/>
        </w:rPr>
        <w:t>-</w:t>
      </w:r>
      <w:r>
        <w:rPr>
          <w:b/>
          <w:bCs/>
          <w:i/>
          <w:iCs/>
          <w:sz w:val="24"/>
        </w:rPr>
        <w:t>aco</w:t>
      </w:r>
      <w:r>
        <w:rPr>
          <w:b/>
          <w:bCs/>
          <w:sz w:val="24"/>
        </w:rPr>
        <w:t>)</w:t>
      </w:r>
    </w:p>
    <w:p w14:paraId="41A6597E" w14:textId="77777777" w:rsidR="00832981" w:rsidRDefault="00216CAE">
      <w:pPr>
        <w:wordWrap w:val="0"/>
        <w:jc w:val="center"/>
        <w:rPr>
          <w:szCs w:val="21"/>
        </w:rPr>
      </w:pPr>
      <w:r>
        <w:rPr>
          <w:szCs w:val="21"/>
        </w:rPr>
        <w:t>LEI</w:t>
      </w:r>
      <w:r>
        <w:rPr>
          <w:rFonts w:hint="eastAsia"/>
          <w:szCs w:val="21"/>
        </w:rPr>
        <w:t xml:space="preserve"> </w:t>
      </w:r>
      <w:r>
        <w:rPr>
          <w:szCs w:val="21"/>
        </w:rPr>
        <w:t>Xijun</w:t>
      </w:r>
      <w:r>
        <w:rPr>
          <w:rFonts w:hint="eastAsia"/>
          <w:szCs w:val="21"/>
        </w:rPr>
        <w:t xml:space="preserve"> </w:t>
      </w:r>
      <w:r>
        <w:rPr>
          <w:szCs w:val="21"/>
        </w:rPr>
        <w:t>KE</w:t>
      </w:r>
      <w:r>
        <w:rPr>
          <w:rFonts w:hint="eastAsia"/>
          <w:szCs w:val="21"/>
        </w:rPr>
        <w:t xml:space="preserve"> </w:t>
      </w:r>
      <w:r>
        <w:rPr>
          <w:szCs w:val="21"/>
        </w:rPr>
        <w:t>Jiang</w:t>
      </w:r>
      <w:r>
        <w:rPr>
          <w:rFonts w:hint="eastAsia"/>
          <w:szCs w:val="21"/>
        </w:rPr>
        <w:t xml:space="preserve"> </w:t>
      </w:r>
      <w:r>
        <w:rPr>
          <w:szCs w:val="21"/>
        </w:rPr>
        <w:t>YANG</w:t>
      </w:r>
      <w:r>
        <w:rPr>
          <w:rFonts w:hint="eastAsia"/>
          <w:szCs w:val="21"/>
        </w:rPr>
        <w:t xml:space="preserve"> </w:t>
      </w:r>
      <w:r>
        <w:rPr>
          <w:szCs w:val="21"/>
        </w:rPr>
        <w:t>Hong</w:t>
      </w:r>
      <w:r>
        <w:rPr>
          <w:rFonts w:hint="eastAsia"/>
          <w:szCs w:val="21"/>
        </w:rPr>
        <w:t xml:space="preserve"> </w:t>
      </w:r>
      <w:r>
        <w:rPr>
          <w:szCs w:val="21"/>
        </w:rPr>
        <w:t>XU</w:t>
      </w:r>
      <w:r>
        <w:rPr>
          <w:rFonts w:hint="eastAsia"/>
          <w:szCs w:val="21"/>
        </w:rPr>
        <w:t xml:space="preserve"> </w:t>
      </w:r>
      <w:r>
        <w:rPr>
          <w:szCs w:val="21"/>
        </w:rPr>
        <w:t>Pengcheng</w:t>
      </w:r>
      <w:r>
        <w:rPr>
          <w:rFonts w:hint="eastAsia"/>
          <w:szCs w:val="21"/>
        </w:rPr>
        <w:t xml:space="preserve"> </w:t>
      </w:r>
      <w:r>
        <w:rPr>
          <w:szCs w:val="21"/>
        </w:rPr>
        <w:t>ZHANG</w:t>
      </w:r>
      <w:r>
        <w:rPr>
          <w:rFonts w:hint="eastAsia"/>
          <w:szCs w:val="21"/>
        </w:rPr>
        <w:t xml:space="preserve"> </w:t>
      </w:r>
      <w:r>
        <w:rPr>
          <w:szCs w:val="21"/>
        </w:rPr>
        <w:t>Xu</w:t>
      </w:r>
      <w:r>
        <w:rPr>
          <w:rFonts w:hint="eastAsia"/>
          <w:szCs w:val="21"/>
        </w:rPr>
        <w:t xml:space="preserve"> </w:t>
      </w:r>
      <w:r>
        <w:rPr>
          <w:szCs w:val="21"/>
        </w:rPr>
        <w:t>HAO</w:t>
      </w:r>
      <w:r>
        <w:rPr>
          <w:rFonts w:hint="eastAsia"/>
          <w:szCs w:val="21"/>
        </w:rPr>
        <w:t xml:space="preserve"> </w:t>
      </w:r>
      <w:r>
        <w:rPr>
          <w:szCs w:val="21"/>
        </w:rPr>
        <w:t>Zhiwei</w:t>
      </w:r>
      <w:r>
        <w:rPr>
          <w:rFonts w:hint="eastAsia"/>
          <w:szCs w:val="21"/>
        </w:rPr>
        <w:t xml:space="preserve"> </w:t>
      </w:r>
      <w:r>
        <w:rPr>
          <w:szCs w:val="21"/>
        </w:rPr>
        <w:t>LUO</w:t>
      </w:r>
      <w:r>
        <w:rPr>
          <w:rFonts w:hint="eastAsia"/>
          <w:szCs w:val="21"/>
        </w:rPr>
        <w:t xml:space="preserve"> </w:t>
      </w:r>
      <w:r>
        <w:rPr>
          <w:szCs w:val="21"/>
        </w:rPr>
        <w:t>Zhi*</w:t>
      </w:r>
    </w:p>
    <w:p w14:paraId="25C415B6" w14:textId="77777777" w:rsidR="00832981" w:rsidRDefault="00216CAE">
      <w:pPr>
        <w:wordWrap w:val="0"/>
        <w:jc w:val="center"/>
        <w:rPr>
          <w:szCs w:val="21"/>
        </w:rPr>
      </w:pPr>
      <w:r>
        <w:rPr>
          <w:szCs w:val="21"/>
        </w:rPr>
        <w:t>(</w:t>
      </w:r>
      <w:r>
        <w:rPr>
          <w:i/>
          <w:iCs/>
          <w:szCs w:val="21"/>
        </w:rPr>
        <w:t>College of Fisheries, Huazhong Agricultural University, Wuhan</w:t>
      </w:r>
      <w:r>
        <w:rPr>
          <w:szCs w:val="21"/>
        </w:rPr>
        <w:t xml:space="preserve"> 430070,</w:t>
      </w:r>
      <w:r>
        <w:rPr>
          <w:rFonts w:hint="eastAsia"/>
          <w:szCs w:val="21"/>
        </w:rPr>
        <w:t xml:space="preserve"> </w:t>
      </w:r>
      <w:r>
        <w:rPr>
          <w:i/>
          <w:iCs/>
          <w:szCs w:val="21"/>
        </w:rPr>
        <w:t>China</w:t>
      </w:r>
      <w:r>
        <w:rPr>
          <w:szCs w:val="21"/>
        </w:rPr>
        <w:t>)</w:t>
      </w:r>
    </w:p>
    <w:p w14:paraId="6E819FE9" w14:textId="77777777" w:rsidR="00832981" w:rsidRDefault="00216CAE">
      <w:pPr>
        <w:rPr>
          <w:szCs w:val="21"/>
        </w:rPr>
      </w:pPr>
      <w:r>
        <w:rPr>
          <w:b/>
          <w:bCs/>
          <w:szCs w:val="21"/>
        </w:rPr>
        <w:t>Abstract:</w:t>
      </w:r>
      <w:r>
        <w:rPr>
          <w:szCs w:val="21"/>
        </w:rPr>
        <w:t xml:space="preserve"> To investigate the effects of selenomethionine on growth performance and muscle tissue of Pelteobagrus fulvidraco, we formulated six experimental diets with selenomethionine as the Se source. The supplemental levels of selenomethionine in the six experimental diets (S0, S1, S2, S3, S4, S5) were 0, 0.15, 0.30, 0.45, 0.60 and 0.75 mg/kg, respectively. The Se contents in diets were 0.17, 0.22, 0.29, 0.33, 0.41 and 0.45 mg/kg, respectively. The feeding experiment lasted for 10 weeks. The P. fulvidraco fed with S1 group feed showed the best growth performance and feed utilization rate, and had the most intact muscle histology. However, with the increase of selenomethionine levels in S1-S5 groups, the growth performance and feed utilization rate of P. fulvidraco decreased, the structural integrity of muscle tissue decreased, and the density and diameter of muscle fiber decreased and shortened, indicating that muscle tissue had been damaged. In addition, with the increase of dietary selenometine levels, the selenium content and the activities of antioxidant enzymes CAT, T-SOD and T-</w:t>
      </w:r>
      <w:r>
        <w:rPr>
          <w:szCs w:val="21"/>
        </w:rPr>
        <w:lastRenderedPageBreak/>
        <w:t xml:space="preserve">AOC in muscle tissue were increased. The mRNA expression of antioxidation-related genes </w:t>
      </w:r>
      <w:r>
        <w:rPr>
          <w:i/>
          <w:iCs/>
          <w:szCs w:val="21"/>
        </w:rPr>
        <w:t>(cat</w:t>
      </w:r>
      <w:r>
        <w:rPr>
          <w:szCs w:val="21"/>
        </w:rPr>
        <w:t>,</w:t>
      </w:r>
      <w:r>
        <w:rPr>
          <w:i/>
          <w:iCs/>
          <w:szCs w:val="21"/>
        </w:rPr>
        <w:t xml:space="preserve"> sod1</w:t>
      </w:r>
      <w:r>
        <w:rPr>
          <w:szCs w:val="21"/>
        </w:rPr>
        <w:t xml:space="preserve">, </w:t>
      </w:r>
      <w:r>
        <w:rPr>
          <w:i/>
          <w:iCs/>
          <w:szCs w:val="21"/>
        </w:rPr>
        <w:t>sod2</w:t>
      </w:r>
      <w:r>
        <w:rPr>
          <w:szCs w:val="21"/>
        </w:rPr>
        <w:t xml:space="preserve"> and</w:t>
      </w:r>
      <w:r>
        <w:rPr>
          <w:i/>
          <w:iCs/>
          <w:szCs w:val="21"/>
        </w:rPr>
        <w:t xml:space="preserve"> nrf2</w:t>
      </w:r>
      <w:r>
        <w:rPr>
          <w:szCs w:val="21"/>
        </w:rPr>
        <w:t>) and selenproteins (</w:t>
      </w:r>
      <w:r>
        <w:rPr>
          <w:i/>
          <w:iCs/>
          <w:szCs w:val="21"/>
        </w:rPr>
        <w:t>txnrd</w:t>
      </w:r>
      <w:r>
        <w:rPr>
          <w:szCs w:val="21"/>
        </w:rPr>
        <w:t xml:space="preserve">, </w:t>
      </w:r>
      <w:r>
        <w:rPr>
          <w:i/>
          <w:iCs/>
          <w:szCs w:val="21"/>
        </w:rPr>
        <w:t>sps2</w:t>
      </w:r>
      <w:r>
        <w:rPr>
          <w:szCs w:val="21"/>
        </w:rPr>
        <w:t xml:space="preserve">, </w:t>
      </w:r>
      <w:r>
        <w:rPr>
          <w:i/>
          <w:iCs/>
          <w:szCs w:val="21"/>
        </w:rPr>
        <w:t>gpx1</w:t>
      </w:r>
      <w:r>
        <w:rPr>
          <w:szCs w:val="21"/>
        </w:rPr>
        <w:t xml:space="preserve">, </w:t>
      </w:r>
      <w:r>
        <w:rPr>
          <w:i/>
          <w:iCs/>
          <w:szCs w:val="21"/>
        </w:rPr>
        <w:t>gpx2</w:t>
      </w:r>
      <w:r>
        <w:rPr>
          <w:szCs w:val="21"/>
        </w:rPr>
        <w:t xml:space="preserve">, </w:t>
      </w:r>
      <w:r>
        <w:rPr>
          <w:i/>
          <w:iCs/>
          <w:szCs w:val="21"/>
        </w:rPr>
        <w:t>msrb1</w:t>
      </w:r>
      <w:r>
        <w:rPr>
          <w:szCs w:val="21"/>
        </w:rPr>
        <w:t xml:space="preserve">, </w:t>
      </w:r>
      <w:r>
        <w:rPr>
          <w:i/>
          <w:iCs/>
          <w:szCs w:val="21"/>
        </w:rPr>
        <w:t>selenok</w:t>
      </w:r>
      <w:r>
        <w:rPr>
          <w:szCs w:val="21"/>
        </w:rPr>
        <w:t xml:space="preserve"> and </w:t>
      </w:r>
      <w:r>
        <w:rPr>
          <w:i/>
          <w:iCs/>
          <w:szCs w:val="21"/>
        </w:rPr>
        <w:t>selenow</w:t>
      </w:r>
      <w:r>
        <w:rPr>
          <w:szCs w:val="21"/>
        </w:rPr>
        <w:t xml:space="preserve">) was significantly up-regulated, and the protein expression of NRF2 was significantly up-regulated. These results indicated that the antioxidant capacity and the expression level of selenoproteins in muscle of </w:t>
      </w:r>
      <w:r>
        <w:rPr>
          <w:i/>
          <w:iCs/>
          <w:szCs w:val="21"/>
        </w:rPr>
        <w:t>P. fulvidraco</w:t>
      </w:r>
      <w:r>
        <w:rPr>
          <w:szCs w:val="21"/>
        </w:rPr>
        <w:t xml:space="preserve"> increased with the increase of dietary selenomethionine levels. Dietary supplementation of excessive selenomethionine can affect the growth performance of </w:t>
      </w:r>
      <w:r>
        <w:rPr>
          <w:i/>
          <w:iCs/>
          <w:szCs w:val="21"/>
        </w:rPr>
        <w:t>P. fulvidraco</w:t>
      </w:r>
      <w:r>
        <w:rPr>
          <w:szCs w:val="21"/>
        </w:rPr>
        <w:t xml:space="preserve">, reduce feed utilization, cause muscle tissue damage and reduce antioxidant capacity. This study determined that adding 0.15 mg/kg of selenomethionine to the diets of </w:t>
      </w:r>
      <w:r>
        <w:rPr>
          <w:i/>
          <w:iCs/>
          <w:szCs w:val="21"/>
        </w:rPr>
        <w:t>P. fulvidraco</w:t>
      </w:r>
      <w:r>
        <w:rPr>
          <w:szCs w:val="21"/>
        </w:rPr>
        <w:t xml:space="preserve"> is most beneficial for its growth, and found that appropriate addition of selenomethionine can enhance the antioxidant capacity of </w:t>
      </w:r>
      <w:r>
        <w:rPr>
          <w:i/>
          <w:iCs/>
          <w:szCs w:val="21"/>
        </w:rPr>
        <w:t>P. fulvidraco</w:t>
      </w:r>
      <w:r>
        <w:rPr>
          <w:szCs w:val="21"/>
        </w:rPr>
        <w:t xml:space="preserve"> muscles.</w:t>
      </w:r>
    </w:p>
    <w:p w14:paraId="7DE0A1B4" w14:textId="77777777" w:rsidR="00832981" w:rsidRDefault="00216CAE">
      <w:pPr>
        <w:rPr>
          <w:szCs w:val="21"/>
        </w:rPr>
      </w:pPr>
      <w:r>
        <w:rPr>
          <w:rFonts w:hint="eastAsia"/>
          <w:b/>
          <w:bCs/>
          <w:kern w:val="0"/>
          <w:szCs w:val="21"/>
        </w:rPr>
        <w:t>Key words</w:t>
      </w:r>
      <w:r>
        <w:rPr>
          <w:b/>
          <w:bCs/>
          <w:szCs w:val="21"/>
        </w:rPr>
        <w:t>:</w:t>
      </w:r>
      <w:r>
        <w:rPr>
          <w:i/>
          <w:iCs/>
          <w:szCs w:val="21"/>
        </w:rPr>
        <w:t xml:space="preserve"> Pelteobagrus fulvidraco</w:t>
      </w:r>
      <w:r>
        <w:rPr>
          <w:szCs w:val="21"/>
        </w:rPr>
        <w:t>; selenomethionine; growth performance; muscle; selenoprotein; antioxidant response</w:t>
      </w:r>
    </w:p>
    <w:p w14:paraId="2DA88488" w14:textId="77777777" w:rsidR="00832981" w:rsidRDefault="00832981">
      <w:pPr>
        <w:wordWrap w:val="0"/>
        <w:rPr>
          <w:szCs w:val="21"/>
        </w:rPr>
      </w:pPr>
    </w:p>
    <w:p w14:paraId="34F11EE9" w14:textId="77777777" w:rsidR="00832981" w:rsidRDefault="00216CAE">
      <w:pPr>
        <w:wordWrap w:val="0"/>
        <w:spacing w:line="360" w:lineRule="auto"/>
        <w:ind w:firstLineChars="200" w:firstLine="480"/>
        <w:rPr>
          <w:sz w:val="24"/>
        </w:rPr>
      </w:pPr>
      <w:r>
        <w:rPr>
          <w:sz w:val="24"/>
        </w:rPr>
        <w:t>黄</w:t>
      </w:r>
      <w:proofErr w:type="gramStart"/>
      <w:r>
        <w:rPr>
          <w:sz w:val="24"/>
        </w:rPr>
        <w:t>颡</w:t>
      </w:r>
      <w:proofErr w:type="gramEnd"/>
      <w:r>
        <w:rPr>
          <w:sz w:val="24"/>
        </w:rPr>
        <w:t>鱼</w:t>
      </w:r>
      <w:r>
        <w:rPr>
          <w:sz w:val="24"/>
        </w:rPr>
        <w:t>(</w:t>
      </w:r>
      <w:r>
        <w:rPr>
          <w:i/>
          <w:iCs/>
          <w:sz w:val="24"/>
        </w:rPr>
        <w:t>Pelteobagrus</w:t>
      </w:r>
      <w:r>
        <w:rPr>
          <w:rFonts w:hint="eastAsia"/>
          <w:i/>
          <w:iCs/>
          <w:sz w:val="24"/>
        </w:rPr>
        <w:t xml:space="preserve"> </w:t>
      </w:r>
      <w:r>
        <w:rPr>
          <w:i/>
          <w:iCs/>
          <w:sz w:val="24"/>
        </w:rPr>
        <w:t>fulvidraco</w:t>
      </w:r>
      <w:r>
        <w:rPr>
          <w:sz w:val="24"/>
        </w:rPr>
        <w:t>)</w:t>
      </w:r>
      <w:r>
        <w:rPr>
          <w:sz w:val="24"/>
        </w:rPr>
        <w:t>是鲇形目</w:t>
      </w:r>
      <w:r>
        <w:rPr>
          <w:sz w:val="24"/>
        </w:rPr>
        <w:t>(Siluriformes)</w:t>
      </w:r>
      <w:r>
        <w:rPr>
          <w:sz w:val="24"/>
        </w:rPr>
        <w:t>鲿科</w:t>
      </w:r>
      <w:r>
        <w:rPr>
          <w:sz w:val="24"/>
        </w:rPr>
        <w:t>(Bagridae)</w:t>
      </w:r>
      <w:r>
        <w:rPr>
          <w:sz w:val="24"/>
        </w:rPr>
        <w:t>黄颡鱼属的小型鱼类，因其肉质细腻、口味鲜美、营养丰富、还可入药，是中国和其他部分亚洲国家养殖的名特优经济淡水鱼类。硒是鱼类必需的微量元素</w:t>
      </w:r>
      <w:r>
        <w:rPr>
          <w:sz w:val="24"/>
          <w:vertAlign w:val="superscript"/>
        </w:rPr>
        <w:t>[1]</w:t>
      </w:r>
      <w:r>
        <w:rPr>
          <w:sz w:val="24"/>
        </w:rPr>
        <w:t>。它的缺乏已被证明会对鱼类产生各种负面影响，例如抑制生长性能和饲料利用率</w:t>
      </w:r>
      <w:r>
        <w:rPr>
          <w:sz w:val="24"/>
          <w:vertAlign w:val="superscript"/>
        </w:rPr>
        <w:t>[2]</w:t>
      </w:r>
      <w:r>
        <w:rPr>
          <w:sz w:val="24"/>
        </w:rPr>
        <w:t>，死亡率增加、氧化应激</w:t>
      </w:r>
      <w:r>
        <w:rPr>
          <w:sz w:val="24"/>
          <w:vertAlign w:val="superscript"/>
        </w:rPr>
        <w:t>[3]</w:t>
      </w:r>
      <w:r>
        <w:rPr>
          <w:sz w:val="24"/>
        </w:rPr>
        <w:t>以及诱发炎症反应</w:t>
      </w:r>
      <w:r>
        <w:rPr>
          <w:sz w:val="24"/>
          <w:vertAlign w:val="superscript"/>
        </w:rPr>
        <w:t>[4]</w:t>
      </w:r>
      <w:r>
        <w:rPr>
          <w:sz w:val="24"/>
        </w:rPr>
        <w:t>等。</w:t>
      </w:r>
      <w:proofErr w:type="gramStart"/>
      <w:r>
        <w:rPr>
          <w:sz w:val="24"/>
        </w:rPr>
        <w:t>有机硒比无机</w:t>
      </w:r>
      <w:proofErr w:type="gramEnd"/>
      <w:r>
        <w:rPr>
          <w:sz w:val="24"/>
        </w:rPr>
        <w:t>硒具有优势，包括生物利用度高、副作用少、环境污染少</w:t>
      </w:r>
      <w:r>
        <w:rPr>
          <w:sz w:val="24"/>
          <w:vertAlign w:val="superscript"/>
        </w:rPr>
        <w:t>[5]</w:t>
      </w:r>
      <w:r>
        <w:rPr>
          <w:sz w:val="24"/>
        </w:rPr>
        <w:t>。有机硒也是一种极好的抗氧化剂，有助于提高养殖动物的抗氧化性能</w:t>
      </w:r>
      <w:r>
        <w:rPr>
          <w:sz w:val="24"/>
          <w:vertAlign w:val="superscript"/>
        </w:rPr>
        <w:t>[6]</w:t>
      </w:r>
      <w:r>
        <w:rPr>
          <w:sz w:val="24"/>
        </w:rPr>
        <w:t>。</w:t>
      </w:r>
      <w:proofErr w:type="gramStart"/>
      <w:r>
        <w:rPr>
          <w:sz w:val="24"/>
        </w:rPr>
        <w:t>硒代蛋</w:t>
      </w:r>
      <w:proofErr w:type="gramEnd"/>
      <w:r>
        <w:rPr>
          <w:sz w:val="24"/>
        </w:rPr>
        <w:t>氨酸是饲料中硒添加的常用形式。在鱼类中，</w:t>
      </w:r>
      <w:proofErr w:type="gramStart"/>
      <w:r>
        <w:rPr>
          <w:sz w:val="24"/>
        </w:rPr>
        <w:t>硒代蛋</w:t>
      </w:r>
      <w:proofErr w:type="gramEnd"/>
      <w:r>
        <w:rPr>
          <w:sz w:val="24"/>
        </w:rPr>
        <w:t>氨酸比无机形式更具生物活性，被认为是无机硒的有效替代品，在相同的添加水平下具有更显着的沉积效率</w:t>
      </w:r>
      <w:r>
        <w:rPr>
          <w:sz w:val="24"/>
          <w:vertAlign w:val="superscript"/>
        </w:rPr>
        <w:t>[7-8]</w:t>
      </w:r>
      <w:r>
        <w:rPr>
          <w:sz w:val="24"/>
        </w:rPr>
        <w:t>。低剂量的</w:t>
      </w:r>
      <w:proofErr w:type="gramStart"/>
      <w:r>
        <w:rPr>
          <w:sz w:val="24"/>
        </w:rPr>
        <w:t>硒代蛋</w:t>
      </w:r>
      <w:proofErr w:type="gramEnd"/>
      <w:r>
        <w:rPr>
          <w:sz w:val="24"/>
        </w:rPr>
        <w:t>氨酸具有有益的效果，而高剂量则会产生抑制或毒性作用</w:t>
      </w:r>
      <w:r>
        <w:rPr>
          <w:sz w:val="24"/>
          <w:vertAlign w:val="superscript"/>
        </w:rPr>
        <w:t>[9-11]</w:t>
      </w:r>
      <w:r>
        <w:rPr>
          <w:sz w:val="24"/>
        </w:rPr>
        <w:t>。</w:t>
      </w:r>
      <w:proofErr w:type="gramStart"/>
      <w:r>
        <w:rPr>
          <w:sz w:val="24"/>
        </w:rPr>
        <w:t>硒代蛋</w:t>
      </w:r>
      <w:proofErr w:type="gramEnd"/>
      <w:r>
        <w:rPr>
          <w:sz w:val="24"/>
        </w:rPr>
        <w:t>氨酸缺乏会对动物的神经、心血管、免疫系统和肌肉生长产生有害影响</w:t>
      </w:r>
      <w:r>
        <w:rPr>
          <w:sz w:val="24"/>
          <w:vertAlign w:val="superscript"/>
        </w:rPr>
        <w:t>[12]</w:t>
      </w:r>
      <w:r>
        <w:rPr>
          <w:sz w:val="24"/>
        </w:rPr>
        <w:t>。对于水产养殖鱼类，硒需求量范围为</w:t>
      </w:r>
      <w:r>
        <w:rPr>
          <w:sz w:val="24"/>
        </w:rPr>
        <w:t>0.1~0.5g/kg(</w:t>
      </w:r>
      <w:r>
        <w:rPr>
          <w:sz w:val="24"/>
        </w:rPr>
        <w:t>干重</w:t>
      </w:r>
      <w:r>
        <w:rPr>
          <w:sz w:val="24"/>
        </w:rPr>
        <w:t>)</w:t>
      </w:r>
      <w:r>
        <w:rPr>
          <w:sz w:val="24"/>
        </w:rPr>
        <w:t>。本研究</w:t>
      </w:r>
      <w:proofErr w:type="gramStart"/>
      <w:r>
        <w:rPr>
          <w:sz w:val="24"/>
        </w:rPr>
        <w:t>以硒代蛋氨</w:t>
      </w:r>
      <w:proofErr w:type="gramEnd"/>
      <w:r>
        <w:rPr>
          <w:sz w:val="24"/>
        </w:rPr>
        <w:t>酸为硒源，设置</w:t>
      </w:r>
      <w:proofErr w:type="gramStart"/>
      <w:r>
        <w:rPr>
          <w:sz w:val="24"/>
        </w:rPr>
        <w:t>硒代</w:t>
      </w:r>
      <w:proofErr w:type="gramEnd"/>
      <w:r>
        <w:rPr>
          <w:sz w:val="24"/>
        </w:rPr>
        <w:t>蛋氨酸浓度梯度的饲料，旨在探究</w:t>
      </w:r>
      <w:proofErr w:type="gramStart"/>
      <w:r>
        <w:rPr>
          <w:sz w:val="24"/>
        </w:rPr>
        <w:t>硒代蛋氨酸不</w:t>
      </w:r>
      <w:proofErr w:type="gramEnd"/>
      <w:r>
        <w:rPr>
          <w:sz w:val="24"/>
        </w:rPr>
        <w:t>同水平梯度对黄颡鱼生长性能、肌肉组织学、抗氧化水平以及硒蛋白基因表达的影响。</w:t>
      </w:r>
    </w:p>
    <w:p w14:paraId="213BB1C1" w14:textId="77777777" w:rsidR="00832981" w:rsidRDefault="00216CAE">
      <w:pPr>
        <w:wordWrap w:val="0"/>
        <w:spacing w:line="360" w:lineRule="auto"/>
        <w:rPr>
          <w:sz w:val="24"/>
        </w:rPr>
      </w:pPr>
      <w:r>
        <w:rPr>
          <w:sz w:val="24"/>
        </w:rPr>
        <w:t>1</w:t>
      </w:r>
      <w:r>
        <w:rPr>
          <w:sz w:val="24"/>
        </w:rPr>
        <w:t>材料与方法</w:t>
      </w:r>
    </w:p>
    <w:p w14:paraId="0A1EFC2D" w14:textId="77777777" w:rsidR="00832981" w:rsidRDefault="00216CAE">
      <w:pPr>
        <w:wordWrap w:val="0"/>
        <w:spacing w:line="360" w:lineRule="auto"/>
        <w:rPr>
          <w:sz w:val="24"/>
        </w:rPr>
      </w:pPr>
      <w:r>
        <w:rPr>
          <w:sz w:val="24"/>
        </w:rPr>
        <w:t>1.1</w:t>
      </w:r>
      <w:r>
        <w:rPr>
          <w:sz w:val="24"/>
        </w:rPr>
        <w:t>实验试剂</w:t>
      </w:r>
    </w:p>
    <w:p w14:paraId="61BD13A0" w14:textId="77777777" w:rsidR="00832981" w:rsidRDefault="00216CAE">
      <w:pPr>
        <w:spacing w:line="360" w:lineRule="auto"/>
        <w:ind w:firstLineChars="200" w:firstLine="480"/>
        <w:rPr>
          <w:sz w:val="24"/>
        </w:rPr>
      </w:pPr>
      <w:r>
        <w:rPr>
          <w:sz w:val="24"/>
        </w:rPr>
        <w:t>qRT-PCR</w:t>
      </w:r>
      <w:r>
        <w:rPr>
          <w:sz w:val="24"/>
        </w:rPr>
        <w:t>荧光定量试剂盒、逆转录</w:t>
      </w:r>
      <w:proofErr w:type="gramStart"/>
      <w:r>
        <w:rPr>
          <w:sz w:val="24"/>
        </w:rPr>
        <w:t>试剂盒购自</w:t>
      </w:r>
      <w:proofErr w:type="gramEnd"/>
      <w:r>
        <w:rPr>
          <w:sz w:val="24"/>
        </w:rPr>
        <w:t>宝日医生物技术</w:t>
      </w:r>
      <w:r>
        <w:rPr>
          <w:sz w:val="24"/>
        </w:rPr>
        <w:t>(</w:t>
      </w:r>
      <w:r>
        <w:rPr>
          <w:sz w:val="24"/>
        </w:rPr>
        <w:t>北京</w:t>
      </w:r>
      <w:r>
        <w:rPr>
          <w:sz w:val="24"/>
        </w:rPr>
        <w:t>)</w:t>
      </w:r>
      <w:r>
        <w:rPr>
          <w:sz w:val="24"/>
        </w:rPr>
        <w:t>有限公司。</w:t>
      </w:r>
      <w:r>
        <w:rPr>
          <w:sz w:val="24"/>
        </w:rPr>
        <w:t>qRT-PCR</w:t>
      </w:r>
      <w:r>
        <w:rPr>
          <w:sz w:val="24"/>
        </w:rPr>
        <w:t>引物由</w:t>
      </w:r>
      <w:proofErr w:type="gramStart"/>
      <w:r>
        <w:rPr>
          <w:sz w:val="24"/>
        </w:rPr>
        <w:t>武汉擎科生物</w:t>
      </w:r>
      <w:proofErr w:type="gramEnd"/>
      <w:r>
        <w:rPr>
          <w:sz w:val="24"/>
        </w:rPr>
        <w:t>有限公司合成。总蛋白质测定试剂盒</w:t>
      </w:r>
      <w:r>
        <w:rPr>
          <w:sz w:val="24"/>
        </w:rPr>
        <w:t>(</w:t>
      </w:r>
      <w:r>
        <w:rPr>
          <w:sz w:val="24"/>
        </w:rPr>
        <w:t>考马斯亮蓝法</w:t>
      </w:r>
      <w:r>
        <w:rPr>
          <w:sz w:val="24"/>
        </w:rPr>
        <w:t>)</w:t>
      </w:r>
      <w:r>
        <w:rPr>
          <w:sz w:val="24"/>
        </w:rPr>
        <w:t>，过氧化氢酶</w:t>
      </w:r>
      <w:r>
        <w:rPr>
          <w:sz w:val="24"/>
        </w:rPr>
        <w:t>(CAT)</w:t>
      </w:r>
      <w:r>
        <w:rPr>
          <w:sz w:val="24"/>
        </w:rPr>
        <w:t>、总超氧化物歧化酶</w:t>
      </w:r>
      <w:r>
        <w:rPr>
          <w:sz w:val="24"/>
        </w:rPr>
        <w:t>(T-SOD)</w:t>
      </w:r>
      <w:r>
        <w:rPr>
          <w:sz w:val="24"/>
        </w:rPr>
        <w:t>、总抗氧化能力</w:t>
      </w:r>
      <w:r>
        <w:rPr>
          <w:sz w:val="24"/>
        </w:rPr>
        <w:t>(T</w:t>
      </w:r>
      <w:r>
        <w:rPr>
          <w:rFonts w:hint="eastAsia"/>
          <w:sz w:val="24"/>
        </w:rPr>
        <w:t>-</w:t>
      </w:r>
      <w:r>
        <w:rPr>
          <w:sz w:val="24"/>
        </w:rPr>
        <w:t>AOC)</w:t>
      </w:r>
      <w:r>
        <w:rPr>
          <w:sz w:val="24"/>
        </w:rPr>
        <w:t>、丙二醛</w:t>
      </w:r>
      <w:r>
        <w:rPr>
          <w:sz w:val="24"/>
        </w:rPr>
        <w:t>(MDA)</w:t>
      </w:r>
      <w:r>
        <w:rPr>
          <w:sz w:val="24"/>
        </w:rPr>
        <w:t>和</w:t>
      </w:r>
      <w:r>
        <w:rPr>
          <w:sz w:val="24"/>
        </w:rPr>
        <w:t>GPX</w:t>
      </w:r>
      <w:r>
        <w:rPr>
          <w:sz w:val="24"/>
        </w:rPr>
        <w:t>测定试剂</w:t>
      </w:r>
      <w:proofErr w:type="gramStart"/>
      <w:r>
        <w:rPr>
          <w:sz w:val="24"/>
        </w:rPr>
        <w:t>盒均购</w:t>
      </w:r>
      <w:proofErr w:type="gramEnd"/>
      <w:r>
        <w:rPr>
          <w:sz w:val="24"/>
        </w:rPr>
        <w:t>自南京建成生物工程研究所。亚硒酸钠、</w:t>
      </w:r>
      <w:r>
        <w:rPr>
          <w:sz w:val="24"/>
        </w:rPr>
        <w:t>NADPH</w:t>
      </w:r>
      <w:r>
        <w:rPr>
          <w:sz w:val="24"/>
        </w:rPr>
        <w:t>、</w:t>
      </w:r>
      <w:r>
        <w:rPr>
          <w:sz w:val="24"/>
        </w:rPr>
        <w:t>NADP</w:t>
      </w:r>
      <w:r>
        <w:rPr>
          <w:sz w:val="24"/>
          <w:vertAlign w:val="superscript"/>
        </w:rPr>
        <w:t>+</w:t>
      </w:r>
      <w:r>
        <w:rPr>
          <w:sz w:val="24"/>
        </w:rPr>
        <w:t>、葡萄糖</w:t>
      </w:r>
      <w:r>
        <w:rPr>
          <w:sz w:val="24"/>
        </w:rPr>
        <w:t>-6-</w:t>
      </w:r>
      <w:r>
        <w:rPr>
          <w:sz w:val="24"/>
        </w:rPr>
        <w:t>磷酸</w:t>
      </w:r>
      <w:r>
        <w:rPr>
          <w:sz w:val="24"/>
        </w:rPr>
        <w:t>(G6PD)</w:t>
      </w:r>
      <w:r>
        <w:rPr>
          <w:sz w:val="24"/>
        </w:rPr>
        <w:t>、</w:t>
      </w:r>
      <w:r>
        <w:rPr>
          <w:sz w:val="24"/>
        </w:rPr>
        <w:t>DL-</w:t>
      </w:r>
      <w:r>
        <w:rPr>
          <w:sz w:val="24"/>
        </w:rPr>
        <w:t>异柠檬酸、</w:t>
      </w:r>
      <w:r>
        <w:rPr>
          <w:sz w:val="24"/>
        </w:rPr>
        <w:t>L-</w:t>
      </w:r>
      <w:r>
        <w:rPr>
          <w:sz w:val="24"/>
        </w:rPr>
        <w:t>苹果酸购自</w:t>
      </w:r>
      <w:r>
        <w:rPr>
          <w:sz w:val="24"/>
        </w:rPr>
        <w:t>Sigma-Aldrich</w:t>
      </w:r>
      <w:r>
        <w:rPr>
          <w:sz w:val="24"/>
          <w:vertAlign w:val="superscript"/>
        </w:rPr>
        <w:t>®</w:t>
      </w:r>
      <w:r>
        <w:rPr>
          <w:sz w:val="24"/>
        </w:rPr>
        <w:t>公司。</w:t>
      </w:r>
      <w:r>
        <w:rPr>
          <w:sz w:val="24"/>
        </w:rPr>
        <w:t>CuSO</w:t>
      </w:r>
      <w:r>
        <w:rPr>
          <w:sz w:val="24"/>
          <w:vertAlign w:val="subscript"/>
        </w:rPr>
        <w:t>4</w:t>
      </w:r>
      <w:r>
        <w:rPr>
          <w:sz w:val="24"/>
        </w:rPr>
        <w:t>、</w:t>
      </w:r>
      <w:r>
        <w:rPr>
          <w:sz w:val="24"/>
        </w:rPr>
        <w:t>K</w:t>
      </w:r>
      <w:r>
        <w:rPr>
          <w:sz w:val="24"/>
          <w:vertAlign w:val="subscript"/>
        </w:rPr>
        <w:t>2</w:t>
      </w:r>
      <w:r>
        <w:rPr>
          <w:sz w:val="24"/>
        </w:rPr>
        <w:t>SO</w:t>
      </w:r>
      <w:r>
        <w:rPr>
          <w:sz w:val="24"/>
          <w:vertAlign w:val="subscript"/>
        </w:rPr>
        <w:t>4</w:t>
      </w:r>
      <w:r>
        <w:rPr>
          <w:sz w:val="24"/>
        </w:rPr>
        <w:t>、</w:t>
      </w:r>
      <w:r>
        <w:rPr>
          <w:sz w:val="24"/>
        </w:rPr>
        <w:t>H</w:t>
      </w:r>
      <w:r>
        <w:rPr>
          <w:sz w:val="24"/>
          <w:vertAlign w:val="subscript"/>
        </w:rPr>
        <w:t>2</w:t>
      </w:r>
      <w:r>
        <w:rPr>
          <w:sz w:val="24"/>
        </w:rPr>
        <w:t>SO</w:t>
      </w:r>
      <w:r>
        <w:rPr>
          <w:sz w:val="24"/>
          <w:vertAlign w:val="subscript"/>
        </w:rPr>
        <w:t>4</w:t>
      </w:r>
      <w:r>
        <w:rPr>
          <w:sz w:val="24"/>
        </w:rPr>
        <w:t>、</w:t>
      </w:r>
      <w:r>
        <w:rPr>
          <w:sz w:val="24"/>
        </w:rPr>
        <w:t>H</w:t>
      </w:r>
      <w:r>
        <w:rPr>
          <w:sz w:val="24"/>
          <w:vertAlign w:val="subscript"/>
        </w:rPr>
        <w:t>3</w:t>
      </w:r>
      <w:r>
        <w:rPr>
          <w:sz w:val="24"/>
        </w:rPr>
        <w:t>BO</w:t>
      </w:r>
      <w:r>
        <w:rPr>
          <w:sz w:val="24"/>
          <w:vertAlign w:val="subscript"/>
        </w:rPr>
        <w:t>3</w:t>
      </w:r>
      <w:r>
        <w:rPr>
          <w:sz w:val="24"/>
        </w:rPr>
        <w:t>、</w:t>
      </w:r>
      <w:r>
        <w:rPr>
          <w:sz w:val="24"/>
        </w:rPr>
        <w:t>HCl</w:t>
      </w:r>
      <w:r>
        <w:rPr>
          <w:sz w:val="24"/>
        </w:rPr>
        <w:t>、</w:t>
      </w:r>
      <w:r>
        <w:rPr>
          <w:sz w:val="24"/>
        </w:rPr>
        <w:t>NaOH</w:t>
      </w:r>
      <w:r>
        <w:rPr>
          <w:sz w:val="24"/>
        </w:rPr>
        <w:t>、</w:t>
      </w:r>
      <w:r>
        <w:rPr>
          <w:sz w:val="24"/>
        </w:rPr>
        <w:t>KOH</w:t>
      </w:r>
      <w:r>
        <w:rPr>
          <w:sz w:val="24"/>
        </w:rPr>
        <w:t>、</w:t>
      </w:r>
      <w:r>
        <w:rPr>
          <w:sz w:val="24"/>
        </w:rPr>
        <w:t>HNO</w:t>
      </w:r>
      <w:r>
        <w:rPr>
          <w:sz w:val="24"/>
          <w:vertAlign w:val="subscript"/>
        </w:rPr>
        <w:t>3</w:t>
      </w:r>
      <w:r>
        <w:rPr>
          <w:sz w:val="24"/>
        </w:rPr>
        <w:t>、冰醋酸、无水乙醚均为分析纯</w:t>
      </w:r>
      <w:r>
        <w:rPr>
          <w:sz w:val="24"/>
        </w:rPr>
        <w:t>(</w:t>
      </w:r>
      <w:r>
        <w:rPr>
          <w:sz w:val="24"/>
        </w:rPr>
        <w:t>上海国药集团化学试剂有限公司</w:t>
      </w:r>
      <w:r>
        <w:rPr>
          <w:sz w:val="24"/>
        </w:rPr>
        <w:t>)</w:t>
      </w:r>
      <w:r>
        <w:rPr>
          <w:sz w:val="24"/>
        </w:rPr>
        <w:t>。实验所用黄</w:t>
      </w:r>
      <w:proofErr w:type="gramStart"/>
      <w:r>
        <w:rPr>
          <w:sz w:val="24"/>
        </w:rPr>
        <w:t>颡鱼来自</w:t>
      </w:r>
      <w:proofErr w:type="gramEnd"/>
      <w:r>
        <w:rPr>
          <w:sz w:val="24"/>
        </w:rPr>
        <w:t>华中农业大学水产养殖基地。</w:t>
      </w:r>
    </w:p>
    <w:p w14:paraId="2DA6D3B1" w14:textId="77777777" w:rsidR="00832981" w:rsidRDefault="00216CAE">
      <w:pPr>
        <w:wordWrap w:val="0"/>
        <w:spacing w:line="360" w:lineRule="auto"/>
        <w:rPr>
          <w:sz w:val="24"/>
        </w:rPr>
      </w:pPr>
      <w:r>
        <w:rPr>
          <w:sz w:val="24"/>
        </w:rPr>
        <w:lastRenderedPageBreak/>
        <w:t>1.2</w:t>
      </w:r>
      <w:r>
        <w:rPr>
          <w:sz w:val="24"/>
        </w:rPr>
        <w:t>实验饲料</w:t>
      </w:r>
    </w:p>
    <w:p w14:paraId="7413FCB9" w14:textId="77777777" w:rsidR="00832981" w:rsidRDefault="00216CAE">
      <w:pPr>
        <w:spacing w:line="360" w:lineRule="auto"/>
        <w:ind w:firstLineChars="200" w:firstLine="480"/>
        <w:rPr>
          <w:sz w:val="24"/>
        </w:rPr>
      </w:pPr>
      <w:r>
        <w:rPr>
          <w:sz w:val="24"/>
        </w:rPr>
        <w:t>本实验饲料以酪蛋白、鱼粉、玉米粉和玉米蛋白粉为蛋白源，新鲜鱼油、氧化鱼油和豆油为脂肪源，小麦粉为糖源，以纤维素为填充剂，以硒</w:t>
      </w:r>
      <w:proofErr w:type="gramStart"/>
      <w:r>
        <w:rPr>
          <w:sz w:val="24"/>
        </w:rPr>
        <w:t>代蛋氨酸形式</w:t>
      </w:r>
      <w:proofErr w:type="gramEnd"/>
      <w:r>
        <w:rPr>
          <w:sz w:val="24"/>
        </w:rPr>
        <w:t>添加配制</w:t>
      </w:r>
      <w:r>
        <w:rPr>
          <w:sz w:val="24"/>
        </w:rPr>
        <w:t>6</w:t>
      </w:r>
      <w:r>
        <w:rPr>
          <w:sz w:val="24"/>
        </w:rPr>
        <w:t>组实验饲料</w:t>
      </w:r>
      <w:r>
        <w:rPr>
          <w:sz w:val="24"/>
        </w:rPr>
        <w:t>(</w:t>
      </w:r>
      <w:r>
        <w:rPr>
          <w:sz w:val="24"/>
        </w:rPr>
        <w:t>表</w:t>
      </w:r>
      <w:r>
        <w:rPr>
          <w:sz w:val="24"/>
        </w:rPr>
        <w:t>1)</w:t>
      </w:r>
      <w:r>
        <w:rPr>
          <w:sz w:val="24"/>
        </w:rPr>
        <w:t>，添加量分别为</w:t>
      </w:r>
      <w:r>
        <w:rPr>
          <w:sz w:val="24"/>
        </w:rPr>
        <w:t>0mg/kg(S0)</w:t>
      </w:r>
      <w:r>
        <w:rPr>
          <w:sz w:val="24"/>
        </w:rPr>
        <w:t>、</w:t>
      </w:r>
      <w:r>
        <w:rPr>
          <w:sz w:val="24"/>
        </w:rPr>
        <w:t>0.15mg/kg(S1)</w:t>
      </w:r>
      <w:r>
        <w:rPr>
          <w:sz w:val="24"/>
        </w:rPr>
        <w:t>、</w:t>
      </w:r>
      <w:r>
        <w:rPr>
          <w:sz w:val="24"/>
        </w:rPr>
        <w:t>0.30mg/kg(S2)</w:t>
      </w:r>
      <w:r>
        <w:rPr>
          <w:sz w:val="24"/>
        </w:rPr>
        <w:t>、</w:t>
      </w:r>
      <w:r>
        <w:rPr>
          <w:sz w:val="24"/>
        </w:rPr>
        <w:t>0.45mg/kg(S3)</w:t>
      </w:r>
      <w:r>
        <w:rPr>
          <w:sz w:val="24"/>
        </w:rPr>
        <w:t>、</w:t>
      </w:r>
      <w:r>
        <w:rPr>
          <w:sz w:val="24"/>
        </w:rPr>
        <w:t>0.60mg/kg(S4)</w:t>
      </w:r>
      <w:r>
        <w:rPr>
          <w:sz w:val="24"/>
        </w:rPr>
        <w:t>和</w:t>
      </w:r>
      <w:r>
        <w:rPr>
          <w:sz w:val="24"/>
        </w:rPr>
        <w:t>0.75mg/kg(S5)</w:t>
      </w:r>
      <w:r>
        <w:rPr>
          <w:sz w:val="24"/>
        </w:rPr>
        <w:t>。饲料原料粉碎后过</w:t>
      </w:r>
      <w:r>
        <w:rPr>
          <w:sz w:val="24"/>
        </w:rPr>
        <w:t>60</w:t>
      </w:r>
      <w:r>
        <w:rPr>
          <w:sz w:val="24"/>
        </w:rPr>
        <w:t>目筛，遵循逐级放大原则进行充分混匀。充分混匀饲料原料，经水产专用</w:t>
      </w:r>
      <w:proofErr w:type="gramStart"/>
      <w:r>
        <w:rPr>
          <w:sz w:val="24"/>
        </w:rPr>
        <w:t>挤条膨化机</w:t>
      </w:r>
      <w:proofErr w:type="gramEnd"/>
      <w:r>
        <w:rPr>
          <w:sz w:val="24"/>
        </w:rPr>
        <w:t>压成细条，再用烘干机烘干。用饲料专用粉碎机粉碎直径为</w:t>
      </w:r>
      <w:r>
        <w:rPr>
          <w:sz w:val="24"/>
        </w:rPr>
        <w:t>1mm</w:t>
      </w:r>
      <w:r>
        <w:rPr>
          <w:sz w:val="24"/>
        </w:rPr>
        <w:t>的颗粒饲料，放入自封袋封紧后在</w:t>
      </w:r>
      <w:r>
        <w:rPr>
          <w:sz w:val="24"/>
        </w:rPr>
        <w:t>−20℃</w:t>
      </w:r>
      <w:r>
        <w:rPr>
          <w:sz w:val="24"/>
        </w:rPr>
        <w:t>下保存备用。通过电感耦合等离子体质谱法</w:t>
      </w:r>
      <w:r>
        <w:rPr>
          <w:sz w:val="24"/>
        </w:rPr>
        <w:t>(ICP</w:t>
      </w:r>
      <w:r>
        <w:rPr>
          <w:rFonts w:hint="eastAsia"/>
          <w:sz w:val="24"/>
        </w:rPr>
        <w:t>-</w:t>
      </w:r>
      <w:r>
        <w:rPr>
          <w:sz w:val="24"/>
        </w:rPr>
        <w:t>MS)</w:t>
      </w:r>
      <w:r>
        <w:rPr>
          <w:sz w:val="24"/>
        </w:rPr>
        <w:t>分析饲料中的硒含量，实验饲料</w:t>
      </w:r>
      <w:r>
        <w:rPr>
          <w:sz w:val="24"/>
        </w:rPr>
        <w:t>(S0</w:t>
      </w:r>
      <w:r>
        <w:rPr>
          <w:sz w:val="24"/>
        </w:rPr>
        <w:t>、</w:t>
      </w:r>
      <w:r>
        <w:rPr>
          <w:sz w:val="24"/>
        </w:rPr>
        <w:t>S1</w:t>
      </w:r>
      <w:r>
        <w:rPr>
          <w:sz w:val="24"/>
        </w:rPr>
        <w:t>、</w:t>
      </w:r>
      <w:r>
        <w:rPr>
          <w:sz w:val="24"/>
        </w:rPr>
        <w:t>S2</w:t>
      </w:r>
      <w:r>
        <w:rPr>
          <w:sz w:val="24"/>
        </w:rPr>
        <w:t>、</w:t>
      </w:r>
      <w:r>
        <w:rPr>
          <w:sz w:val="24"/>
        </w:rPr>
        <w:t>S3</w:t>
      </w:r>
      <w:r>
        <w:rPr>
          <w:sz w:val="24"/>
        </w:rPr>
        <w:t>、</w:t>
      </w:r>
      <w:r>
        <w:rPr>
          <w:sz w:val="24"/>
        </w:rPr>
        <w:t>S4</w:t>
      </w:r>
      <w:r>
        <w:rPr>
          <w:sz w:val="24"/>
        </w:rPr>
        <w:t>、</w:t>
      </w:r>
      <w:r>
        <w:rPr>
          <w:sz w:val="24"/>
        </w:rPr>
        <w:t>S5)</w:t>
      </w:r>
      <w:r>
        <w:rPr>
          <w:sz w:val="24"/>
        </w:rPr>
        <w:t>最终的硒含量分别为</w:t>
      </w:r>
      <w:r>
        <w:rPr>
          <w:sz w:val="24"/>
        </w:rPr>
        <w:t>0.17</w:t>
      </w:r>
      <w:r>
        <w:rPr>
          <w:sz w:val="24"/>
        </w:rPr>
        <w:t>、</w:t>
      </w:r>
      <w:r>
        <w:rPr>
          <w:sz w:val="24"/>
        </w:rPr>
        <w:t>0.22</w:t>
      </w:r>
      <w:r>
        <w:rPr>
          <w:sz w:val="24"/>
        </w:rPr>
        <w:t>、</w:t>
      </w:r>
      <w:r>
        <w:rPr>
          <w:sz w:val="24"/>
        </w:rPr>
        <w:t>0.29</w:t>
      </w:r>
      <w:r>
        <w:rPr>
          <w:sz w:val="24"/>
        </w:rPr>
        <w:t>、</w:t>
      </w:r>
      <w:r>
        <w:rPr>
          <w:sz w:val="24"/>
        </w:rPr>
        <w:t>0.33</w:t>
      </w:r>
      <w:r>
        <w:rPr>
          <w:sz w:val="24"/>
        </w:rPr>
        <w:t>、</w:t>
      </w:r>
      <w:r>
        <w:rPr>
          <w:sz w:val="24"/>
        </w:rPr>
        <w:t>0.41</w:t>
      </w:r>
      <w:r>
        <w:rPr>
          <w:sz w:val="24"/>
        </w:rPr>
        <w:t>和</w:t>
      </w:r>
      <w:r>
        <w:rPr>
          <w:sz w:val="24"/>
        </w:rPr>
        <w:t>0.45mg/kg</w:t>
      </w:r>
      <w:r>
        <w:rPr>
          <w:sz w:val="24"/>
        </w:rPr>
        <w:t>。</w:t>
      </w:r>
    </w:p>
    <w:p w14:paraId="3DD333BA" w14:textId="77777777" w:rsidR="00832981" w:rsidRDefault="00216CAE">
      <w:pPr>
        <w:jc w:val="center"/>
        <w:rPr>
          <w:sz w:val="24"/>
        </w:rPr>
      </w:pPr>
      <w:r>
        <w:rPr>
          <w:noProof/>
          <w:sz w:val="24"/>
        </w:rPr>
        <w:drawing>
          <wp:inline distT="0" distB="0" distL="0" distR="0" wp14:anchorId="2A7D9744" wp14:editId="2F20E1DF">
            <wp:extent cx="5427980" cy="4512310"/>
            <wp:effectExtent l="0" t="0" r="1270" b="2540"/>
            <wp:docPr id="1318647771"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47771" name="图片 1" descr="表格&#10;&#10;AI 生成的内容可能不正确。"/>
                    <pic:cNvPicPr>
                      <a:picLocks noChangeAspect="1"/>
                    </pic:cNvPicPr>
                  </pic:nvPicPr>
                  <pic:blipFill>
                    <a:blip r:embed="rId21"/>
                    <a:srcRect r="1992"/>
                    <a:stretch>
                      <a:fillRect/>
                    </a:stretch>
                  </pic:blipFill>
                  <pic:spPr>
                    <a:xfrm>
                      <a:off x="0" y="0"/>
                      <a:ext cx="5440145" cy="4522396"/>
                    </a:xfrm>
                    <a:prstGeom prst="rect">
                      <a:avLst/>
                    </a:prstGeom>
                    <a:ln>
                      <a:noFill/>
                    </a:ln>
                  </pic:spPr>
                </pic:pic>
              </a:graphicData>
            </a:graphic>
          </wp:inline>
        </w:drawing>
      </w:r>
    </w:p>
    <w:p w14:paraId="6A743D69" w14:textId="77777777" w:rsidR="00832981" w:rsidRDefault="00216CAE">
      <w:pPr>
        <w:spacing w:line="360" w:lineRule="auto"/>
        <w:rPr>
          <w:sz w:val="24"/>
        </w:rPr>
      </w:pPr>
      <w:r>
        <w:rPr>
          <w:sz w:val="24"/>
        </w:rPr>
        <w:t>1.3</w:t>
      </w:r>
      <w:r>
        <w:rPr>
          <w:sz w:val="24"/>
        </w:rPr>
        <w:t>实验鱼的饲养</w:t>
      </w:r>
    </w:p>
    <w:p w14:paraId="0864D2FE" w14:textId="77777777" w:rsidR="00832981" w:rsidRDefault="00216CAE">
      <w:pPr>
        <w:spacing w:line="360" w:lineRule="auto"/>
        <w:ind w:firstLineChars="200" w:firstLine="480"/>
        <w:rPr>
          <w:sz w:val="24"/>
        </w:rPr>
      </w:pPr>
      <w:r>
        <w:rPr>
          <w:sz w:val="24"/>
        </w:rPr>
        <w:t>本研究所有实验程序均遵循华中农业大学关于实验动物使用的伦理规范，并经华中农业大学伦理委员会批准。黄</w:t>
      </w:r>
      <w:proofErr w:type="gramStart"/>
      <w:r>
        <w:rPr>
          <w:sz w:val="24"/>
        </w:rPr>
        <w:t>颡鱼购</w:t>
      </w:r>
      <w:proofErr w:type="gramEnd"/>
      <w:r>
        <w:rPr>
          <w:sz w:val="24"/>
        </w:rPr>
        <w:t>自武汉某养殖场，在正式实验前于华中农业大学水产基地</w:t>
      </w:r>
      <w:r>
        <w:rPr>
          <w:sz w:val="24"/>
        </w:rPr>
        <w:t>(300</w:t>
      </w:r>
      <w:r>
        <w:rPr>
          <w:rFonts w:hint="eastAsia"/>
          <w:sz w:val="24"/>
        </w:rPr>
        <w:t>L</w:t>
      </w:r>
      <w:r>
        <w:rPr>
          <w:sz w:val="24"/>
        </w:rPr>
        <w:t>养殖缸</w:t>
      </w:r>
      <w:r>
        <w:rPr>
          <w:sz w:val="24"/>
        </w:rPr>
        <w:t>)</w:t>
      </w:r>
      <w:r>
        <w:rPr>
          <w:sz w:val="24"/>
        </w:rPr>
        <w:t>暂养</w:t>
      </w:r>
      <w:r>
        <w:rPr>
          <w:sz w:val="24"/>
        </w:rPr>
        <w:t>2</w:t>
      </w:r>
      <w:r>
        <w:rPr>
          <w:sz w:val="24"/>
        </w:rPr>
        <w:t>周。随后，将</w:t>
      </w:r>
      <w:r>
        <w:rPr>
          <w:sz w:val="24"/>
        </w:rPr>
        <w:t>450</w:t>
      </w:r>
      <w:r>
        <w:rPr>
          <w:sz w:val="24"/>
        </w:rPr>
        <w:t>尾大小均一、健康无病的黄</w:t>
      </w:r>
      <w:proofErr w:type="gramStart"/>
      <w:r>
        <w:rPr>
          <w:sz w:val="24"/>
        </w:rPr>
        <w:t>颡</w:t>
      </w:r>
      <w:proofErr w:type="gramEnd"/>
      <w:r>
        <w:rPr>
          <w:sz w:val="24"/>
        </w:rPr>
        <w:t>鱼</w:t>
      </w:r>
      <w:r>
        <w:rPr>
          <w:sz w:val="24"/>
        </w:rPr>
        <w:t>[(4.00±0.01)g]</w:t>
      </w:r>
      <w:r>
        <w:rPr>
          <w:sz w:val="24"/>
        </w:rPr>
        <w:t>随机分配到</w:t>
      </w:r>
      <w:r>
        <w:rPr>
          <w:sz w:val="24"/>
        </w:rPr>
        <w:t>18</w:t>
      </w:r>
      <w:r>
        <w:rPr>
          <w:sz w:val="24"/>
        </w:rPr>
        <w:t>个鱼缸中，每组设置</w:t>
      </w:r>
      <w:r>
        <w:rPr>
          <w:sz w:val="24"/>
        </w:rPr>
        <w:t>3</w:t>
      </w:r>
      <w:r>
        <w:rPr>
          <w:sz w:val="24"/>
        </w:rPr>
        <w:t>个重复，每缸</w:t>
      </w:r>
      <w:r>
        <w:rPr>
          <w:sz w:val="24"/>
        </w:rPr>
        <w:t>25</w:t>
      </w:r>
      <w:r>
        <w:rPr>
          <w:sz w:val="24"/>
        </w:rPr>
        <w:t>尾鱼。实验在半静态水族系统中进行，</w:t>
      </w:r>
      <w:r>
        <w:rPr>
          <w:sz w:val="24"/>
        </w:rPr>
        <w:lastRenderedPageBreak/>
        <w:t>连续充气以保持水体溶解氧接近饱和。实验期间，每天投喂</w:t>
      </w:r>
      <w:r>
        <w:rPr>
          <w:sz w:val="24"/>
        </w:rPr>
        <w:t>2</w:t>
      </w:r>
      <w:r>
        <w:rPr>
          <w:sz w:val="24"/>
        </w:rPr>
        <w:t>次</w:t>
      </w:r>
      <w:r>
        <w:rPr>
          <w:sz w:val="24"/>
        </w:rPr>
        <w:t>(9:00</w:t>
      </w:r>
      <w:r>
        <w:rPr>
          <w:sz w:val="24"/>
        </w:rPr>
        <w:t>和</w:t>
      </w:r>
      <w:r>
        <w:rPr>
          <w:sz w:val="24"/>
        </w:rPr>
        <w:t>16:00)</w:t>
      </w:r>
      <w:r>
        <w:rPr>
          <w:sz w:val="24"/>
        </w:rPr>
        <w:t>，饱食投喂。实验过程中，摄食前和摄食后</w:t>
      </w:r>
      <w:r>
        <w:rPr>
          <w:sz w:val="24"/>
        </w:rPr>
        <w:t>10min</w:t>
      </w:r>
      <w:r>
        <w:rPr>
          <w:sz w:val="24"/>
        </w:rPr>
        <w:t>采集水样，水中的硒浓度很低，可以忽略不计，每天记录摄食量和死亡情况，及时清理残饵，每</w:t>
      </w:r>
      <w:r>
        <w:rPr>
          <w:sz w:val="24"/>
        </w:rPr>
        <w:t>2</w:t>
      </w:r>
      <w:r>
        <w:rPr>
          <w:sz w:val="24"/>
        </w:rPr>
        <w:t>周对实验鱼进行称重。实验是在室温和自然光周期下</w:t>
      </w:r>
      <w:r>
        <w:rPr>
          <w:sz w:val="24"/>
        </w:rPr>
        <w:t>(</w:t>
      </w:r>
      <w:r>
        <w:rPr>
          <w:sz w:val="24"/>
        </w:rPr>
        <w:t>约</w:t>
      </w:r>
      <w:r>
        <w:rPr>
          <w:sz w:val="24"/>
        </w:rPr>
        <w:t>12h</w:t>
      </w:r>
      <w:r>
        <w:rPr>
          <w:sz w:val="24"/>
        </w:rPr>
        <w:t>光照</w:t>
      </w:r>
      <w:r>
        <w:rPr>
          <w:sz w:val="24"/>
        </w:rPr>
        <w:t>/12h</w:t>
      </w:r>
      <w:r>
        <w:rPr>
          <w:sz w:val="24"/>
        </w:rPr>
        <w:t>黑暗</w:t>
      </w:r>
      <w:r>
        <w:rPr>
          <w:sz w:val="24"/>
        </w:rPr>
        <w:t>)</w:t>
      </w:r>
      <w:r>
        <w:rPr>
          <w:sz w:val="24"/>
        </w:rPr>
        <w:t>进行的。每周监测水质参数</w:t>
      </w:r>
      <w:r>
        <w:rPr>
          <w:sz w:val="24"/>
        </w:rPr>
        <w:t>2</w:t>
      </w:r>
      <w:r>
        <w:rPr>
          <w:sz w:val="24"/>
        </w:rPr>
        <w:t>次。整个实验期间，水温控制在</w:t>
      </w:r>
      <w:r>
        <w:rPr>
          <w:sz w:val="24"/>
        </w:rPr>
        <w:t>28.0~30.0℃</w:t>
      </w:r>
      <w:r>
        <w:rPr>
          <w:sz w:val="24"/>
        </w:rPr>
        <w:t>，</w:t>
      </w:r>
      <w:r>
        <w:rPr>
          <w:sz w:val="24"/>
        </w:rPr>
        <w:t>pH</w:t>
      </w:r>
      <w:r>
        <w:rPr>
          <w:sz w:val="24"/>
        </w:rPr>
        <w:t>为</w:t>
      </w:r>
      <w:r>
        <w:rPr>
          <w:sz w:val="24"/>
        </w:rPr>
        <w:t>7.2~8.0</w:t>
      </w:r>
      <w:r>
        <w:rPr>
          <w:sz w:val="24"/>
        </w:rPr>
        <w:t>，其间不断充气增氧，保持溶解氧含量不低于</w:t>
      </w:r>
      <w:r>
        <w:rPr>
          <w:sz w:val="24"/>
        </w:rPr>
        <w:t>6mg/L</w:t>
      </w:r>
      <w:r>
        <w:rPr>
          <w:sz w:val="24"/>
        </w:rPr>
        <w:t>，氨氮浓度不高于</w:t>
      </w:r>
      <w:r>
        <w:rPr>
          <w:sz w:val="24"/>
        </w:rPr>
        <w:t>0.05mg/L</w:t>
      </w:r>
      <w:r>
        <w:rPr>
          <w:sz w:val="24"/>
        </w:rPr>
        <w:t>，亚硝酸盐浓度不高于</w:t>
      </w:r>
      <w:r>
        <w:rPr>
          <w:sz w:val="24"/>
        </w:rPr>
        <w:t>0.005mg/L</w:t>
      </w:r>
      <w:r>
        <w:rPr>
          <w:sz w:val="24"/>
        </w:rPr>
        <w:t>，各项水质指标符合黄</w:t>
      </w:r>
      <w:proofErr w:type="gramStart"/>
      <w:r>
        <w:rPr>
          <w:sz w:val="24"/>
        </w:rPr>
        <w:t>颡</w:t>
      </w:r>
      <w:proofErr w:type="gramEnd"/>
      <w:r>
        <w:rPr>
          <w:sz w:val="24"/>
        </w:rPr>
        <w:t>鱼养殖要求。饲养试验结束时，禁食</w:t>
      </w:r>
      <w:r>
        <w:rPr>
          <w:sz w:val="24"/>
        </w:rPr>
        <w:t>24h</w:t>
      </w:r>
      <w:r>
        <w:rPr>
          <w:sz w:val="24"/>
        </w:rPr>
        <w:t>后计数、称重和取样。实验进行</w:t>
      </w:r>
      <w:r>
        <w:rPr>
          <w:sz w:val="24"/>
        </w:rPr>
        <w:t>10</w:t>
      </w:r>
      <w:r>
        <w:rPr>
          <w:sz w:val="24"/>
        </w:rPr>
        <w:t>周。</w:t>
      </w:r>
    </w:p>
    <w:p w14:paraId="1EFF18B1" w14:textId="77777777" w:rsidR="00832981" w:rsidRDefault="00216CAE">
      <w:pPr>
        <w:spacing w:line="360" w:lineRule="auto"/>
        <w:rPr>
          <w:sz w:val="24"/>
        </w:rPr>
      </w:pPr>
      <w:r>
        <w:rPr>
          <w:sz w:val="24"/>
        </w:rPr>
        <w:t>1.4</w:t>
      </w:r>
      <w:r>
        <w:rPr>
          <w:sz w:val="24"/>
        </w:rPr>
        <w:t>样品采集</w:t>
      </w:r>
    </w:p>
    <w:p w14:paraId="3B62FD8A" w14:textId="77777777" w:rsidR="00832981" w:rsidRDefault="00216CAE">
      <w:pPr>
        <w:spacing w:line="360" w:lineRule="auto"/>
        <w:ind w:firstLineChars="200" w:firstLine="480"/>
        <w:rPr>
          <w:sz w:val="24"/>
        </w:rPr>
      </w:pPr>
      <w:r>
        <w:rPr>
          <w:sz w:val="24"/>
        </w:rPr>
        <w:t>在第</w:t>
      </w:r>
      <w:r>
        <w:rPr>
          <w:sz w:val="24"/>
        </w:rPr>
        <w:t>10</w:t>
      </w:r>
      <w:r>
        <w:rPr>
          <w:sz w:val="24"/>
        </w:rPr>
        <w:t>周取样时，饥饿</w:t>
      </w:r>
      <w:r>
        <w:rPr>
          <w:sz w:val="24"/>
        </w:rPr>
        <w:t>24h</w:t>
      </w:r>
      <w:r>
        <w:rPr>
          <w:sz w:val="24"/>
        </w:rPr>
        <w:t>后，将所有鱼用</w:t>
      </w:r>
      <w:r>
        <w:rPr>
          <w:sz w:val="24"/>
        </w:rPr>
        <w:t>100mg/L</w:t>
      </w:r>
      <w:r>
        <w:rPr>
          <w:sz w:val="24"/>
        </w:rPr>
        <w:t>的</w:t>
      </w:r>
      <w:r>
        <w:rPr>
          <w:sz w:val="24"/>
        </w:rPr>
        <w:t>MS-222</w:t>
      </w:r>
      <w:r>
        <w:rPr>
          <w:sz w:val="24"/>
        </w:rPr>
        <w:t>麻醉，计数和称重以确定存活率</w:t>
      </w:r>
      <w:r>
        <w:rPr>
          <w:sz w:val="24"/>
        </w:rPr>
        <w:t>(SR)</w:t>
      </w:r>
      <w:r>
        <w:rPr>
          <w:sz w:val="24"/>
        </w:rPr>
        <w:t>、增重率</w:t>
      </w:r>
      <w:r>
        <w:rPr>
          <w:sz w:val="24"/>
        </w:rPr>
        <w:t>(WG)</w:t>
      </w:r>
      <w:r>
        <w:rPr>
          <w:sz w:val="24"/>
        </w:rPr>
        <w:t>和特定生长率</w:t>
      </w:r>
      <w:r>
        <w:rPr>
          <w:sz w:val="24"/>
        </w:rPr>
        <w:t>(SGR)</w:t>
      </w:r>
      <w:r>
        <w:rPr>
          <w:sz w:val="24"/>
        </w:rPr>
        <w:t>。在得到每缸鱼的最终总重量后，每缸随机抽取</w:t>
      </w:r>
      <w:r>
        <w:rPr>
          <w:sz w:val="24"/>
        </w:rPr>
        <w:t>9</w:t>
      </w:r>
      <w:r>
        <w:rPr>
          <w:sz w:val="24"/>
        </w:rPr>
        <w:t>尾鱼，称重并在冰上解剖，得到肝脏和内脏样本，用于计算脏体比</w:t>
      </w:r>
      <w:r>
        <w:rPr>
          <w:sz w:val="24"/>
        </w:rPr>
        <w:t>(VSI)</w:t>
      </w:r>
      <w:r>
        <w:rPr>
          <w:sz w:val="24"/>
        </w:rPr>
        <w:t>和肝体比</w:t>
      </w:r>
      <w:r>
        <w:rPr>
          <w:sz w:val="24"/>
        </w:rPr>
        <w:t>(HSI)</w:t>
      </w:r>
      <w:r>
        <w:rPr>
          <w:sz w:val="24"/>
        </w:rPr>
        <w:t>。每缸随机抽取</w:t>
      </w:r>
      <w:r>
        <w:rPr>
          <w:sz w:val="24"/>
        </w:rPr>
        <w:t>6</w:t>
      </w:r>
      <w:r>
        <w:rPr>
          <w:sz w:val="24"/>
        </w:rPr>
        <w:t>尾鱼，于冰上迅速取其肌肉组织置于</w:t>
      </w:r>
      <w:r>
        <w:rPr>
          <w:sz w:val="24"/>
        </w:rPr>
        <w:t>TRI</w:t>
      </w:r>
      <w:r>
        <w:rPr>
          <w:rFonts w:hint="eastAsia"/>
          <w:sz w:val="24"/>
        </w:rPr>
        <w:t>-</w:t>
      </w:r>
      <w:r>
        <w:rPr>
          <w:sz w:val="24"/>
        </w:rPr>
        <w:t>zol</w:t>
      </w:r>
      <w:r>
        <w:rPr>
          <w:sz w:val="24"/>
        </w:rPr>
        <w:t>溶液中用于</w:t>
      </w:r>
      <w:r>
        <w:rPr>
          <w:sz w:val="24"/>
        </w:rPr>
        <w:t>RNA</w:t>
      </w:r>
      <w:r>
        <w:rPr>
          <w:sz w:val="24"/>
        </w:rPr>
        <w:t>的提取。每缸另取</w:t>
      </w:r>
      <w:r>
        <w:rPr>
          <w:sz w:val="24"/>
        </w:rPr>
        <w:t>3</w:t>
      </w:r>
      <w:r>
        <w:rPr>
          <w:sz w:val="24"/>
        </w:rPr>
        <w:t>尾鱼，采集肌肉，</w:t>
      </w:r>
      <w:r>
        <w:rPr>
          <w:sz w:val="24"/>
        </w:rPr>
        <w:t>4%</w:t>
      </w:r>
      <w:r>
        <w:rPr>
          <w:sz w:val="24"/>
        </w:rPr>
        <w:t>多聚甲醛固定，用于组织学观察。每缸随机选取另外</w:t>
      </w:r>
      <w:r>
        <w:rPr>
          <w:sz w:val="24"/>
        </w:rPr>
        <w:t>6</w:t>
      </w:r>
      <w:r>
        <w:rPr>
          <w:sz w:val="24"/>
        </w:rPr>
        <w:t>尾鱼，取其肌肉样本得到合样，快速冷冻于液氮中，保存于</w:t>
      </w:r>
      <w:r>
        <w:rPr>
          <w:sz w:val="24"/>
        </w:rPr>
        <w:t>–80℃</w:t>
      </w:r>
      <w:r>
        <w:rPr>
          <w:sz w:val="24"/>
        </w:rPr>
        <w:t>，分别进行</w:t>
      </w:r>
      <w:r>
        <w:rPr>
          <w:sz w:val="24"/>
        </w:rPr>
        <w:t>RT-qPCR</w:t>
      </w:r>
      <w:r>
        <w:rPr>
          <w:sz w:val="24"/>
        </w:rPr>
        <w:t>、营养成分、酶活性、硒含量和蛋白表达等其他后续分析。计算公式：</w:t>
      </w:r>
    </w:p>
    <w:p w14:paraId="5FA57CA9" w14:textId="77777777" w:rsidR="00832981" w:rsidRDefault="00216CAE">
      <w:pPr>
        <w:spacing w:line="360" w:lineRule="auto"/>
        <w:ind w:firstLineChars="200" w:firstLine="480"/>
        <w:rPr>
          <w:sz w:val="24"/>
        </w:rPr>
      </w:pPr>
      <w:r>
        <w:rPr>
          <w:sz w:val="24"/>
        </w:rPr>
        <w:t>增重率</w:t>
      </w:r>
      <w:r>
        <w:rPr>
          <w:sz w:val="24"/>
        </w:rPr>
        <w:t>(WGR,%)=(</w:t>
      </w:r>
      <w:r>
        <w:rPr>
          <w:i/>
          <w:iCs/>
          <w:sz w:val="24"/>
        </w:rPr>
        <w:t>W</w:t>
      </w:r>
      <w:r>
        <w:rPr>
          <w:sz w:val="24"/>
          <w:vertAlign w:val="subscript"/>
        </w:rPr>
        <w:t>t</w:t>
      </w:r>
      <w:r>
        <w:rPr>
          <w:sz w:val="24"/>
        </w:rPr>
        <w:t>−</w:t>
      </w:r>
      <w:r>
        <w:rPr>
          <w:i/>
          <w:iCs/>
          <w:sz w:val="24"/>
        </w:rPr>
        <w:t>W</w:t>
      </w:r>
      <w:r>
        <w:rPr>
          <w:sz w:val="24"/>
          <w:vertAlign w:val="subscript"/>
        </w:rPr>
        <w:t>0</w:t>
      </w:r>
      <w:r>
        <w:rPr>
          <w:sz w:val="24"/>
        </w:rPr>
        <w:t>)/</w:t>
      </w:r>
      <w:r>
        <w:rPr>
          <w:i/>
          <w:iCs/>
          <w:sz w:val="24"/>
        </w:rPr>
        <w:t>W</w:t>
      </w:r>
      <w:r>
        <w:rPr>
          <w:sz w:val="24"/>
          <w:vertAlign w:val="subscript"/>
        </w:rPr>
        <w:t>0</w:t>
      </w:r>
      <w:r>
        <w:rPr>
          <w:sz w:val="24"/>
        </w:rPr>
        <w:t>×100%</w:t>
      </w:r>
    </w:p>
    <w:p w14:paraId="6AAC3DF4" w14:textId="77777777" w:rsidR="00832981" w:rsidRDefault="00216CAE">
      <w:pPr>
        <w:spacing w:line="360" w:lineRule="auto"/>
        <w:ind w:firstLineChars="200" w:firstLine="480"/>
        <w:rPr>
          <w:sz w:val="24"/>
        </w:rPr>
      </w:pPr>
      <w:r>
        <w:rPr>
          <w:sz w:val="24"/>
        </w:rPr>
        <w:t>存活率</w:t>
      </w:r>
      <w:r>
        <w:rPr>
          <w:sz w:val="24"/>
        </w:rPr>
        <w:t>(SR,%)=(</w:t>
      </w:r>
      <w:r>
        <w:rPr>
          <w:i/>
          <w:iCs/>
          <w:sz w:val="24"/>
        </w:rPr>
        <w:t>N</w:t>
      </w:r>
      <w:r>
        <w:rPr>
          <w:sz w:val="24"/>
          <w:vertAlign w:val="subscript"/>
        </w:rPr>
        <w:t>t</w:t>
      </w:r>
      <w:r>
        <w:rPr>
          <w:sz w:val="24"/>
        </w:rPr>
        <w:t>/</w:t>
      </w:r>
      <w:r>
        <w:rPr>
          <w:i/>
          <w:iCs/>
          <w:sz w:val="24"/>
        </w:rPr>
        <w:t>N</w:t>
      </w:r>
      <w:r>
        <w:rPr>
          <w:sz w:val="24"/>
          <w:vertAlign w:val="subscript"/>
        </w:rPr>
        <w:t>0</w:t>
      </w:r>
      <w:r>
        <w:rPr>
          <w:sz w:val="24"/>
        </w:rPr>
        <w:t>) ×100% </w:t>
      </w:r>
    </w:p>
    <w:p w14:paraId="6CD19C52" w14:textId="77777777" w:rsidR="00832981" w:rsidRDefault="00216CAE">
      <w:pPr>
        <w:spacing w:line="360" w:lineRule="auto"/>
        <w:ind w:firstLineChars="200" w:firstLine="480"/>
        <w:rPr>
          <w:sz w:val="24"/>
        </w:rPr>
      </w:pPr>
      <w:r>
        <w:rPr>
          <w:sz w:val="24"/>
        </w:rPr>
        <w:t>肝体比</w:t>
      </w:r>
      <w:r>
        <w:rPr>
          <w:sz w:val="24"/>
        </w:rPr>
        <w:t>(HSI,%) = (</w:t>
      </w:r>
      <w:r>
        <w:rPr>
          <w:i/>
          <w:iCs/>
          <w:sz w:val="24"/>
        </w:rPr>
        <w:t>W</w:t>
      </w:r>
      <w:r>
        <w:rPr>
          <w:sz w:val="24"/>
          <w:vertAlign w:val="subscript"/>
        </w:rPr>
        <w:t>h</w:t>
      </w:r>
      <w:r>
        <w:rPr>
          <w:sz w:val="24"/>
        </w:rPr>
        <w:t>/</w:t>
      </w:r>
      <w:r>
        <w:rPr>
          <w:i/>
          <w:iCs/>
          <w:sz w:val="24"/>
        </w:rPr>
        <w:t>W</w:t>
      </w:r>
      <w:r>
        <w:rPr>
          <w:sz w:val="24"/>
          <w:vertAlign w:val="subscript"/>
        </w:rPr>
        <w:t>0</w:t>
      </w:r>
      <w:r>
        <w:rPr>
          <w:sz w:val="24"/>
        </w:rPr>
        <w:t>)×100%</w:t>
      </w:r>
    </w:p>
    <w:p w14:paraId="4066D818" w14:textId="77777777" w:rsidR="00832981" w:rsidRDefault="00216CAE">
      <w:pPr>
        <w:spacing w:line="360" w:lineRule="auto"/>
        <w:ind w:firstLineChars="200" w:firstLine="480"/>
        <w:rPr>
          <w:sz w:val="24"/>
        </w:rPr>
      </w:pPr>
      <w:r>
        <w:rPr>
          <w:sz w:val="24"/>
        </w:rPr>
        <w:t>脏体比</w:t>
      </w:r>
      <w:r>
        <w:rPr>
          <w:sz w:val="24"/>
        </w:rPr>
        <w:t>(VSI,%)=(</w:t>
      </w:r>
      <w:r>
        <w:rPr>
          <w:i/>
          <w:iCs/>
          <w:sz w:val="24"/>
        </w:rPr>
        <w:t>W</w:t>
      </w:r>
      <w:r>
        <w:rPr>
          <w:sz w:val="24"/>
          <w:vertAlign w:val="subscript"/>
        </w:rPr>
        <w:t>n</w:t>
      </w:r>
      <w:r>
        <w:rPr>
          <w:sz w:val="24"/>
        </w:rPr>
        <w:t>/</w:t>
      </w:r>
      <w:r>
        <w:rPr>
          <w:i/>
          <w:iCs/>
          <w:sz w:val="24"/>
        </w:rPr>
        <w:t>W</w:t>
      </w:r>
      <w:r>
        <w:rPr>
          <w:sz w:val="24"/>
          <w:vertAlign w:val="subscript"/>
        </w:rPr>
        <w:t>0</w:t>
      </w:r>
      <w:r>
        <w:rPr>
          <w:sz w:val="24"/>
        </w:rPr>
        <w:t>)× 100%</w:t>
      </w:r>
    </w:p>
    <w:p w14:paraId="447CF68C" w14:textId="77777777" w:rsidR="00832981" w:rsidRDefault="00216CAE">
      <w:pPr>
        <w:spacing w:line="360" w:lineRule="auto"/>
        <w:ind w:firstLineChars="200" w:firstLine="480"/>
        <w:rPr>
          <w:sz w:val="24"/>
        </w:rPr>
      </w:pPr>
      <w:r>
        <w:rPr>
          <w:sz w:val="24"/>
        </w:rPr>
        <w:t>肥满度</w:t>
      </w:r>
      <w:r>
        <w:rPr>
          <w:sz w:val="24"/>
        </w:rPr>
        <w:t>(CF,g/cm</w:t>
      </w:r>
      <w:r>
        <w:rPr>
          <w:sz w:val="24"/>
          <w:vertAlign w:val="superscript"/>
        </w:rPr>
        <w:t>3</w:t>
      </w:r>
      <w:r>
        <w:rPr>
          <w:sz w:val="24"/>
        </w:rPr>
        <w:t>)=(</w:t>
      </w:r>
      <w:r>
        <w:rPr>
          <w:i/>
          <w:iCs/>
          <w:sz w:val="24"/>
        </w:rPr>
        <w:t>W</w:t>
      </w:r>
      <w:r>
        <w:rPr>
          <w:sz w:val="24"/>
          <w:vertAlign w:val="subscript"/>
        </w:rPr>
        <w:t>t</w:t>
      </w:r>
      <w:r>
        <w:rPr>
          <w:sz w:val="24"/>
        </w:rPr>
        <w:t>/L</w:t>
      </w:r>
      <w:r>
        <w:rPr>
          <w:sz w:val="24"/>
          <w:vertAlign w:val="superscript"/>
        </w:rPr>
        <w:t>3</w:t>
      </w:r>
      <w:r>
        <w:rPr>
          <w:sz w:val="24"/>
        </w:rPr>
        <w:t>)×100</w:t>
      </w:r>
    </w:p>
    <w:p w14:paraId="090B2CEF" w14:textId="77777777" w:rsidR="00832981" w:rsidRDefault="00216CAE">
      <w:pPr>
        <w:spacing w:line="360" w:lineRule="auto"/>
        <w:ind w:firstLineChars="200" w:firstLine="480"/>
        <w:rPr>
          <w:sz w:val="24"/>
        </w:rPr>
      </w:pPr>
      <w:r>
        <w:rPr>
          <w:rFonts w:hint="eastAsia"/>
          <w:kern w:val="0"/>
          <w:sz w:val="24"/>
          <w:fitText w:val="960" w:id="-470470144"/>
        </w:rPr>
        <w:t>饲料系数</w:t>
      </w:r>
      <w:r>
        <w:rPr>
          <w:rFonts w:hint="eastAsia"/>
          <w:kern w:val="0"/>
          <w:sz w:val="24"/>
        </w:rPr>
        <w:t>(CR)</w:t>
      </w:r>
      <w:r>
        <w:rPr>
          <w:sz w:val="24"/>
        </w:rPr>
        <w:t>=F/(</w:t>
      </w:r>
      <w:r>
        <w:rPr>
          <w:i/>
          <w:iCs/>
          <w:sz w:val="24"/>
        </w:rPr>
        <w:t>W</w:t>
      </w:r>
      <w:r>
        <w:rPr>
          <w:sz w:val="24"/>
          <w:vertAlign w:val="subscript"/>
        </w:rPr>
        <w:t>t</w:t>
      </w:r>
      <w:r>
        <w:rPr>
          <w:sz w:val="24"/>
        </w:rPr>
        <w:t>−</w:t>
      </w:r>
      <w:r>
        <w:rPr>
          <w:i/>
          <w:iCs/>
          <w:sz w:val="24"/>
        </w:rPr>
        <w:t>W</w:t>
      </w:r>
      <w:r>
        <w:rPr>
          <w:sz w:val="24"/>
          <w:vertAlign w:val="subscript"/>
        </w:rPr>
        <w:t>0</w:t>
      </w:r>
      <w:r>
        <w:rPr>
          <w:sz w:val="24"/>
        </w:rPr>
        <w:t>)</w:t>
      </w:r>
    </w:p>
    <w:p w14:paraId="0CC778A9" w14:textId="77777777" w:rsidR="00832981" w:rsidRDefault="00216CAE">
      <w:pPr>
        <w:spacing w:line="360" w:lineRule="auto"/>
        <w:ind w:firstLineChars="200" w:firstLine="480"/>
        <w:rPr>
          <w:sz w:val="24"/>
        </w:rPr>
      </w:pPr>
      <w:r>
        <w:rPr>
          <w:kern w:val="0"/>
          <w:sz w:val="24"/>
          <w:fitText w:val="1200" w:id="-470470143"/>
        </w:rPr>
        <w:t>特定生长率</w:t>
      </w:r>
      <w:r>
        <w:rPr>
          <w:sz w:val="24"/>
        </w:rPr>
        <w:t>(SGR,%/d)=[ln</w:t>
      </w:r>
      <w:r>
        <w:rPr>
          <w:i/>
          <w:iCs/>
          <w:sz w:val="24"/>
        </w:rPr>
        <w:t>W</w:t>
      </w:r>
      <w:r>
        <w:rPr>
          <w:sz w:val="24"/>
          <w:vertAlign w:val="subscript"/>
        </w:rPr>
        <w:t>t</w:t>
      </w:r>
      <w:r>
        <w:rPr>
          <w:sz w:val="24"/>
        </w:rPr>
        <w:t>−ln</w:t>
      </w:r>
      <w:r>
        <w:rPr>
          <w:i/>
          <w:iCs/>
          <w:sz w:val="24"/>
        </w:rPr>
        <w:t>W</w:t>
      </w:r>
      <w:r>
        <w:rPr>
          <w:sz w:val="24"/>
          <w:vertAlign w:val="subscript"/>
        </w:rPr>
        <w:t>0</w:t>
      </w:r>
      <w:r>
        <w:rPr>
          <w:sz w:val="24"/>
        </w:rPr>
        <w:t>]/</w:t>
      </w:r>
      <w:r>
        <w:rPr>
          <w:i/>
          <w:iCs/>
          <w:sz w:val="24"/>
        </w:rPr>
        <w:t>t</w:t>
      </w:r>
      <w:r>
        <w:rPr>
          <w:sz w:val="24"/>
        </w:rPr>
        <w:t>×100%</w:t>
      </w:r>
    </w:p>
    <w:p w14:paraId="5B6CA8D6" w14:textId="77777777" w:rsidR="00832981" w:rsidRDefault="00216CAE">
      <w:pPr>
        <w:spacing w:line="360" w:lineRule="auto"/>
        <w:ind w:firstLineChars="200" w:firstLine="480"/>
        <w:rPr>
          <w:sz w:val="24"/>
        </w:rPr>
      </w:pPr>
      <w:r>
        <w:rPr>
          <w:sz w:val="24"/>
        </w:rPr>
        <w:t>摄食率</w:t>
      </w:r>
      <w:r>
        <w:rPr>
          <w:sz w:val="24"/>
        </w:rPr>
        <w:t>(FI,%/d)=F/[(</w:t>
      </w:r>
      <w:r>
        <w:rPr>
          <w:i/>
          <w:iCs/>
          <w:sz w:val="24"/>
        </w:rPr>
        <w:t>W</w:t>
      </w:r>
      <w:r>
        <w:rPr>
          <w:sz w:val="24"/>
          <w:vertAlign w:val="subscript"/>
        </w:rPr>
        <w:t>t</w:t>
      </w:r>
      <w:r>
        <w:rPr>
          <w:sz w:val="24"/>
        </w:rPr>
        <w:t>+</w:t>
      </w:r>
      <w:r>
        <w:rPr>
          <w:i/>
          <w:iCs/>
          <w:sz w:val="24"/>
        </w:rPr>
        <w:t>W</w:t>
      </w:r>
      <w:r>
        <w:rPr>
          <w:sz w:val="24"/>
          <w:vertAlign w:val="subscript"/>
        </w:rPr>
        <w:t>0</w:t>
      </w:r>
      <w:r>
        <w:rPr>
          <w:sz w:val="24"/>
        </w:rPr>
        <w:t>)/2×</w:t>
      </w:r>
      <w:r>
        <w:rPr>
          <w:i/>
          <w:iCs/>
          <w:sz w:val="24"/>
        </w:rPr>
        <w:t>t</w:t>
      </w:r>
      <w:r>
        <w:rPr>
          <w:sz w:val="24"/>
        </w:rPr>
        <w:t>]×100%</w:t>
      </w:r>
    </w:p>
    <w:p w14:paraId="7295F17B" w14:textId="77777777" w:rsidR="00832981" w:rsidRDefault="00216CAE">
      <w:pPr>
        <w:spacing w:line="360" w:lineRule="auto"/>
        <w:ind w:firstLineChars="200" w:firstLine="480"/>
        <w:rPr>
          <w:sz w:val="24"/>
        </w:rPr>
      </w:pPr>
      <w:r>
        <w:rPr>
          <w:sz w:val="24"/>
        </w:rPr>
        <w:t>式中，</w:t>
      </w:r>
      <w:r>
        <w:rPr>
          <w:i/>
          <w:iCs/>
          <w:sz w:val="24"/>
        </w:rPr>
        <w:t>W</w:t>
      </w:r>
      <w:r>
        <w:rPr>
          <w:sz w:val="24"/>
          <w:vertAlign w:val="subscript"/>
        </w:rPr>
        <w:t>t</w:t>
      </w:r>
      <w:r>
        <w:rPr>
          <w:sz w:val="24"/>
        </w:rPr>
        <w:t>为实验结束时鱼的体重，</w:t>
      </w:r>
      <w:r>
        <w:rPr>
          <w:i/>
          <w:iCs/>
          <w:sz w:val="24"/>
        </w:rPr>
        <w:t>W</w:t>
      </w:r>
      <w:r>
        <w:rPr>
          <w:sz w:val="24"/>
          <w:vertAlign w:val="subscript"/>
        </w:rPr>
        <w:t>0</w:t>
      </w:r>
      <w:r>
        <w:rPr>
          <w:sz w:val="24"/>
        </w:rPr>
        <w:t>为实验开始时鱼的体重，</w:t>
      </w:r>
      <w:r>
        <w:rPr>
          <w:i/>
          <w:iCs/>
          <w:sz w:val="24"/>
        </w:rPr>
        <w:t>N</w:t>
      </w:r>
      <w:r>
        <w:rPr>
          <w:sz w:val="24"/>
          <w:vertAlign w:val="subscript"/>
        </w:rPr>
        <w:t>t</w:t>
      </w:r>
      <w:r>
        <w:rPr>
          <w:sz w:val="24"/>
        </w:rPr>
        <w:t>为实验结束时鱼的尾数，</w:t>
      </w:r>
      <w:r>
        <w:rPr>
          <w:i/>
          <w:iCs/>
          <w:sz w:val="24"/>
        </w:rPr>
        <w:t>N</w:t>
      </w:r>
      <w:r>
        <w:rPr>
          <w:sz w:val="24"/>
          <w:vertAlign w:val="subscript"/>
        </w:rPr>
        <w:t>0</w:t>
      </w:r>
      <w:r>
        <w:rPr>
          <w:sz w:val="24"/>
        </w:rPr>
        <w:t>为实验开始时鱼的尾数，</w:t>
      </w:r>
      <w:r>
        <w:rPr>
          <w:i/>
          <w:iCs/>
          <w:sz w:val="24"/>
        </w:rPr>
        <w:t>W</w:t>
      </w:r>
      <w:r>
        <w:rPr>
          <w:sz w:val="24"/>
          <w:vertAlign w:val="subscript"/>
        </w:rPr>
        <w:t>h</w:t>
      </w:r>
      <w:r>
        <w:rPr>
          <w:sz w:val="24"/>
        </w:rPr>
        <w:t>为实验结束时鱼的肝脏重量，</w:t>
      </w:r>
      <w:r>
        <w:rPr>
          <w:i/>
          <w:iCs/>
          <w:sz w:val="24"/>
        </w:rPr>
        <w:t>W</w:t>
      </w:r>
      <w:r>
        <w:rPr>
          <w:sz w:val="24"/>
          <w:vertAlign w:val="subscript"/>
        </w:rPr>
        <w:t>n</w:t>
      </w:r>
      <w:r>
        <w:rPr>
          <w:sz w:val="24"/>
        </w:rPr>
        <w:t>为实验结束时鱼的内脏重量，</w:t>
      </w:r>
      <w:r>
        <w:rPr>
          <w:i/>
          <w:iCs/>
          <w:sz w:val="24"/>
        </w:rPr>
        <w:t>W</w:t>
      </w:r>
      <w:r>
        <w:rPr>
          <w:sz w:val="24"/>
        </w:rPr>
        <w:t>为实验结束时鱼的重量，</w:t>
      </w:r>
      <w:r>
        <w:rPr>
          <w:i/>
          <w:iCs/>
          <w:sz w:val="24"/>
        </w:rPr>
        <w:t>L</w:t>
      </w:r>
      <w:r>
        <w:rPr>
          <w:sz w:val="24"/>
        </w:rPr>
        <w:t>为实验开始时鱼的体长，</w:t>
      </w:r>
      <w:r>
        <w:rPr>
          <w:i/>
          <w:iCs/>
          <w:sz w:val="24"/>
        </w:rPr>
        <w:t>F</w:t>
      </w:r>
      <w:r>
        <w:rPr>
          <w:sz w:val="24"/>
        </w:rPr>
        <w:t>为总摄食量，</w:t>
      </w:r>
      <w:r>
        <w:rPr>
          <w:i/>
          <w:iCs/>
          <w:sz w:val="24"/>
        </w:rPr>
        <w:t>t</w:t>
      </w:r>
      <w:r>
        <w:rPr>
          <w:sz w:val="24"/>
        </w:rPr>
        <w:t>为实验天数。</w:t>
      </w:r>
    </w:p>
    <w:p w14:paraId="7D5DF06B" w14:textId="77777777" w:rsidR="00832981" w:rsidRDefault="00216CAE">
      <w:pPr>
        <w:spacing w:line="360" w:lineRule="auto"/>
        <w:rPr>
          <w:sz w:val="24"/>
        </w:rPr>
      </w:pPr>
      <w:r>
        <w:rPr>
          <w:sz w:val="24"/>
        </w:rPr>
        <w:t>1.5</w:t>
      </w:r>
      <w:r>
        <w:rPr>
          <w:sz w:val="24"/>
        </w:rPr>
        <w:t>肌肉成分测定</w:t>
      </w:r>
    </w:p>
    <w:p w14:paraId="17DD3914" w14:textId="77777777" w:rsidR="00832981" w:rsidRDefault="00216CAE">
      <w:pPr>
        <w:spacing w:line="360" w:lineRule="auto"/>
        <w:ind w:firstLineChars="200" w:firstLine="480"/>
        <w:rPr>
          <w:sz w:val="24"/>
        </w:rPr>
      </w:pPr>
      <w:r>
        <w:rPr>
          <w:sz w:val="24"/>
        </w:rPr>
        <w:t>肌肉营养粗成分测定</w:t>
      </w:r>
      <w:r>
        <w:rPr>
          <w:rFonts w:hint="eastAsia"/>
          <w:sz w:val="24"/>
        </w:rPr>
        <w:t xml:space="preserve">  </w:t>
      </w:r>
      <w:r>
        <w:rPr>
          <w:sz w:val="24"/>
        </w:rPr>
        <w:t>根据</w:t>
      </w:r>
      <w:r>
        <w:rPr>
          <w:sz w:val="24"/>
        </w:rPr>
        <w:t>AOAC</w:t>
      </w:r>
      <w:r>
        <w:rPr>
          <w:sz w:val="24"/>
          <w:vertAlign w:val="superscript"/>
        </w:rPr>
        <w:t>[13]</w:t>
      </w:r>
      <w:r>
        <w:rPr>
          <w:sz w:val="24"/>
        </w:rPr>
        <w:t>的标准，以及</w:t>
      </w:r>
      <w:r>
        <w:rPr>
          <w:sz w:val="24"/>
        </w:rPr>
        <w:t>Tan</w:t>
      </w:r>
      <w:r>
        <w:rPr>
          <w:sz w:val="24"/>
        </w:rPr>
        <w:t>等</w:t>
      </w:r>
      <w:r>
        <w:rPr>
          <w:sz w:val="24"/>
          <w:vertAlign w:val="superscript"/>
        </w:rPr>
        <w:t>[14]</w:t>
      </w:r>
      <w:r>
        <w:rPr>
          <w:sz w:val="24"/>
        </w:rPr>
        <w:t>的方法，测定肌肉的水分、粗蛋白、粗灰分和粗脂肪含量。水分测定采用干燥恒重法：肌肉放在</w:t>
      </w:r>
      <w:r>
        <w:rPr>
          <w:sz w:val="24"/>
        </w:rPr>
        <w:t>105℃</w:t>
      </w:r>
      <w:r>
        <w:rPr>
          <w:sz w:val="24"/>
        </w:rPr>
        <w:t>的烘箱中烘干以</w:t>
      </w:r>
      <w:r>
        <w:rPr>
          <w:sz w:val="24"/>
        </w:rPr>
        <w:lastRenderedPageBreak/>
        <w:t>分析水分含量。粗蛋白测定：通过凯氏定氮法，测定样品的总氮含量，将测定结果乘以</w:t>
      </w:r>
      <w:r>
        <w:rPr>
          <w:sz w:val="24"/>
        </w:rPr>
        <w:t>6.25</w:t>
      </w:r>
      <w:r>
        <w:rPr>
          <w:sz w:val="24"/>
        </w:rPr>
        <w:t>即得粗蛋白含量。灰分测定：采用高温</w:t>
      </w:r>
      <w:r>
        <w:rPr>
          <w:sz w:val="24"/>
        </w:rPr>
        <w:t>550℃</w:t>
      </w:r>
      <w:r>
        <w:rPr>
          <w:sz w:val="24"/>
        </w:rPr>
        <w:t>马弗炉灰化法，通过在</w:t>
      </w:r>
      <w:r>
        <w:rPr>
          <w:sz w:val="24"/>
        </w:rPr>
        <w:t>550℃</w:t>
      </w:r>
      <w:r>
        <w:rPr>
          <w:sz w:val="24"/>
        </w:rPr>
        <w:t>的马弗炉中加热</w:t>
      </w:r>
      <w:r>
        <w:rPr>
          <w:sz w:val="24"/>
        </w:rPr>
        <w:t>24h</w:t>
      </w:r>
      <w:r>
        <w:rPr>
          <w:sz w:val="24"/>
        </w:rPr>
        <w:t>获得。粗脂肪测定：通过索氏提取仪使用</w:t>
      </w:r>
      <w:proofErr w:type="gramStart"/>
      <w:r>
        <w:rPr>
          <w:sz w:val="24"/>
        </w:rPr>
        <w:t>醚</w:t>
      </w:r>
      <w:proofErr w:type="gramEnd"/>
      <w:r>
        <w:rPr>
          <w:sz w:val="24"/>
        </w:rPr>
        <w:t>提取法确定。以上测定至少重复</w:t>
      </w:r>
      <w:r>
        <w:rPr>
          <w:sz w:val="24"/>
        </w:rPr>
        <w:t>3</w:t>
      </w:r>
      <w:r>
        <w:rPr>
          <w:sz w:val="24"/>
        </w:rPr>
        <w:t>次。</w:t>
      </w:r>
    </w:p>
    <w:p w14:paraId="1CE35FA7" w14:textId="77777777" w:rsidR="00832981" w:rsidRDefault="00216CAE">
      <w:pPr>
        <w:spacing w:line="360" w:lineRule="auto"/>
        <w:ind w:firstLineChars="200" w:firstLine="480"/>
        <w:rPr>
          <w:sz w:val="24"/>
        </w:rPr>
      </w:pPr>
      <w:r>
        <w:rPr>
          <w:sz w:val="24"/>
        </w:rPr>
        <w:t>硒含量的测定</w:t>
      </w:r>
      <w:r>
        <w:rPr>
          <w:rFonts w:hint="eastAsia"/>
          <w:sz w:val="24"/>
        </w:rPr>
        <w:t xml:space="preserve">  </w:t>
      </w:r>
      <w:r>
        <w:rPr>
          <w:sz w:val="24"/>
        </w:rPr>
        <w:t>饲料和肌肉中</w:t>
      </w:r>
      <w:proofErr w:type="gramStart"/>
      <w:r>
        <w:rPr>
          <w:sz w:val="24"/>
        </w:rPr>
        <w:t>的总硒含量</w:t>
      </w:r>
      <w:proofErr w:type="gramEnd"/>
      <w:r>
        <w:rPr>
          <w:sz w:val="24"/>
        </w:rPr>
        <w:t>按照</w:t>
      </w:r>
      <w:r>
        <w:rPr>
          <w:sz w:val="24"/>
        </w:rPr>
        <w:t>Briens</w:t>
      </w:r>
      <w:r>
        <w:rPr>
          <w:sz w:val="24"/>
        </w:rPr>
        <w:t>等</w:t>
      </w:r>
      <w:r>
        <w:rPr>
          <w:sz w:val="24"/>
          <w:vertAlign w:val="superscript"/>
        </w:rPr>
        <w:t>[15]</w:t>
      </w:r>
      <w:r>
        <w:rPr>
          <w:sz w:val="24"/>
        </w:rPr>
        <w:t>的方法测定，使用氢化物发生</w:t>
      </w:r>
      <w:r>
        <w:rPr>
          <w:sz w:val="24"/>
        </w:rPr>
        <w:t>-</w:t>
      </w:r>
      <w:r>
        <w:rPr>
          <w:sz w:val="24"/>
        </w:rPr>
        <w:t>原子荧光光谱仪</w:t>
      </w:r>
      <w:r>
        <w:rPr>
          <w:sz w:val="24"/>
        </w:rPr>
        <w:t>(AFS-8530</w:t>
      </w:r>
      <w:r>
        <w:rPr>
          <w:sz w:val="24"/>
        </w:rPr>
        <w:t>；海光仪器</w:t>
      </w:r>
      <w:r>
        <w:rPr>
          <w:sz w:val="24"/>
        </w:rPr>
        <w:t>)</w:t>
      </w:r>
      <w:r>
        <w:rPr>
          <w:sz w:val="24"/>
        </w:rPr>
        <w:t>分析硒含量。具体方法：取</w:t>
      </w:r>
      <w:r>
        <w:rPr>
          <w:sz w:val="24"/>
        </w:rPr>
        <w:t>0.5g</w:t>
      </w:r>
      <w:r>
        <w:rPr>
          <w:sz w:val="24"/>
        </w:rPr>
        <w:t>组织置于微波消解管中，加入</w:t>
      </w:r>
      <w:r>
        <w:rPr>
          <w:sz w:val="24"/>
        </w:rPr>
        <w:t>2mL70%HNO</w:t>
      </w:r>
      <w:r>
        <w:rPr>
          <w:sz w:val="24"/>
          <w:vertAlign w:val="subscript"/>
        </w:rPr>
        <w:t>3</w:t>
      </w:r>
      <w:r>
        <w:rPr>
          <w:sz w:val="24"/>
        </w:rPr>
        <w:t>和</w:t>
      </w:r>
      <w:r>
        <w:rPr>
          <w:sz w:val="24"/>
        </w:rPr>
        <w:t>1mL35%H</w:t>
      </w:r>
      <w:r>
        <w:rPr>
          <w:sz w:val="24"/>
          <w:vertAlign w:val="subscript"/>
        </w:rPr>
        <w:t>2</w:t>
      </w:r>
      <w:r>
        <w:rPr>
          <w:sz w:val="24"/>
        </w:rPr>
        <w:t>O</w:t>
      </w:r>
      <w:r>
        <w:rPr>
          <w:sz w:val="24"/>
          <w:vertAlign w:val="subscript"/>
        </w:rPr>
        <w:t>2</w:t>
      </w:r>
      <w:r>
        <w:rPr>
          <w:sz w:val="24"/>
        </w:rPr>
        <w:t>，放置于微波消解仪中，</w:t>
      </w:r>
      <w:r>
        <w:rPr>
          <w:sz w:val="24"/>
        </w:rPr>
        <w:t>85℃</w:t>
      </w:r>
      <w:r>
        <w:rPr>
          <w:sz w:val="24"/>
        </w:rPr>
        <w:t>消解</w:t>
      </w:r>
      <w:r>
        <w:rPr>
          <w:sz w:val="24"/>
        </w:rPr>
        <w:t>4h</w:t>
      </w:r>
      <w:r>
        <w:rPr>
          <w:sz w:val="24"/>
        </w:rPr>
        <w:t>。对于饲料样品，取</w:t>
      </w:r>
      <w:r>
        <w:rPr>
          <w:sz w:val="24"/>
        </w:rPr>
        <w:t>1g</w:t>
      </w:r>
      <w:r>
        <w:rPr>
          <w:sz w:val="24"/>
        </w:rPr>
        <w:t>饲料样品加入</w:t>
      </w:r>
      <w:r>
        <w:rPr>
          <w:sz w:val="24"/>
        </w:rPr>
        <w:t>4mL70%HNO</w:t>
      </w:r>
      <w:r>
        <w:rPr>
          <w:sz w:val="24"/>
          <w:vertAlign w:val="subscript"/>
        </w:rPr>
        <w:t>3</w:t>
      </w:r>
      <w:r>
        <w:rPr>
          <w:sz w:val="24"/>
        </w:rPr>
        <w:t>和</w:t>
      </w:r>
      <w:r>
        <w:rPr>
          <w:sz w:val="24"/>
        </w:rPr>
        <w:t>2mL35%H</w:t>
      </w:r>
      <w:r>
        <w:rPr>
          <w:sz w:val="24"/>
          <w:vertAlign w:val="subscript"/>
        </w:rPr>
        <w:t>2</w:t>
      </w:r>
      <w:r>
        <w:rPr>
          <w:sz w:val="24"/>
        </w:rPr>
        <w:t>O</w:t>
      </w:r>
      <w:r>
        <w:rPr>
          <w:sz w:val="24"/>
          <w:vertAlign w:val="subscript"/>
        </w:rPr>
        <w:t>2</w:t>
      </w:r>
      <w:r>
        <w:rPr>
          <w:sz w:val="24"/>
        </w:rPr>
        <w:t>，</w:t>
      </w:r>
      <w:r>
        <w:rPr>
          <w:sz w:val="24"/>
        </w:rPr>
        <w:t>85℃</w:t>
      </w:r>
      <w:r>
        <w:rPr>
          <w:sz w:val="24"/>
        </w:rPr>
        <w:t>消解</w:t>
      </w:r>
      <w:r>
        <w:rPr>
          <w:sz w:val="24"/>
        </w:rPr>
        <w:t>4h</w:t>
      </w:r>
      <w:r>
        <w:rPr>
          <w:sz w:val="24"/>
        </w:rPr>
        <w:t>。消解完全之后用蒸馏水稀释至一定体积，</w:t>
      </w:r>
      <w:r>
        <w:rPr>
          <w:sz w:val="24"/>
        </w:rPr>
        <w:t>4℃</w:t>
      </w:r>
      <w:r>
        <w:rPr>
          <w:sz w:val="24"/>
        </w:rPr>
        <w:t>保存。配置不同浓度的硒标准溶液，准备工作完成之后，电感耦合等离子体质谱仪</w:t>
      </w:r>
      <w:r>
        <w:rPr>
          <w:sz w:val="24"/>
        </w:rPr>
        <w:t>(ICP-MS)</w:t>
      </w:r>
      <w:r>
        <w:rPr>
          <w:sz w:val="24"/>
        </w:rPr>
        <w:t>测定硒含量。</w:t>
      </w:r>
    </w:p>
    <w:p w14:paraId="59D943A9" w14:textId="77777777" w:rsidR="00832981" w:rsidRDefault="00216CAE">
      <w:pPr>
        <w:spacing w:line="360" w:lineRule="auto"/>
        <w:rPr>
          <w:sz w:val="24"/>
        </w:rPr>
      </w:pPr>
      <w:r>
        <w:rPr>
          <w:sz w:val="24"/>
        </w:rPr>
        <w:t>1.6</w:t>
      </w:r>
      <w:r>
        <w:rPr>
          <w:sz w:val="24"/>
        </w:rPr>
        <w:t>肌肉抗氧</w:t>
      </w:r>
      <w:proofErr w:type="gramStart"/>
      <w:r>
        <w:rPr>
          <w:sz w:val="24"/>
        </w:rPr>
        <w:t>化相关</w:t>
      </w:r>
      <w:proofErr w:type="gramEnd"/>
      <w:r>
        <w:rPr>
          <w:sz w:val="24"/>
        </w:rPr>
        <w:t>指标测定</w:t>
      </w:r>
    </w:p>
    <w:p w14:paraId="7F059ADC" w14:textId="77777777" w:rsidR="00832981" w:rsidRDefault="00216CAE">
      <w:pPr>
        <w:spacing w:line="360" w:lineRule="auto"/>
        <w:ind w:firstLineChars="200" w:firstLine="480"/>
        <w:rPr>
          <w:sz w:val="24"/>
        </w:rPr>
      </w:pPr>
      <w:r>
        <w:rPr>
          <w:sz w:val="24"/>
        </w:rPr>
        <w:t>测定了肌肉中</w:t>
      </w:r>
      <w:r>
        <w:rPr>
          <w:sz w:val="24"/>
        </w:rPr>
        <w:t>T-SOD</w:t>
      </w:r>
      <w:r>
        <w:rPr>
          <w:sz w:val="24"/>
        </w:rPr>
        <w:t>和</w:t>
      </w:r>
      <w:r>
        <w:rPr>
          <w:sz w:val="24"/>
        </w:rPr>
        <w:t>CAT</w:t>
      </w:r>
      <w:r>
        <w:rPr>
          <w:sz w:val="24"/>
        </w:rPr>
        <w:t>活性、</w:t>
      </w:r>
      <w:r>
        <w:rPr>
          <w:sz w:val="24"/>
        </w:rPr>
        <w:t>T-AOC</w:t>
      </w:r>
      <w:r>
        <w:rPr>
          <w:sz w:val="24"/>
        </w:rPr>
        <w:t>、</w:t>
      </w:r>
      <w:r>
        <w:rPr>
          <w:sz w:val="24"/>
        </w:rPr>
        <w:t>MDA</w:t>
      </w:r>
      <w:r>
        <w:rPr>
          <w:sz w:val="24"/>
        </w:rPr>
        <w:t>含量，采用南京建成生物工程研究所的试剂盒，具体步骤参照试剂盒说明书。</w:t>
      </w:r>
    </w:p>
    <w:p w14:paraId="1512DC6A" w14:textId="77777777" w:rsidR="00832981" w:rsidRDefault="00216CAE">
      <w:pPr>
        <w:spacing w:line="360" w:lineRule="auto"/>
        <w:rPr>
          <w:sz w:val="24"/>
        </w:rPr>
      </w:pPr>
      <w:r>
        <w:rPr>
          <w:sz w:val="24"/>
        </w:rPr>
        <w:t>1.7</w:t>
      </w:r>
      <w:r>
        <w:rPr>
          <w:sz w:val="24"/>
        </w:rPr>
        <w:t>肌肉组织</w:t>
      </w:r>
      <w:r>
        <w:rPr>
          <w:sz w:val="24"/>
        </w:rPr>
        <w:t>H.E</w:t>
      </w:r>
      <w:r>
        <w:rPr>
          <w:sz w:val="24"/>
        </w:rPr>
        <w:t>切片肌肉组织学的观察</w:t>
      </w:r>
    </w:p>
    <w:p w14:paraId="0F9E96F7" w14:textId="77777777" w:rsidR="00832981" w:rsidRDefault="00216CAE">
      <w:pPr>
        <w:spacing w:line="360" w:lineRule="auto"/>
        <w:ind w:firstLineChars="200" w:firstLine="480"/>
        <w:rPr>
          <w:sz w:val="24"/>
        </w:rPr>
      </w:pPr>
      <w:r>
        <w:rPr>
          <w:sz w:val="24"/>
        </w:rPr>
        <w:t>通过苏木精</w:t>
      </w:r>
      <w:r>
        <w:rPr>
          <w:sz w:val="24"/>
        </w:rPr>
        <w:t>-</w:t>
      </w:r>
      <w:r>
        <w:rPr>
          <w:sz w:val="24"/>
        </w:rPr>
        <w:t>伊红</w:t>
      </w:r>
      <w:r>
        <w:rPr>
          <w:sz w:val="24"/>
        </w:rPr>
        <w:t>(H.E)</w:t>
      </w:r>
      <w:r>
        <w:rPr>
          <w:sz w:val="24"/>
        </w:rPr>
        <w:t>染色进行，染色方法参照之前的研究</w:t>
      </w:r>
      <w:r>
        <w:rPr>
          <w:sz w:val="24"/>
          <w:vertAlign w:val="superscript"/>
        </w:rPr>
        <w:t>[16]</w:t>
      </w:r>
      <w:r>
        <w:rPr>
          <w:sz w:val="24"/>
        </w:rPr>
        <w:t>。随机分析</w:t>
      </w:r>
      <w:r>
        <w:rPr>
          <w:sz w:val="24"/>
        </w:rPr>
        <w:t>6</w:t>
      </w:r>
      <w:r>
        <w:rPr>
          <w:sz w:val="24"/>
        </w:rPr>
        <w:t>个肌纤维视野</w:t>
      </w:r>
      <w:r>
        <w:rPr>
          <w:sz w:val="24"/>
        </w:rPr>
        <w:t>(</w:t>
      </w:r>
      <w:r>
        <w:rPr>
          <w:sz w:val="24"/>
        </w:rPr>
        <w:t>在</w:t>
      </w:r>
      <w:r>
        <w:rPr>
          <w:sz w:val="24"/>
        </w:rPr>
        <w:t>100</w:t>
      </w:r>
      <w:r>
        <w:rPr>
          <w:sz w:val="24"/>
        </w:rPr>
        <w:t>倍显微镜下</w:t>
      </w:r>
      <w:r>
        <w:rPr>
          <w:sz w:val="24"/>
        </w:rPr>
        <w:t>)</w:t>
      </w:r>
      <w:r>
        <w:rPr>
          <w:sz w:val="24"/>
        </w:rPr>
        <w:t>计算肌纤维的直径</w:t>
      </w:r>
      <w:r>
        <w:rPr>
          <w:sz w:val="24"/>
        </w:rPr>
        <w:t>(μm)</w:t>
      </w:r>
      <w:r>
        <w:rPr>
          <w:sz w:val="24"/>
        </w:rPr>
        <w:t>和密度</w:t>
      </w:r>
      <w:r>
        <w:rPr>
          <w:sz w:val="24"/>
        </w:rPr>
        <w:t>(N/mm2)</w:t>
      </w:r>
      <w:r>
        <w:rPr>
          <w:sz w:val="24"/>
        </w:rPr>
        <w:t>，以及结缔组织与肌纤维面积的比例</w:t>
      </w:r>
      <w:r>
        <w:rPr>
          <w:sz w:val="24"/>
        </w:rPr>
        <w:t>(%)</w:t>
      </w:r>
      <w:r>
        <w:rPr>
          <w:sz w:val="24"/>
        </w:rPr>
        <w:t>。</w:t>
      </w:r>
    </w:p>
    <w:p w14:paraId="52124E02" w14:textId="77777777" w:rsidR="00832981" w:rsidRDefault="00216CAE">
      <w:pPr>
        <w:spacing w:line="360" w:lineRule="auto"/>
        <w:rPr>
          <w:sz w:val="24"/>
        </w:rPr>
      </w:pPr>
      <w:r>
        <w:rPr>
          <w:sz w:val="24"/>
        </w:rPr>
        <w:t>1.8</w:t>
      </w:r>
      <w:r>
        <w:rPr>
          <w:sz w:val="24"/>
        </w:rPr>
        <w:t>肌肉组织总</w:t>
      </w:r>
      <w:r>
        <w:rPr>
          <w:sz w:val="24"/>
        </w:rPr>
        <w:t>RNA</w:t>
      </w:r>
      <w:r>
        <w:rPr>
          <w:sz w:val="24"/>
        </w:rPr>
        <w:t>的提取、基因表达分析</w:t>
      </w:r>
    </w:p>
    <w:p w14:paraId="2347791F" w14:textId="77777777" w:rsidR="00832981" w:rsidRDefault="00216CAE">
      <w:pPr>
        <w:spacing w:line="360" w:lineRule="auto"/>
        <w:ind w:firstLineChars="200" w:firstLine="480"/>
        <w:rPr>
          <w:sz w:val="24"/>
        </w:rPr>
      </w:pPr>
      <w:r>
        <w:rPr>
          <w:sz w:val="24"/>
        </w:rPr>
        <w:t>肌肉组织总</w:t>
      </w:r>
      <w:r>
        <w:rPr>
          <w:sz w:val="24"/>
        </w:rPr>
        <w:t>RNA</w:t>
      </w:r>
      <w:r>
        <w:rPr>
          <w:sz w:val="24"/>
        </w:rPr>
        <w:t>提取和基因表达分析参照近期的研究</w:t>
      </w:r>
      <w:r>
        <w:rPr>
          <w:sz w:val="24"/>
          <w:vertAlign w:val="superscript"/>
        </w:rPr>
        <w:t>[16]</w:t>
      </w:r>
      <w:r>
        <w:rPr>
          <w:sz w:val="24"/>
        </w:rPr>
        <w:t>。基因表达采用</w:t>
      </w:r>
      <w:r>
        <w:rPr>
          <w:sz w:val="24"/>
        </w:rPr>
        <w:t>qRT-PCR</w:t>
      </w:r>
      <w:r>
        <w:rPr>
          <w:sz w:val="24"/>
        </w:rPr>
        <w:t>方法检测，相对表达水平采用方法计算。本实验选用双内参进行标准化，这两个内参组合在不同处理之间表达水平没有显著性差异。</w:t>
      </w:r>
      <w:r>
        <w:rPr>
          <w:sz w:val="24"/>
        </w:rPr>
        <w:t>qRT-PCR</w:t>
      </w:r>
      <w:r>
        <w:rPr>
          <w:sz w:val="24"/>
        </w:rPr>
        <w:t>引物序列见表</w:t>
      </w:r>
      <w:r>
        <w:rPr>
          <w:sz w:val="24"/>
        </w:rPr>
        <w:t>2</w:t>
      </w:r>
      <w:r>
        <w:rPr>
          <w:sz w:val="24"/>
        </w:rPr>
        <w:t>。</w:t>
      </w:r>
    </w:p>
    <w:p w14:paraId="07FE5E4D" w14:textId="77777777" w:rsidR="00832981" w:rsidRDefault="00216CAE">
      <w:pPr>
        <w:spacing w:line="360" w:lineRule="auto"/>
        <w:rPr>
          <w:sz w:val="24"/>
        </w:rPr>
      </w:pPr>
      <w:r>
        <w:rPr>
          <w:sz w:val="24"/>
        </w:rPr>
        <w:t>1.9</w:t>
      </w:r>
      <w:r>
        <w:rPr>
          <w:sz w:val="24"/>
        </w:rPr>
        <w:t>免疫印迹</w:t>
      </w:r>
    </w:p>
    <w:p w14:paraId="447460C0" w14:textId="77777777" w:rsidR="00832981" w:rsidRDefault="00216CAE">
      <w:pPr>
        <w:spacing w:line="360" w:lineRule="auto"/>
        <w:ind w:firstLineChars="200" w:firstLine="480"/>
        <w:rPr>
          <w:sz w:val="24"/>
        </w:rPr>
      </w:pPr>
      <w:r>
        <w:rPr>
          <w:sz w:val="24"/>
        </w:rPr>
        <w:t>采用</w:t>
      </w:r>
      <w:r>
        <w:rPr>
          <w:sz w:val="24"/>
        </w:rPr>
        <w:t>Westernblot</w:t>
      </w:r>
      <w:r>
        <w:rPr>
          <w:sz w:val="24"/>
        </w:rPr>
        <w:t>法测定蛋白表达，参照相关研究</w:t>
      </w:r>
      <w:r>
        <w:rPr>
          <w:sz w:val="24"/>
          <w:vertAlign w:val="superscript"/>
        </w:rPr>
        <w:t>[16]</w:t>
      </w:r>
      <w:r>
        <w:rPr>
          <w:sz w:val="24"/>
        </w:rPr>
        <w:t>。</w:t>
      </w:r>
      <w:proofErr w:type="gramStart"/>
      <w:r>
        <w:rPr>
          <w:sz w:val="24"/>
        </w:rPr>
        <w:t>一</w:t>
      </w:r>
      <w:proofErr w:type="gramEnd"/>
      <w:r>
        <w:rPr>
          <w:sz w:val="24"/>
        </w:rPr>
        <w:t>抗为</w:t>
      </w:r>
      <w:r>
        <w:rPr>
          <w:sz w:val="24"/>
        </w:rPr>
        <w:t>antiNRF2(1</w:t>
      </w:r>
      <w:r>
        <w:rPr>
          <w:rFonts w:ascii="Cambria Math" w:hAnsi="Cambria Math" w:cs="Cambria Math"/>
          <w:sz w:val="24"/>
        </w:rPr>
        <w:t>∶</w:t>
      </w:r>
      <w:r>
        <w:rPr>
          <w:sz w:val="24"/>
        </w:rPr>
        <w:t>2000</w:t>
      </w:r>
      <w:r>
        <w:rPr>
          <w:sz w:val="24"/>
        </w:rPr>
        <w:t>，</w:t>
      </w:r>
      <w:r>
        <w:rPr>
          <w:sz w:val="24"/>
        </w:rPr>
        <w:t>16396-1-AP</w:t>
      </w:r>
      <w:r>
        <w:rPr>
          <w:sz w:val="24"/>
        </w:rPr>
        <w:t>；</w:t>
      </w:r>
      <w:proofErr w:type="gramStart"/>
      <w:r>
        <w:rPr>
          <w:sz w:val="24"/>
        </w:rPr>
        <w:t>武汉三鹰生物技</w:t>
      </w:r>
      <w:proofErr w:type="gramEnd"/>
      <w:r>
        <w:rPr>
          <w:sz w:val="24"/>
        </w:rPr>
        <w:t>术有限公司</w:t>
      </w:r>
      <w:r>
        <w:rPr>
          <w:sz w:val="24"/>
        </w:rPr>
        <w:t>)</w:t>
      </w:r>
      <w:r>
        <w:rPr>
          <w:sz w:val="24"/>
        </w:rPr>
        <w:t>，</w:t>
      </w:r>
      <w:proofErr w:type="gramStart"/>
      <w:r>
        <w:rPr>
          <w:sz w:val="24"/>
        </w:rPr>
        <w:t>二抗</w:t>
      </w:r>
      <w:proofErr w:type="gramEnd"/>
      <w:r>
        <w:rPr>
          <w:sz w:val="24"/>
        </w:rPr>
        <w:t>为</w:t>
      </w:r>
      <w:r>
        <w:rPr>
          <w:sz w:val="24"/>
        </w:rPr>
        <w:t>Goatanti-rabbitIgG(H+L)(1</w:t>
      </w:r>
      <w:r>
        <w:rPr>
          <w:rFonts w:ascii="Cambria Math" w:hAnsi="Cambria Math" w:cs="Cambria Math"/>
          <w:sz w:val="24"/>
        </w:rPr>
        <w:t>∶</w:t>
      </w:r>
      <w:r>
        <w:rPr>
          <w:sz w:val="24"/>
        </w:rPr>
        <w:t>10000</w:t>
      </w:r>
      <w:r>
        <w:rPr>
          <w:sz w:val="24"/>
        </w:rPr>
        <w:t>，</w:t>
      </w:r>
      <w:r>
        <w:rPr>
          <w:sz w:val="24"/>
        </w:rPr>
        <w:t>SA00001-2</w:t>
      </w:r>
      <w:r>
        <w:rPr>
          <w:sz w:val="24"/>
        </w:rPr>
        <w:t>；</w:t>
      </w:r>
      <w:proofErr w:type="gramStart"/>
      <w:r>
        <w:rPr>
          <w:sz w:val="24"/>
        </w:rPr>
        <w:t>武汉三鹰生物技</w:t>
      </w:r>
      <w:proofErr w:type="gramEnd"/>
      <w:r>
        <w:rPr>
          <w:sz w:val="24"/>
        </w:rPr>
        <w:t>术有限公司</w:t>
      </w:r>
      <w:r>
        <w:rPr>
          <w:sz w:val="24"/>
        </w:rPr>
        <w:t>)</w:t>
      </w:r>
      <w:r>
        <w:rPr>
          <w:sz w:val="24"/>
        </w:rPr>
        <w:t>。利用</w:t>
      </w:r>
      <w:r>
        <w:rPr>
          <w:sz w:val="24"/>
        </w:rPr>
        <w:t>VilberFusionFX6</w:t>
      </w:r>
      <w:r>
        <w:rPr>
          <w:sz w:val="24"/>
        </w:rPr>
        <w:t>光谱成像系统</w:t>
      </w:r>
      <w:r>
        <w:rPr>
          <w:sz w:val="24"/>
        </w:rPr>
        <w:t>(VilberLourmat)</w:t>
      </w:r>
      <w:r>
        <w:rPr>
          <w:sz w:val="24"/>
        </w:rPr>
        <w:t>对蛋白条带进行可视化，使用</w:t>
      </w:r>
      <w:r>
        <w:rPr>
          <w:sz w:val="24"/>
        </w:rPr>
        <w:t>ECL</w:t>
      </w:r>
      <w:r>
        <w:rPr>
          <w:sz w:val="24"/>
        </w:rPr>
        <w:t>化学发光检测试剂盒进行显影，并利用</w:t>
      </w:r>
      <w:r>
        <w:rPr>
          <w:sz w:val="24"/>
        </w:rPr>
        <w:t>Image-ProPlus6.0</w:t>
      </w:r>
      <w:r>
        <w:rPr>
          <w:sz w:val="24"/>
        </w:rPr>
        <w:t>软件对其进行定量。</w:t>
      </w:r>
    </w:p>
    <w:p w14:paraId="3FB0891B" w14:textId="77777777" w:rsidR="00832981" w:rsidRDefault="00216CAE">
      <w:pPr>
        <w:spacing w:line="360" w:lineRule="auto"/>
        <w:rPr>
          <w:sz w:val="24"/>
        </w:rPr>
      </w:pPr>
      <w:r>
        <w:rPr>
          <w:sz w:val="24"/>
        </w:rPr>
        <w:t>1.10</w:t>
      </w:r>
      <w:r>
        <w:rPr>
          <w:sz w:val="24"/>
        </w:rPr>
        <w:t>数据分析</w:t>
      </w:r>
    </w:p>
    <w:p w14:paraId="7288A51A" w14:textId="77777777" w:rsidR="00832981" w:rsidRDefault="00216CAE">
      <w:pPr>
        <w:spacing w:line="360" w:lineRule="auto"/>
        <w:ind w:firstLineChars="200" w:firstLine="480"/>
        <w:rPr>
          <w:sz w:val="24"/>
        </w:rPr>
      </w:pPr>
      <w:r>
        <w:rPr>
          <w:sz w:val="24"/>
        </w:rPr>
        <w:t>使用</w:t>
      </w:r>
      <w:r>
        <w:rPr>
          <w:sz w:val="24"/>
        </w:rPr>
        <w:t>SPSS19.0</w:t>
      </w:r>
      <w:r>
        <w:rPr>
          <w:sz w:val="24"/>
        </w:rPr>
        <w:t>软件</w:t>
      </w:r>
      <w:r>
        <w:rPr>
          <w:sz w:val="24"/>
        </w:rPr>
        <w:t>(SPSS</w:t>
      </w:r>
      <w:r>
        <w:rPr>
          <w:sz w:val="24"/>
        </w:rPr>
        <w:t>，美国</w:t>
      </w:r>
      <w:r>
        <w:rPr>
          <w:sz w:val="24"/>
        </w:rPr>
        <w:t>)</w:t>
      </w:r>
      <w:r>
        <w:rPr>
          <w:sz w:val="24"/>
        </w:rPr>
        <w:t>进行数据统计分析，结果用平均值</w:t>
      </w:r>
      <w:r>
        <w:rPr>
          <w:sz w:val="24"/>
        </w:rPr>
        <w:t>±</w:t>
      </w:r>
      <w:r>
        <w:rPr>
          <w:sz w:val="24"/>
        </w:rPr>
        <w:t>标准误</w:t>
      </w:r>
      <w:r>
        <w:rPr>
          <w:sz w:val="24"/>
        </w:rPr>
        <w:t>(mean±SE)</w:t>
      </w:r>
      <w:r>
        <w:rPr>
          <w:sz w:val="24"/>
        </w:rPr>
        <w:t>表示，使用单因素方差分析进行不同组</w:t>
      </w:r>
      <w:proofErr w:type="gramStart"/>
      <w:r>
        <w:rPr>
          <w:sz w:val="24"/>
        </w:rPr>
        <w:t>间指标</w:t>
      </w:r>
      <w:proofErr w:type="gramEnd"/>
      <w:r>
        <w:rPr>
          <w:sz w:val="24"/>
        </w:rPr>
        <w:t>差异性统计检验。在统计分析之前，所有数</w:t>
      </w:r>
      <w:r>
        <w:rPr>
          <w:sz w:val="24"/>
        </w:rPr>
        <w:lastRenderedPageBreak/>
        <w:t>据均采用</w:t>
      </w:r>
      <w:r>
        <w:rPr>
          <w:sz w:val="24"/>
        </w:rPr>
        <w:t>Kolmogorov-Smirnov</w:t>
      </w:r>
      <w:r>
        <w:rPr>
          <w:sz w:val="24"/>
        </w:rPr>
        <w:t>检验进行</w:t>
      </w:r>
      <w:proofErr w:type="gramStart"/>
      <w:r>
        <w:rPr>
          <w:sz w:val="24"/>
        </w:rPr>
        <w:t>正态性评估</w:t>
      </w:r>
      <w:proofErr w:type="gramEnd"/>
      <w:r>
        <w:rPr>
          <w:sz w:val="24"/>
        </w:rPr>
        <w:t>，并进行</w:t>
      </w:r>
      <w:r>
        <w:rPr>
          <w:sz w:val="24"/>
        </w:rPr>
        <w:t>Bartlett</w:t>
      </w:r>
      <w:r>
        <w:rPr>
          <w:sz w:val="24"/>
        </w:rPr>
        <w:t>检验以检验处理间方差的同质性。显著性水平为</w:t>
      </w:r>
      <w:r>
        <w:rPr>
          <w:i/>
          <w:iCs/>
          <w:sz w:val="24"/>
        </w:rPr>
        <w:t>P</w:t>
      </w:r>
      <w:r>
        <w:rPr>
          <w:sz w:val="24"/>
        </w:rPr>
        <w:t>&lt;0.05</w:t>
      </w:r>
      <w:r>
        <w:rPr>
          <w:sz w:val="24"/>
        </w:rPr>
        <w:t>。</w:t>
      </w:r>
    </w:p>
    <w:p w14:paraId="7F32BD8B" w14:textId="77777777" w:rsidR="00832981" w:rsidRDefault="00216CAE">
      <w:pPr>
        <w:jc w:val="center"/>
        <w:rPr>
          <w:sz w:val="24"/>
        </w:rPr>
      </w:pPr>
      <w:r>
        <w:rPr>
          <w:noProof/>
          <w:sz w:val="24"/>
        </w:rPr>
        <w:drawing>
          <wp:inline distT="0" distB="0" distL="0" distR="0" wp14:anchorId="1B85FD82" wp14:editId="7E5B215D">
            <wp:extent cx="4230370" cy="6283960"/>
            <wp:effectExtent l="0" t="0" r="11430" b="2540"/>
            <wp:docPr id="10950063"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063" name="图片 1" descr="表格&#10;&#10;AI 生成的内容可能不正确。"/>
                    <pic:cNvPicPr>
                      <a:picLocks noChangeAspect="1"/>
                    </pic:cNvPicPr>
                  </pic:nvPicPr>
                  <pic:blipFill>
                    <a:blip r:embed="rId22"/>
                    <a:srcRect r="2338"/>
                    <a:stretch>
                      <a:fillRect/>
                    </a:stretch>
                  </pic:blipFill>
                  <pic:spPr>
                    <a:xfrm>
                      <a:off x="0" y="0"/>
                      <a:ext cx="4247549" cy="6283960"/>
                    </a:xfrm>
                    <a:prstGeom prst="rect">
                      <a:avLst/>
                    </a:prstGeom>
                    <a:ln>
                      <a:noFill/>
                    </a:ln>
                  </pic:spPr>
                </pic:pic>
              </a:graphicData>
            </a:graphic>
          </wp:inline>
        </w:drawing>
      </w:r>
    </w:p>
    <w:p w14:paraId="589E7B4D" w14:textId="77777777" w:rsidR="00832981" w:rsidRDefault="00216CAE">
      <w:pPr>
        <w:jc w:val="center"/>
        <w:rPr>
          <w:sz w:val="24"/>
        </w:rPr>
      </w:pPr>
      <w:r>
        <w:rPr>
          <w:noProof/>
          <w:sz w:val="24"/>
        </w:rPr>
        <w:lastRenderedPageBreak/>
        <w:drawing>
          <wp:inline distT="0" distB="0" distL="0" distR="0" wp14:anchorId="091BF562" wp14:editId="10A1692D">
            <wp:extent cx="4079240" cy="3019425"/>
            <wp:effectExtent l="0" t="0" r="10160" b="3175"/>
            <wp:docPr id="1709443520"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43520" name="图片 1" descr="表格&#10;&#10;AI 生成的内容可能不正确。"/>
                    <pic:cNvPicPr>
                      <a:picLocks noChangeAspect="1"/>
                    </pic:cNvPicPr>
                  </pic:nvPicPr>
                  <pic:blipFill>
                    <a:blip r:embed="rId23"/>
                    <a:srcRect r="2135"/>
                    <a:stretch>
                      <a:fillRect/>
                    </a:stretch>
                  </pic:blipFill>
                  <pic:spPr>
                    <a:xfrm>
                      <a:off x="0" y="0"/>
                      <a:ext cx="4113131" cy="3019425"/>
                    </a:xfrm>
                    <a:prstGeom prst="rect">
                      <a:avLst/>
                    </a:prstGeom>
                    <a:ln>
                      <a:noFill/>
                    </a:ln>
                  </pic:spPr>
                </pic:pic>
              </a:graphicData>
            </a:graphic>
          </wp:inline>
        </w:drawing>
      </w:r>
    </w:p>
    <w:p w14:paraId="52ED11E9" w14:textId="77777777" w:rsidR="00832981" w:rsidRDefault="00216CAE">
      <w:pPr>
        <w:spacing w:line="360" w:lineRule="auto"/>
        <w:rPr>
          <w:sz w:val="24"/>
        </w:rPr>
      </w:pPr>
      <w:r>
        <w:rPr>
          <w:sz w:val="24"/>
        </w:rPr>
        <w:t>2</w:t>
      </w:r>
      <w:r>
        <w:rPr>
          <w:sz w:val="24"/>
        </w:rPr>
        <w:t>结果</w:t>
      </w:r>
    </w:p>
    <w:p w14:paraId="6BD508C9" w14:textId="77777777" w:rsidR="00832981" w:rsidRDefault="00216CAE">
      <w:pPr>
        <w:spacing w:line="360" w:lineRule="auto"/>
        <w:rPr>
          <w:sz w:val="24"/>
        </w:rPr>
      </w:pPr>
      <w:r>
        <w:rPr>
          <w:sz w:val="24"/>
        </w:rPr>
        <w:t>2.1</w:t>
      </w:r>
      <w:proofErr w:type="gramStart"/>
      <w:r>
        <w:rPr>
          <w:sz w:val="24"/>
        </w:rPr>
        <w:t>硒代蛋</w:t>
      </w:r>
      <w:proofErr w:type="gramEnd"/>
      <w:r>
        <w:rPr>
          <w:sz w:val="24"/>
        </w:rPr>
        <w:t>氨酸对黄颡鱼生长性能及饲料利用的影响</w:t>
      </w:r>
    </w:p>
    <w:p w14:paraId="66BEEB7F" w14:textId="77777777" w:rsidR="00832981" w:rsidRDefault="00216CAE">
      <w:pPr>
        <w:spacing w:line="360" w:lineRule="auto"/>
        <w:ind w:firstLineChars="200" w:firstLine="480"/>
        <w:rPr>
          <w:sz w:val="24"/>
        </w:rPr>
      </w:pPr>
      <w:r>
        <w:rPr>
          <w:sz w:val="24"/>
        </w:rPr>
        <w:t>实验中，</w:t>
      </w:r>
      <w:proofErr w:type="gramStart"/>
      <w:r>
        <w:rPr>
          <w:sz w:val="24"/>
        </w:rPr>
        <w:t>硒代蛋</w:t>
      </w:r>
      <w:proofErr w:type="gramEnd"/>
      <w:r>
        <w:rPr>
          <w:sz w:val="24"/>
        </w:rPr>
        <w:t>氨酸的添加没有显著影响黄颡鱼的</w:t>
      </w:r>
      <w:r>
        <w:rPr>
          <w:sz w:val="24"/>
        </w:rPr>
        <w:t>SR</w:t>
      </w:r>
      <w:r>
        <w:rPr>
          <w:sz w:val="24"/>
        </w:rPr>
        <w:t>、</w:t>
      </w:r>
      <w:r>
        <w:rPr>
          <w:sz w:val="24"/>
        </w:rPr>
        <w:t>HSI</w:t>
      </w:r>
      <w:r>
        <w:rPr>
          <w:sz w:val="24"/>
        </w:rPr>
        <w:t>、</w:t>
      </w:r>
      <w:r>
        <w:rPr>
          <w:sz w:val="24"/>
        </w:rPr>
        <w:t>VSI</w:t>
      </w:r>
      <w:r>
        <w:rPr>
          <w:sz w:val="24"/>
        </w:rPr>
        <w:t>和</w:t>
      </w:r>
      <w:r>
        <w:rPr>
          <w:sz w:val="24"/>
        </w:rPr>
        <w:t>CF(</w:t>
      </w:r>
      <w:r>
        <w:rPr>
          <w:sz w:val="24"/>
        </w:rPr>
        <w:t>表</w:t>
      </w:r>
      <w:r>
        <w:rPr>
          <w:sz w:val="24"/>
        </w:rPr>
        <w:t>3)</w:t>
      </w:r>
      <w:r>
        <w:rPr>
          <w:sz w:val="24"/>
        </w:rPr>
        <w:t>，</w:t>
      </w:r>
      <w:proofErr w:type="gramStart"/>
      <w:r>
        <w:rPr>
          <w:sz w:val="24"/>
        </w:rPr>
        <w:t>但显</w:t>
      </w:r>
      <w:proofErr w:type="gramEnd"/>
      <w:r>
        <w:rPr>
          <w:sz w:val="24"/>
        </w:rPr>
        <w:t>著影响终末体重、</w:t>
      </w:r>
      <w:r>
        <w:rPr>
          <w:sz w:val="24"/>
        </w:rPr>
        <w:t>WGR</w:t>
      </w:r>
      <w:r>
        <w:rPr>
          <w:sz w:val="24"/>
        </w:rPr>
        <w:t>、</w:t>
      </w:r>
      <w:r>
        <w:rPr>
          <w:sz w:val="24"/>
        </w:rPr>
        <w:t>SGR</w:t>
      </w:r>
      <w:r>
        <w:rPr>
          <w:sz w:val="24"/>
        </w:rPr>
        <w:t>、</w:t>
      </w:r>
      <w:r>
        <w:rPr>
          <w:sz w:val="24"/>
        </w:rPr>
        <w:t>FI</w:t>
      </w:r>
      <w:r>
        <w:rPr>
          <w:sz w:val="24"/>
        </w:rPr>
        <w:t>和</w:t>
      </w:r>
      <w:r>
        <w:rPr>
          <w:sz w:val="24"/>
        </w:rPr>
        <w:t>FCR</w:t>
      </w:r>
      <w:r>
        <w:rPr>
          <w:sz w:val="24"/>
        </w:rPr>
        <w:t>。具体，</w:t>
      </w:r>
      <w:r>
        <w:rPr>
          <w:sz w:val="24"/>
        </w:rPr>
        <w:t>S0~S1</w:t>
      </w:r>
      <w:r>
        <w:rPr>
          <w:sz w:val="24"/>
        </w:rPr>
        <w:t>组黄</w:t>
      </w:r>
      <w:proofErr w:type="gramStart"/>
      <w:r>
        <w:rPr>
          <w:sz w:val="24"/>
        </w:rPr>
        <w:t>颡鱼终</w:t>
      </w:r>
      <w:proofErr w:type="gramEnd"/>
      <w:r>
        <w:rPr>
          <w:sz w:val="24"/>
        </w:rPr>
        <w:t>末体重有所上升；但是</w:t>
      </w:r>
      <w:r>
        <w:rPr>
          <w:sz w:val="24"/>
        </w:rPr>
        <w:t>S1~S5</w:t>
      </w:r>
      <w:r>
        <w:rPr>
          <w:sz w:val="24"/>
        </w:rPr>
        <w:t>组，随着</w:t>
      </w:r>
      <w:proofErr w:type="gramStart"/>
      <w:r>
        <w:rPr>
          <w:sz w:val="24"/>
        </w:rPr>
        <w:t>硒代蛋</w:t>
      </w:r>
      <w:proofErr w:type="gramEnd"/>
      <w:r>
        <w:rPr>
          <w:sz w:val="24"/>
        </w:rPr>
        <w:t>氨酸水平的上升，黄颡鱼的终末体重逐渐下降。黄</w:t>
      </w:r>
      <w:proofErr w:type="gramStart"/>
      <w:r>
        <w:rPr>
          <w:sz w:val="24"/>
        </w:rPr>
        <w:t>颡</w:t>
      </w:r>
      <w:proofErr w:type="gramEnd"/>
      <w:r>
        <w:rPr>
          <w:sz w:val="24"/>
        </w:rPr>
        <w:t>鱼的</w:t>
      </w:r>
      <w:r>
        <w:rPr>
          <w:sz w:val="24"/>
        </w:rPr>
        <w:t>WGR</w:t>
      </w:r>
      <w:r>
        <w:rPr>
          <w:sz w:val="24"/>
        </w:rPr>
        <w:t>呈现和终末体</w:t>
      </w:r>
      <w:proofErr w:type="gramStart"/>
      <w:r>
        <w:rPr>
          <w:sz w:val="24"/>
        </w:rPr>
        <w:t>重相</w:t>
      </w:r>
      <w:proofErr w:type="gramEnd"/>
      <w:r>
        <w:rPr>
          <w:sz w:val="24"/>
        </w:rPr>
        <w:t>同的变化趋势；</w:t>
      </w:r>
      <w:r>
        <w:rPr>
          <w:sz w:val="24"/>
        </w:rPr>
        <w:t>S1~S5</w:t>
      </w:r>
      <w:r>
        <w:rPr>
          <w:sz w:val="24"/>
        </w:rPr>
        <w:t>组，随着</w:t>
      </w:r>
      <w:proofErr w:type="gramStart"/>
      <w:r>
        <w:rPr>
          <w:sz w:val="24"/>
        </w:rPr>
        <w:t>硒代蛋</w:t>
      </w:r>
      <w:proofErr w:type="gramEnd"/>
      <w:r>
        <w:rPr>
          <w:sz w:val="24"/>
        </w:rPr>
        <w:t>氨酸水平的上升，黄颡鱼的</w:t>
      </w:r>
      <w:r>
        <w:rPr>
          <w:sz w:val="24"/>
        </w:rPr>
        <w:t>SGR</w:t>
      </w:r>
      <w:r>
        <w:rPr>
          <w:sz w:val="24"/>
        </w:rPr>
        <w:t>逐渐下降。对于</w:t>
      </w:r>
      <w:r>
        <w:rPr>
          <w:sz w:val="24"/>
        </w:rPr>
        <w:t>FCR</w:t>
      </w:r>
      <w:r>
        <w:rPr>
          <w:sz w:val="24"/>
        </w:rPr>
        <w:t>，</w:t>
      </w:r>
      <w:r>
        <w:rPr>
          <w:sz w:val="24"/>
        </w:rPr>
        <w:t>S1</w:t>
      </w:r>
      <w:r>
        <w:rPr>
          <w:sz w:val="24"/>
        </w:rPr>
        <w:t>组最低，</w:t>
      </w:r>
      <w:r>
        <w:rPr>
          <w:sz w:val="24"/>
        </w:rPr>
        <w:t>S5</w:t>
      </w:r>
      <w:r>
        <w:rPr>
          <w:sz w:val="24"/>
        </w:rPr>
        <w:t>组最高。</w:t>
      </w:r>
    </w:p>
    <w:p w14:paraId="455D574E" w14:textId="77777777" w:rsidR="00832981" w:rsidRDefault="00216CAE">
      <w:pPr>
        <w:spacing w:line="360" w:lineRule="auto"/>
        <w:rPr>
          <w:sz w:val="24"/>
        </w:rPr>
      </w:pPr>
      <w:r>
        <w:rPr>
          <w:sz w:val="24"/>
        </w:rPr>
        <w:t>2.2</w:t>
      </w:r>
      <w:proofErr w:type="gramStart"/>
      <w:r>
        <w:rPr>
          <w:sz w:val="24"/>
        </w:rPr>
        <w:t>硒代蛋</w:t>
      </w:r>
      <w:proofErr w:type="gramEnd"/>
      <w:r>
        <w:rPr>
          <w:sz w:val="24"/>
        </w:rPr>
        <w:t>氨酸对黄颡鱼肌肉组织营养组成的影响</w:t>
      </w:r>
    </w:p>
    <w:p w14:paraId="28EB21F4" w14:textId="77777777" w:rsidR="00832981" w:rsidRDefault="00216CAE">
      <w:pPr>
        <w:spacing w:line="360" w:lineRule="auto"/>
        <w:ind w:firstLineChars="200" w:firstLine="480"/>
        <w:rPr>
          <w:sz w:val="24"/>
        </w:rPr>
      </w:pPr>
      <w:proofErr w:type="gramStart"/>
      <w:r>
        <w:rPr>
          <w:sz w:val="24"/>
        </w:rPr>
        <w:t>硒代蛋</w:t>
      </w:r>
      <w:proofErr w:type="gramEnd"/>
      <w:r>
        <w:rPr>
          <w:sz w:val="24"/>
        </w:rPr>
        <w:t>氨酸的添加没有显著影响黄颡鱼肌肉组织的营养组成，包括水分、粗蛋白、粗脂肪和</w:t>
      </w:r>
      <w:r>
        <w:rPr>
          <w:rFonts w:hint="eastAsia"/>
          <w:sz w:val="24"/>
        </w:rPr>
        <w:t>灰分</w:t>
      </w:r>
      <w:r>
        <w:rPr>
          <w:sz w:val="24"/>
        </w:rPr>
        <w:t>(</w:t>
      </w:r>
      <w:r>
        <w:rPr>
          <w:sz w:val="24"/>
        </w:rPr>
        <w:t>表</w:t>
      </w:r>
      <w:r>
        <w:rPr>
          <w:sz w:val="24"/>
        </w:rPr>
        <w:t>4)</w:t>
      </w:r>
      <w:r>
        <w:rPr>
          <w:sz w:val="24"/>
        </w:rPr>
        <w:t>。</w:t>
      </w:r>
    </w:p>
    <w:p w14:paraId="5F826694" w14:textId="77777777" w:rsidR="00832981" w:rsidRDefault="00216CAE">
      <w:pPr>
        <w:jc w:val="center"/>
        <w:rPr>
          <w:sz w:val="24"/>
        </w:rPr>
      </w:pPr>
      <w:r>
        <w:rPr>
          <w:noProof/>
          <w:sz w:val="24"/>
        </w:rPr>
        <w:drawing>
          <wp:inline distT="0" distB="0" distL="0" distR="0" wp14:anchorId="1B4C9C25" wp14:editId="650F0524">
            <wp:extent cx="4838700" cy="1605915"/>
            <wp:effectExtent l="0" t="0" r="0" b="6985"/>
            <wp:docPr id="916903455"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03455" name="图片 1" descr="表格&#10;&#10;AI 生成的内容可能不正确。"/>
                    <pic:cNvPicPr>
                      <a:picLocks noChangeAspect="1"/>
                    </pic:cNvPicPr>
                  </pic:nvPicPr>
                  <pic:blipFill>
                    <a:blip r:embed="rId24"/>
                    <a:stretch>
                      <a:fillRect/>
                    </a:stretch>
                  </pic:blipFill>
                  <pic:spPr>
                    <a:xfrm>
                      <a:off x="0" y="0"/>
                      <a:ext cx="4856107" cy="1605915"/>
                    </a:xfrm>
                    <a:prstGeom prst="rect">
                      <a:avLst/>
                    </a:prstGeom>
                  </pic:spPr>
                </pic:pic>
              </a:graphicData>
            </a:graphic>
          </wp:inline>
        </w:drawing>
      </w:r>
    </w:p>
    <w:p w14:paraId="28A62CE9" w14:textId="77777777" w:rsidR="00832981" w:rsidRDefault="00216CAE">
      <w:pPr>
        <w:spacing w:line="360" w:lineRule="auto"/>
        <w:rPr>
          <w:sz w:val="24"/>
        </w:rPr>
      </w:pPr>
      <w:r>
        <w:rPr>
          <w:sz w:val="24"/>
        </w:rPr>
        <w:t>2.3</w:t>
      </w:r>
      <w:proofErr w:type="gramStart"/>
      <w:r>
        <w:rPr>
          <w:sz w:val="24"/>
        </w:rPr>
        <w:t>硒代蛋</w:t>
      </w:r>
      <w:proofErr w:type="gramEnd"/>
      <w:r>
        <w:rPr>
          <w:sz w:val="24"/>
        </w:rPr>
        <w:t>氨酸对黄颡鱼肌肉组织硒含量的影响</w:t>
      </w:r>
    </w:p>
    <w:p w14:paraId="0A15A4C4" w14:textId="77777777" w:rsidR="00832981" w:rsidRDefault="00216CAE">
      <w:pPr>
        <w:spacing w:line="360" w:lineRule="auto"/>
        <w:ind w:firstLineChars="200" w:firstLine="480"/>
        <w:rPr>
          <w:sz w:val="24"/>
        </w:rPr>
      </w:pPr>
      <w:proofErr w:type="gramStart"/>
      <w:r>
        <w:rPr>
          <w:sz w:val="24"/>
        </w:rPr>
        <w:t>硒代蛋</w:t>
      </w:r>
      <w:proofErr w:type="gramEnd"/>
      <w:r>
        <w:rPr>
          <w:sz w:val="24"/>
        </w:rPr>
        <w:t>氨酸的添加对黄颡鱼肌肉组织的硒含量有显著影响，</w:t>
      </w:r>
      <w:proofErr w:type="gramStart"/>
      <w:r>
        <w:rPr>
          <w:sz w:val="24"/>
        </w:rPr>
        <w:t>硒代</w:t>
      </w:r>
      <w:proofErr w:type="gramEnd"/>
      <w:r>
        <w:rPr>
          <w:sz w:val="24"/>
        </w:rPr>
        <w:t>蛋氨酸水平的上升会显著增加黄颡鱼肌肉组织的硒含量</w:t>
      </w:r>
      <w:r>
        <w:rPr>
          <w:sz w:val="24"/>
        </w:rPr>
        <w:t>(</w:t>
      </w:r>
      <w:r>
        <w:rPr>
          <w:sz w:val="24"/>
        </w:rPr>
        <w:t>图</w:t>
      </w:r>
      <w:r>
        <w:rPr>
          <w:sz w:val="24"/>
        </w:rPr>
        <w:t>1)</w:t>
      </w:r>
      <w:r>
        <w:rPr>
          <w:sz w:val="24"/>
        </w:rPr>
        <w:t>。</w:t>
      </w:r>
    </w:p>
    <w:p w14:paraId="7B5E9691" w14:textId="77777777" w:rsidR="00832981" w:rsidRDefault="00216CAE">
      <w:pPr>
        <w:spacing w:line="360" w:lineRule="auto"/>
        <w:jc w:val="center"/>
        <w:rPr>
          <w:sz w:val="24"/>
        </w:rPr>
      </w:pPr>
      <w:r>
        <w:rPr>
          <w:noProof/>
          <w:sz w:val="24"/>
        </w:rPr>
        <w:lastRenderedPageBreak/>
        <w:drawing>
          <wp:inline distT="0" distB="0" distL="0" distR="0" wp14:anchorId="0C451DC8" wp14:editId="5294441E">
            <wp:extent cx="3066415" cy="3454400"/>
            <wp:effectExtent l="0" t="0" r="6985" b="0"/>
            <wp:docPr id="1632557640"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57640" name="图片 1" descr="图表, 直方图&#10;&#10;AI 生成的内容可能不正确。"/>
                    <pic:cNvPicPr>
                      <a:picLocks noChangeAspect="1"/>
                    </pic:cNvPicPr>
                  </pic:nvPicPr>
                  <pic:blipFill>
                    <a:blip r:embed="rId25"/>
                    <a:srcRect l="696" r="4781"/>
                    <a:stretch>
                      <a:fillRect/>
                    </a:stretch>
                  </pic:blipFill>
                  <pic:spPr>
                    <a:xfrm>
                      <a:off x="0" y="0"/>
                      <a:ext cx="3066415" cy="3454400"/>
                    </a:xfrm>
                    <a:prstGeom prst="rect">
                      <a:avLst/>
                    </a:prstGeom>
                    <a:ln>
                      <a:noFill/>
                    </a:ln>
                  </pic:spPr>
                </pic:pic>
              </a:graphicData>
            </a:graphic>
          </wp:inline>
        </w:drawing>
      </w:r>
    </w:p>
    <w:p w14:paraId="76C32EAF" w14:textId="77777777" w:rsidR="00832981" w:rsidRDefault="00832981">
      <w:pPr>
        <w:spacing w:line="360" w:lineRule="auto"/>
        <w:rPr>
          <w:sz w:val="24"/>
        </w:rPr>
      </w:pPr>
    </w:p>
    <w:p w14:paraId="38E2F313" w14:textId="77777777" w:rsidR="00832981" w:rsidRDefault="00216CAE">
      <w:pPr>
        <w:spacing w:line="360" w:lineRule="auto"/>
        <w:rPr>
          <w:sz w:val="24"/>
        </w:rPr>
      </w:pPr>
      <w:r>
        <w:rPr>
          <w:sz w:val="24"/>
        </w:rPr>
        <w:t>2.4</w:t>
      </w:r>
      <w:proofErr w:type="gramStart"/>
      <w:r>
        <w:rPr>
          <w:sz w:val="24"/>
        </w:rPr>
        <w:t>硒代蛋</w:t>
      </w:r>
      <w:proofErr w:type="gramEnd"/>
      <w:r>
        <w:rPr>
          <w:sz w:val="24"/>
        </w:rPr>
        <w:t>氨酸对黄颡鱼肌肉组织抗氧</w:t>
      </w:r>
      <w:proofErr w:type="gramStart"/>
      <w:r>
        <w:rPr>
          <w:sz w:val="24"/>
        </w:rPr>
        <w:t>化相</w:t>
      </w:r>
      <w:proofErr w:type="gramEnd"/>
      <w:r>
        <w:rPr>
          <w:sz w:val="24"/>
        </w:rPr>
        <w:t>关指标的影响</w:t>
      </w:r>
    </w:p>
    <w:p w14:paraId="7593F159" w14:textId="77777777" w:rsidR="00832981" w:rsidRDefault="00216CAE">
      <w:pPr>
        <w:spacing w:line="360" w:lineRule="auto"/>
        <w:ind w:firstLineChars="200" w:firstLine="480"/>
        <w:rPr>
          <w:sz w:val="24"/>
        </w:rPr>
      </w:pPr>
      <w:r>
        <w:rPr>
          <w:sz w:val="24"/>
        </w:rPr>
        <w:t>实验中，</w:t>
      </w:r>
      <w:proofErr w:type="gramStart"/>
      <w:r>
        <w:rPr>
          <w:sz w:val="24"/>
        </w:rPr>
        <w:t>硒代蛋</w:t>
      </w:r>
      <w:proofErr w:type="gramEnd"/>
      <w:r>
        <w:rPr>
          <w:sz w:val="24"/>
        </w:rPr>
        <w:t>氨酸的添加显著影响黄颡鱼肌肉组织抗氧</w:t>
      </w:r>
      <w:proofErr w:type="gramStart"/>
      <w:r>
        <w:rPr>
          <w:sz w:val="24"/>
        </w:rPr>
        <w:t>化相</w:t>
      </w:r>
      <w:proofErr w:type="gramEnd"/>
      <w:r>
        <w:rPr>
          <w:sz w:val="24"/>
        </w:rPr>
        <w:t>关指标，包括抗氧</w:t>
      </w:r>
      <w:proofErr w:type="gramStart"/>
      <w:r>
        <w:rPr>
          <w:sz w:val="24"/>
        </w:rPr>
        <w:t>化相关</w:t>
      </w:r>
      <w:proofErr w:type="gramEnd"/>
      <w:r>
        <w:rPr>
          <w:sz w:val="24"/>
        </w:rPr>
        <w:t>酶的活性和抗氧</w:t>
      </w:r>
      <w:proofErr w:type="gramStart"/>
      <w:r>
        <w:rPr>
          <w:sz w:val="24"/>
        </w:rPr>
        <w:t>化相</w:t>
      </w:r>
      <w:proofErr w:type="gramEnd"/>
      <w:r>
        <w:rPr>
          <w:sz w:val="24"/>
        </w:rPr>
        <w:t>关基因</w:t>
      </w:r>
      <w:r>
        <w:rPr>
          <w:sz w:val="24"/>
        </w:rPr>
        <w:t>mRNA</w:t>
      </w:r>
      <w:r>
        <w:rPr>
          <w:sz w:val="24"/>
        </w:rPr>
        <w:t>表达。</w:t>
      </w:r>
      <w:proofErr w:type="gramStart"/>
      <w:r>
        <w:rPr>
          <w:sz w:val="24"/>
        </w:rPr>
        <w:t>硒代蛋</w:t>
      </w:r>
      <w:proofErr w:type="gramEnd"/>
      <w:r>
        <w:rPr>
          <w:sz w:val="24"/>
        </w:rPr>
        <w:t>氨酸水平的上升使</w:t>
      </w:r>
      <w:r>
        <w:rPr>
          <w:sz w:val="24"/>
        </w:rPr>
        <w:t>CAT</w:t>
      </w:r>
      <w:r>
        <w:rPr>
          <w:sz w:val="24"/>
        </w:rPr>
        <w:t>、</w:t>
      </w:r>
      <w:r>
        <w:rPr>
          <w:sz w:val="24"/>
        </w:rPr>
        <w:t>T-SOD</w:t>
      </w:r>
      <w:r>
        <w:rPr>
          <w:sz w:val="24"/>
        </w:rPr>
        <w:t>活性显著升高；使</w:t>
      </w:r>
      <w:r>
        <w:rPr>
          <w:sz w:val="24"/>
        </w:rPr>
        <w:t>T-AOC</w:t>
      </w:r>
      <w:r>
        <w:rPr>
          <w:sz w:val="24"/>
        </w:rPr>
        <w:t>活性显著增加；使</w:t>
      </w:r>
      <w:r>
        <w:rPr>
          <w:sz w:val="24"/>
        </w:rPr>
        <w:t>MDA</w:t>
      </w:r>
      <w:r>
        <w:rPr>
          <w:sz w:val="24"/>
        </w:rPr>
        <w:t>含量显著降低</w:t>
      </w:r>
      <w:r>
        <w:rPr>
          <w:sz w:val="24"/>
        </w:rPr>
        <w:t>(</w:t>
      </w:r>
      <w:r>
        <w:rPr>
          <w:sz w:val="24"/>
        </w:rPr>
        <w:t>图</w:t>
      </w:r>
      <w:r>
        <w:rPr>
          <w:sz w:val="24"/>
        </w:rPr>
        <w:t>2)</w:t>
      </w:r>
      <w:r>
        <w:rPr>
          <w:sz w:val="24"/>
        </w:rPr>
        <w:t>。并且</w:t>
      </w:r>
      <w:proofErr w:type="gramStart"/>
      <w:r>
        <w:rPr>
          <w:sz w:val="24"/>
        </w:rPr>
        <w:t>硒代蛋</w:t>
      </w:r>
      <w:proofErr w:type="gramEnd"/>
      <w:r>
        <w:rPr>
          <w:sz w:val="24"/>
        </w:rPr>
        <w:t>氨酸水平显著影响氧化应激相关基因</w:t>
      </w:r>
      <w:r>
        <w:rPr>
          <w:i/>
          <w:iCs/>
          <w:sz w:val="24"/>
        </w:rPr>
        <w:t>cat</w:t>
      </w:r>
      <w:r>
        <w:rPr>
          <w:sz w:val="24"/>
        </w:rPr>
        <w:t>、</w:t>
      </w:r>
      <w:r>
        <w:rPr>
          <w:i/>
          <w:iCs/>
          <w:sz w:val="24"/>
        </w:rPr>
        <w:t>sod1</w:t>
      </w:r>
      <w:r>
        <w:rPr>
          <w:sz w:val="24"/>
        </w:rPr>
        <w:t>、</w:t>
      </w:r>
      <w:r>
        <w:rPr>
          <w:i/>
          <w:iCs/>
          <w:sz w:val="24"/>
        </w:rPr>
        <w:t>sod2</w:t>
      </w:r>
      <w:r>
        <w:rPr>
          <w:sz w:val="24"/>
        </w:rPr>
        <w:t>、</w:t>
      </w:r>
      <w:r>
        <w:rPr>
          <w:i/>
          <w:iCs/>
          <w:sz w:val="24"/>
        </w:rPr>
        <w:t>nrf2</w:t>
      </w:r>
      <w:r>
        <w:rPr>
          <w:sz w:val="24"/>
        </w:rPr>
        <w:t>和</w:t>
      </w:r>
      <w:r>
        <w:rPr>
          <w:i/>
          <w:iCs/>
          <w:sz w:val="24"/>
        </w:rPr>
        <w:t>keap1</w:t>
      </w:r>
      <w:r>
        <w:rPr>
          <w:sz w:val="24"/>
        </w:rPr>
        <w:t>的</w:t>
      </w:r>
      <w:r>
        <w:rPr>
          <w:sz w:val="24"/>
        </w:rPr>
        <w:t>mRNA</w:t>
      </w:r>
      <w:r>
        <w:rPr>
          <w:sz w:val="24"/>
        </w:rPr>
        <w:t>水平；</w:t>
      </w:r>
      <w:proofErr w:type="gramStart"/>
      <w:r>
        <w:rPr>
          <w:sz w:val="24"/>
        </w:rPr>
        <w:t>硒代蛋</w:t>
      </w:r>
      <w:proofErr w:type="gramEnd"/>
      <w:r>
        <w:rPr>
          <w:sz w:val="24"/>
        </w:rPr>
        <w:t>氨酸水平的上升，显著升高</w:t>
      </w:r>
      <w:r>
        <w:rPr>
          <w:i/>
          <w:iCs/>
          <w:sz w:val="24"/>
        </w:rPr>
        <w:t>cat</w:t>
      </w:r>
      <w:r>
        <w:rPr>
          <w:sz w:val="24"/>
        </w:rPr>
        <w:t>、</w:t>
      </w:r>
      <w:r>
        <w:rPr>
          <w:i/>
          <w:iCs/>
          <w:sz w:val="24"/>
        </w:rPr>
        <w:t>sod1</w:t>
      </w:r>
      <w:r>
        <w:rPr>
          <w:sz w:val="24"/>
        </w:rPr>
        <w:t>、</w:t>
      </w:r>
      <w:r>
        <w:rPr>
          <w:i/>
          <w:iCs/>
          <w:sz w:val="24"/>
        </w:rPr>
        <w:t>sod2</w:t>
      </w:r>
      <w:r>
        <w:rPr>
          <w:sz w:val="24"/>
        </w:rPr>
        <w:t>和</w:t>
      </w:r>
      <w:r>
        <w:rPr>
          <w:i/>
          <w:iCs/>
          <w:sz w:val="24"/>
        </w:rPr>
        <w:t>nrf2</w:t>
      </w:r>
      <w:r>
        <w:rPr>
          <w:sz w:val="24"/>
        </w:rPr>
        <w:t>的</w:t>
      </w:r>
      <w:r>
        <w:rPr>
          <w:sz w:val="24"/>
        </w:rPr>
        <w:t>mRNA</w:t>
      </w:r>
      <w:r>
        <w:rPr>
          <w:sz w:val="24"/>
        </w:rPr>
        <w:t>水平，显著降低</w:t>
      </w:r>
      <w:r>
        <w:rPr>
          <w:i/>
          <w:iCs/>
          <w:sz w:val="24"/>
        </w:rPr>
        <w:t>keap1</w:t>
      </w:r>
      <w:r>
        <w:rPr>
          <w:sz w:val="24"/>
        </w:rPr>
        <w:t>的</w:t>
      </w:r>
      <w:r>
        <w:rPr>
          <w:sz w:val="24"/>
        </w:rPr>
        <w:t>mRNA</w:t>
      </w:r>
      <w:r>
        <w:rPr>
          <w:sz w:val="24"/>
        </w:rPr>
        <w:t>水平，表明</w:t>
      </w:r>
      <w:proofErr w:type="gramStart"/>
      <w:r>
        <w:rPr>
          <w:sz w:val="24"/>
        </w:rPr>
        <w:t>硒代</w:t>
      </w:r>
      <w:proofErr w:type="gramEnd"/>
      <w:r>
        <w:rPr>
          <w:sz w:val="24"/>
        </w:rPr>
        <w:t>蛋氨酸的添加可有效提高机体的抗氧化能力。</w:t>
      </w:r>
    </w:p>
    <w:p w14:paraId="479ECE2E" w14:textId="77777777" w:rsidR="00832981" w:rsidRDefault="00832981">
      <w:pPr>
        <w:spacing w:line="360" w:lineRule="auto"/>
        <w:ind w:firstLineChars="200" w:firstLine="480"/>
        <w:rPr>
          <w:sz w:val="24"/>
        </w:rPr>
      </w:pPr>
    </w:p>
    <w:p w14:paraId="32589573" w14:textId="77777777" w:rsidR="00832981" w:rsidRDefault="00216CAE">
      <w:pPr>
        <w:spacing w:line="360" w:lineRule="auto"/>
        <w:jc w:val="center"/>
        <w:rPr>
          <w:sz w:val="24"/>
        </w:rPr>
      </w:pPr>
      <w:r>
        <w:rPr>
          <w:noProof/>
          <w:sz w:val="24"/>
        </w:rPr>
        <w:drawing>
          <wp:inline distT="0" distB="0" distL="0" distR="0" wp14:anchorId="1D061129" wp14:editId="0CCD18B5">
            <wp:extent cx="4244340" cy="2451735"/>
            <wp:effectExtent l="0" t="0" r="10160" b="12065"/>
            <wp:docPr id="99906701" name="图片 1" descr="图片包含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6701" name="图片 1" descr="图片包含 散点图&#10;&#10;AI 生成的内容可能不正确。"/>
                    <pic:cNvPicPr>
                      <a:picLocks noChangeAspect="1"/>
                    </pic:cNvPicPr>
                  </pic:nvPicPr>
                  <pic:blipFill>
                    <a:blip r:embed="rId26"/>
                    <a:srcRect r="3120"/>
                    <a:stretch>
                      <a:fillRect/>
                    </a:stretch>
                  </pic:blipFill>
                  <pic:spPr>
                    <a:xfrm>
                      <a:off x="0" y="0"/>
                      <a:ext cx="4244340" cy="2451735"/>
                    </a:xfrm>
                    <a:prstGeom prst="rect">
                      <a:avLst/>
                    </a:prstGeom>
                    <a:ln>
                      <a:noFill/>
                    </a:ln>
                  </pic:spPr>
                </pic:pic>
              </a:graphicData>
            </a:graphic>
          </wp:inline>
        </w:drawing>
      </w:r>
    </w:p>
    <w:p w14:paraId="0B6A3559" w14:textId="77777777" w:rsidR="00832981" w:rsidRDefault="00216CAE">
      <w:pPr>
        <w:spacing w:line="360" w:lineRule="auto"/>
        <w:jc w:val="center"/>
        <w:rPr>
          <w:sz w:val="24"/>
        </w:rPr>
      </w:pPr>
      <w:r>
        <w:rPr>
          <w:noProof/>
          <w:sz w:val="24"/>
        </w:rPr>
        <w:lastRenderedPageBreak/>
        <w:drawing>
          <wp:inline distT="0" distB="0" distL="0" distR="0" wp14:anchorId="33397DD2" wp14:editId="3F9C9F41">
            <wp:extent cx="4313555" cy="3893820"/>
            <wp:effectExtent l="0" t="0" r="4445" b="5080"/>
            <wp:docPr id="76699112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91128" name="图片 1" descr="图表, 直方图&#10;&#10;AI 生成的内容可能不正确。"/>
                    <pic:cNvPicPr>
                      <a:picLocks noChangeAspect="1"/>
                    </pic:cNvPicPr>
                  </pic:nvPicPr>
                  <pic:blipFill>
                    <a:blip r:embed="rId27"/>
                    <a:srcRect r="4491"/>
                    <a:stretch>
                      <a:fillRect/>
                    </a:stretch>
                  </pic:blipFill>
                  <pic:spPr>
                    <a:xfrm>
                      <a:off x="0" y="0"/>
                      <a:ext cx="4313555" cy="3893820"/>
                    </a:xfrm>
                    <a:prstGeom prst="rect">
                      <a:avLst/>
                    </a:prstGeom>
                    <a:ln>
                      <a:noFill/>
                    </a:ln>
                  </pic:spPr>
                </pic:pic>
              </a:graphicData>
            </a:graphic>
          </wp:inline>
        </w:drawing>
      </w:r>
    </w:p>
    <w:p w14:paraId="048D3F46" w14:textId="77777777" w:rsidR="00832981" w:rsidRDefault="00216CAE">
      <w:pPr>
        <w:spacing w:line="360" w:lineRule="auto"/>
        <w:jc w:val="center"/>
        <w:rPr>
          <w:sz w:val="24"/>
        </w:rPr>
      </w:pPr>
      <w:r>
        <w:rPr>
          <w:noProof/>
          <w:sz w:val="24"/>
        </w:rPr>
        <w:drawing>
          <wp:inline distT="0" distB="0" distL="0" distR="0" wp14:anchorId="769662C4" wp14:editId="0257F776">
            <wp:extent cx="5098415" cy="2584450"/>
            <wp:effectExtent l="0" t="0" r="6985" b="6350"/>
            <wp:docPr id="1265929554" name="图片 1"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29554" name="图片 1" descr="图表, 条形图&#10;&#10;AI 生成的内容可能不正确。"/>
                    <pic:cNvPicPr>
                      <a:picLocks noChangeAspect="1"/>
                    </pic:cNvPicPr>
                  </pic:nvPicPr>
                  <pic:blipFill>
                    <a:blip r:embed="rId28"/>
                    <a:srcRect r="5229"/>
                    <a:stretch>
                      <a:fillRect/>
                    </a:stretch>
                  </pic:blipFill>
                  <pic:spPr>
                    <a:xfrm>
                      <a:off x="0" y="0"/>
                      <a:ext cx="5098415" cy="2584450"/>
                    </a:xfrm>
                    <a:prstGeom prst="rect">
                      <a:avLst/>
                    </a:prstGeom>
                    <a:ln>
                      <a:noFill/>
                    </a:ln>
                  </pic:spPr>
                </pic:pic>
              </a:graphicData>
            </a:graphic>
          </wp:inline>
        </w:drawing>
      </w:r>
    </w:p>
    <w:p w14:paraId="39C10CCA" w14:textId="77777777" w:rsidR="00832981" w:rsidRDefault="00216CAE">
      <w:pPr>
        <w:spacing w:line="360" w:lineRule="auto"/>
        <w:rPr>
          <w:sz w:val="24"/>
        </w:rPr>
      </w:pPr>
      <w:r>
        <w:rPr>
          <w:sz w:val="24"/>
        </w:rPr>
        <w:t>2.5</w:t>
      </w:r>
      <w:proofErr w:type="gramStart"/>
      <w:r>
        <w:rPr>
          <w:sz w:val="24"/>
        </w:rPr>
        <w:t>硒代蛋</w:t>
      </w:r>
      <w:proofErr w:type="gramEnd"/>
      <w:r>
        <w:rPr>
          <w:sz w:val="24"/>
        </w:rPr>
        <w:t>氨酸对黄颡鱼肌肉组织学的影响</w:t>
      </w:r>
    </w:p>
    <w:p w14:paraId="3E14693D" w14:textId="77777777" w:rsidR="00832981" w:rsidRDefault="00216CAE">
      <w:pPr>
        <w:spacing w:line="360" w:lineRule="auto"/>
        <w:ind w:firstLineChars="200" w:firstLine="480"/>
        <w:rPr>
          <w:sz w:val="24"/>
        </w:rPr>
      </w:pPr>
      <w:proofErr w:type="gramStart"/>
      <w:r>
        <w:rPr>
          <w:sz w:val="24"/>
        </w:rPr>
        <w:t>硒代蛋</w:t>
      </w:r>
      <w:proofErr w:type="gramEnd"/>
      <w:r>
        <w:rPr>
          <w:sz w:val="24"/>
        </w:rPr>
        <w:t>氨酸的添加会影响肌肉组织的肌纤维直径和密度</w:t>
      </w:r>
      <w:r>
        <w:rPr>
          <w:rFonts w:hint="eastAsia"/>
          <w:sz w:val="24"/>
        </w:rPr>
        <w:t>（</w:t>
      </w:r>
      <w:r>
        <w:rPr>
          <w:sz w:val="24"/>
        </w:rPr>
        <w:t>图版</w:t>
      </w:r>
      <w:r>
        <w:rPr>
          <w:rFonts w:hint="eastAsia"/>
          <w:sz w:val="24"/>
        </w:rPr>
        <w:t>）</w:t>
      </w:r>
      <w:r>
        <w:rPr>
          <w:sz w:val="24"/>
        </w:rPr>
        <w:t>。具体而言，</w:t>
      </w:r>
      <w:r>
        <w:rPr>
          <w:sz w:val="24"/>
        </w:rPr>
        <w:t>S1~S5</w:t>
      </w:r>
      <w:r>
        <w:rPr>
          <w:sz w:val="24"/>
        </w:rPr>
        <w:t>组，随着</w:t>
      </w:r>
      <w:proofErr w:type="gramStart"/>
      <w:r>
        <w:rPr>
          <w:sz w:val="24"/>
        </w:rPr>
        <w:t>硒代蛋</w:t>
      </w:r>
      <w:proofErr w:type="gramEnd"/>
      <w:r>
        <w:rPr>
          <w:sz w:val="24"/>
        </w:rPr>
        <w:t>氨酸水平的上升，肌肉组织肌纤维直径不断减小，直径小于</w:t>
      </w:r>
      <w:r>
        <w:rPr>
          <w:sz w:val="24"/>
        </w:rPr>
        <w:t>20μm</w:t>
      </w:r>
      <w:r>
        <w:rPr>
          <w:sz w:val="24"/>
        </w:rPr>
        <w:t>的肌纤维逐渐增多</w:t>
      </w:r>
      <w:r>
        <w:rPr>
          <w:rFonts w:hint="eastAsia"/>
          <w:sz w:val="24"/>
        </w:rPr>
        <w:t>（</w:t>
      </w:r>
      <w:r>
        <w:rPr>
          <w:sz w:val="24"/>
        </w:rPr>
        <w:t>图</w:t>
      </w:r>
      <w:r>
        <w:rPr>
          <w:sz w:val="24"/>
        </w:rPr>
        <w:t>3</w:t>
      </w:r>
      <w:r>
        <w:rPr>
          <w:rFonts w:hint="eastAsia"/>
          <w:sz w:val="24"/>
        </w:rPr>
        <w:t>）</w:t>
      </w:r>
      <w:r>
        <w:rPr>
          <w:sz w:val="24"/>
        </w:rPr>
        <w:t>。随着</w:t>
      </w:r>
      <w:proofErr w:type="gramStart"/>
      <w:r>
        <w:rPr>
          <w:sz w:val="24"/>
        </w:rPr>
        <w:t>硒代蛋</w:t>
      </w:r>
      <w:proofErr w:type="gramEnd"/>
      <w:r>
        <w:rPr>
          <w:sz w:val="24"/>
        </w:rPr>
        <w:t>氨酸水平的上升，肌肉组织逐渐出现损伤，肌纤维的密度也逐渐减小，表明</w:t>
      </w:r>
      <w:proofErr w:type="gramStart"/>
      <w:r>
        <w:rPr>
          <w:sz w:val="24"/>
        </w:rPr>
        <w:t>硒代</w:t>
      </w:r>
      <w:proofErr w:type="gramEnd"/>
      <w:r>
        <w:rPr>
          <w:sz w:val="24"/>
        </w:rPr>
        <w:t>蛋氨酸水平的升高会使肌肉组织出现损伤，即高硒水平的情况下会损伤肌肉组织。</w:t>
      </w:r>
    </w:p>
    <w:p w14:paraId="30162A6B" w14:textId="77777777" w:rsidR="00832981" w:rsidRDefault="00216CAE">
      <w:pPr>
        <w:spacing w:line="360" w:lineRule="auto"/>
        <w:jc w:val="center"/>
        <w:rPr>
          <w:sz w:val="24"/>
        </w:rPr>
      </w:pPr>
      <w:r>
        <w:rPr>
          <w:noProof/>
          <w:sz w:val="24"/>
        </w:rPr>
        <w:lastRenderedPageBreak/>
        <w:drawing>
          <wp:inline distT="0" distB="0" distL="0" distR="0" wp14:anchorId="03BD1FE5" wp14:editId="097D4640">
            <wp:extent cx="4338320" cy="2111375"/>
            <wp:effectExtent l="0" t="0" r="5080" b="9525"/>
            <wp:docPr id="1694363755" name="图片 1"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63755" name="图片 1" descr="图表, 条形图&#10;&#10;AI 生成的内容可能不正确。"/>
                    <pic:cNvPicPr>
                      <a:picLocks noChangeAspect="1"/>
                    </pic:cNvPicPr>
                  </pic:nvPicPr>
                  <pic:blipFill>
                    <a:blip r:embed="rId29"/>
                    <a:srcRect l="-1" r="10647"/>
                    <a:stretch>
                      <a:fillRect/>
                    </a:stretch>
                  </pic:blipFill>
                  <pic:spPr>
                    <a:xfrm>
                      <a:off x="0" y="0"/>
                      <a:ext cx="4338320" cy="2111375"/>
                    </a:xfrm>
                    <a:prstGeom prst="rect">
                      <a:avLst/>
                    </a:prstGeom>
                    <a:ln>
                      <a:noFill/>
                    </a:ln>
                  </pic:spPr>
                </pic:pic>
              </a:graphicData>
            </a:graphic>
          </wp:inline>
        </w:drawing>
      </w:r>
    </w:p>
    <w:p w14:paraId="5D661BDE" w14:textId="77777777" w:rsidR="00832981" w:rsidRDefault="00216CAE">
      <w:pPr>
        <w:spacing w:line="360" w:lineRule="auto"/>
        <w:rPr>
          <w:sz w:val="24"/>
        </w:rPr>
      </w:pPr>
      <w:r>
        <w:rPr>
          <w:sz w:val="24"/>
        </w:rPr>
        <w:t>2.6</w:t>
      </w:r>
      <w:proofErr w:type="gramStart"/>
      <w:r>
        <w:rPr>
          <w:sz w:val="24"/>
        </w:rPr>
        <w:t>硒代蛋</w:t>
      </w:r>
      <w:proofErr w:type="gramEnd"/>
      <w:r>
        <w:rPr>
          <w:sz w:val="24"/>
        </w:rPr>
        <w:t>氨酸对黄颡鱼肌肉组织硒蛋白基因表达的影响</w:t>
      </w:r>
    </w:p>
    <w:p w14:paraId="3147FB0D" w14:textId="77777777" w:rsidR="00832981" w:rsidRDefault="00216CAE">
      <w:pPr>
        <w:spacing w:line="360" w:lineRule="auto"/>
        <w:ind w:firstLineChars="200" w:firstLine="480"/>
        <w:rPr>
          <w:sz w:val="24"/>
        </w:rPr>
      </w:pPr>
      <w:r>
        <w:rPr>
          <w:sz w:val="24"/>
        </w:rPr>
        <w:t>本研究中不同水平的</w:t>
      </w:r>
      <w:proofErr w:type="gramStart"/>
      <w:r>
        <w:rPr>
          <w:sz w:val="24"/>
        </w:rPr>
        <w:t>硒代蛋氨酸显著</w:t>
      </w:r>
      <w:proofErr w:type="gramEnd"/>
      <w:r>
        <w:rPr>
          <w:sz w:val="24"/>
        </w:rPr>
        <w:t>影响硒蛋白基因的表达</w:t>
      </w:r>
      <w:r>
        <w:rPr>
          <w:sz w:val="24"/>
        </w:rPr>
        <w:t>(</w:t>
      </w:r>
      <w:r>
        <w:rPr>
          <w:sz w:val="24"/>
        </w:rPr>
        <w:t>图</w:t>
      </w:r>
      <w:r>
        <w:rPr>
          <w:sz w:val="24"/>
        </w:rPr>
        <w:t>4-a),</w:t>
      </w:r>
      <w:r>
        <w:rPr>
          <w:sz w:val="24"/>
        </w:rPr>
        <w:t>包括</w:t>
      </w:r>
      <w:r>
        <w:rPr>
          <w:i/>
          <w:iCs/>
          <w:sz w:val="24"/>
        </w:rPr>
        <w:t>txnrd</w:t>
      </w:r>
      <w:r>
        <w:rPr>
          <w:sz w:val="24"/>
        </w:rPr>
        <w:t>、</w:t>
      </w:r>
      <w:r>
        <w:rPr>
          <w:i/>
          <w:iCs/>
          <w:sz w:val="24"/>
        </w:rPr>
        <w:t>sps2</w:t>
      </w:r>
      <w:r>
        <w:rPr>
          <w:sz w:val="24"/>
        </w:rPr>
        <w:t>、</w:t>
      </w:r>
      <w:r>
        <w:rPr>
          <w:i/>
          <w:iCs/>
          <w:sz w:val="24"/>
        </w:rPr>
        <w:t>gpx1</w:t>
      </w:r>
      <w:r>
        <w:rPr>
          <w:sz w:val="24"/>
        </w:rPr>
        <w:t>、</w:t>
      </w:r>
      <w:r>
        <w:rPr>
          <w:i/>
          <w:iCs/>
          <w:sz w:val="24"/>
        </w:rPr>
        <w:t>gpx2</w:t>
      </w:r>
      <w:r>
        <w:rPr>
          <w:sz w:val="24"/>
        </w:rPr>
        <w:t>和</w:t>
      </w:r>
      <w:r>
        <w:rPr>
          <w:i/>
          <w:iCs/>
          <w:sz w:val="24"/>
        </w:rPr>
        <w:t>msrb1</w:t>
      </w:r>
      <w:r>
        <w:rPr>
          <w:sz w:val="24"/>
        </w:rPr>
        <w:t>。随着</w:t>
      </w:r>
      <w:proofErr w:type="gramStart"/>
      <w:r>
        <w:rPr>
          <w:sz w:val="24"/>
        </w:rPr>
        <w:t>硒代蛋</w:t>
      </w:r>
      <w:proofErr w:type="gramEnd"/>
      <w:r>
        <w:rPr>
          <w:sz w:val="24"/>
        </w:rPr>
        <w:t>氨酸水平的不断上升</w:t>
      </w:r>
      <w:r>
        <w:rPr>
          <w:sz w:val="24"/>
        </w:rPr>
        <w:t>,</w:t>
      </w:r>
      <w:r>
        <w:rPr>
          <w:sz w:val="24"/>
        </w:rPr>
        <w:t>硒蛋白基因</w:t>
      </w:r>
      <w:r>
        <w:rPr>
          <w:i/>
          <w:iCs/>
          <w:sz w:val="24"/>
        </w:rPr>
        <w:t>txnrd</w:t>
      </w:r>
      <w:r>
        <w:rPr>
          <w:sz w:val="24"/>
        </w:rPr>
        <w:t>、</w:t>
      </w:r>
      <w:r>
        <w:rPr>
          <w:i/>
          <w:iCs/>
          <w:sz w:val="24"/>
        </w:rPr>
        <w:t>sps2</w:t>
      </w:r>
      <w:r>
        <w:rPr>
          <w:sz w:val="24"/>
        </w:rPr>
        <w:t>、</w:t>
      </w:r>
      <w:r>
        <w:rPr>
          <w:i/>
          <w:iCs/>
          <w:sz w:val="24"/>
        </w:rPr>
        <w:t>gpx1</w:t>
      </w:r>
      <w:r>
        <w:rPr>
          <w:sz w:val="24"/>
        </w:rPr>
        <w:t>、</w:t>
      </w:r>
      <w:r>
        <w:rPr>
          <w:i/>
          <w:iCs/>
          <w:sz w:val="24"/>
        </w:rPr>
        <w:t>gpx2</w:t>
      </w:r>
      <w:r>
        <w:rPr>
          <w:sz w:val="24"/>
        </w:rPr>
        <w:t>和</w:t>
      </w:r>
      <w:r>
        <w:rPr>
          <w:i/>
          <w:iCs/>
          <w:sz w:val="24"/>
        </w:rPr>
        <w:t>msrb1</w:t>
      </w:r>
      <w:r>
        <w:rPr>
          <w:sz w:val="24"/>
        </w:rPr>
        <w:t>的表达水平也逐渐升高；</w:t>
      </w:r>
      <w:r>
        <w:rPr>
          <w:i/>
          <w:iCs/>
          <w:sz w:val="24"/>
        </w:rPr>
        <w:t>txnrd</w:t>
      </w:r>
      <w:r>
        <w:rPr>
          <w:sz w:val="24"/>
        </w:rPr>
        <w:t>、</w:t>
      </w:r>
      <w:r>
        <w:rPr>
          <w:i/>
          <w:iCs/>
          <w:sz w:val="24"/>
        </w:rPr>
        <w:t>sps2</w:t>
      </w:r>
      <w:r>
        <w:rPr>
          <w:sz w:val="24"/>
        </w:rPr>
        <w:t>、</w:t>
      </w:r>
      <w:r>
        <w:rPr>
          <w:i/>
          <w:iCs/>
          <w:sz w:val="24"/>
        </w:rPr>
        <w:t>gpx1</w:t>
      </w:r>
      <w:r>
        <w:rPr>
          <w:sz w:val="24"/>
        </w:rPr>
        <w:t>、</w:t>
      </w:r>
      <w:r>
        <w:rPr>
          <w:i/>
          <w:iCs/>
          <w:sz w:val="24"/>
        </w:rPr>
        <w:t>gpx2</w:t>
      </w:r>
      <w:r>
        <w:rPr>
          <w:sz w:val="24"/>
        </w:rPr>
        <w:t>和</w:t>
      </w:r>
      <w:r>
        <w:rPr>
          <w:i/>
          <w:iCs/>
          <w:sz w:val="24"/>
        </w:rPr>
        <w:t>msrb1</w:t>
      </w:r>
      <w:r>
        <w:rPr>
          <w:sz w:val="24"/>
        </w:rPr>
        <w:t>的表达变化趋势都和</w:t>
      </w:r>
      <w:proofErr w:type="gramStart"/>
      <w:r>
        <w:rPr>
          <w:sz w:val="24"/>
        </w:rPr>
        <w:t>硒代</w:t>
      </w:r>
      <w:proofErr w:type="gramEnd"/>
      <w:r>
        <w:rPr>
          <w:sz w:val="24"/>
        </w:rPr>
        <w:t>蛋氨酸的变化水平呈正相关</w:t>
      </w:r>
      <w:r>
        <w:rPr>
          <w:sz w:val="24"/>
        </w:rPr>
        <w:t>,</w:t>
      </w:r>
      <w:proofErr w:type="gramStart"/>
      <w:r>
        <w:rPr>
          <w:sz w:val="24"/>
        </w:rPr>
        <w:t>即硒代</w:t>
      </w:r>
      <w:proofErr w:type="gramEnd"/>
      <w:r>
        <w:rPr>
          <w:sz w:val="24"/>
        </w:rPr>
        <w:t>蛋氨酸水平越高</w:t>
      </w:r>
      <w:r>
        <w:rPr>
          <w:sz w:val="24"/>
        </w:rPr>
        <w:t>,</w:t>
      </w:r>
      <w:r>
        <w:rPr>
          <w:sz w:val="24"/>
        </w:rPr>
        <w:t>硒蛋白基因表达量越高。本研究也表明</w:t>
      </w:r>
      <w:r>
        <w:rPr>
          <w:sz w:val="24"/>
        </w:rPr>
        <w:t>,</w:t>
      </w:r>
      <w:r>
        <w:rPr>
          <w:sz w:val="24"/>
        </w:rPr>
        <w:t>不同</w:t>
      </w:r>
      <w:proofErr w:type="gramStart"/>
      <w:r>
        <w:rPr>
          <w:sz w:val="24"/>
        </w:rPr>
        <w:t>硒代蛋</w:t>
      </w:r>
      <w:proofErr w:type="gramEnd"/>
      <w:r>
        <w:rPr>
          <w:sz w:val="24"/>
        </w:rPr>
        <w:t>氨酸水平显著影响硒蛋白基因</w:t>
      </w:r>
      <w:r>
        <w:rPr>
          <w:i/>
          <w:iCs/>
          <w:sz w:val="24"/>
        </w:rPr>
        <w:t>selenok</w:t>
      </w:r>
      <w:r>
        <w:rPr>
          <w:sz w:val="24"/>
        </w:rPr>
        <w:t>和</w:t>
      </w:r>
      <w:r>
        <w:rPr>
          <w:i/>
          <w:iCs/>
          <w:sz w:val="24"/>
        </w:rPr>
        <w:t>selenow</w:t>
      </w:r>
      <w:r>
        <w:rPr>
          <w:sz w:val="24"/>
        </w:rPr>
        <w:t>的表达</w:t>
      </w:r>
      <w:r>
        <w:rPr>
          <w:sz w:val="24"/>
        </w:rPr>
        <w:t>(</w:t>
      </w:r>
      <w:r>
        <w:rPr>
          <w:sz w:val="24"/>
        </w:rPr>
        <w:t>图</w:t>
      </w:r>
      <w:r>
        <w:rPr>
          <w:sz w:val="24"/>
        </w:rPr>
        <w:t>4-b)</w:t>
      </w:r>
      <w:r>
        <w:rPr>
          <w:sz w:val="24"/>
        </w:rPr>
        <w:t>。具体表现为</w:t>
      </w:r>
      <w:r>
        <w:rPr>
          <w:sz w:val="24"/>
        </w:rPr>
        <w:t>,</w:t>
      </w:r>
      <w:proofErr w:type="gramStart"/>
      <w:r>
        <w:rPr>
          <w:sz w:val="24"/>
        </w:rPr>
        <w:t>硒代蛋</w:t>
      </w:r>
      <w:proofErr w:type="gramEnd"/>
      <w:r>
        <w:rPr>
          <w:sz w:val="24"/>
        </w:rPr>
        <w:t>氨酸水平的不断上升</w:t>
      </w:r>
      <w:r>
        <w:rPr>
          <w:sz w:val="24"/>
        </w:rPr>
        <w:t>,</w:t>
      </w:r>
      <w:proofErr w:type="gramStart"/>
      <w:r>
        <w:rPr>
          <w:sz w:val="24"/>
        </w:rPr>
        <w:t>促进了硒蛋</w:t>
      </w:r>
      <w:proofErr w:type="gramEnd"/>
      <w:r>
        <w:rPr>
          <w:sz w:val="24"/>
        </w:rPr>
        <w:t>白基因</w:t>
      </w:r>
      <w:r>
        <w:rPr>
          <w:i/>
          <w:iCs/>
          <w:sz w:val="24"/>
        </w:rPr>
        <w:t>selenok</w:t>
      </w:r>
      <w:r>
        <w:rPr>
          <w:sz w:val="24"/>
        </w:rPr>
        <w:t>和</w:t>
      </w:r>
      <w:r>
        <w:rPr>
          <w:i/>
          <w:iCs/>
          <w:sz w:val="24"/>
        </w:rPr>
        <w:t>selenow</w:t>
      </w:r>
      <w:r>
        <w:rPr>
          <w:sz w:val="24"/>
        </w:rPr>
        <w:t>表达的不断增强。</w:t>
      </w:r>
      <w:proofErr w:type="gramStart"/>
      <w:r>
        <w:rPr>
          <w:sz w:val="24"/>
        </w:rPr>
        <w:t>硒代蛋</w:t>
      </w:r>
      <w:proofErr w:type="gramEnd"/>
      <w:r>
        <w:rPr>
          <w:sz w:val="24"/>
        </w:rPr>
        <w:t>氨酸水平没有显著影响硒蛋白基因</w:t>
      </w:r>
      <w:r>
        <w:rPr>
          <w:i/>
          <w:iCs/>
          <w:sz w:val="24"/>
        </w:rPr>
        <w:t>gpx3</w:t>
      </w:r>
      <w:r>
        <w:rPr>
          <w:sz w:val="24"/>
        </w:rPr>
        <w:t>、</w:t>
      </w:r>
      <w:r>
        <w:rPr>
          <w:i/>
          <w:iCs/>
          <w:sz w:val="24"/>
        </w:rPr>
        <w:t>selenoi</w:t>
      </w:r>
      <w:r>
        <w:rPr>
          <w:sz w:val="24"/>
        </w:rPr>
        <w:t>、</w:t>
      </w:r>
      <w:r>
        <w:rPr>
          <w:i/>
          <w:iCs/>
          <w:sz w:val="24"/>
        </w:rPr>
        <w:t>selenon</w:t>
      </w:r>
      <w:r>
        <w:rPr>
          <w:sz w:val="24"/>
        </w:rPr>
        <w:t>、</w:t>
      </w:r>
      <w:r>
        <w:rPr>
          <w:i/>
          <w:iCs/>
          <w:sz w:val="24"/>
        </w:rPr>
        <w:t>selenoo</w:t>
      </w:r>
      <w:r>
        <w:rPr>
          <w:sz w:val="24"/>
        </w:rPr>
        <w:t>、</w:t>
      </w:r>
      <w:r>
        <w:rPr>
          <w:i/>
          <w:iCs/>
          <w:sz w:val="24"/>
        </w:rPr>
        <w:t>selenoh</w:t>
      </w:r>
      <w:r>
        <w:rPr>
          <w:sz w:val="24"/>
        </w:rPr>
        <w:t>、</w:t>
      </w:r>
      <w:r>
        <w:rPr>
          <w:i/>
          <w:iCs/>
          <w:sz w:val="24"/>
        </w:rPr>
        <w:t>selenou</w:t>
      </w:r>
      <w:r>
        <w:rPr>
          <w:sz w:val="24"/>
        </w:rPr>
        <w:t>、</w:t>
      </w:r>
      <w:r>
        <w:rPr>
          <w:i/>
          <w:iCs/>
          <w:sz w:val="24"/>
        </w:rPr>
        <w:t>selenom</w:t>
      </w:r>
      <w:r>
        <w:rPr>
          <w:sz w:val="24"/>
        </w:rPr>
        <w:t>、</w:t>
      </w:r>
      <w:r>
        <w:rPr>
          <w:i/>
          <w:iCs/>
          <w:sz w:val="24"/>
        </w:rPr>
        <w:t>selenot</w:t>
      </w:r>
      <w:r>
        <w:rPr>
          <w:sz w:val="24"/>
        </w:rPr>
        <w:t>和</w:t>
      </w:r>
      <w:r>
        <w:rPr>
          <w:i/>
          <w:iCs/>
          <w:sz w:val="24"/>
        </w:rPr>
        <w:t>selenoe</w:t>
      </w:r>
      <w:r>
        <w:rPr>
          <w:sz w:val="24"/>
        </w:rPr>
        <w:t>的表达。</w:t>
      </w:r>
    </w:p>
    <w:p w14:paraId="3176EEAD" w14:textId="77777777" w:rsidR="00832981" w:rsidRDefault="00216CAE">
      <w:pPr>
        <w:spacing w:line="360" w:lineRule="auto"/>
        <w:jc w:val="center"/>
        <w:rPr>
          <w:sz w:val="24"/>
        </w:rPr>
      </w:pPr>
      <w:r>
        <w:rPr>
          <w:noProof/>
          <w:sz w:val="24"/>
        </w:rPr>
        <w:drawing>
          <wp:inline distT="0" distB="0" distL="0" distR="0" wp14:anchorId="25FCB63F" wp14:editId="6AE85186">
            <wp:extent cx="4167505" cy="3359785"/>
            <wp:effectExtent l="0" t="0" r="10795" b="5715"/>
            <wp:docPr id="248343865"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43865" name="图片 1" descr="图表, 直方图&#10;&#10;AI 生成的内容可能不正确。"/>
                    <pic:cNvPicPr>
                      <a:picLocks noChangeAspect="1"/>
                    </pic:cNvPicPr>
                  </pic:nvPicPr>
                  <pic:blipFill>
                    <a:blip r:embed="rId30"/>
                    <a:srcRect r="6857"/>
                    <a:stretch>
                      <a:fillRect/>
                    </a:stretch>
                  </pic:blipFill>
                  <pic:spPr>
                    <a:xfrm>
                      <a:off x="0" y="0"/>
                      <a:ext cx="4237703" cy="3416481"/>
                    </a:xfrm>
                    <a:prstGeom prst="rect">
                      <a:avLst/>
                    </a:prstGeom>
                    <a:ln>
                      <a:noFill/>
                    </a:ln>
                  </pic:spPr>
                </pic:pic>
              </a:graphicData>
            </a:graphic>
          </wp:inline>
        </w:drawing>
      </w:r>
    </w:p>
    <w:p w14:paraId="3AAF2B3B" w14:textId="77777777" w:rsidR="00832981" w:rsidRDefault="00216CAE">
      <w:pPr>
        <w:spacing w:line="360" w:lineRule="auto"/>
        <w:rPr>
          <w:sz w:val="24"/>
        </w:rPr>
      </w:pPr>
      <w:r>
        <w:rPr>
          <w:sz w:val="24"/>
        </w:rPr>
        <w:t>2.7</w:t>
      </w:r>
      <w:proofErr w:type="gramStart"/>
      <w:r>
        <w:rPr>
          <w:sz w:val="24"/>
        </w:rPr>
        <w:t>硒代蛋</w:t>
      </w:r>
      <w:proofErr w:type="gramEnd"/>
      <w:r>
        <w:rPr>
          <w:sz w:val="24"/>
        </w:rPr>
        <w:t>氨酸对黄颡鱼肌肉组织</w:t>
      </w:r>
      <w:r>
        <w:rPr>
          <w:sz w:val="24"/>
        </w:rPr>
        <w:t>NRF2</w:t>
      </w:r>
      <w:r>
        <w:rPr>
          <w:sz w:val="24"/>
        </w:rPr>
        <w:t>蛋白表达的影响</w:t>
      </w:r>
    </w:p>
    <w:p w14:paraId="6D1A3BBD" w14:textId="77777777" w:rsidR="00832981" w:rsidRDefault="00216CAE">
      <w:pPr>
        <w:spacing w:line="360" w:lineRule="auto"/>
        <w:ind w:firstLineChars="200" w:firstLine="480"/>
        <w:rPr>
          <w:sz w:val="24"/>
        </w:rPr>
      </w:pPr>
      <w:proofErr w:type="gramStart"/>
      <w:r>
        <w:rPr>
          <w:sz w:val="24"/>
        </w:rPr>
        <w:t>硒代蛋</w:t>
      </w:r>
      <w:proofErr w:type="gramEnd"/>
      <w:r>
        <w:rPr>
          <w:sz w:val="24"/>
        </w:rPr>
        <w:t>氨酸水平的变化会显著影响</w:t>
      </w:r>
      <w:r>
        <w:rPr>
          <w:sz w:val="24"/>
        </w:rPr>
        <w:t>NRF2</w:t>
      </w:r>
      <w:r>
        <w:rPr>
          <w:sz w:val="24"/>
        </w:rPr>
        <w:t>蛋白表达量的变化</w:t>
      </w:r>
      <w:r>
        <w:rPr>
          <w:sz w:val="24"/>
        </w:rPr>
        <w:t>(</w:t>
      </w:r>
      <w:r>
        <w:rPr>
          <w:sz w:val="24"/>
        </w:rPr>
        <w:t>图</w:t>
      </w:r>
      <w:r>
        <w:rPr>
          <w:sz w:val="24"/>
        </w:rPr>
        <w:t>5)</w:t>
      </w:r>
      <w:r>
        <w:rPr>
          <w:sz w:val="24"/>
        </w:rPr>
        <w:t>。随着饲料</w:t>
      </w:r>
      <w:proofErr w:type="gramStart"/>
      <w:r>
        <w:rPr>
          <w:sz w:val="24"/>
        </w:rPr>
        <w:t>硒代蛋</w:t>
      </w:r>
      <w:proofErr w:type="gramEnd"/>
      <w:r>
        <w:rPr>
          <w:sz w:val="24"/>
        </w:rPr>
        <w:t>氨</w:t>
      </w:r>
      <w:r>
        <w:rPr>
          <w:sz w:val="24"/>
        </w:rPr>
        <w:lastRenderedPageBreak/>
        <w:t>酸水平的上升</w:t>
      </w:r>
      <w:r>
        <w:rPr>
          <w:sz w:val="24"/>
        </w:rPr>
        <w:t>,</w:t>
      </w:r>
      <w:r>
        <w:rPr>
          <w:sz w:val="24"/>
        </w:rPr>
        <w:t>肌肉组织中</w:t>
      </w:r>
      <w:r>
        <w:rPr>
          <w:sz w:val="24"/>
        </w:rPr>
        <w:t>NRF2</w:t>
      </w:r>
      <w:r>
        <w:rPr>
          <w:sz w:val="24"/>
        </w:rPr>
        <w:t>的蛋白表达量增加</w:t>
      </w:r>
      <w:r>
        <w:rPr>
          <w:sz w:val="24"/>
        </w:rPr>
        <w:t>,</w:t>
      </w:r>
      <w:r>
        <w:rPr>
          <w:sz w:val="24"/>
        </w:rPr>
        <w:t>说明抗氧化水平升高。</w:t>
      </w:r>
    </w:p>
    <w:p w14:paraId="2272C28A" w14:textId="77777777" w:rsidR="00832981" w:rsidRDefault="00216CAE">
      <w:pPr>
        <w:spacing w:line="360" w:lineRule="auto"/>
        <w:jc w:val="center"/>
        <w:rPr>
          <w:sz w:val="24"/>
        </w:rPr>
      </w:pPr>
      <w:r>
        <w:rPr>
          <w:noProof/>
          <w:sz w:val="24"/>
        </w:rPr>
        <w:drawing>
          <wp:inline distT="0" distB="0" distL="0" distR="0" wp14:anchorId="6D8C754B" wp14:editId="407CA293">
            <wp:extent cx="2974340" cy="4274820"/>
            <wp:effectExtent l="0" t="0" r="0" b="0"/>
            <wp:docPr id="747987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87910" name="图片 1"/>
                    <pic:cNvPicPr>
                      <a:picLocks noChangeAspect="1"/>
                    </pic:cNvPicPr>
                  </pic:nvPicPr>
                  <pic:blipFill>
                    <a:blip r:embed="rId31"/>
                    <a:stretch>
                      <a:fillRect/>
                    </a:stretch>
                  </pic:blipFill>
                  <pic:spPr>
                    <a:xfrm>
                      <a:off x="0" y="0"/>
                      <a:ext cx="3000043" cy="4311752"/>
                    </a:xfrm>
                    <a:prstGeom prst="rect">
                      <a:avLst/>
                    </a:prstGeom>
                  </pic:spPr>
                </pic:pic>
              </a:graphicData>
            </a:graphic>
          </wp:inline>
        </w:drawing>
      </w:r>
    </w:p>
    <w:p w14:paraId="279DEBCB" w14:textId="77777777" w:rsidR="00832981" w:rsidRDefault="00216CAE">
      <w:pPr>
        <w:wordWrap w:val="0"/>
        <w:spacing w:line="360" w:lineRule="auto"/>
        <w:rPr>
          <w:sz w:val="24"/>
        </w:rPr>
      </w:pPr>
      <w:r>
        <w:rPr>
          <w:sz w:val="24"/>
        </w:rPr>
        <w:t>3</w:t>
      </w:r>
      <w:r>
        <w:rPr>
          <w:sz w:val="24"/>
        </w:rPr>
        <w:t>讨论</w:t>
      </w:r>
    </w:p>
    <w:p w14:paraId="706BA568" w14:textId="77777777" w:rsidR="00832981" w:rsidRDefault="00216CAE">
      <w:pPr>
        <w:spacing w:line="360" w:lineRule="auto"/>
        <w:ind w:firstLineChars="200" w:firstLine="480"/>
        <w:rPr>
          <w:sz w:val="24"/>
        </w:rPr>
      </w:pPr>
      <w:r>
        <w:rPr>
          <w:sz w:val="24"/>
        </w:rPr>
        <w:t>本研究结果表明，饲料</w:t>
      </w:r>
      <w:proofErr w:type="gramStart"/>
      <w:r>
        <w:rPr>
          <w:sz w:val="24"/>
        </w:rPr>
        <w:t>硒代蛋</w:t>
      </w:r>
      <w:proofErr w:type="gramEnd"/>
      <w:r>
        <w:rPr>
          <w:sz w:val="24"/>
        </w:rPr>
        <w:t>氨酸水平会影响黄颡鱼的生长性能。</w:t>
      </w:r>
      <w:r>
        <w:rPr>
          <w:sz w:val="24"/>
        </w:rPr>
        <w:t>S1~S5</w:t>
      </w:r>
      <w:r>
        <w:rPr>
          <w:sz w:val="24"/>
        </w:rPr>
        <w:t>组饲料中硒含量的增加，导致黄</w:t>
      </w:r>
      <w:proofErr w:type="gramStart"/>
      <w:r>
        <w:rPr>
          <w:sz w:val="24"/>
        </w:rPr>
        <w:t>颡鱼终</w:t>
      </w:r>
      <w:proofErr w:type="gramEnd"/>
      <w:r>
        <w:rPr>
          <w:sz w:val="24"/>
        </w:rPr>
        <w:t>末体重、增重率、特定生长率降低。研究表明，缺乏和过量的</w:t>
      </w:r>
      <w:proofErr w:type="gramStart"/>
      <w:r>
        <w:rPr>
          <w:sz w:val="24"/>
        </w:rPr>
        <w:t>饲料硒已被</w:t>
      </w:r>
      <w:proofErr w:type="gramEnd"/>
      <w:r>
        <w:rPr>
          <w:sz w:val="24"/>
        </w:rPr>
        <w:t>证明会减少黄颡鱼的生长水平</w:t>
      </w:r>
      <w:r>
        <w:rPr>
          <w:sz w:val="24"/>
          <w:vertAlign w:val="superscript"/>
        </w:rPr>
        <w:t>[17]</w:t>
      </w:r>
      <w:r>
        <w:rPr>
          <w:sz w:val="24"/>
        </w:rPr>
        <w:t>。并且有研究表明，过量的</w:t>
      </w:r>
      <w:proofErr w:type="gramStart"/>
      <w:r>
        <w:rPr>
          <w:sz w:val="24"/>
        </w:rPr>
        <w:t>饲料硒会造成</w:t>
      </w:r>
      <w:proofErr w:type="gramEnd"/>
      <w:r>
        <w:rPr>
          <w:sz w:val="24"/>
        </w:rPr>
        <w:t>负面影响</w:t>
      </w:r>
      <w:r>
        <w:rPr>
          <w:sz w:val="24"/>
          <w:vertAlign w:val="superscript"/>
        </w:rPr>
        <w:t>[1]</w:t>
      </w:r>
      <w:r>
        <w:rPr>
          <w:sz w:val="24"/>
        </w:rPr>
        <w:t>。此外，研究还表明饲料</w:t>
      </w:r>
      <w:proofErr w:type="gramStart"/>
      <w:r>
        <w:rPr>
          <w:sz w:val="24"/>
        </w:rPr>
        <w:t>硒代蛋</w:t>
      </w:r>
      <w:proofErr w:type="gramEnd"/>
      <w:r>
        <w:rPr>
          <w:sz w:val="24"/>
        </w:rPr>
        <w:t>氨酸水平不会显著影响成活率，随着饲料</w:t>
      </w:r>
      <w:proofErr w:type="gramStart"/>
      <w:r>
        <w:rPr>
          <w:sz w:val="24"/>
        </w:rPr>
        <w:t>硒代</w:t>
      </w:r>
      <w:proofErr w:type="gramEnd"/>
      <w:r>
        <w:rPr>
          <w:sz w:val="24"/>
        </w:rPr>
        <w:t>蛋氨酸水平的上升，黄颡鱼肌肉组织中的硒含量也随之显著升高，表明饲料</w:t>
      </w:r>
      <w:proofErr w:type="gramStart"/>
      <w:r>
        <w:rPr>
          <w:sz w:val="24"/>
        </w:rPr>
        <w:t>硒水</w:t>
      </w:r>
      <w:proofErr w:type="gramEnd"/>
      <w:r>
        <w:rPr>
          <w:sz w:val="24"/>
        </w:rPr>
        <w:t>平会影响鱼体组织的硒含量</w:t>
      </w:r>
      <w:r>
        <w:rPr>
          <w:sz w:val="24"/>
          <w:vertAlign w:val="superscript"/>
        </w:rPr>
        <w:t>[18-19]</w:t>
      </w:r>
      <w:r>
        <w:rPr>
          <w:sz w:val="24"/>
        </w:rPr>
        <w:t>。一般来说，饲料</w:t>
      </w:r>
      <w:proofErr w:type="gramStart"/>
      <w:r>
        <w:rPr>
          <w:sz w:val="24"/>
        </w:rPr>
        <w:t>硒水平</w:t>
      </w:r>
      <w:proofErr w:type="gramEnd"/>
      <w:r>
        <w:rPr>
          <w:sz w:val="24"/>
        </w:rPr>
        <w:t>高和低引起机体的不良反应，其中最常见的是氧化应激和生长抑制</w:t>
      </w:r>
      <w:r>
        <w:rPr>
          <w:sz w:val="24"/>
          <w:vertAlign w:val="superscript"/>
        </w:rPr>
        <w:t>[1]</w:t>
      </w:r>
      <w:r>
        <w:rPr>
          <w:sz w:val="24"/>
        </w:rPr>
        <w:t>。研究也表明，</w:t>
      </w:r>
      <w:proofErr w:type="gramStart"/>
      <w:r>
        <w:rPr>
          <w:sz w:val="24"/>
        </w:rPr>
        <w:t>硒代蛋</w:t>
      </w:r>
      <w:proofErr w:type="gramEnd"/>
      <w:r>
        <w:rPr>
          <w:sz w:val="24"/>
        </w:rPr>
        <w:t>氨酸水平的上升，导致黄颡鱼肌肉组织受损，肌纤维直径缩短，出现损伤，使肌纤维密度减小。同时，显著增强了机体抗氧</w:t>
      </w:r>
      <w:proofErr w:type="gramStart"/>
      <w:r>
        <w:rPr>
          <w:sz w:val="24"/>
        </w:rPr>
        <w:t>化相关酶</w:t>
      </w:r>
      <w:proofErr w:type="gramEnd"/>
      <w:r>
        <w:rPr>
          <w:sz w:val="24"/>
        </w:rPr>
        <w:t>的活性；显著</w:t>
      </w:r>
      <w:proofErr w:type="gramStart"/>
      <w:r>
        <w:rPr>
          <w:sz w:val="24"/>
        </w:rPr>
        <w:t>增强了硒蛋白</w:t>
      </w:r>
      <w:proofErr w:type="gramEnd"/>
      <w:r>
        <w:rPr>
          <w:sz w:val="24"/>
        </w:rPr>
        <w:t>基因</w:t>
      </w:r>
      <w:r>
        <w:rPr>
          <w:i/>
          <w:iCs/>
          <w:sz w:val="24"/>
        </w:rPr>
        <w:t>txnrd</w:t>
      </w:r>
      <w:r>
        <w:rPr>
          <w:sz w:val="24"/>
        </w:rPr>
        <w:t>、</w:t>
      </w:r>
      <w:r>
        <w:rPr>
          <w:i/>
          <w:iCs/>
          <w:sz w:val="24"/>
        </w:rPr>
        <w:t>sps2</w:t>
      </w:r>
      <w:r>
        <w:rPr>
          <w:sz w:val="24"/>
        </w:rPr>
        <w:t>、</w:t>
      </w:r>
      <w:r>
        <w:rPr>
          <w:i/>
          <w:iCs/>
          <w:sz w:val="24"/>
        </w:rPr>
        <w:t>gpx1</w:t>
      </w:r>
      <w:r>
        <w:rPr>
          <w:sz w:val="24"/>
        </w:rPr>
        <w:t>、</w:t>
      </w:r>
      <w:r>
        <w:rPr>
          <w:i/>
          <w:iCs/>
          <w:sz w:val="24"/>
        </w:rPr>
        <w:t>gpx2</w:t>
      </w:r>
      <w:r>
        <w:rPr>
          <w:sz w:val="24"/>
        </w:rPr>
        <w:t>、</w:t>
      </w:r>
      <w:r>
        <w:rPr>
          <w:i/>
          <w:iCs/>
          <w:sz w:val="24"/>
        </w:rPr>
        <w:t>msrb1</w:t>
      </w:r>
      <w:r>
        <w:rPr>
          <w:sz w:val="24"/>
        </w:rPr>
        <w:t>、</w:t>
      </w:r>
      <w:r>
        <w:rPr>
          <w:i/>
          <w:iCs/>
          <w:sz w:val="24"/>
        </w:rPr>
        <w:t>selenok</w:t>
      </w:r>
      <w:r>
        <w:rPr>
          <w:sz w:val="24"/>
        </w:rPr>
        <w:t>和</w:t>
      </w:r>
      <w:r>
        <w:rPr>
          <w:i/>
          <w:iCs/>
          <w:sz w:val="24"/>
        </w:rPr>
        <w:t>selenow</w:t>
      </w:r>
      <w:r>
        <w:rPr>
          <w:sz w:val="24"/>
        </w:rPr>
        <w:t>的表达；并且显著增强了抗氧</w:t>
      </w:r>
      <w:proofErr w:type="gramStart"/>
      <w:r>
        <w:rPr>
          <w:sz w:val="24"/>
        </w:rPr>
        <w:t>化相关</w:t>
      </w:r>
      <w:proofErr w:type="gramEnd"/>
      <w:r>
        <w:rPr>
          <w:sz w:val="24"/>
        </w:rPr>
        <w:t>蛋白的表达量。其他研究表明，动物通过改善抗氧化系统来缓解氧化应激，改善生殖生理机能</w:t>
      </w:r>
      <w:r>
        <w:rPr>
          <w:sz w:val="24"/>
          <w:vertAlign w:val="superscript"/>
        </w:rPr>
        <w:t>[20–21]</w:t>
      </w:r>
      <w:r>
        <w:rPr>
          <w:sz w:val="24"/>
        </w:rPr>
        <w:t>。在对尼罗罗非鱼</w:t>
      </w:r>
      <w:r>
        <w:rPr>
          <w:rFonts w:hint="eastAsia"/>
          <w:sz w:val="24"/>
        </w:rPr>
        <w:t>(</w:t>
      </w:r>
      <w:r>
        <w:rPr>
          <w:i/>
          <w:iCs/>
          <w:sz w:val="24"/>
        </w:rPr>
        <w:t>Oreochroms niloticus</w:t>
      </w:r>
      <w:r>
        <w:rPr>
          <w:rFonts w:hint="eastAsia"/>
          <w:sz w:val="24"/>
        </w:rPr>
        <w:t>)</w:t>
      </w:r>
      <w:r>
        <w:rPr>
          <w:sz w:val="24"/>
        </w:rPr>
        <w:t>究中，饲料补充</w:t>
      </w:r>
      <w:proofErr w:type="gramStart"/>
      <w:r>
        <w:rPr>
          <w:sz w:val="24"/>
        </w:rPr>
        <w:t>硒显著</w:t>
      </w:r>
      <w:proofErr w:type="gramEnd"/>
      <w:r>
        <w:rPr>
          <w:sz w:val="24"/>
        </w:rPr>
        <w:t>增强了</w:t>
      </w:r>
      <w:r>
        <w:rPr>
          <w:sz w:val="24"/>
        </w:rPr>
        <w:t>CAT</w:t>
      </w:r>
      <w:r>
        <w:rPr>
          <w:sz w:val="24"/>
        </w:rPr>
        <w:t>、</w:t>
      </w:r>
      <w:r>
        <w:rPr>
          <w:sz w:val="24"/>
        </w:rPr>
        <w:t>T-SOD</w:t>
      </w:r>
      <w:r>
        <w:rPr>
          <w:sz w:val="24"/>
        </w:rPr>
        <w:t>和</w:t>
      </w:r>
      <w:r>
        <w:rPr>
          <w:sz w:val="24"/>
        </w:rPr>
        <w:t>GPX</w:t>
      </w:r>
      <w:r>
        <w:rPr>
          <w:sz w:val="24"/>
        </w:rPr>
        <w:t>活性，从而减少了细胞损伤</w:t>
      </w:r>
      <w:r>
        <w:rPr>
          <w:sz w:val="24"/>
          <w:vertAlign w:val="superscript"/>
        </w:rPr>
        <w:t>[22]</w:t>
      </w:r>
      <w:r>
        <w:rPr>
          <w:sz w:val="24"/>
        </w:rPr>
        <w:t>。</w:t>
      </w:r>
      <w:proofErr w:type="gramStart"/>
      <w:r>
        <w:rPr>
          <w:sz w:val="24"/>
        </w:rPr>
        <w:t>硒作为</w:t>
      </w:r>
      <w:proofErr w:type="gramEnd"/>
      <w:r>
        <w:rPr>
          <w:sz w:val="24"/>
        </w:rPr>
        <w:t>一种必需的微量元素，对提高鱼类的抗氧化能力至关重要</w:t>
      </w:r>
      <w:r>
        <w:rPr>
          <w:sz w:val="24"/>
          <w:vertAlign w:val="superscript"/>
        </w:rPr>
        <w:t>[23–24]</w:t>
      </w:r>
      <w:r>
        <w:rPr>
          <w:sz w:val="24"/>
        </w:rPr>
        <w:t>。</w:t>
      </w:r>
      <w:r>
        <w:rPr>
          <w:sz w:val="24"/>
        </w:rPr>
        <w:t>MDA</w:t>
      </w:r>
      <w:r>
        <w:rPr>
          <w:sz w:val="24"/>
        </w:rPr>
        <w:t>是反映氧化应激和脂质过氧化程度的</w:t>
      </w:r>
      <w:r>
        <w:rPr>
          <w:sz w:val="24"/>
        </w:rPr>
        <w:lastRenderedPageBreak/>
        <w:t>重要指标。有研究报道，在饲料硒含量低的幼鱼中，血清</w:t>
      </w:r>
      <w:r>
        <w:rPr>
          <w:sz w:val="24"/>
        </w:rPr>
        <w:t>MDA</w:t>
      </w:r>
      <w:r>
        <w:rPr>
          <w:sz w:val="24"/>
        </w:rPr>
        <w:t>的含量显著增加</w:t>
      </w:r>
      <w:r>
        <w:rPr>
          <w:sz w:val="24"/>
          <w:vertAlign w:val="superscript"/>
        </w:rPr>
        <w:t>[25]</w:t>
      </w:r>
      <w:r>
        <w:rPr>
          <w:sz w:val="24"/>
        </w:rPr>
        <w:t>。在鱼类中，抗氧化酶的活性与其</w:t>
      </w:r>
      <w:r>
        <w:rPr>
          <w:sz w:val="24"/>
        </w:rPr>
        <w:t>mRNA</w:t>
      </w:r>
      <w:r>
        <w:rPr>
          <w:sz w:val="24"/>
        </w:rPr>
        <w:t>水平密切相关</w:t>
      </w:r>
      <w:r>
        <w:rPr>
          <w:sz w:val="24"/>
          <w:vertAlign w:val="superscript"/>
        </w:rPr>
        <w:t>[26]</w:t>
      </w:r>
      <w:r>
        <w:rPr>
          <w:sz w:val="24"/>
        </w:rPr>
        <w:t>。</w:t>
      </w:r>
      <w:r>
        <w:rPr>
          <w:sz w:val="24"/>
        </w:rPr>
        <w:t>NRF2</w:t>
      </w:r>
      <w:r>
        <w:rPr>
          <w:sz w:val="24"/>
        </w:rPr>
        <w:t>被认为是细胞抗氧化反应的关键调节因子，它调节抗氧化酶相关基因的表达。</w:t>
      </w:r>
      <w:r>
        <w:rPr>
          <w:sz w:val="24"/>
        </w:rPr>
        <w:t>KEAP1</w:t>
      </w:r>
      <w:r>
        <w:rPr>
          <w:sz w:val="24"/>
        </w:rPr>
        <w:t>是一种</w:t>
      </w:r>
      <w:r>
        <w:rPr>
          <w:sz w:val="24"/>
        </w:rPr>
        <w:t>NRF2</w:t>
      </w:r>
      <w:r>
        <w:rPr>
          <w:sz w:val="24"/>
        </w:rPr>
        <w:t>结合蛋白，可防止</w:t>
      </w:r>
      <w:r>
        <w:rPr>
          <w:sz w:val="24"/>
        </w:rPr>
        <w:t>NRF2</w:t>
      </w:r>
      <w:r>
        <w:rPr>
          <w:sz w:val="24"/>
        </w:rPr>
        <w:t>易位至细胞核</w:t>
      </w:r>
      <w:r>
        <w:rPr>
          <w:sz w:val="24"/>
          <w:vertAlign w:val="superscript"/>
        </w:rPr>
        <w:t>[27]</w:t>
      </w:r>
      <w:r>
        <w:rPr>
          <w:sz w:val="24"/>
        </w:rPr>
        <w:t>。据报道，</w:t>
      </w:r>
      <w:r>
        <w:rPr>
          <w:sz w:val="24"/>
        </w:rPr>
        <w:t>NRF2</w:t>
      </w:r>
      <w:r>
        <w:rPr>
          <w:sz w:val="24"/>
        </w:rPr>
        <w:t>的核易位通过抑制</w:t>
      </w:r>
      <w:r>
        <w:rPr>
          <w:sz w:val="24"/>
        </w:rPr>
        <w:t>KEAP1</w:t>
      </w:r>
      <w:r>
        <w:rPr>
          <w:sz w:val="24"/>
        </w:rPr>
        <w:t>转录来增加下游抗氧化剂的基因表达</w:t>
      </w:r>
      <w:r>
        <w:rPr>
          <w:sz w:val="24"/>
          <w:vertAlign w:val="superscript"/>
        </w:rPr>
        <w:t>[28]</w:t>
      </w:r>
      <w:r>
        <w:rPr>
          <w:sz w:val="24"/>
        </w:rPr>
        <w:t>。对虹鳟</w:t>
      </w:r>
      <w:r>
        <w:rPr>
          <w:sz w:val="24"/>
        </w:rPr>
        <w:t>(</w:t>
      </w:r>
      <w:r>
        <w:rPr>
          <w:i/>
          <w:iCs/>
          <w:sz w:val="24"/>
        </w:rPr>
        <w:t>Oncorhynchus</w:t>
      </w:r>
      <w:r>
        <w:rPr>
          <w:rFonts w:hint="eastAsia"/>
          <w:i/>
          <w:iCs/>
          <w:sz w:val="24"/>
        </w:rPr>
        <w:t xml:space="preserve"> </w:t>
      </w:r>
      <w:r>
        <w:rPr>
          <w:i/>
          <w:iCs/>
          <w:sz w:val="24"/>
        </w:rPr>
        <w:t>ykiss</w:t>
      </w:r>
      <w:r>
        <w:rPr>
          <w:sz w:val="24"/>
        </w:rPr>
        <w:t>)</w:t>
      </w:r>
      <w:r>
        <w:rPr>
          <w:sz w:val="24"/>
          <w:vertAlign w:val="superscript"/>
        </w:rPr>
        <w:t>[29]</w:t>
      </w:r>
      <w:r>
        <w:rPr>
          <w:sz w:val="24"/>
        </w:rPr>
        <w:t>的研究表明，饲料</w:t>
      </w:r>
      <w:proofErr w:type="gramStart"/>
      <w:r>
        <w:rPr>
          <w:sz w:val="24"/>
        </w:rPr>
        <w:t>硒缺乏</w:t>
      </w:r>
      <w:proofErr w:type="gramEnd"/>
      <w:r>
        <w:rPr>
          <w:sz w:val="24"/>
        </w:rPr>
        <w:t>和过量会引起氧化应激并下调</w:t>
      </w:r>
      <w:r>
        <w:rPr>
          <w:sz w:val="24"/>
        </w:rPr>
        <w:t>NRF2</w:t>
      </w:r>
      <w:r>
        <w:rPr>
          <w:sz w:val="24"/>
        </w:rPr>
        <w:t>的表达。</w:t>
      </w:r>
    </w:p>
    <w:p w14:paraId="6CB57EBD" w14:textId="77777777" w:rsidR="00832981" w:rsidRDefault="00216CAE">
      <w:pPr>
        <w:spacing w:line="360" w:lineRule="auto"/>
        <w:rPr>
          <w:sz w:val="24"/>
        </w:rPr>
      </w:pPr>
      <w:r>
        <w:rPr>
          <w:sz w:val="24"/>
        </w:rPr>
        <w:t>4</w:t>
      </w:r>
      <w:r>
        <w:rPr>
          <w:sz w:val="24"/>
        </w:rPr>
        <w:t>结论</w:t>
      </w:r>
    </w:p>
    <w:p w14:paraId="09CC1186" w14:textId="77777777" w:rsidR="00832981" w:rsidRDefault="00216CAE">
      <w:pPr>
        <w:spacing w:line="360" w:lineRule="auto"/>
        <w:ind w:firstLineChars="200" w:firstLine="480"/>
        <w:rPr>
          <w:sz w:val="24"/>
        </w:rPr>
      </w:pPr>
      <w:r>
        <w:rPr>
          <w:sz w:val="24"/>
        </w:rPr>
        <w:t>结果显示，</w:t>
      </w:r>
      <w:r>
        <w:rPr>
          <w:sz w:val="24"/>
        </w:rPr>
        <w:t>S1~S5</w:t>
      </w:r>
      <w:r>
        <w:rPr>
          <w:sz w:val="24"/>
        </w:rPr>
        <w:t>组，</w:t>
      </w:r>
      <w:proofErr w:type="gramStart"/>
      <w:r>
        <w:rPr>
          <w:sz w:val="24"/>
        </w:rPr>
        <w:t>硒代蛋</w:t>
      </w:r>
      <w:proofErr w:type="gramEnd"/>
      <w:r>
        <w:rPr>
          <w:sz w:val="24"/>
        </w:rPr>
        <w:t>氨酸水平的上升引起黄</w:t>
      </w:r>
      <w:proofErr w:type="gramStart"/>
      <w:r>
        <w:rPr>
          <w:sz w:val="24"/>
        </w:rPr>
        <w:t>颡鱼</w:t>
      </w:r>
      <w:proofErr w:type="gramEnd"/>
      <w:r>
        <w:rPr>
          <w:sz w:val="24"/>
        </w:rPr>
        <w:t>终末体重、增重率、特定生长率的降低；并且使肌肉组织肌纤维密度降低。然而，随着</w:t>
      </w:r>
      <w:proofErr w:type="gramStart"/>
      <w:r>
        <w:rPr>
          <w:sz w:val="24"/>
        </w:rPr>
        <w:t>硒代蛋</w:t>
      </w:r>
      <w:proofErr w:type="gramEnd"/>
      <w:r>
        <w:rPr>
          <w:sz w:val="24"/>
        </w:rPr>
        <w:t>氨酸水平的上升，黄颡鱼肌肉组织的硒含量逐渐增多；</w:t>
      </w:r>
      <w:r>
        <w:rPr>
          <w:sz w:val="24"/>
        </w:rPr>
        <w:t>CAT</w:t>
      </w:r>
      <w:r>
        <w:rPr>
          <w:sz w:val="24"/>
        </w:rPr>
        <w:t>、</w:t>
      </w:r>
      <w:r>
        <w:rPr>
          <w:sz w:val="24"/>
        </w:rPr>
        <w:t>T-SOD</w:t>
      </w:r>
      <w:r>
        <w:rPr>
          <w:sz w:val="24"/>
        </w:rPr>
        <w:t>、</w:t>
      </w:r>
      <w:r>
        <w:rPr>
          <w:sz w:val="24"/>
        </w:rPr>
        <w:t>T-AOC</w:t>
      </w:r>
      <w:r>
        <w:rPr>
          <w:sz w:val="24"/>
        </w:rPr>
        <w:t>活性增强</w:t>
      </w:r>
      <w:r>
        <w:rPr>
          <w:rFonts w:hint="eastAsia"/>
          <w:i/>
          <w:iCs/>
          <w:sz w:val="24"/>
        </w:rPr>
        <w:t>catsod1</w:t>
      </w:r>
      <w:r>
        <w:rPr>
          <w:rFonts w:hint="eastAsia"/>
          <w:sz w:val="24"/>
        </w:rPr>
        <w:t>、</w:t>
      </w:r>
      <w:r>
        <w:rPr>
          <w:i/>
          <w:iCs/>
          <w:sz w:val="24"/>
        </w:rPr>
        <w:t>sod2</w:t>
      </w:r>
      <w:r>
        <w:rPr>
          <w:sz w:val="24"/>
        </w:rPr>
        <w:t>、</w:t>
      </w:r>
      <w:r>
        <w:rPr>
          <w:i/>
          <w:iCs/>
          <w:sz w:val="24"/>
        </w:rPr>
        <w:t>nrf2</w:t>
      </w:r>
      <w:r>
        <w:rPr>
          <w:sz w:val="24"/>
        </w:rPr>
        <w:t>的</w:t>
      </w:r>
      <w:r>
        <w:rPr>
          <w:sz w:val="24"/>
        </w:rPr>
        <w:t>mRNA</w:t>
      </w:r>
      <w:r>
        <w:rPr>
          <w:sz w:val="24"/>
        </w:rPr>
        <w:t>表达水平升高；</w:t>
      </w:r>
      <w:r>
        <w:rPr>
          <w:sz w:val="24"/>
        </w:rPr>
        <w:t>NRF2</w:t>
      </w:r>
      <w:r>
        <w:rPr>
          <w:sz w:val="24"/>
        </w:rPr>
        <w:t>的蛋白表达水平也增强；并且硒蛋白基因</w:t>
      </w:r>
      <w:r>
        <w:rPr>
          <w:i/>
          <w:iCs/>
          <w:sz w:val="24"/>
        </w:rPr>
        <w:t>txnrd</w:t>
      </w:r>
      <w:r>
        <w:rPr>
          <w:sz w:val="24"/>
        </w:rPr>
        <w:t>、</w:t>
      </w:r>
      <w:r>
        <w:rPr>
          <w:i/>
          <w:iCs/>
          <w:sz w:val="24"/>
        </w:rPr>
        <w:t>sps2</w:t>
      </w:r>
      <w:r>
        <w:rPr>
          <w:sz w:val="24"/>
        </w:rPr>
        <w:t>、</w:t>
      </w:r>
      <w:r>
        <w:rPr>
          <w:i/>
          <w:iCs/>
          <w:sz w:val="24"/>
        </w:rPr>
        <w:t>gpx1</w:t>
      </w:r>
      <w:r>
        <w:rPr>
          <w:sz w:val="24"/>
        </w:rPr>
        <w:t>、</w:t>
      </w:r>
      <w:r>
        <w:rPr>
          <w:i/>
          <w:iCs/>
          <w:sz w:val="24"/>
        </w:rPr>
        <w:t>gpx2</w:t>
      </w:r>
      <w:r>
        <w:rPr>
          <w:sz w:val="24"/>
        </w:rPr>
        <w:t>、</w:t>
      </w:r>
      <w:r>
        <w:rPr>
          <w:i/>
          <w:iCs/>
          <w:sz w:val="24"/>
        </w:rPr>
        <w:t>msrb1</w:t>
      </w:r>
      <w:r>
        <w:rPr>
          <w:sz w:val="24"/>
        </w:rPr>
        <w:t>、</w:t>
      </w:r>
      <w:r>
        <w:rPr>
          <w:i/>
          <w:iCs/>
          <w:sz w:val="24"/>
        </w:rPr>
        <w:t>selenok</w:t>
      </w:r>
      <w:r>
        <w:rPr>
          <w:sz w:val="24"/>
        </w:rPr>
        <w:t>和</w:t>
      </w:r>
      <w:r>
        <w:rPr>
          <w:i/>
          <w:iCs/>
          <w:sz w:val="24"/>
        </w:rPr>
        <w:t>selenow</w:t>
      </w:r>
      <w:r>
        <w:rPr>
          <w:sz w:val="24"/>
        </w:rPr>
        <w:t>的表达水平也升高，更能显著增强机体的抗氧化能力，从而在应对环境压力时展现出更强的抵抗力。</w:t>
      </w:r>
    </w:p>
    <w:p w14:paraId="74C8F4B4" w14:textId="77777777" w:rsidR="00832981" w:rsidRDefault="00216CAE">
      <w:pPr>
        <w:wordWrap w:val="0"/>
        <w:spacing w:line="360" w:lineRule="auto"/>
        <w:rPr>
          <w:sz w:val="24"/>
        </w:rPr>
      </w:pPr>
      <w:r>
        <w:rPr>
          <w:sz w:val="24"/>
        </w:rPr>
        <w:t>参考文献：略</w:t>
      </w:r>
    </w:p>
    <w:p w14:paraId="5C6091FA" w14:textId="77777777" w:rsidR="00832981" w:rsidRDefault="00216CAE">
      <w:pPr>
        <w:wordWrap w:val="0"/>
        <w:spacing w:line="360" w:lineRule="auto"/>
        <w:jc w:val="right"/>
        <w:rPr>
          <w:rFonts w:ascii="宋体" w:hAnsi="宋体"/>
          <w:szCs w:val="21"/>
        </w:rPr>
      </w:pPr>
      <w:r>
        <w:rPr>
          <w:rFonts w:ascii="宋体" w:hAnsi="宋体"/>
          <w:szCs w:val="21"/>
        </w:rPr>
        <w:t>原文刊登在《水产学报》</w:t>
      </w:r>
      <w:r>
        <w:rPr>
          <w:szCs w:val="21"/>
        </w:rPr>
        <w:t>2026</w:t>
      </w:r>
      <w:r>
        <w:rPr>
          <w:szCs w:val="21"/>
        </w:rPr>
        <w:t>年第</w:t>
      </w:r>
      <w:r>
        <w:rPr>
          <w:szCs w:val="21"/>
        </w:rPr>
        <w:t>1</w:t>
      </w:r>
      <w:r>
        <w:rPr>
          <w:rFonts w:ascii="宋体" w:hAnsi="宋体"/>
          <w:szCs w:val="21"/>
        </w:rPr>
        <w:t>期</w:t>
      </w:r>
    </w:p>
    <w:p w14:paraId="7FCD15EF" w14:textId="77777777" w:rsidR="00832981" w:rsidRDefault="00216CAE">
      <w:pPr>
        <w:spacing w:line="360" w:lineRule="auto"/>
        <w:ind w:right="641"/>
        <w:outlineLvl w:val="0"/>
        <w:rPr>
          <w:rFonts w:eastAsia="黑体"/>
          <w:b/>
          <w:bCs/>
          <w:sz w:val="32"/>
          <w:szCs w:val="32"/>
          <w:bdr w:val="single" w:sz="4" w:space="0" w:color="auto"/>
        </w:rPr>
      </w:pPr>
      <w:bookmarkStart w:id="30" w:name="_Toc225807404"/>
      <w:bookmarkStart w:id="31" w:name="_Toc221758911"/>
      <w:r>
        <w:rPr>
          <w:rFonts w:eastAsia="黑体"/>
          <w:b/>
          <w:bCs/>
          <w:sz w:val="32"/>
          <w:szCs w:val="32"/>
          <w:bdr w:val="single" w:sz="4" w:space="0" w:color="auto"/>
        </w:rPr>
        <w:t>饲料研发</w:t>
      </w:r>
      <w:bookmarkEnd w:id="30"/>
      <w:bookmarkEnd w:id="31"/>
    </w:p>
    <w:p w14:paraId="79CF6429" w14:textId="77777777" w:rsidR="00832981" w:rsidRDefault="00216CAE">
      <w:pPr>
        <w:jc w:val="center"/>
        <w:outlineLvl w:val="1"/>
        <w:rPr>
          <w:rFonts w:ascii="黑体" w:eastAsia="黑体" w:hAnsi="黑体" w:cs="黑体"/>
          <w:b/>
          <w:bCs/>
          <w:sz w:val="32"/>
          <w:szCs w:val="32"/>
        </w:rPr>
      </w:pPr>
      <w:bookmarkStart w:id="32" w:name="_Toc225807405"/>
      <w:r>
        <w:rPr>
          <w:rFonts w:ascii="黑体" w:eastAsia="黑体" w:hAnsi="黑体" w:cs="黑体"/>
          <w:b/>
          <w:bCs/>
          <w:sz w:val="32"/>
          <w:szCs w:val="32"/>
        </w:rPr>
        <w:t>克氏原螯虾幼虾对饲料维生素</w:t>
      </w:r>
      <w:r>
        <w:rPr>
          <w:rFonts w:eastAsia="黑体"/>
          <w:b/>
          <w:bCs/>
          <w:sz w:val="32"/>
          <w:szCs w:val="32"/>
        </w:rPr>
        <w:t>D</w:t>
      </w:r>
      <w:r>
        <w:rPr>
          <w:rFonts w:eastAsia="黑体"/>
          <w:b/>
          <w:bCs/>
          <w:sz w:val="32"/>
          <w:szCs w:val="32"/>
          <w:vertAlign w:val="subscript"/>
        </w:rPr>
        <w:t>3</w:t>
      </w:r>
      <w:r>
        <w:rPr>
          <w:rFonts w:ascii="黑体" w:eastAsia="黑体" w:hAnsi="黑体" w:cs="黑体"/>
          <w:b/>
          <w:bCs/>
          <w:sz w:val="32"/>
          <w:szCs w:val="32"/>
        </w:rPr>
        <w:t>需要量的研究</w:t>
      </w:r>
      <w:bookmarkEnd w:id="32"/>
    </w:p>
    <w:p w14:paraId="2442804B" w14:textId="77777777" w:rsidR="00832981" w:rsidRDefault="00780D63">
      <w:pPr>
        <w:jc w:val="center"/>
        <w:rPr>
          <w:szCs w:val="21"/>
        </w:rPr>
      </w:pPr>
      <w:hyperlink r:id="rId32" w:tgtFrame="_blank" w:history="1">
        <w:r w:rsidR="00216CAE">
          <w:rPr>
            <w:szCs w:val="21"/>
          </w:rPr>
          <w:t>杨兴</w:t>
        </w:r>
        <w:proofErr w:type="gramStart"/>
        <w:r w:rsidR="00216CAE">
          <w:rPr>
            <w:szCs w:val="21"/>
          </w:rPr>
          <w:t>巳</w:t>
        </w:r>
        <w:proofErr w:type="gramEnd"/>
      </w:hyperlink>
      <w:r w:rsidR="00216CAE">
        <w:rPr>
          <w:rFonts w:hint="eastAsia"/>
          <w:szCs w:val="21"/>
          <w:vertAlign w:val="superscript"/>
        </w:rPr>
        <w:t>1,2</w:t>
      </w:r>
      <w:hyperlink r:id="rId33" w:tgtFrame="_blank" w:history="1">
        <w:r w:rsidR="00216CAE">
          <w:rPr>
            <w:szCs w:val="21"/>
          </w:rPr>
          <w:t>马世豪</w:t>
        </w:r>
      </w:hyperlink>
      <w:r w:rsidR="00216CAE">
        <w:rPr>
          <w:rFonts w:hint="eastAsia"/>
          <w:szCs w:val="21"/>
          <w:vertAlign w:val="superscript"/>
        </w:rPr>
        <w:t>1,2</w:t>
      </w:r>
      <w:hyperlink r:id="rId34" w:tgtFrame="_blank" w:history="1">
        <w:r w:rsidR="00216CAE">
          <w:rPr>
            <w:szCs w:val="21"/>
          </w:rPr>
          <w:t>解绶启</w:t>
        </w:r>
      </w:hyperlink>
      <w:r w:rsidR="00216CAE">
        <w:rPr>
          <w:rFonts w:hint="eastAsia"/>
          <w:szCs w:val="21"/>
          <w:vertAlign w:val="superscript"/>
        </w:rPr>
        <w:t>3</w:t>
      </w:r>
      <w:hyperlink r:id="rId35" w:tgtFrame="_blank" w:history="1">
        <w:r w:rsidR="00216CAE">
          <w:rPr>
            <w:szCs w:val="21"/>
          </w:rPr>
          <w:t>刘洋洋</w:t>
        </w:r>
      </w:hyperlink>
      <w:r w:rsidR="00216CAE">
        <w:rPr>
          <w:rFonts w:hint="eastAsia"/>
          <w:szCs w:val="21"/>
          <w:vertAlign w:val="superscript"/>
        </w:rPr>
        <w:t>2</w:t>
      </w:r>
      <w:hyperlink r:id="rId36" w:tgtFrame="_blank" w:history="1">
        <w:r w:rsidR="00216CAE">
          <w:rPr>
            <w:szCs w:val="21"/>
          </w:rPr>
          <w:t>罗凯</w:t>
        </w:r>
      </w:hyperlink>
      <w:r w:rsidR="00216CAE">
        <w:rPr>
          <w:rFonts w:hint="eastAsia"/>
          <w:szCs w:val="21"/>
          <w:vertAlign w:val="superscript"/>
        </w:rPr>
        <w:t>1</w:t>
      </w:r>
      <w:hyperlink r:id="rId37" w:tgtFrame="_blank" w:history="1">
        <w:r w:rsidR="00216CAE">
          <w:rPr>
            <w:szCs w:val="21"/>
          </w:rPr>
          <w:t>郜卫华</w:t>
        </w:r>
      </w:hyperlink>
      <w:r w:rsidR="00216CAE">
        <w:rPr>
          <w:rFonts w:hint="eastAsia"/>
          <w:szCs w:val="21"/>
          <w:vertAlign w:val="superscript"/>
        </w:rPr>
        <w:t>2</w:t>
      </w:r>
      <w:r w:rsidR="00216CAE">
        <w:rPr>
          <w:szCs w:val="21"/>
          <w:vertAlign w:val="superscript"/>
        </w:rPr>
        <w:t>*</w:t>
      </w:r>
      <w:hyperlink r:id="rId38" w:tgtFrame="_blank" w:history="1">
        <w:r w:rsidR="00216CAE">
          <w:rPr>
            <w:szCs w:val="21"/>
          </w:rPr>
          <w:t>田娟</w:t>
        </w:r>
      </w:hyperlink>
      <w:r w:rsidR="00216CAE">
        <w:rPr>
          <w:rFonts w:hint="eastAsia"/>
          <w:szCs w:val="21"/>
          <w:vertAlign w:val="superscript"/>
        </w:rPr>
        <w:t>1,2*</w:t>
      </w:r>
    </w:p>
    <w:p w14:paraId="2640796A" w14:textId="77777777" w:rsidR="00832981" w:rsidRDefault="00216CAE">
      <w:pPr>
        <w:jc w:val="center"/>
        <w:rPr>
          <w:szCs w:val="21"/>
        </w:rPr>
      </w:pPr>
      <w:r>
        <w:rPr>
          <w:rFonts w:hint="eastAsia"/>
          <w:szCs w:val="21"/>
        </w:rPr>
        <w:t>（</w:t>
      </w:r>
      <w:r>
        <w:rPr>
          <w:rFonts w:hint="eastAsia"/>
          <w:szCs w:val="21"/>
        </w:rPr>
        <w:t>1</w:t>
      </w:r>
      <w:r>
        <w:rPr>
          <w:szCs w:val="21"/>
        </w:rPr>
        <w:t>.</w:t>
      </w:r>
      <w:r>
        <w:rPr>
          <w:szCs w:val="21"/>
        </w:rPr>
        <w:t>长江大学动物科学技术学院，荆州</w:t>
      </w:r>
      <w:r>
        <w:rPr>
          <w:rFonts w:hint="eastAsia"/>
          <w:szCs w:val="21"/>
        </w:rPr>
        <w:t>434024</w:t>
      </w:r>
      <w:r>
        <w:rPr>
          <w:szCs w:val="21"/>
        </w:rPr>
        <w:t>；</w:t>
      </w:r>
      <w:r>
        <w:rPr>
          <w:rFonts w:hint="eastAsia"/>
          <w:szCs w:val="21"/>
        </w:rPr>
        <w:t>2.</w:t>
      </w:r>
      <w:r>
        <w:rPr>
          <w:szCs w:val="21"/>
        </w:rPr>
        <w:t>中国水产科学研究院长江水产研究所，武汉</w:t>
      </w:r>
      <w:r>
        <w:rPr>
          <w:szCs w:val="21"/>
        </w:rPr>
        <w:t xml:space="preserve"> </w:t>
      </w:r>
      <w:r>
        <w:rPr>
          <w:rFonts w:hint="eastAsia"/>
          <w:szCs w:val="21"/>
        </w:rPr>
        <w:t>430223</w:t>
      </w:r>
      <w:r>
        <w:rPr>
          <w:szCs w:val="21"/>
        </w:rPr>
        <w:t>；</w:t>
      </w:r>
      <w:r>
        <w:rPr>
          <w:rFonts w:hint="eastAsia"/>
          <w:szCs w:val="21"/>
        </w:rPr>
        <w:t>3.</w:t>
      </w:r>
      <w:r>
        <w:rPr>
          <w:szCs w:val="21"/>
        </w:rPr>
        <w:t>中国科学院水生生物研究所，武汉</w:t>
      </w:r>
      <w:r>
        <w:rPr>
          <w:szCs w:val="21"/>
        </w:rPr>
        <w:t xml:space="preserve"> </w:t>
      </w:r>
      <w:r>
        <w:rPr>
          <w:rFonts w:hint="eastAsia"/>
          <w:szCs w:val="21"/>
        </w:rPr>
        <w:t>430070</w:t>
      </w:r>
      <w:r>
        <w:rPr>
          <w:szCs w:val="21"/>
        </w:rPr>
        <w:t>）</w:t>
      </w:r>
    </w:p>
    <w:p w14:paraId="127EABE1" w14:textId="77777777" w:rsidR="00832981" w:rsidRDefault="00216CAE">
      <w:pPr>
        <w:rPr>
          <w:szCs w:val="21"/>
        </w:rPr>
      </w:pPr>
      <w:r>
        <w:rPr>
          <w:b/>
          <w:bCs/>
          <w:szCs w:val="21"/>
        </w:rPr>
        <w:t>摘要：</w:t>
      </w:r>
      <w:r>
        <w:rPr>
          <w:szCs w:val="21"/>
        </w:rPr>
        <w:t>为探究克氏原螯虾（</w:t>
      </w:r>
      <w:r>
        <w:rPr>
          <w:i/>
          <w:iCs/>
          <w:szCs w:val="21"/>
        </w:rPr>
        <w:t>Procambarus clarkii</w:t>
      </w:r>
      <w:r>
        <w:rPr>
          <w:szCs w:val="21"/>
        </w:rPr>
        <w:t>）对饲料维生素</w:t>
      </w:r>
      <w:r>
        <w:rPr>
          <w:szCs w:val="21"/>
        </w:rPr>
        <w:t>D</w:t>
      </w:r>
      <w:r>
        <w:rPr>
          <w:szCs w:val="21"/>
          <w:vertAlign w:val="subscript"/>
        </w:rPr>
        <w:t>3</w:t>
      </w:r>
      <w:r>
        <w:rPr>
          <w:szCs w:val="21"/>
        </w:rPr>
        <w:t>的需要量，本试验以初始体质量为（</w:t>
      </w:r>
      <w:r>
        <w:rPr>
          <w:szCs w:val="21"/>
        </w:rPr>
        <w:t>4.33±0.01</w:t>
      </w:r>
      <w:r>
        <w:rPr>
          <w:szCs w:val="21"/>
        </w:rPr>
        <w:t>）</w:t>
      </w:r>
      <w:r>
        <w:rPr>
          <w:szCs w:val="21"/>
        </w:rPr>
        <w:t>g</w:t>
      </w:r>
      <w:r>
        <w:rPr>
          <w:szCs w:val="21"/>
        </w:rPr>
        <w:t>的克氏原螯虾</w:t>
      </w:r>
      <w:r>
        <w:rPr>
          <w:szCs w:val="21"/>
        </w:rPr>
        <w:t>270</w:t>
      </w:r>
      <w:r>
        <w:rPr>
          <w:szCs w:val="21"/>
        </w:rPr>
        <w:t>尾为研究对象，在基础饲料中设置</w:t>
      </w:r>
      <w:r>
        <w:rPr>
          <w:szCs w:val="21"/>
        </w:rPr>
        <w:t>6</w:t>
      </w:r>
      <w:r>
        <w:rPr>
          <w:szCs w:val="21"/>
        </w:rPr>
        <w:t>个维生素</w:t>
      </w:r>
      <w:r>
        <w:rPr>
          <w:szCs w:val="21"/>
        </w:rPr>
        <w:t>D</w:t>
      </w:r>
      <w:r>
        <w:rPr>
          <w:szCs w:val="21"/>
          <w:vertAlign w:val="subscript"/>
        </w:rPr>
        <w:t>3</w:t>
      </w:r>
      <w:r>
        <w:rPr>
          <w:szCs w:val="21"/>
        </w:rPr>
        <w:t>添加水平：</w:t>
      </w:r>
      <w:r>
        <w:rPr>
          <w:szCs w:val="21"/>
        </w:rPr>
        <w:t>0</w:t>
      </w:r>
      <w:r>
        <w:rPr>
          <w:szCs w:val="21"/>
        </w:rPr>
        <w:t>（对照组，实测值</w:t>
      </w:r>
      <w:r>
        <w:rPr>
          <w:szCs w:val="21"/>
        </w:rPr>
        <w:t>2 700 IU/kg</w:t>
      </w:r>
      <w:r>
        <w:rPr>
          <w:szCs w:val="21"/>
        </w:rPr>
        <w:t>，记为</w:t>
      </w:r>
      <w:r>
        <w:rPr>
          <w:szCs w:val="21"/>
        </w:rPr>
        <w:t>D1</w:t>
      </w:r>
      <w:r>
        <w:rPr>
          <w:szCs w:val="21"/>
        </w:rPr>
        <w:t>组）、</w:t>
      </w:r>
      <w:r>
        <w:rPr>
          <w:szCs w:val="21"/>
        </w:rPr>
        <w:t>3 000</w:t>
      </w:r>
      <w:r>
        <w:rPr>
          <w:szCs w:val="21"/>
        </w:rPr>
        <w:t>（实测值</w:t>
      </w:r>
      <w:r>
        <w:rPr>
          <w:szCs w:val="21"/>
        </w:rPr>
        <w:t>6 160 IU/kg</w:t>
      </w:r>
      <w:r>
        <w:rPr>
          <w:szCs w:val="21"/>
        </w:rPr>
        <w:t>，记为</w:t>
      </w:r>
      <w:r>
        <w:rPr>
          <w:szCs w:val="21"/>
        </w:rPr>
        <w:t>D2</w:t>
      </w:r>
      <w:r>
        <w:rPr>
          <w:szCs w:val="21"/>
        </w:rPr>
        <w:t>组）、</w:t>
      </w:r>
      <w:r>
        <w:rPr>
          <w:szCs w:val="21"/>
        </w:rPr>
        <w:t>6 000</w:t>
      </w:r>
      <w:r>
        <w:rPr>
          <w:szCs w:val="21"/>
        </w:rPr>
        <w:t>（实测值</w:t>
      </w:r>
      <w:r>
        <w:rPr>
          <w:szCs w:val="21"/>
        </w:rPr>
        <w:t>9 200 IU/kg</w:t>
      </w:r>
      <w:r>
        <w:rPr>
          <w:szCs w:val="21"/>
        </w:rPr>
        <w:t>，记为</w:t>
      </w:r>
      <w:r>
        <w:rPr>
          <w:szCs w:val="21"/>
        </w:rPr>
        <w:t>D3</w:t>
      </w:r>
      <w:r>
        <w:rPr>
          <w:szCs w:val="21"/>
        </w:rPr>
        <w:t>组）、</w:t>
      </w:r>
      <w:r>
        <w:rPr>
          <w:szCs w:val="21"/>
        </w:rPr>
        <w:t>12 000</w:t>
      </w:r>
      <w:r>
        <w:rPr>
          <w:szCs w:val="21"/>
        </w:rPr>
        <w:t>（实测值</w:t>
      </w:r>
      <w:r>
        <w:rPr>
          <w:szCs w:val="21"/>
        </w:rPr>
        <w:t>15 300 IU/kg</w:t>
      </w:r>
      <w:r>
        <w:rPr>
          <w:szCs w:val="21"/>
        </w:rPr>
        <w:t>，记为</w:t>
      </w:r>
      <w:r>
        <w:rPr>
          <w:szCs w:val="21"/>
        </w:rPr>
        <w:t>D4</w:t>
      </w:r>
      <w:r>
        <w:rPr>
          <w:szCs w:val="21"/>
        </w:rPr>
        <w:t>组）、</w:t>
      </w:r>
      <w:r>
        <w:rPr>
          <w:szCs w:val="21"/>
        </w:rPr>
        <w:t>24 000</w:t>
      </w:r>
      <w:r>
        <w:rPr>
          <w:szCs w:val="21"/>
        </w:rPr>
        <w:t>（实测值</w:t>
      </w:r>
      <w:r>
        <w:rPr>
          <w:szCs w:val="21"/>
        </w:rPr>
        <w:t>29 700 IU/kg</w:t>
      </w:r>
      <w:r>
        <w:rPr>
          <w:szCs w:val="21"/>
        </w:rPr>
        <w:t>，记为</w:t>
      </w:r>
      <w:r>
        <w:rPr>
          <w:szCs w:val="21"/>
        </w:rPr>
        <w:t>D5</w:t>
      </w:r>
      <w:r>
        <w:rPr>
          <w:szCs w:val="21"/>
        </w:rPr>
        <w:t>组）、</w:t>
      </w:r>
      <w:r>
        <w:rPr>
          <w:szCs w:val="21"/>
        </w:rPr>
        <w:t>48 000 IU/kg</w:t>
      </w:r>
      <w:r>
        <w:rPr>
          <w:szCs w:val="21"/>
        </w:rPr>
        <w:t>（实测值</w:t>
      </w:r>
      <w:r>
        <w:rPr>
          <w:szCs w:val="21"/>
        </w:rPr>
        <w:t>55 100 IU/kg</w:t>
      </w:r>
      <w:r>
        <w:rPr>
          <w:szCs w:val="21"/>
        </w:rPr>
        <w:t>，记为</w:t>
      </w:r>
      <w:r>
        <w:rPr>
          <w:szCs w:val="21"/>
        </w:rPr>
        <w:t>D6</w:t>
      </w:r>
      <w:r>
        <w:rPr>
          <w:szCs w:val="21"/>
        </w:rPr>
        <w:t>组），每组</w:t>
      </w:r>
      <w:r>
        <w:rPr>
          <w:szCs w:val="21"/>
        </w:rPr>
        <w:t>3</w:t>
      </w:r>
      <w:r>
        <w:rPr>
          <w:szCs w:val="21"/>
        </w:rPr>
        <w:t>个重复，每个重复</w:t>
      </w:r>
      <w:r>
        <w:rPr>
          <w:szCs w:val="21"/>
        </w:rPr>
        <w:t>15</w:t>
      </w:r>
      <w:r>
        <w:rPr>
          <w:szCs w:val="21"/>
        </w:rPr>
        <w:t>尾，进行为期</w:t>
      </w:r>
      <w:r>
        <w:rPr>
          <w:szCs w:val="21"/>
        </w:rPr>
        <w:t>8</w:t>
      </w:r>
      <w:r>
        <w:rPr>
          <w:szCs w:val="21"/>
        </w:rPr>
        <w:t>周的饲喂试验。结果显示：</w:t>
      </w:r>
      <w:r>
        <w:rPr>
          <w:szCs w:val="21"/>
        </w:rPr>
        <w:t>D5</w:t>
      </w:r>
      <w:r>
        <w:rPr>
          <w:szCs w:val="21"/>
        </w:rPr>
        <w:t>组增重率（</w:t>
      </w:r>
      <w:r>
        <w:rPr>
          <w:szCs w:val="21"/>
        </w:rPr>
        <w:t>WGR</w:t>
      </w:r>
      <w:r>
        <w:rPr>
          <w:szCs w:val="21"/>
        </w:rPr>
        <w:t>）、特定生长率（</w:t>
      </w:r>
      <w:r>
        <w:rPr>
          <w:szCs w:val="21"/>
        </w:rPr>
        <w:t>SGR</w:t>
      </w:r>
      <w:r>
        <w:rPr>
          <w:szCs w:val="21"/>
        </w:rPr>
        <w:t>）、饲料系数（</w:t>
      </w:r>
      <w:r>
        <w:rPr>
          <w:szCs w:val="21"/>
        </w:rPr>
        <w:t>FCR</w:t>
      </w:r>
      <w:r>
        <w:rPr>
          <w:szCs w:val="21"/>
        </w:rPr>
        <w:t>）有最佳值，且与</w:t>
      </w:r>
      <w:r>
        <w:rPr>
          <w:szCs w:val="21"/>
        </w:rPr>
        <w:t>D1</w:t>
      </w:r>
      <w:r>
        <w:rPr>
          <w:szCs w:val="21"/>
        </w:rPr>
        <w:t>组相比差异显著（</w:t>
      </w:r>
      <w:r>
        <w:rPr>
          <w:i/>
          <w:iCs/>
          <w:szCs w:val="21"/>
        </w:rPr>
        <w:t>P</w:t>
      </w:r>
      <w:r>
        <w:rPr>
          <w:szCs w:val="21"/>
        </w:rPr>
        <w:t>&lt;0.05</w:t>
      </w:r>
      <w:r>
        <w:rPr>
          <w:szCs w:val="21"/>
        </w:rPr>
        <w:t>）</w:t>
      </w:r>
      <w:r>
        <w:rPr>
          <w:szCs w:val="21"/>
        </w:rPr>
        <w:t>;</w:t>
      </w:r>
      <w:r>
        <w:rPr>
          <w:szCs w:val="21"/>
        </w:rPr>
        <w:t>与</w:t>
      </w:r>
      <w:r>
        <w:rPr>
          <w:szCs w:val="21"/>
        </w:rPr>
        <w:t>D1</w:t>
      </w:r>
      <w:r>
        <w:rPr>
          <w:szCs w:val="21"/>
        </w:rPr>
        <w:t>组相比，</w:t>
      </w:r>
      <w:r>
        <w:rPr>
          <w:szCs w:val="21"/>
        </w:rPr>
        <w:t>D5</w:t>
      </w:r>
      <w:r>
        <w:rPr>
          <w:szCs w:val="21"/>
        </w:rPr>
        <w:t>组的肝胰腺蛋白酶、脂肪酶、淀粉酶活性显著提高（</w:t>
      </w:r>
      <w:r>
        <w:rPr>
          <w:i/>
          <w:iCs/>
          <w:szCs w:val="21"/>
        </w:rPr>
        <w:t>P</w:t>
      </w:r>
      <w:r>
        <w:rPr>
          <w:szCs w:val="21"/>
        </w:rPr>
        <w:t>&lt;0.05</w:t>
      </w:r>
      <w:r>
        <w:rPr>
          <w:szCs w:val="21"/>
        </w:rPr>
        <w:t>），肝胰腺</w:t>
      </w:r>
      <w:r>
        <w:rPr>
          <w:szCs w:val="21"/>
        </w:rPr>
        <w:t>B</w:t>
      </w:r>
      <w:r>
        <w:rPr>
          <w:szCs w:val="21"/>
        </w:rPr>
        <w:t>细胞发生率、肠绒毛长度和宽度显著增加（</w:t>
      </w:r>
      <w:r>
        <w:rPr>
          <w:i/>
          <w:iCs/>
          <w:szCs w:val="21"/>
        </w:rPr>
        <w:t>P</w:t>
      </w:r>
      <w:r>
        <w:rPr>
          <w:szCs w:val="21"/>
        </w:rPr>
        <w:t>&lt;0.05</w:t>
      </w:r>
      <w:r>
        <w:rPr>
          <w:szCs w:val="21"/>
        </w:rPr>
        <w:t>）</w:t>
      </w:r>
      <w:r>
        <w:rPr>
          <w:szCs w:val="21"/>
        </w:rPr>
        <w:t>;</w:t>
      </w:r>
      <w:r>
        <w:rPr>
          <w:szCs w:val="21"/>
        </w:rPr>
        <w:t>肝胰胰腺与虾壳的钙、磷含量随维生素</w:t>
      </w:r>
      <w:r>
        <w:rPr>
          <w:szCs w:val="21"/>
        </w:rPr>
        <w:t xml:space="preserve">D </w:t>
      </w:r>
      <w:r>
        <w:rPr>
          <w:szCs w:val="21"/>
          <w:vertAlign w:val="subscript"/>
        </w:rPr>
        <w:t>3</w:t>
      </w:r>
      <w:r>
        <w:rPr>
          <w:szCs w:val="21"/>
        </w:rPr>
        <w:t>添加水平升高而增加，</w:t>
      </w:r>
      <w:r>
        <w:rPr>
          <w:szCs w:val="21"/>
        </w:rPr>
        <w:t>D5</w:t>
      </w:r>
      <w:r>
        <w:rPr>
          <w:szCs w:val="21"/>
        </w:rPr>
        <w:t>组有最大值，</w:t>
      </w:r>
      <w:proofErr w:type="gramStart"/>
      <w:r>
        <w:rPr>
          <w:szCs w:val="21"/>
        </w:rPr>
        <w:t>且显著</w:t>
      </w:r>
      <w:proofErr w:type="gramEnd"/>
      <w:r>
        <w:rPr>
          <w:szCs w:val="21"/>
        </w:rPr>
        <w:t>高于</w:t>
      </w:r>
      <w:r>
        <w:rPr>
          <w:szCs w:val="21"/>
        </w:rPr>
        <w:t>D1</w:t>
      </w:r>
      <w:r>
        <w:rPr>
          <w:szCs w:val="21"/>
        </w:rPr>
        <w:t>组（</w:t>
      </w:r>
      <w:r>
        <w:rPr>
          <w:i/>
          <w:iCs/>
          <w:szCs w:val="21"/>
        </w:rPr>
        <w:t>P</w:t>
      </w:r>
      <w:r>
        <w:rPr>
          <w:szCs w:val="21"/>
        </w:rPr>
        <w:t>&lt;0.05</w:t>
      </w:r>
      <w:r>
        <w:rPr>
          <w:szCs w:val="21"/>
        </w:rPr>
        <w:t>）。与</w:t>
      </w:r>
      <w:r>
        <w:rPr>
          <w:szCs w:val="21"/>
        </w:rPr>
        <w:t>D1</w:t>
      </w:r>
      <w:r>
        <w:rPr>
          <w:szCs w:val="21"/>
        </w:rPr>
        <w:t>组相比，</w:t>
      </w:r>
      <w:r>
        <w:rPr>
          <w:szCs w:val="21"/>
        </w:rPr>
        <w:t>D5</w:t>
      </w:r>
      <w:r>
        <w:rPr>
          <w:szCs w:val="21"/>
        </w:rPr>
        <w:t>组的肝胰腺蜕皮相关基因</w:t>
      </w:r>
      <w:r>
        <w:rPr>
          <w:szCs w:val="21"/>
        </w:rPr>
        <w:t>[</w:t>
      </w:r>
      <w:r>
        <w:rPr>
          <w:szCs w:val="21"/>
        </w:rPr>
        <w:t>几丁质酶（</w:t>
      </w:r>
      <w:r>
        <w:rPr>
          <w:i/>
          <w:iCs/>
          <w:szCs w:val="21"/>
        </w:rPr>
        <w:t>CHI</w:t>
      </w:r>
      <w:r>
        <w:rPr>
          <w:szCs w:val="21"/>
        </w:rPr>
        <w:t>）、蜕皮激素受体（</w:t>
      </w:r>
      <w:r>
        <w:rPr>
          <w:i/>
          <w:iCs/>
          <w:szCs w:val="21"/>
        </w:rPr>
        <w:t>ECR</w:t>
      </w:r>
      <w:r>
        <w:rPr>
          <w:szCs w:val="21"/>
        </w:rPr>
        <w:t>）、维甲酸</w:t>
      </w:r>
      <w:r>
        <w:rPr>
          <w:szCs w:val="21"/>
        </w:rPr>
        <w:t>X</w:t>
      </w:r>
      <w:r>
        <w:rPr>
          <w:szCs w:val="21"/>
        </w:rPr>
        <w:t>受体（</w:t>
      </w:r>
      <w:r>
        <w:rPr>
          <w:i/>
          <w:iCs/>
          <w:szCs w:val="21"/>
        </w:rPr>
        <w:t>RXR</w:t>
      </w:r>
      <w:r>
        <w:rPr>
          <w:szCs w:val="21"/>
        </w:rPr>
        <w:t>）</w:t>
      </w:r>
      <w:r>
        <w:rPr>
          <w:szCs w:val="21"/>
        </w:rPr>
        <w:t>]</w:t>
      </w:r>
      <w:r>
        <w:rPr>
          <w:szCs w:val="21"/>
        </w:rPr>
        <w:t>和免疫相关基因</w:t>
      </w:r>
      <w:r>
        <w:rPr>
          <w:szCs w:val="21"/>
        </w:rPr>
        <w:t>[Toll</w:t>
      </w:r>
      <w:r>
        <w:rPr>
          <w:szCs w:val="21"/>
        </w:rPr>
        <w:t>样受体</w:t>
      </w:r>
      <w:r>
        <w:rPr>
          <w:szCs w:val="21"/>
        </w:rPr>
        <w:t>2</w:t>
      </w:r>
      <w:r>
        <w:rPr>
          <w:szCs w:val="21"/>
        </w:rPr>
        <w:t>（</w:t>
      </w:r>
      <w:r>
        <w:rPr>
          <w:i/>
          <w:iCs/>
          <w:szCs w:val="21"/>
        </w:rPr>
        <w:t>TLR</w:t>
      </w:r>
      <w:r>
        <w:rPr>
          <w:szCs w:val="21"/>
        </w:rPr>
        <w:t>2</w:t>
      </w:r>
      <w:r>
        <w:rPr>
          <w:szCs w:val="21"/>
        </w:rPr>
        <w:t>）、抗脂多糖因子</w:t>
      </w:r>
      <w:r>
        <w:rPr>
          <w:szCs w:val="21"/>
        </w:rPr>
        <w:t>2</w:t>
      </w:r>
      <w:r>
        <w:rPr>
          <w:szCs w:val="21"/>
        </w:rPr>
        <w:t>（</w:t>
      </w:r>
      <w:r>
        <w:rPr>
          <w:i/>
          <w:iCs/>
          <w:szCs w:val="21"/>
        </w:rPr>
        <w:t>ALF</w:t>
      </w:r>
      <w:r>
        <w:rPr>
          <w:szCs w:val="21"/>
        </w:rPr>
        <w:t>2</w:t>
      </w:r>
      <w:r>
        <w:rPr>
          <w:szCs w:val="21"/>
        </w:rPr>
        <w:t>）、溶菌酶（</w:t>
      </w:r>
      <w:r>
        <w:rPr>
          <w:i/>
          <w:iCs/>
          <w:szCs w:val="21"/>
        </w:rPr>
        <w:t>LZM</w:t>
      </w:r>
      <w:r>
        <w:rPr>
          <w:szCs w:val="21"/>
        </w:rPr>
        <w:t>）、髓样分化因子</w:t>
      </w:r>
      <w:r>
        <w:rPr>
          <w:szCs w:val="21"/>
        </w:rPr>
        <w:t>88</w:t>
      </w:r>
      <w:r>
        <w:rPr>
          <w:szCs w:val="21"/>
        </w:rPr>
        <w:t>（</w:t>
      </w:r>
      <w:r>
        <w:rPr>
          <w:i/>
          <w:iCs/>
          <w:szCs w:val="21"/>
        </w:rPr>
        <w:t>MyD</w:t>
      </w:r>
      <w:r>
        <w:rPr>
          <w:szCs w:val="21"/>
        </w:rPr>
        <w:t>88</w:t>
      </w:r>
      <w:r>
        <w:rPr>
          <w:szCs w:val="21"/>
        </w:rPr>
        <w:t>）</w:t>
      </w:r>
      <w:r>
        <w:rPr>
          <w:szCs w:val="21"/>
        </w:rPr>
        <w:t>]</w:t>
      </w:r>
      <w:r>
        <w:rPr>
          <w:szCs w:val="21"/>
        </w:rPr>
        <w:t>的</w:t>
      </w:r>
      <w:r>
        <w:rPr>
          <w:szCs w:val="21"/>
        </w:rPr>
        <w:t>mRNA</w:t>
      </w:r>
      <w:r>
        <w:rPr>
          <w:szCs w:val="21"/>
        </w:rPr>
        <w:t>相对表达量均显著上调（</w:t>
      </w:r>
      <w:r>
        <w:rPr>
          <w:i/>
          <w:iCs/>
          <w:szCs w:val="21"/>
        </w:rPr>
        <w:t>P</w:t>
      </w:r>
      <w:r>
        <w:rPr>
          <w:szCs w:val="21"/>
        </w:rPr>
        <w:t>&lt;0.05</w:t>
      </w:r>
      <w:r>
        <w:rPr>
          <w:szCs w:val="21"/>
        </w:rPr>
        <w:t>），而蜕皮抑制激素（</w:t>
      </w:r>
      <w:r>
        <w:rPr>
          <w:i/>
          <w:iCs/>
          <w:szCs w:val="21"/>
        </w:rPr>
        <w:t>MIH</w:t>
      </w:r>
      <w:r>
        <w:rPr>
          <w:szCs w:val="21"/>
        </w:rPr>
        <w:t>）的</w:t>
      </w:r>
      <w:r>
        <w:rPr>
          <w:szCs w:val="21"/>
        </w:rPr>
        <w:t>mRNA</w:t>
      </w:r>
      <w:r>
        <w:rPr>
          <w:szCs w:val="21"/>
        </w:rPr>
        <w:t>相对表达量则显著下调（</w:t>
      </w:r>
      <w:r>
        <w:rPr>
          <w:i/>
          <w:iCs/>
          <w:szCs w:val="21"/>
        </w:rPr>
        <w:t>P</w:t>
      </w:r>
      <w:r>
        <w:rPr>
          <w:szCs w:val="21"/>
        </w:rPr>
        <w:t>&lt;0.05</w:t>
      </w:r>
      <w:r>
        <w:rPr>
          <w:szCs w:val="21"/>
        </w:rPr>
        <w:t>）。综上所述，饲料中添加维生素</w:t>
      </w:r>
      <w:r>
        <w:rPr>
          <w:szCs w:val="21"/>
        </w:rPr>
        <w:t>D</w:t>
      </w:r>
      <w:r>
        <w:rPr>
          <w:szCs w:val="21"/>
          <w:vertAlign w:val="subscript"/>
        </w:rPr>
        <w:t>3</w:t>
      </w:r>
      <w:r>
        <w:rPr>
          <w:szCs w:val="21"/>
        </w:rPr>
        <w:t>可提高克氏原螯虾生长性能并改善肠道发育、消化能力和机体非特异性免疫。通过二次回归分析得出克氏原螯虾对饲料维生素</w:t>
      </w:r>
      <w:r>
        <w:rPr>
          <w:szCs w:val="21"/>
        </w:rPr>
        <w:t>D</w:t>
      </w:r>
      <w:r>
        <w:rPr>
          <w:szCs w:val="21"/>
          <w:vertAlign w:val="subscript"/>
        </w:rPr>
        <w:t>3</w:t>
      </w:r>
      <w:r>
        <w:rPr>
          <w:szCs w:val="21"/>
        </w:rPr>
        <w:t>适宜需要量为</w:t>
      </w:r>
      <w:r>
        <w:rPr>
          <w:szCs w:val="21"/>
        </w:rPr>
        <w:t>33 117~35 032 IU/kg</w:t>
      </w:r>
      <w:r>
        <w:rPr>
          <w:szCs w:val="21"/>
        </w:rPr>
        <w:t>。</w:t>
      </w:r>
    </w:p>
    <w:p w14:paraId="20949E72" w14:textId="77777777" w:rsidR="00832981" w:rsidRDefault="00216CAE">
      <w:pPr>
        <w:rPr>
          <w:szCs w:val="21"/>
        </w:rPr>
      </w:pPr>
      <w:r>
        <w:rPr>
          <w:b/>
          <w:bCs/>
          <w:szCs w:val="21"/>
        </w:rPr>
        <w:lastRenderedPageBreak/>
        <w:t>关键词：</w:t>
      </w:r>
      <w:hyperlink r:id="rId39" w:tgtFrame="_blank" w:history="1">
        <w:r>
          <w:rPr>
            <w:szCs w:val="21"/>
          </w:rPr>
          <w:t>维生素</w:t>
        </w:r>
        <w:r>
          <w:rPr>
            <w:szCs w:val="21"/>
          </w:rPr>
          <w:t>D</w:t>
        </w:r>
        <w:r>
          <w:rPr>
            <w:szCs w:val="21"/>
            <w:vertAlign w:val="subscript"/>
          </w:rPr>
          <w:t>3</w:t>
        </w:r>
      </w:hyperlink>
      <w:r>
        <w:rPr>
          <w:rFonts w:hint="eastAsia"/>
          <w:szCs w:val="21"/>
        </w:rPr>
        <w:t>；</w:t>
      </w:r>
      <w:hyperlink r:id="rId40" w:tgtFrame="_blank" w:history="1">
        <w:r>
          <w:rPr>
            <w:szCs w:val="21"/>
          </w:rPr>
          <w:t>非特异性免疫</w:t>
        </w:r>
      </w:hyperlink>
      <w:r>
        <w:rPr>
          <w:rFonts w:hint="eastAsia"/>
          <w:szCs w:val="21"/>
        </w:rPr>
        <w:t>；</w:t>
      </w:r>
      <w:hyperlink r:id="rId41" w:tgtFrame="_blank" w:history="1">
        <w:r>
          <w:rPr>
            <w:szCs w:val="21"/>
          </w:rPr>
          <w:t>蜕壳</w:t>
        </w:r>
      </w:hyperlink>
      <w:r>
        <w:rPr>
          <w:rFonts w:hint="eastAsia"/>
          <w:szCs w:val="21"/>
        </w:rPr>
        <w:t>；</w:t>
      </w:r>
      <w:hyperlink r:id="rId42" w:tgtFrame="_blank" w:history="1">
        <w:r>
          <w:rPr>
            <w:szCs w:val="21"/>
          </w:rPr>
          <w:t>克氏原螯虾</w:t>
        </w:r>
      </w:hyperlink>
    </w:p>
    <w:p w14:paraId="008F4EBD" w14:textId="77777777" w:rsidR="00832981" w:rsidRDefault="00216CAE">
      <w:pPr>
        <w:jc w:val="center"/>
        <w:rPr>
          <w:b/>
          <w:bCs/>
          <w:szCs w:val="21"/>
        </w:rPr>
      </w:pPr>
      <w:r>
        <w:rPr>
          <w:rFonts w:hint="eastAsia"/>
          <w:b/>
          <w:bCs/>
          <w:sz w:val="24"/>
        </w:rPr>
        <w:t>Study on Requirement of Vitamin D</w:t>
      </w:r>
      <w:r>
        <w:rPr>
          <w:rFonts w:hint="eastAsia"/>
          <w:b/>
          <w:bCs/>
          <w:sz w:val="24"/>
          <w:vertAlign w:val="subscript"/>
        </w:rPr>
        <w:t>3</w:t>
      </w:r>
      <w:r>
        <w:rPr>
          <w:rFonts w:hint="eastAsia"/>
          <w:b/>
          <w:bCs/>
          <w:sz w:val="24"/>
        </w:rPr>
        <w:t xml:space="preserve"> in Diets for Red Swamp Crayfish (</w:t>
      </w:r>
      <w:r>
        <w:rPr>
          <w:rFonts w:hint="eastAsia"/>
          <w:b/>
          <w:bCs/>
          <w:i/>
          <w:iCs/>
          <w:sz w:val="24"/>
        </w:rPr>
        <w:t>Procambarus clarkii</w:t>
      </w:r>
      <w:r>
        <w:rPr>
          <w:rFonts w:hint="eastAsia"/>
          <w:b/>
          <w:bCs/>
          <w:sz w:val="24"/>
        </w:rPr>
        <w:t>)</w:t>
      </w:r>
    </w:p>
    <w:p w14:paraId="14CC5B8A" w14:textId="77777777" w:rsidR="00832981" w:rsidRDefault="00216CAE">
      <w:pPr>
        <w:jc w:val="center"/>
        <w:rPr>
          <w:szCs w:val="21"/>
        </w:rPr>
      </w:pPr>
      <w:r>
        <w:rPr>
          <w:rFonts w:hint="eastAsia"/>
          <w:szCs w:val="21"/>
        </w:rPr>
        <w:t>YANG Xingsi</w:t>
      </w:r>
      <w:r>
        <w:rPr>
          <w:rFonts w:hint="eastAsia"/>
          <w:szCs w:val="21"/>
          <w:vertAlign w:val="superscript"/>
        </w:rPr>
        <w:t>1,2</w:t>
      </w:r>
      <w:r>
        <w:rPr>
          <w:rFonts w:hint="eastAsia"/>
          <w:szCs w:val="21"/>
        </w:rPr>
        <w:t xml:space="preserve"> MA Shihao</w:t>
      </w:r>
      <w:r>
        <w:rPr>
          <w:rFonts w:hint="eastAsia"/>
          <w:szCs w:val="21"/>
          <w:vertAlign w:val="superscript"/>
        </w:rPr>
        <w:t>1,2</w:t>
      </w:r>
      <w:r>
        <w:rPr>
          <w:rFonts w:hint="eastAsia"/>
          <w:szCs w:val="21"/>
        </w:rPr>
        <w:t>XIE Shouqi</w:t>
      </w:r>
      <w:r>
        <w:rPr>
          <w:rFonts w:hint="eastAsia"/>
          <w:szCs w:val="21"/>
          <w:vertAlign w:val="superscript"/>
        </w:rPr>
        <w:t>3</w:t>
      </w:r>
      <w:r>
        <w:rPr>
          <w:rFonts w:hint="eastAsia"/>
          <w:szCs w:val="21"/>
        </w:rPr>
        <w:t xml:space="preserve"> LIU Yangyang</w:t>
      </w:r>
      <w:r>
        <w:rPr>
          <w:rFonts w:hint="eastAsia"/>
          <w:szCs w:val="21"/>
          <w:vertAlign w:val="superscript"/>
        </w:rPr>
        <w:t>2</w:t>
      </w:r>
      <w:r>
        <w:rPr>
          <w:rFonts w:hint="eastAsia"/>
          <w:szCs w:val="21"/>
        </w:rPr>
        <w:t xml:space="preserve"> LUO Kai</w:t>
      </w:r>
      <w:r>
        <w:rPr>
          <w:rFonts w:hint="eastAsia"/>
          <w:szCs w:val="21"/>
          <w:vertAlign w:val="superscript"/>
        </w:rPr>
        <w:t xml:space="preserve">1 </w:t>
      </w:r>
      <w:r>
        <w:rPr>
          <w:rFonts w:hint="eastAsia"/>
          <w:szCs w:val="21"/>
        </w:rPr>
        <w:t>GAO Weihua</w:t>
      </w:r>
      <w:r>
        <w:rPr>
          <w:rFonts w:hint="eastAsia"/>
          <w:szCs w:val="21"/>
          <w:vertAlign w:val="superscript"/>
        </w:rPr>
        <w:t>2</w:t>
      </w:r>
      <w:r>
        <w:rPr>
          <w:szCs w:val="21"/>
          <w:vertAlign w:val="superscript"/>
        </w:rPr>
        <w:t>*</w:t>
      </w:r>
      <w:r>
        <w:rPr>
          <w:rFonts w:hint="eastAsia"/>
          <w:szCs w:val="21"/>
        </w:rPr>
        <w:t xml:space="preserve"> TIAN Juan</w:t>
      </w:r>
      <w:r>
        <w:rPr>
          <w:rFonts w:hint="eastAsia"/>
          <w:szCs w:val="21"/>
          <w:vertAlign w:val="superscript"/>
        </w:rPr>
        <w:t>1,2*</w:t>
      </w:r>
      <w:r>
        <w:rPr>
          <w:rFonts w:hint="eastAsia"/>
          <w:szCs w:val="21"/>
        </w:rPr>
        <w:t xml:space="preserve"> </w:t>
      </w:r>
    </w:p>
    <w:p w14:paraId="7EE07D6B" w14:textId="77777777" w:rsidR="00832981" w:rsidRDefault="00216CAE">
      <w:pPr>
        <w:jc w:val="center"/>
        <w:rPr>
          <w:szCs w:val="21"/>
        </w:rPr>
      </w:pPr>
      <w:r>
        <w:rPr>
          <w:rFonts w:hint="eastAsia"/>
          <w:szCs w:val="21"/>
        </w:rPr>
        <w:t>（</w:t>
      </w:r>
      <w:r>
        <w:rPr>
          <w:rFonts w:hint="eastAsia"/>
          <w:szCs w:val="21"/>
        </w:rPr>
        <w:t>1.</w:t>
      </w:r>
      <w:r>
        <w:rPr>
          <w:rFonts w:hint="eastAsia"/>
          <w:i/>
          <w:iCs/>
          <w:szCs w:val="21"/>
        </w:rPr>
        <w:t>College of Animal Science and Technology</w:t>
      </w:r>
      <w:r>
        <w:rPr>
          <w:rFonts w:hint="eastAsia"/>
          <w:szCs w:val="21"/>
        </w:rPr>
        <w:t xml:space="preserve">, </w:t>
      </w:r>
      <w:r>
        <w:rPr>
          <w:rFonts w:hint="eastAsia"/>
          <w:i/>
          <w:iCs/>
          <w:szCs w:val="21"/>
        </w:rPr>
        <w:t>Yangtze University</w:t>
      </w:r>
      <w:r>
        <w:rPr>
          <w:rFonts w:hint="eastAsia"/>
          <w:szCs w:val="21"/>
        </w:rPr>
        <w:t>，</w:t>
      </w:r>
      <w:r>
        <w:rPr>
          <w:rFonts w:hint="eastAsia"/>
          <w:i/>
          <w:iCs/>
          <w:szCs w:val="21"/>
        </w:rPr>
        <w:t>Jingzhou 434024</w:t>
      </w:r>
      <w:r>
        <w:rPr>
          <w:rFonts w:hint="eastAsia"/>
          <w:szCs w:val="21"/>
        </w:rPr>
        <w:t>,</w:t>
      </w:r>
      <w:r>
        <w:rPr>
          <w:rFonts w:hint="eastAsia"/>
          <w:i/>
          <w:iCs/>
          <w:szCs w:val="21"/>
        </w:rPr>
        <w:t>Chian</w:t>
      </w:r>
      <w:r>
        <w:rPr>
          <w:rFonts w:hint="eastAsia"/>
          <w:szCs w:val="21"/>
        </w:rPr>
        <w:t>; 2</w:t>
      </w:r>
      <w:r>
        <w:rPr>
          <w:rFonts w:hint="eastAsia"/>
          <w:i/>
          <w:iCs/>
          <w:szCs w:val="21"/>
        </w:rPr>
        <w:t>.Yangtze</w:t>
      </w:r>
      <w:r>
        <w:rPr>
          <w:rFonts w:hint="eastAsia"/>
          <w:szCs w:val="21"/>
        </w:rPr>
        <w:t xml:space="preserve"> </w:t>
      </w:r>
      <w:r>
        <w:rPr>
          <w:rFonts w:hint="eastAsia"/>
          <w:i/>
          <w:iCs/>
          <w:szCs w:val="21"/>
        </w:rPr>
        <w:t>River Fisheries Research Institute</w:t>
      </w:r>
      <w:r>
        <w:rPr>
          <w:rFonts w:hint="eastAsia"/>
          <w:szCs w:val="21"/>
        </w:rPr>
        <w:t xml:space="preserve">, </w:t>
      </w:r>
      <w:r>
        <w:rPr>
          <w:rFonts w:hint="eastAsia"/>
          <w:i/>
          <w:iCs/>
          <w:szCs w:val="21"/>
        </w:rPr>
        <w:t>Chinese Academy of Fishery Sciences</w:t>
      </w:r>
      <w:r>
        <w:rPr>
          <w:rFonts w:hint="eastAsia"/>
          <w:szCs w:val="21"/>
        </w:rPr>
        <w:t>,</w:t>
      </w:r>
      <w:r>
        <w:rPr>
          <w:rFonts w:hint="eastAsia"/>
          <w:i/>
          <w:iCs/>
          <w:szCs w:val="21"/>
        </w:rPr>
        <w:t xml:space="preserve"> Wuhan 430223</w:t>
      </w:r>
      <w:r>
        <w:rPr>
          <w:rFonts w:hint="eastAsia"/>
          <w:szCs w:val="21"/>
        </w:rPr>
        <w:t>,</w:t>
      </w:r>
      <w:r>
        <w:rPr>
          <w:rFonts w:hint="eastAsia"/>
          <w:i/>
          <w:iCs/>
          <w:szCs w:val="21"/>
        </w:rPr>
        <w:t xml:space="preserve"> China</w:t>
      </w:r>
      <w:r>
        <w:rPr>
          <w:rFonts w:hint="eastAsia"/>
          <w:szCs w:val="21"/>
        </w:rPr>
        <w:t>; 3.</w:t>
      </w:r>
      <w:r>
        <w:rPr>
          <w:rFonts w:hint="eastAsia"/>
          <w:i/>
          <w:iCs/>
          <w:szCs w:val="21"/>
        </w:rPr>
        <w:t xml:space="preserve"> Institute of Hydrobiology</w:t>
      </w:r>
      <w:r>
        <w:rPr>
          <w:rFonts w:hint="eastAsia"/>
          <w:szCs w:val="21"/>
        </w:rPr>
        <w:t xml:space="preserve">, </w:t>
      </w:r>
      <w:r>
        <w:rPr>
          <w:rFonts w:hint="eastAsia"/>
          <w:i/>
          <w:iCs/>
          <w:szCs w:val="21"/>
        </w:rPr>
        <w:t>Chinese Academy of Sciences</w:t>
      </w:r>
      <w:r>
        <w:rPr>
          <w:rFonts w:hint="eastAsia"/>
          <w:szCs w:val="21"/>
        </w:rPr>
        <w:t>,</w:t>
      </w:r>
      <w:r>
        <w:rPr>
          <w:rFonts w:hint="eastAsia"/>
          <w:i/>
          <w:iCs/>
          <w:szCs w:val="21"/>
        </w:rPr>
        <w:t xml:space="preserve"> Wuhan 430070</w:t>
      </w:r>
      <w:r>
        <w:rPr>
          <w:rFonts w:hint="eastAsia"/>
          <w:szCs w:val="21"/>
        </w:rPr>
        <w:t>,</w:t>
      </w:r>
      <w:r>
        <w:rPr>
          <w:rFonts w:hint="eastAsia"/>
          <w:i/>
          <w:iCs/>
          <w:szCs w:val="21"/>
        </w:rPr>
        <w:t xml:space="preserve"> China</w:t>
      </w:r>
      <w:r>
        <w:rPr>
          <w:szCs w:val="21"/>
        </w:rPr>
        <w:t>）</w:t>
      </w:r>
    </w:p>
    <w:p w14:paraId="053877BC" w14:textId="77777777" w:rsidR="00832981" w:rsidRDefault="00216CAE">
      <w:pPr>
        <w:rPr>
          <w:szCs w:val="21"/>
        </w:rPr>
      </w:pPr>
      <w:r>
        <w:rPr>
          <w:rFonts w:hint="eastAsia"/>
          <w:b/>
          <w:bCs/>
          <w:szCs w:val="21"/>
        </w:rPr>
        <w:t>Abstract:</w:t>
      </w:r>
      <w:r>
        <w:rPr>
          <w:rFonts w:hint="eastAsia"/>
          <w:szCs w:val="21"/>
        </w:rPr>
        <w:t xml:space="preserve"> To investigate the dietary vitamin D</w:t>
      </w:r>
      <w:r>
        <w:rPr>
          <w:rFonts w:hint="eastAsia"/>
          <w:szCs w:val="21"/>
          <w:vertAlign w:val="subscript"/>
        </w:rPr>
        <w:t>3</w:t>
      </w:r>
      <w:r>
        <w:rPr>
          <w:rFonts w:hint="eastAsia"/>
          <w:szCs w:val="21"/>
        </w:rPr>
        <w:t xml:space="preserve"> requirement of red swamp crayfish (</w:t>
      </w:r>
      <w:r>
        <w:rPr>
          <w:rFonts w:hint="eastAsia"/>
          <w:i/>
          <w:iCs/>
          <w:szCs w:val="21"/>
        </w:rPr>
        <w:t>Procambarus clarkii</w:t>
      </w:r>
      <w:r>
        <w:rPr>
          <w:rFonts w:hint="eastAsia"/>
          <w:szCs w:val="21"/>
        </w:rPr>
        <w:t>), a feeding trial was conducted using 270 crayfish with an initial body weight of (4.33</w:t>
      </w:r>
      <w:r>
        <w:rPr>
          <w:rFonts w:hint="eastAsia"/>
          <w:szCs w:val="21"/>
        </w:rPr>
        <w:t>±</w:t>
      </w:r>
      <w:r>
        <w:rPr>
          <w:rFonts w:hint="eastAsia"/>
          <w:szCs w:val="21"/>
        </w:rPr>
        <w:t>0.01)g. Six vitamin D</w:t>
      </w:r>
      <w:r>
        <w:rPr>
          <w:rFonts w:hint="eastAsia"/>
          <w:szCs w:val="21"/>
          <w:vertAlign w:val="subscript"/>
        </w:rPr>
        <w:t>3</w:t>
      </w:r>
      <w:r>
        <w:rPr>
          <w:rFonts w:hint="eastAsia"/>
          <w:szCs w:val="21"/>
        </w:rPr>
        <w:t xml:space="preserve"> supplementation levels were set in the basal diet:0(control group, measured value 2 700 IU/kg, designated as D1 group), 3 000 (measured value 6 160 IU/kg, designated as D2 group), 6 000 (measured value 9 200 IU/kg, designated as D3 group),12 000 (measured value 15 300 IU/kg, designated as D4 group),24 000 (measured value 29 700 I</w:t>
      </w:r>
      <w:r>
        <w:rPr>
          <w:rFonts w:hint="eastAsia"/>
        </w:rPr>
        <w:t xml:space="preserve"> </w:t>
      </w:r>
      <w:r>
        <w:rPr>
          <w:rFonts w:hint="eastAsia"/>
          <w:szCs w:val="21"/>
        </w:rPr>
        <w:t>U/kg, designated as D5 group),and 48 000 IU/kg (measured value 55,100 IU/kg, designated as D6 group). Each group had 3 replicates with 15 crayfish per replicate, and the trial lasted for 8 weeks. Results showed as follows: the weight gain rate (WGR),specific growth rate (SGR),and feed conversion ratio (FCR)in the D5 group showed the optimal values, with significant differences compared with the D1 group (</w:t>
      </w:r>
      <w:r>
        <w:rPr>
          <w:rFonts w:hint="eastAsia"/>
          <w:i/>
          <w:iCs/>
          <w:szCs w:val="21"/>
        </w:rPr>
        <w:t>P</w:t>
      </w:r>
      <w:r>
        <w:rPr>
          <w:rFonts w:hint="eastAsia"/>
          <w:szCs w:val="21"/>
        </w:rPr>
        <w:t>&lt;0.05); compared with the D1 group, the activities of hepatopancreatic protease, lipase, and amylase in the D5 group were significantly increased (</w:t>
      </w:r>
      <w:r>
        <w:rPr>
          <w:rFonts w:hint="eastAsia"/>
          <w:i/>
          <w:iCs/>
          <w:szCs w:val="21"/>
        </w:rPr>
        <w:t>P</w:t>
      </w:r>
      <w:r>
        <w:rPr>
          <w:rFonts w:hint="eastAsia"/>
          <w:szCs w:val="21"/>
        </w:rPr>
        <w:t>&lt;0.05),and the hepatopancreatic B cell frequency, intestinal villus length and width were significantly increased (</w:t>
      </w:r>
      <w:r>
        <w:rPr>
          <w:rFonts w:hint="eastAsia"/>
          <w:i/>
          <w:iCs/>
          <w:szCs w:val="21"/>
        </w:rPr>
        <w:t>P</w:t>
      </w:r>
      <w:r>
        <w:rPr>
          <w:rFonts w:hint="eastAsia"/>
          <w:szCs w:val="21"/>
        </w:rPr>
        <w:t>&lt;0.05); the calcium and phosphorus contents in the hepatopancreas and carapace increased with the elevation of dietary vitamin D</w:t>
      </w:r>
      <w:r>
        <w:rPr>
          <w:rFonts w:hint="eastAsia"/>
          <w:szCs w:val="21"/>
          <w:vertAlign w:val="subscript"/>
        </w:rPr>
        <w:t>3</w:t>
      </w:r>
      <w:r>
        <w:rPr>
          <w:rFonts w:hint="eastAsia"/>
          <w:szCs w:val="21"/>
        </w:rPr>
        <w:t xml:space="preserve"> supplementation level, with the D5 group achieving the maximum values that were significantly higher than those in the D1 group (</w:t>
      </w:r>
      <w:r>
        <w:rPr>
          <w:rFonts w:hint="eastAsia"/>
          <w:i/>
          <w:iCs/>
          <w:szCs w:val="21"/>
        </w:rPr>
        <w:t>P</w:t>
      </w:r>
      <w:r>
        <w:rPr>
          <w:rFonts w:hint="eastAsia"/>
          <w:szCs w:val="21"/>
        </w:rPr>
        <w:t>&lt; 0.05). Compared with the D1 group, the relative mRNA expression levels of hepatopancreatic molting-related genes[chitinase (</w:t>
      </w:r>
      <w:r>
        <w:rPr>
          <w:rFonts w:hint="eastAsia"/>
          <w:i/>
          <w:iCs/>
          <w:szCs w:val="21"/>
        </w:rPr>
        <w:t>CHI</w:t>
      </w:r>
      <w:r>
        <w:rPr>
          <w:rFonts w:hint="eastAsia"/>
          <w:szCs w:val="21"/>
        </w:rPr>
        <w:t>), ecdysone receptor (</w:t>
      </w:r>
      <w:r>
        <w:rPr>
          <w:rFonts w:hint="eastAsia"/>
          <w:i/>
          <w:iCs/>
          <w:szCs w:val="21"/>
        </w:rPr>
        <w:t>ECR</w:t>
      </w:r>
      <w:r>
        <w:rPr>
          <w:rFonts w:hint="eastAsia"/>
          <w:szCs w:val="21"/>
        </w:rPr>
        <w:t>), retinoic</w:t>
      </w:r>
      <w:r>
        <w:rPr>
          <w:rFonts w:hint="eastAsia"/>
        </w:rPr>
        <w:t xml:space="preserve"> </w:t>
      </w:r>
      <w:r>
        <w:rPr>
          <w:rFonts w:hint="eastAsia"/>
          <w:szCs w:val="21"/>
        </w:rPr>
        <w:t>acid X receptor (</w:t>
      </w:r>
      <w:r>
        <w:rPr>
          <w:rFonts w:hint="eastAsia"/>
          <w:i/>
          <w:iCs/>
          <w:szCs w:val="21"/>
        </w:rPr>
        <w:t>RXR</w:t>
      </w:r>
      <w:r>
        <w:rPr>
          <w:rFonts w:hint="eastAsia"/>
          <w:szCs w:val="21"/>
        </w:rPr>
        <w:t>)] and immune-related genes [Toll-like receptor 2 (</w:t>
      </w:r>
      <w:r>
        <w:rPr>
          <w:rFonts w:hint="eastAsia"/>
          <w:i/>
          <w:iCs/>
          <w:szCs w:val="21"/>
        </w:rPr>
        <w:t>TLR</w:t>
      </w:r>
      <w:r>
        <w:rPr>
          <w:rFonts w:hint="eastAsia"/>
          <w:szCs w:val="21"/>
        </w:rPr>
        <w:t>2), anti-lipopolysaccharide factor 2 (</w:t>
      </w:r>
      <w:r>
        <w:rPr>
          <w:rFonts w:hint="eastAsia"/>
          <w:i/>
          <w:iCs/>
          <w:szCs w:val="21"/>
        </w:rPr>
        <w:t>ALF</w:t>
      </w:r>
      <w:r>
        <w:rPr>
          <w:rFonts w:hint="eastAsia"/>
          <w:szCs w:val="21"/>
        </w:rPr>
        <w:t>2), lysozyme (</w:t>
      </w:r>
      <w:r>
        <w:rPr>
          <w:rFonts w:hint="eastAsia"/>
          <w:i/>
          <w:iCs/>
          <w:szCs w:val="21"/>
        </w:rPr>
        <w:t>LZM</w:t>
      </w:r>
      <w:r>
        <w:rPr>
          <w:rFonts w:hint="eastAsia"/>
          <w:szCs w:val="21"/>
        </w:rPr>
        <w:t>), myeloid differentiation factor 88 (</w:t>
      </w:r>
      <w:r>
        <w:rPr>
          <w:rFonts w:hint="eastAsia"/>
          <w:i/>
          <w:iCs/>
          <w:szCs w:val="21"/>
        </w:rPr>
        <w:t>MyD</w:t>
      </w:r>
      <w:r>
        <w:rPr>
          <w:rFonts w:hint="eastAsia"/>
          <w:szCs w:val="21"/>
        </w:rPr>
        <w:t>88)] in the D5 group were all significantly upregulated (</w:t>
      </w:r>
      <w:r>
        <w:rPr>
          <w:rFonts w:hint="eastAsia"/>
          <w:i/>
          <w:iCs/>
          <w:szCs w:val="21"/>
        </w:rPr>
        <w:t>P</w:t>
      </w:r>
      <w:r>
        <w:rPr>
          <w:rFonts w:hint="eastAsia"/>
          <w:szCs w:val="21"/>
        </w:rPr>
        <w:t>&lt;0.05), while the relative mRNA expression level of</w:t>
      </w:r>
      <w:r>
        <w:rPr>
          <w:rFonts w:hint="eastAsia"/>
        </w:rPr>
        <w:t xml:space="preserve"> </w:t>
      </w:r>
      <w:r>
        <w:rPr>
          <w:rFonts w:hint="eastAsia"/>
          <w:szCs w:val="21"/>
        </w:rPr>
        <w:t>molt-inhibiting hormone (</w:t>
      </w:r>
      <w:r>
        <w:rPr>
          <w:rFonts w:hint="eastAsia"/>
          <w:i/>
          <w:iCs/>
          <w:szCs w:val="21"/>
        </w:rPr>
        <w:t>MIH</w:t>
      </w:r>
      <w:r>
        <w:rPr>
          <w:rFonts w:hint="eastAsia"/>
          <w:szCs w:val="21"/>
        </w:rPr>
        <w:t>)was significantly downregulated (</w:t>
      </w:r>
      <w:r>
        <w:rPr>
          <w:rFonts w:hint="eastAsia"/>
          <w:i/>
          <w:iCs/>
          <w:szCs w:val="21"/>
        </w:rPr>
        <w:t>P</w:t>
      </w:r>
      <w:r>
        <w:rPr>
          <w:rFonts w:hint="eastAsia"/>
          <w:szCs w:val="21"/>
        </w:rPr>
        <w:t>&lt;0.05). In conclusion, dietary vitamin D</w:t>
      </w:r>
      <w:r>
        <w:rPr>
          <w:rFonts w:hint="eastAsia"/>
          <w:szCs w:val="21"/>
          <w:vertAlign w:val="subscript"/>
        </w:rPr>
        <w:t>3</w:t>
      </w:r>
      <w:r>
        <w:rPr>
          <w:rFonts w:hint="eastAsia"/>
          <w:szCs w:val="21"/>
        </w:rPr>
        <w:t xml:space="preserve"> supplementation can improve the growth performance, intestinal development, digestive capacity, and non-specific immunity of </w:t>
      </w:r>
      <w:r>
        <w:rPr>
          <w:rFonts w:hint="eastAsia"/>
          <w:i/>
          <w:iCs/>
          <w:szCs w:val="21"/>
        </w:rPr>
        <w:t>Procambarus clarkii</w:t>
      </w:r>
      <w:r>
        <w:rPr>
          <w:rFonts w:hint="eastAsia"/>
          <w:szCs w:val="21"/>
        </w:rPr>
        <w:t>. Based on quadratic</w:t>
      </w:r>
      <w:r>
        <w:rPr>
          <w:rFonts w:hint="eastAsia"/>
        </w:rPr>
        <w:t xml:space="preserve"> </w:t>
      </w:r>
      <w:r>
        <w:rPr>
          <w:rFonts w:hint="eastAsia"/>
          <w:szCs w:val="21"/>
        </w:rPr>
        <w:t>regression analysis, the suitable dietary vitamin D</w:t>
      </w:r>
      <w:r>
        <w:rPr>
          <w:rFonts w:hint="eastAsia"/>
          <w:szCs w:val="21"/>
          <w:vertAlign w:val="subscript"/>
        </w:rPr>
        <w:t>3</w:t>
      </w:r>
      <w:r>
        <w:rPr>
          <w:rFonts w:hint="eastAsia"/>
          <w:szCs w:val="21"/>
        </w:rPr>
        <w:t xml:space="preserve"> requirement for </w:t>
      </w:r>
      <w:r>
        <w:rPr>
          <w:rFonts w:hint="eastAsia"/>
          <w:i/>
          <w:iCs/>
          <w:szCs w:val="21"/>
        </w:rPr>
        <w:t>Procambarus clarkii</w:t>
      </w:r>
      <w:r>
        <w:rPr>
          <w:rFonts w:hint="eastAsia"/>
          <w:szCs w:val="21"/>
        </w:rPr>
        <w:t xml:space="preserve"> is determined to be 33 117 to 35 032 IU/kg.</w:t>
      </w:r>
    </w:p>
    <w:p w14:paraId="62561AEC" w14:textId="77777777" w:rsidR="00832981" w:rsidRDefault="00216CAE">
      <w:pPr>
        <w:rPr>
          <w:i/>
          <w:iCs/>
          <w:szCs w:val="21"/>
        </w:rPr>
      </w:pPr>
      <w:r>
        <w:rPr>
          <w:rFonts w:hint="eastAsia"/>
          <w:b/>
          <w:bCs/>
          <w:szCs w:val="21"/>
        </w:rPr>
        <w:t xml:space="preserve">Key words: </w:t>
      </w:r>
      <w:r>
        <w:rPr>
          <w:rFonts w:hint="eastAsia"/>
          <w:szCs w:val="21"/>
        </w:rPr>
        <w:t>vitamin D</w:t>
      </w:r>
      <w:r>
        <w:rPr>
          <w:rFonts w:hint="eastAsia"/>
          <w:szCs w:val="21"/>
          <w:vertAlign w:val="subscript"/>
        </w:rPr>
        <w:t>3</w:t>
      </w:r>
      <w:r>
        <w:rPr>
          <w:rFonts w:hint="eastAsia"/>
          <w:szCs w:val="21"/>
        </w:rPr>
        <w:t xml:space="preserve">; non-specific immunity; molting; </w:t>
      </w:r>
      <w:r>
        <w:rPr>
          <w:rFonts w:hint="eastAsia"/>
          <w:i/>
          <w:iCs/>
          <w:szCs w:val="21"/>
        </w:rPr>
        <w:t>Procambarus clarkii</w:t>
      </w:r>
    </w:p>
    <w:p w14:paraId="1C53AF58" w14:textId="77777777" w:rsidR="00832981" w:rsidRDefault="00832981">
      <w:pPr>
        <w:rPr>
          <w:i/>
          <w:iCs/>
          <w:szCs w:val="21"/>
        </w:rPr>
      </w:pPr>
    </w:p>
    <w:p w14:paraId="517A941E" w14:textId="77777777" w:rsidR="00832981" w:rsidRDefault="00216CAE">
      <w:pPr>
        <w:spacing w:line="360" w:lineRule="auto"/>
        <w:ind w:firstLineChars="200" w:firstLine="480"/>
        <w:rPr>
          <w:sz w:val="24"/>
        </w:rPr>
      </w:pPr>
      <w:r>
        <w:rPr>
          <w:rFonts w:hint="eastAsia"/>
          <w:sz w:val="24"/>
        </w:rPr>
        <w:t>克氏原螯虾（</w:t>
      </w:r>
      <w:r>
        <w:rPr>
          <w:rFonts w:hint="eastAsia"/>
          <w:i/>
          <w:iCs/>
          <w:sz w:val="24"/>
        </w:rPr>
        <w:t>Procambarus clarkii</w:t>
      </w:r>
      <w:r>
        <w:rPr>
          <w:rFonts w:hint="eastAsia"/>
          <w:sz w:val="24"/>
        </w:rPr>
        <w:t>），俗称小龙虾，具有食性广、抗逆性强、生长周期短等特点</w:t>
      </w:r>
      <w:r>
        <w:rPr>
          <w:rFonts w:hint="eastAsia"/>
          <w:sz w:val="24"/>
          <w:vertAlign w:val="superscript"/>
        </w:rPr>
        <w:t>[1]</w:t>
      </w:r>
      <w:r>
        <w:rPr>
          <w:rFonts w:hint="eastAsia"/>
          <w:sz w:val="24"/>
        </w:rPr>
        <w:t>。</w:t>
      </w:r>
      <w:r>
        <w:rPr>
          <w:rFonts w:hint="eastAsia"/>
          <w:sz w:val="24"/>
        </w:rPr>
        <w:t>2024</w:t>
      </w:r>
      <w:r>
        <w:rPr>
          <w:rFonts w:hint="eastAsia"/>
          <w:sz w:val="24"/>
        </w:rPr>
        <w:t>年全国克氏原螯虾养殖总产量达</w:t>
      </w:r>
      <w:r>
        <w:rPr>
          <w:rFonts w:hint="eastAsia"/>
          <w:sz w:val="24"/>
        </w:rPr>
        <w:t>344.76</w:t>
      </w:r>
      <w:r>
        <w:rPr>
          <w:rFonts w:hint="eastAsia"/>
          <w:sz w:val="24"/>
        </w:rPr>
        <w:t>万</w:t>
      </w:r>
      <w:r>
        <w:rPr>
          <w:rFonts w:hint="eastAsia"/>
          <w:sz w:val="24"/>
        </w:rPr>
        <w:t>t</w:t>
      </w:r>
      <w:r>
        <w:rPr>
          <w:rFonts w:hint="eastAsia"/>
          <w:sz w:val="24"/>
        </w:rPr>
        <w:t>，占淡水养殖总产量的</w:t>
      </w:r>
      <w:r>
        <w:rPr>
          <w:rFonts w:hint="eastAsia"/>
          <w:sz w:val="24"/>
        </w:rPr>
        <w:t>9.76%</w:t>
      </w:r>
      <w:r>
        <w:rPr>
          <w:rFonts w:hint="eastAsia"/>
          <w:sz w:val="24"/>
        </w:rPr>
        <w:t>，其主导养殖模式为</w:t>
      </w:r>
      <w:proofErr w:type="gramStart"/>
      <w:r>
        <w:rPr>
          <w:rFonts w:hint="eastAsia"/>
          <w:sz w:val="24"/>
        </w:rPr>
        <w:t>稻虾综合</w:t>
      </w:r>
      <w:proofErr w:type="gramEnd"/>
      <w:r>
        <w:rPr>
          <w:rFonts w:hint="eastAsia"/>
          <w:sz w:val="24"/>
        </w:rPr>
        <w:t>种养，占比高达</w:t>
      </w:r>
      <w:r>
        <w:rPr>
          <w:rFonts w:hint="eastAsia"/>
          <w:sz w:val="24"/>
        </w:rPr>
        <w:t>85.25%</w:t>
      </w:r>
      <w:r>
        <w:rPr>
          <w:rFonts w:hint="eastAsia"/>
          <w:sz w:val="24"/>
          <w:vertAlign w:val="superscript"/>
        </w:rPr>
        <w:t>[2]</w:t>
      </w:r>
      <w:r>
        <w:rPr>
          <w:rFonts w:hint="eastAsia"/>
          <w:sz w:val="24"/>
        </w:rPr>
        <w:t>。尽管养殖规模庞大，但由于缺乏统一的饲料评估体系，市售克氏原螯虾配合饲料质量参差不齐，已成为制约产业健康发展的关键问题之一</w:t>
      </w:r>
      <w:r>
        <w:rPr>
          <w:rFonts w:hint="eastAsia"/>
          <w:sz w:val="24"/>
          <w:vertAlign w:val="superscript"/>
        </w:rPr>
        <w:t>[3]</w:t>
      </w:r>
      <w:r>
        <w:rPr>
          <w:rFonts w:hint="eastAsia"/>
          <w:sz w:val="24"/>
        </w:rPr>
        <w:t>。近年研究揭示微量营养素（如维生素、矿物元素等）对克氏原螯虾的生长性能和健康状态具有重要的调控作用。研究表明，克氏原螯虾摄入适宜维生素</w:t>
      </w:r>
      <w:r>
        <w:rPr>
          <w:rFonts w:hint="eastAsia"/>
          <w:sz w:val="24"/>
        </w:rPr>
        <w:t>C(265.67 mg/kg</w:t>
      </w:r>
      <w:r>
        <w:rPr>
          <w:rFonts w:hint="eastAsia"/>
          <w:sz w:val="24"/>
        </w:rPr>
        <w:t>），可促进生长，并增强非特异性免疫、抗氧化能力和抗病能力</w:t>
      </w:r>
      <w:r>
        <w:rPr>
          <w:rFonts w:hint="eastAsia"/>
          <w:sz w:val="24"/>
          <w:vertAlign w:val="superscript"/>
        </w:rPr>
        <w:t>[4]</w:t>
      </w:r>
      <w:r>
        <w:rPr>
          <w:rFonts w:hint="eastAsia"/>
          <w:sz w:val="24"/>
        </w:rPr>
        <w:t>。饲料中添加</w:t>
      </w:r>
      <w:r>
        <w:rPr>
          <w:rFonts w:hint="eastAsia"/>
          <w:sz w:val="24"/>
        </w:rPr>
        <w:t>120 mg/kg</w:t>
      </w:r>
      <w:r>
        <w:rPr>
          <w:rFonts w:hint="eastAsia"/>
          <w:sz w:val="24"/>
        </w:rPr>
        <w:t>维生素</w:t>
      </w:r>
      <w:r>
        <w:rPr>
          <w:rFonts w:hint="eastAsia"/>
          <w:sz w:val="24"/>
        </w:rPr>
        <w:t>E</w:t>
      </w:r>
      <w:r>
        <w:rPr>
          <w:rFonts w:hint="eastAsia"/>
          <w:sz w:val="24"/>
        </w:rPr>
        <w:t>可影响克氏原螯虾的生长性能、生理指标及肌肉营养品质</w:t>
      </w:r>
      <w:r>
        <w:rPr>
          <w:rFonts w:hint="eastAsia"/>
          <w:sz w:val="24"/>
          <w:vertAlign w:val="superscript"/>
        </w:rPr>
        <w:t>[5]</w:t>
      </w:r>
      <w:r>
        <w:rPr>
          <w:rFonts w:hint="eastAsia"/>
          <w:sz w:val="24"/>
        </w:rPr>
        <w:t>。在饲料中添加适宜羟基蛋氨酸锌（</w:t>
      </w:r>
      <w:r>
        <w:rPr>
          <w:rFonts w:hint="eastAsia"/>
          <w:sz w:val="24"/>
        </w:rPr>
        <w:t>Zn-MHA,60 mg/kg</w:t>
      </w:r>
      <w:r>
        <w:rPr>
          <w:rFonts w:hint="eastAsia"/>
          <w:sz w:val="24"/>
        </w:rPr>
        <w:t>）可有效改善克氏原螯虾的生长性能、免疫反应、抗</w:t>
      </w:r>
      <w:r>
        <w:rPr>
          <w:rFonts w:hint="eastAsia"/>
          <w:sz w:val="24"/>
        </w:rPr>
        <w:lastRenderedPageBreak/>
        <w:t>氧化能力以及肠道微生物的丰富度和多样性</w:t>
      </w:r>
      <w:r>
        <w:rPr>
          <w:rFonts w:hint="eastAsia"/>
          <w:sz w:val="24"/>
          <w:vertAlign w:val="superscript"/>
        </w:rPr>
        <w:t>[6]</w:t>
      </w:r>
      <w:r>
        <w:rPr>
          <w:rFonts w:hint="eastAsia"/>
          <w:sz w:val="24"/>
        </w:rPr>
        <w:t>。</w:t>
      </w:r>
    </w:p>
    <w:p w14:paraId="669111DF" w14:textId="77777777" w:rsidR="00832981" w:rsidRDefault="00216CAE">
      <w:pPr>
        <w:spacing w:line="360" w:lineRule="auto"/>
        <w:ind w:firstLineChars="200" w:firstLine="480"/>
        <w:rPr>
          <w:sz w:val="24"/>
        </w:rPr>
      </w:pPr>
      <w:r>
        <w:rPr>
          <w:rFonts w:hint="eastAsia"/>
          <w:sz w:val="24"/>
        </w:rPr>
        <w:t>甲壳动物生长与其蜕壳周期呈显著正相关。蜕壳不仅是其生长发育的关键标志，更直接影响养殖效益——蜕壳障碍会直接导致个体发育迟滞、抗</w:t>
      </w:r>
      <w:proofErr w:type="gramStart"/>
      <w:r>
        <w:rPr>
          <w:rFonts w:hint="eastAsia"/>
          <w:sz w:val="24"/>
        </w:rPr>
        <w:t>逆能力</w:t>
      </w:r>
      <w:proofErr w:type="gramEnd"/>
      <w:r>
        <w:rPr>
          <w:rFonts w:hint="eastAsia"/>
          <w:sz w:val="24"/>
        </w:rPr>
        <w:t>下降，甚至引发死亡</w:t>
      </w:r>
      <w:r>
        <w:rPr>
          <w:rFonts w:hint="eastAsia"/>
          <w:sz w:val="24"/>
          <w:vertAlign w:val="superscript"/>
        </w:rPr>
        <w:t>[7]</w:t>
      </w:r>
      <w:r>
        <w:rPr>
          <w:rFonts w:hint="eastAsia"/>
          <w:sz w:val="24"/>
        </w:rPr>
        <w:t>。在饲料中添加适宜的胆固醇（</w:t>
      </w:r>
      <w:r>
        <w:rPr>
          <w:rFonts w:hint="eastAsia"/>
          <w:sz w:val="24"/>
        </w:rPr>
        <w:t>0.50%</w:t>
      </w:r>
      <w:r>
        <w:rPr>
          <w:rFonts w:hint="eastAsia"/>
          <w:sz w:val="24"/>
        </w:rPr>
        <w:t>）有利于功能性脂肪酸积累，调节脂质代谢，进而通过改善胆固醇转运促进蜕皮激素信号通路，最终提高克氏原螯虾的蜕壳率和生长速度</w:t>
      </w:r>
      <w:r>
        <w:rPr>
          <w:rFonts w:hint="eastAsia"/>
          <w:sz w:val="24"/>
          <w:vertAlign w:val="superscript"/>
        </w:rPr>
        <w:t>[8]</w:t>
      </w:r>
      <w:r>
        <w:rPr>
          <w:rFonts w:hint="eastAsia"/>
          <w:sz w:val="24"/>
        </w:rPr>
        <w:t>。因此，鉴于当前饲料质量参差不齐的现实，精</w:t>
      </w:r>
      <w:proofErr w:type="gramStart"/>
      <w:r>
        <w:rPr>
          <w:rFonts w:hint="eastAsia"/>
          <w:sz w:val="24"/>
        </w:rPr>
        <w:t>准确定克氏</w:t>
      </w:r>
      <w:proofErr w:type="gramEnd"/>
      <w:r>
        <w:rPr>
          <w:rFonts w:hint="eastAsia"/>
          <w:sz w:val="24"/>
        </w:rPr>
        <w:t>原螯虾对营养素（如蜕壳相关的微量营养素）的需求量，是保障其顺利蜕壳和健康生长的关键前提。</w:t>
      </w:r>
    </w:p>
    <w:p w14:paraId="66678315" w14:textId="77777777" w:rsidR="00832981" w:rsidRDefault="00216CAE">
      <w:pPr>
        <w:spacing w:line="360" w:lineRule="auto"/>
        <w:ind w:firstLineChars="200" w:firstLine="480"/>
        <w:rPr>
          <w:sz w:val="24"/>
        </w:rPr>
      </w:pPr>
      <w:r>
        <w:rPr>
          <w:rFonts w:hint="eastAsia"/>
          <w:sz w:val="24"/>
        </w:rPr>
        <w:t>维生素</w:t>
      </w:r>
      <w:r>
        <w:rPr>
          <w:rFonts w:hint="eastAsia"/>
          <w:sz w:val="24"/>
        </w:rPr>
        <w:t>D(VD</w:t>
      </w:r>
      <w:r>
        <w:rPr>
          <w:rFonts w:hint="eastAsia"/>
          <w:sz w:val="24"/>
        </w:rPr>
        <w:t>，含</w:t>
      </w:r>
      <w:r>
        <w:rPr>
          <w:rFonts w:hint="eastAsia"/>
          <w:sz w:val="24"/>
        </w:rPr>
        <w:t>VD</w:t>
      </w:r>
      <w:r>
        <w:rPr>
          <w:rFonts w:hint="eastAsia"/>
          <w:sz w:val="24"/>
          <w:vertAlign w:val="subscript"/>
        </w:rPr>
        <w:t>3</w:t>
      </w:r>
      <w:r>
        <w:rPr>
          <w:rFonts w:hint="eastAsia"/>
          <w:sz w:val="24"/>
        </w:rPr>
        <w:t>与</w:t>
      </w:r>
      <w:r>
        <w:rPr>
          <w:rFonts w:hint="eastAsia"/>
          <w:sz w:val="24"/>
        </w:rPr>
        <w:t>VD</w:t>
      </w:r>
      <w:r>
        <w:rPr>
          <w:rFonts w:hint="eastAsia"/>
          <w:sz w:val="24"/>
          <w:vertAlign w:val="subscript"/>
        </w:rPr>
        <w:t>2</w:t>
      </w:r>
      <w:r>
        <w:rPr>
          <w:rFonts w:hint="eastAsia"/>
          <w:sz w:val="24"/>
        </w:rPr>
        <w:t>）是水产动物必需的微量元素之一，对维持钙、磷稳态和骨骼健康至关重要，是影响甲壳动物蜕壳过程的关键营养素。在鱼类和甲壳类动物的研究中发现，</w:t>
      </w:r>
      <w:r>
        <w:rPr>
          <w:rFonts w:hint="eastAsia"/>
          <w:sz w:val="24"/>
        </w:rPr>
        <w:t>VD</w:t>
      </w:r>
      <w:r>
        <w:rPr>
          <w:rFonts w:hint="eastAsia"/>
          <w:sz w:val="24"/>
          <w:vertAlign w:val="subscript"/>
        </w:rPr>
        <w:t>3</w:t>
      </w:r>
      <w:r>
        <w:rPr>
          <w:rFonts w:hint="eastAsia"/>
          <w:sz w:val="24"/>
        </w:rPr>
        <w:t>是</w:t>
      </w:r>
      <w:r>
        <w:rPr>
          <w:rFonts w:hint="eastAsia"/>
          <w:sz w:val="24"/>
        </w:rPr>
        <w:t>VD</w:t>
      </w:r>
      <w:r>
        <w:rPr>
          <w:rFonts w:hint="eastAsia"/>
          <w:sz w:val="24"/>
        </w:rPr>
        <w:t>家族中被发现的主要活性形式</w:t>
      </w:r>
      <w:r>
        <w:rPr>
          <w:rFonts w:hint="eastAsia"/>
          <w:sz w:val="24"/>
          <w:vertAlign w:val="superscript"/>
        </w:rPr>
        <w:t>[9]</w:t>
      </w:r>
      <w:r>
        <w:rPr>
          <w:rFonts w:hint="eastAsia"/>
          <w:sz w:val="24"/>
        </w:rPr>
        <w:t>。研究表明，外源性</w:t>
      </w:r>
      <w:r>
        <w:rPr>
          <w:rFonts w:hint="eastAsia"/>
          <w:sz w:val="24"/>
        </w:rPr>
        <w:t>VD</w:t>
      </w:r>
      <w:r>
        <w:rPr>
          <w:rFonts w:hint="eastAsia"/>
          <w:sz w:val="24"/>
          <w:vertAlign w:val="subscript"/>
        </w:rPr>
        <w:t>3</w:t>
      </w:r>
      <w:r>
        <w:rPr>
          <w:rFonts w:hint="eastAsia"/>
          <w:sz w:val="24"/>
        </w:rPr>
        <w:t>的生物效价通常高于</w:t>
      </w:r>
      <w:r>
        <w:rPr>
          <w:rFonts w:hint="eastAsia"/>
          <w:sz w:val="24"/>
        </w:rPr>
        <w:t>VD</w:t>
      </w:r>
      <w:r>
        <w:rPr>
          <w:rFonts w:hint="eastAsia"/>
          <w:sz w:val="24"/>
          <w:vertAlign w:val="subscript"/>
        </w:rPr>
        <w:t>2</w:t>
      </w:r>
      <w:r>
        <w:rPr>
          <w:rFonts w:hint="eastAsia"/>
          <w:sz w:val="24"/>
        </w:rPr>
        <w:t>，在调控肠道和肾脏钙、磷吸收以及骨钙动员过程中发挥重要作用</w:t>
      </w:r>
      <w:r>
        <w:rPr>
          <w:rFonts w:hint="eastAsia"/>
          <w:sz w:val="24"/>
          <w:vertAlign w:val="superscript"/>
        </w:rPr>
        <w:t>[10-11]</w:t>
      </w:r>
      <w:r>
        <w:rPr>
          <w:rFonts w:hint="eastAsia"/>
          <w:sz w:val="24"/>
        </w:rPr>
        <w:t>。然而，不同甲壳动物对</w:t>
      </w:r>
      <w:r>
        <w:rPr>
          <w:rFonts w:hint="eastAsia"/>
          <w:sz w:val="24"/>
        </w:rPr>
        <w:t>VD</w:t>
      </w:r>
      <w:r>
        <w:rPr>
          <w:rFonts w:hint="eastAsia"/>
          <w:sz w:val="24"/>
          <w:vertAlign w:val="subscript"/>
        </w:rPr>
        <w:t>3</w:t>
      </w:r>
      <w:r>
        <w:rPr>
          <w:rFonts w:hint="eastAsia"/>
          <w:sz w:val="24"/>
        </w:rPr>
        <w:t>的</w:t>
      </w:r>
      <w:proofErr w:type="gramStart"/>
      <w:r>
        <w:rPr>
          <w:rFonts w:hint="eastAsia"/>
          <w:sz w:val="24"/>
        </w:rPr>
        <w:t>最适需求</w:t>
      </w:r>
      <w:proofErr w:type="gramEnd"/>
      <w:r>
        <w:rPr>
          <w:rFonts w:hint="eastAsia"/>
          <w:sz w:val="24"/>
        </w:rPr>
        <w:t>存在显著差异：</w:t>
      </w:r>
      <w:proofErr w:type="gramStart"/>
      <w:r>
        <w:rPr>
          <w:rFonts w:hint="eastAsia"/>
          <w:sz w:val="24"/>
        </w:rPr>
        <w:t>凡纳滨对虾</w:t>
      </w:r>
      <w:proofErr w:type="gramEnd"/>
      <w:r>
        <w:rPr>
          <w:rFonts w:hint="eastAsia"/>
          <w:sz w:val="24"/>
        </w:rPr>
        <w:t>（</w:t>
      </w:r>
      <w:r>
        <w:rPr>
          <w:rFonts w:hint="eastAsia"/>
          <w:i/>
          <w:iCs/>
          <w:sz w:val="24"/>
        </w:rPr>
        <w:t>Litopenaeus vannamei</w:t>
      </w:r>
      <w:r>
        <w:rPr>
          <w:rFonts w:hint="eastAsia"/>
          <w:sz w:val="24"/>
        </w:rPr>
        <w:t>）在低盐度条件下基于</w:t>
      </w:r>
      <w:proofErr w:type="gramStart"/>
      <w:r>
        <w:rPr>
          <w:rFonts w:hint="eastAsia"/>
          <w:sz w:val="24"/>
        </w:rPr>
        <w:t>全虾</w:t>
      </w:r>
      <w:proofErr w:type="gramEnd"/>
      <w:r>
        <w:rPr>
          <w:rFonts w:hint="eastAsia"/>
          <w:sz w:val="24"/>
        </w:rPr>
        <w:t>粗灰分含量确定为</w:t>
      </w:r>
      <w:r>
        <w:rPr>
          <w:rFonts w:hint="eastAsia"/>
          <w:sz w:val="24"/>
        </w:rPr>
        <w:t>6366IU/kg</w:t>
      </w:r>
      <w:r>
        <w:rPr>
          <w:rFonts w:hint="eastAsia"/>
          <w:sz w:val="24"/>
          <w:vertAlign w:val="superscript"/>
        </w:rPr>
        <w:t>[12]</w:t>
      </w:r>
      <w:r>
        <w:rPr>
          <w:rFonts w:hint="eastAsia"/>
          <w:sz w:val="24"/>
        </w:rPr>
        <w:t>；斑节对虾（</w:t>
      </w:r>
      <w:r>
        <w:rPr>
          <w:rFonts w:hint="eastAsia"/>
          <w:i/>
          <w:iCs/>
          <w:sz w:val="24"/>
        </w:rPr>
        <w:t>Penaeus monodon</w:t>
      </w:r>
      <w:r>
        <w:rPr>
          <w:rFonts w:hint="eastAsia"/>
          <w:sz w:val="24"/>
        </w:rPr>
        <w:t>）对</w:t>
      </w:r>
      <w:r>
        <w:rPr>
          <w:rFonts w:hint="eastAsia"/>
          <w:sz w:val="24"/>
        </w:rPr>
        <w:t>VD</w:t>
      </w:r>
      <w:r>
        <w:rPr>
          <w:rFonts w:hint="eastAsia"/>
          <w:sz w:val="24"/>
          <w:vertAlign w:val="subscript"/>
        </w:rPr>
        <w:t>3</w:t>
      </w:r>
      <w:proofErr w:type="gramStart"/>
      <w:r>
        <w:rPr>
          <w:rFonts w:hint="eastAsia"/>
          <w:sz w:val="24"/>
        </w:rPr>
        <w:t>最</w:t>
      </w:r>
      <w:proofErr w:type="gramEnd"/>
      <w:r>
        <w:rPr>
          <w:rFonts w:hint="eastAsia"/>
          <w:sz w:val="24"/>
        </w:rPr>
        <w:t>适需求量为</w:t>
      </w:r>
      <w:r>
        <w:rPr>
          <w:rFonts w:hint="eastAsia"/>
          <w:sz w:val="24"/>
        </w:rPr>
        <w:t>4000 IU/kg</w:t>
      </w:r>
      <w:r>
        <w:rPr>
          <w:rFonts w:hint="eastAsia"/>
          <w:sz w:val="24"/>
          <w:vertAlign w:val="superscript"/>
        </w:rPr>
        <w:t>[13]</w:t>
      </w:r>
      <w:r>
        <w:rPr>
          <w:rFonts w:hint="eastAsia"/>
          <w:sz w:val="24"/>
        </w:rPr>
        <w:t>；饲料中添加</w:t>
      </w:r>
      <w:r>
        <w:rPr>
          <w:rFonts w:hint="eastAsia"/>
          <w:sz w:val="24"/>
        </w:rPr>
        <w:t>19200 IU/kg VD</w:t>
      </w:r>
      <w:r>
        <w:rPr>
          <w:rFonts w:hint="eastAsia"/>
          <w:sz w:val="24"/>
          <w:vertAlign w:val="subscript"/>
        </w:rPr>
        <w:t>3</w:t>
      </w:r>
      <w:r>
        <w:rPr>
          <w:rFonts w:hint="eastAsia"/>
          <w:sz w:val="24"/>
        </w:rPr>
        <w:t>可提升</w:t>
      </w:r>
      <w:proofErr w:type="gramStart"/>
      <w:r>
        <w:rPr>
          <w:rFonts w:hint="eastAsia"/>
          <w:sz w:val="24"/>
        </w:rPr>
        <w:t>凡纳滨对虾</w:t>
      </w:r>
      <w:proofErr w:type="gramEnd"/>
      <w:r>
        <w:rPr>
          <w:rFonts w:hint="eastAsia"/>
          <w:sz w:val="24"/>
        </w:rPr>
        <w:t>肝胰腺和甲壳的钙、磷含量，增强其抗氧化能力和免疫反应，并影响脂质代谢</w:t>
      </w:r>
      <w:r>
        <w:rPr>
          <w:rFonts w:hint="eastAsia"/>
          <w:sz w:val="24"/>
          <w:vertAlign w:val="superscript"/>
        </w:rPr>
        <w:t>[14]</w:t>
      </w:r>
      <w:r>
        <w:rPr>
          <w:rFonts w:hint="eastAsia"/>
          <w:sz w:val="24"/>
        </w:rPr>
        <w:t>。这些研究共同表明，</w:t>
      </w:r>
      <w:r>
        <w:rPr>
          <w:rFonts w:hint="eastAsia"/>
          <w:sz w:val="24"/>
        </w:rPr>
        <w:t>VD</w:t>
      </w:r>
      <w:r>
        <w:rPr>
          <w:rFonts w:hint="eastAsia"/>
          <w:sz w:val="24"/>
          <w:vertAlign w:val="subscript"/>
        </w:rPr>
        <w:t>3</w:t>
      </w:r>
      <w:r>
        <w:rPr>
          <w:rFonts w:hint="eastAsia"/>
          <w:sz w:val="24"/>
        </w:rPr>
        <w:t>不仅影响甲壳动物的生长性能</w:t>
      </w:r>
      <w:r>
        <w:rPr>
          <w:rFonts w:hint="eastAsia"/>
          <w:sz w:val="24"/>
          <w:vertAlign w:val="superscript"/>
        </w:rPr>
        <w:t>[13-15]</w:t>
      </w:r>
      <w:r>
        <w:rPr>
          <w:rFonts w:hint="eastAsia"/>
          <w:sz w:val="24"/>
        </w:rPr>
        <w:t>，还涉及其抗氧化能力</w:t>
      </w:r>
      <w:r>
        <w:rPr>
          <w:rFonts w:hint="eastAsia"/>
          <w:sz w:val="24"/>
          <w:vertAlign w:val="superscript"/>
        </w:rPr>
        <w:t>[15]</w:t>
      </w:r>
      <w:r>
        <w:rPr>
          <w:rFonts w:hint="eastAsia"/>
          <w:sz w:val="24"/>
        </w:rPr>
        <w:t>、钙、磷代谢</w:t>
      </w:r>
      <w:r>
        <w:rPr>
          <w:rFonts w:hint="eastAsia"/>
          <w:sz w:val="24"/>
          <w:vertAlign w:val="superscript"/>
        </w:rPr>
        <w:t>[16]</w:t>
      </w:r>
      <w:r>
        <w:rPr>
          <w:rFonts w:hint="eastAsia"/>
          <w:sz w:val="24"/>
        </w:rPr>
        <w:t>和脂质代谢</w:t>
      </w:r>
      <w:r>
        <w:rPr>
          <w:rFonts w:hint="eastAsia"/>
          <w:sz w:val="24"/>
          <w:vertAlign w:val="superscript"/>
        </w:rPr>
        <w:t>[17]</w:t>
      </w:r>
      <w:r>
        <w:rPr>
          <w:rFonts w:hint="eastAsia"/>
          <w:sz w:val="24"/>
        </w:rPr>
        <w:t>。</w:t>
      </w:r>
    </w:p>
    <w:p w14:paraId="2C1CAC20" w14:textId="77777777" w:rsidR="00832981" w:rsidRDefault="00216CAE">
      <w:pPr>
        <w:spacing w:line="360" w:lineRule="auto"/>
        <w:ind w:firstLineChars="200" w:firstLine="480"/>
        <w:rPr>
          <w:sz w:val="24"/>
        </w:rPr>
      </w:pPr>
      <w:r>
        <w:rPr>
          <w:rFonts w:hint="eastAsia"/>
          <w:sz w:val="24"/>
        </w:rPr>
        <w:t>针对克氏原螯虾，现有研究报道饲料</w:t>
      </w:r>
      <w:r>
        <w:rPr>
          <w:rFonts w:hint="eastAsia"/>
          <w:sz w:val="24"/>
        </w:rPr>
        <w:t>VD</w:t>
      </w:r>
      <w:r>
        <w:rPr>
          <w:rFonts w:hint="eastAsia"/>
          <w:sz w:val="24"/>
          <w:vertAlign w:val="subscript"/>
        </w:rPr>
        <w:t>3</w:t>
      </w:r>
      <w:r>
        <w:rPr>
          <w:rFonts w:hint="eastAsia"/>
          <w:sz w:val="24"/>
        </w:rPr>
        <w:t>水平（</w:t>
      </w:r>
      <w:r>
        <w:rPr>
          <w:rFonts w:hint="eastAsia"/>
          <w:sz w:val="24"/>
        </w:rPr>
        <w:t>5 460</w:t>
      </w:r>
      <w:r>
        <w:rPr>
          <w:rFonts w:hint="eastAsia"/>
          <w:sz w:val="24"/>
        </w:rPr>
        <w:t>～</w:t>
      </w:r>
      <w:r>
        <w:rPr>
          <w:rFonts w:hint="eastAsia"/>
          <w:sz w:val="24"/>
        </w:rPr>
        <w:t>9 230 IU/kg</w:t>
      </w:r>
      <w:r>
        <w:rPr>
          <w:rFonts w:hint="eastAsia"/>
          <w:sz w:val="24"/>
        </w:rPr>
        <w:t>）可影响其肠道形态结构，提高脂肪酶活性和肠道微生物多样性</w:t>
      </w:r>
      <w:r>
        <w:rPr>
          <w:rFonts w:hint="eastAsia"/>
          <w:sz w:val="24"/>
          <w:vertAlign w:val="superscript"/>
        </w:rPr>
        <w:t>[18]</w:t>
      </w:r>
      <w:r>
        <w:rPr>
          <w:rFonts w:hint="eastAsia"/>
          <w:sz w:val="24"/>
        </w:rPr>
        <w:t>。然而，关于</w:t>
      </w:r>
      <w:r>
        <w:rPr>
          <w:rFonts w:hint="eastAsia"/>
          <w:sz w:val="24"/>
        </w:rPr>
        <w:t>VD</w:t>
      </w:r>
      <w:r>
        <w:rPr>
          <w:rFonts w:hint="eastAsia"/>
          <w:sz w:val="24"/>
          <w:vertAlign w:val="subscript"/>
        </w:rPr>
        <w:t>3</w:t>
      </w:r>
      <w:r>
        <w:rPr>
          <w:rFonts w:hint="eastAsia"/>
          <w:sz w:val="24"/>
        </w:rPr>
        <w:t>对克氏原螯虾蜕壳生长的</w:t>
      </w:r>
      <w:proofErr w:type="gramStart"/>
      <w:r>
        <w:rPr>
          <w:rFonts w:hint="eastAsia"/>
          <w:sz w:val="24"/>
        </w:rPr>
        <w:t>最</w:t>
      </w:r>
      <w:proofErr w:type="gramEnd"/>
      <w:r>
        <w:rPr>
          <w:rFonts w:hint="eastAsia"/>
          <w:sz w:val="24"/>
        </w:rPr>
        <w:t>适需要量，及其如何影响非特异性免疫功能，目前尚缺乏系统研究。因此，本研究旨在获得克氏原螯虾幼虾对饲料</w:t>
      </w:r>
      <w:r>
        <w:rPr>
          <w:rFonts w:hint="eastAsia"/>
          <w:sz w:val="24"/>
        </w:rPr>
        <w:t>VD</w:t>
      </w:r>
      <w:r>
        <w:rPr>
          <w:rFonts w:hint="eastAsia"/>
          <w:sz w:val="24"/>
          <w:vertAlign w:val="subscript"/>
        </w:rPr>
        <w:t>3</w:t>
      </w:r>
      <w:r>
        <w:rPr>
          <w:rFonts w:hint="eastAsia"/>
          <w:sz w:val="24"/>
        </w:rPr>
        <w:t>的精准需要量，并全面评估对其生长性能、非特异性免疫及蜕壳相关基因表达的影响，为优化其饲料配方和蜕壳调控提供科学依据。</w:t>
      </w:r>
    </w:p>
    <w:p w14:paraId="630405E3" w14:textId="77777777" w:rsidR="00832981" w:rsidRDefault="00216CAE">
      <w:pPr>
        <w:spacing w:line="360" w:lineRule="auto"/>
        <w:rPr>
          <w:sz w:val="24"/>
        </w:rPr>
      </w:pPr>
      <w:r>
        <w:rPr>
          <w:rFonts w:hint="eastAsia"/>
          <w:sz w:val="24"/>
        </w:rPr>
        <w:t>1</w:t>
      </w:r>
      <w:r>
        <w:rPr>
          <w:rFonts w:hint="eastAsia"/>
          <w:sz w:val="24"/>
        </w:rPr>
        <w:t>材料与方法</w:t>
      </w:r>
    </w:p>
    <w:p w14:paraId="2C62D37F" w14:textId="77777777" w:rsidR="00832981" w:rsidRDefault="00216CAE">
      <w:pPr>
        <w:spacing w:line="360" w:lineRule="auto"/>
        <w:rPr>
          <w:sz w:val="24"/>
        </w:rPr>
      </w:pPr>
      <w:r>
        <w:rPr>
          <w:rFonts w:hint="eastAsia"/>
          <w:sz w:val="24"/>
        </w:rPr>
        <w:t>1.1</w:t>
      </w:r>
      <w:r>
        <w:rPr>
          <w:rFonts w:hint="eastAsia"/>
          <w:sz w:val="24"/>
        </w:rPr>
        <w:t>试验饲料</w:t>
      </w:r>
    </w:p>
    <w:p w14:paraId="6658768B" w14:textId="77777777" w:rsidR="00832981" w:rsidRDefault="00216CAE">
      <w:pPr>
        <w:spacing w:line="360" w:lineRule="auto"/>
        <w:ind w:firstLineChars="200" w:firstLine="480"/>
        <w:rPr>
          <w:sz w:val="24"/>
        </w:rPr>
      </w:pPr>
      <w:r>
        <w:rPr>
          <w:rFonts w:hint="eastAsia"/>
          <w:sz w:val="24"/>
        </w:rPr>
        <w:t>以鱼粉、豆</w:t>
      </w:r>
      <w:proofErr w:type="gramStart"/>
      <w:r>
        <w:rPr>
          <w:rFonts w:hint="eastAsia"/>
          <w:sz w:val="24"/>
        </w:rPr>
        <w:t>粕</w:t>
      </w:r>
      <w:proofErr w:type="gramEnd"/>
      <w:r>
        <w:rPr>
          <w:rFonts w:hint="eastAsia"/>
          <w:sz w:val="24"/>
        </w:rPr>
        <w:t>、花生粕、菜籽粕、棉籽蛋白为蛋白质源，以鱼油、玉米油和大豆卵磷脂为脂肪源，以面粉为糖源，配制基础饲料，其组成及营养水平见表</w:t>
      </w:r>
      <w:r>
        <w:rPr>
          <w:rFonts w:hint="eastAsia"/>
          <w:sz w:val="24"/>
        </w:rPr>
        <w:t>1</w:t>
      </w:r>
      <w:r>
        <w:rPr>
          <w:rFonts w:hint="eastAsia"/>
          <w:sz w:val="24"/>
        </w:rPr>
        <w:t>。本试验参照</w:t>
      </w:r>
      <w:proofErr w:type="gramStart"/>
      <w:r>
        <w:rPr>
          <w:rFonts w:hint="eastAsia"/>
          <w:sz w:val="24"/>
        </w:rPr>
        <w:t>凡纳滨对虾</w:t>
      </w:r>
      <w:proofErr w:type="gramEnd"/>
      <w:r>
        <w:rPr>
          <w:rFonts w:hint="eastAsia"/>
          <w:sz w:val="24"/>
          <w:vertAlign w:val="superscript"/>
        </w:rPr>
        <w:t>[12]</w:t>
      </w:r>
      <w:r>
        <w:rPr>
          <w:rFonts w:hint="eastAsia"/>
          <w:sz w:val="24"/>
        </w:rPr>
        <w:t>、斑节对虾</w:t>
      </w:r>
      <w:r>
        <w:rPr>
          <w:rFonts w:hint="eastAsia"/>
          <w:sz w:val="24"/>
          <w:vertAlign w:val="superscript"/>
        </w:rPr>
        <w:t>[13]</w:t>
      </w:r>
      <w:r>
        <w:rPr>
          <w:rFonts w:hint="eastAsia"/>
          <w:sz w:val="24"/>
        </w:rPr>
        <w:t>、克氏原螯虾</w:t>
      </w:r>
      <w:r>
        <w:rPr>
          <w:rFonts w:hint="eastAsia"/>
          <w:sz w:val="24"/>
          <w:vertAlign w:val="superscript"/>
        </w:rPr>
        <w:t>[18]</w:t>
      </w:r>
      <w:r>
        <w:rPr>
          <w:rFonts w:hint="eastAsia"/>
          <w:sz w:val="24"/>
        </w:rPr>
        <w:t>等甲壳类动物的</w:t>
      </w:r>
      <w:r>
        <w:rPr>
          <w:rFonts w:hint="eastAsia"/>
          <w:sz w:val="24"/>
        </w:rPr>
        <w:t>VD</w:t>
      </w:r>
      <w:r>
        <w:rPr>
          <w:rFonts w:hint="eastAsia"/>
          <w:sz w:val="24"/>
          <w:vertAlign w:val="subscript"/>
        </w:rPr>
        <w:t>3</w:t>
      </w:r>
      <w:r>
        <w:rPr>
          <w:rFonts w:hint="eastAsia"/>
          <w:sz w:val="24"/>
        </w:rPr>
        <w:t>最适需要量设置添加梯度，在基础饲料中添加不同水平的</w:t>
      </w:r>
      <w:r>
        <w:rPr>
          <w:rFonts w:hint="eastAsia"/>
          <w:sz w:val="24"/>
        </w:rPr>
        <w:t>VD</w:t>
      </w:r>
      <w:r>
        <w:rPr>
          <w:rFonts w:hint="eastAsia"/>
          <w:sz w:val="24"/>
          <w:vertAlign w:val="subscript"/>
        </w:rPr>
        <w:t>3</w:t>
      </w:r>
      <w:r>
        <w:rPr>
          <w:rFonts w:hint="eastAsia"/>
          <w:sz w:val="24"/>
        </w:rPr>
        <w:t>（纯度≥</w:t>
      </w:r>
      <w:r>
        <w:rPr>
          <w:rFonts w:hint="eastAsia"/>
          <w:sz w:val="24"/>
        </w:rPr>
        <w:t>100 000 IU/g</w:t>
      </w:r>
      <w:r>
        <w:rPr>
          <w:rFonts w:hint="eastAsia"/>
          <w:sz w:val="24"/>
        </w:rPr>
        <w:t>），具体添加水平分别为</w:t>
      </w:r>
      <w:r>
        <w:rPr>
          <w:rFonts w:hint="eastAsia"/>
          <w:sz w:val="24"/>
        </w:rPr>
        <w:t>0</w:t>
      </w:r>
      <w:r>
        <w:rPr>
          <w:rFonts w:hint="eastAsia"/>
          <w:sz w:val="24"/>
        </w:rPr>
        <w:t>（对照组）、</w:t>
      </w:r>
      <w:r>
        <w:rPr>
          <w:rFonts w:hint="eastAsia"/>
          <w:sz w:val="24"/>
        </w:rPr>
        <w:t>3 000</w:t>
      </w:r>
      <w:r>
        <w:rPr>
          <w:rFonts w:hint="eastAsia"/>
          <w:sz w:val="24"/>
        </w:rPr>
        <w:t>、</w:t>
      </w:r>
      <w:r>
        <w:rPr>
          <w:rFonts w:hint="eastAsia"/>
          <w:sz w:val="24"/>
        </w:rPr>
        <w:t>6 000</w:t>
      </w:r>
      <w:r>
        <w:rPr>
          <w:rFonts w:hint="eastAsia"/>
          <w:sz w:val="24"/>
        </w:rPr>
        <w:t>、</w:t>
      </w:r>
      <w:r>
        <w:rPr>
          <w:rFonts w:hint="eastAsia"/>
          <w:sz w:val="24"/>
        </w:rPr>
        <w:t>12 000</w:t>
      </w:r>
      <w:r>
        <w:rPr>
          <w:rFonts w:hint="eastAsia"/>
          <w:sz w:val="24"/>
        </w:rPr>
        <w:t>、</w:t>
      </w:r>
      <w:r>
        <w:rPr>
          <w:rFonts w:hint="eastAsia"/>
          <w:sz w:val="24"/>
        </w:rPr>
        <w:t>24 000</w:t>
      </w:r>
      <w:r>
        <w:rPr>
          <w:rFonts w:hint="eastAsia"/>
          <w:sz w:val="24"/>
        </w:rPr>
        <w:t>、</w:t>
      </w:r>
      <w:r>
        <w:rPr>
          <w:rFonts w:hint="eastAsia"/>
          <w:sz w:val="24"/>
        </w:rPr>
        <w:t>48 000 IU/kg</w:t>
      </w:r>
      <w:r>
        <w:rPr>
          <w:rFonts w:hint="eastAsia"/>
          <w:sz w:val="24"/>
        </w:rPr>
        <w:t>，对应</w:t>
      </w:r>
      <w:r>
        <w:rPr>
          <w:rFonts w:hint="eastAsia"/>
          <w:sz w:val="24"/>
        </w:rPr>
        <w:t>6</w:t>
      </w:r>
      <w:r>
        <w:rPr>
          <w:rFonts w:hint="eastAsia"/>
          <w:sz w:val="24"/>
        </w:rPr>
        <w:t>组试验饲料（依次记为</w:t>
      </w:r>
      <w:r>
        <w:rPr>
          <w:rFonts w:hint="eastAsia"/>
          <w:sz w:val="24"/>
        </w:rPr>
        <w:t>D1</w:t>
      </w:r>
      <w:r>
        <w:rPr>
          <w:rFonts w:hint="eastAsia"/>
          <w:sz w:val="24"/>
        </w:rPr>
        <w:t>～</w:t>
      </w:r>
      <w:r>
        <w:rPr>
          <w:rFonts w:hint="eastAsia"/>
          <w:sz w:val="24"/>
        </w:rPr>
        <w:t>D6</w:t>
      </w:r>
      <w:r>
        <w:rPr>
          <w:rFonts w:hint="eastAsia"/>
          <w:sz w:val="24"/>
        </w:rPr>
        <w:t>组）</w:t>
      </w:r>
      <w:r>
        <w:rPr>
          <w:rFonts w:hint="eastAsia"/>
          <w:sz w:val="24"/>
        </w:rPr>
        <w:lastRenderedPageBreak/>
        <w:t>的</w:t>
      </w:r>
      <w:r>
        <w:rPr>
          <w:rFonts w:hint="eastAsia"/>
          <w:sz w:val="24"/>
        </w:rPr>
        <w:t>VD</w:t>
      </w:r>
      <w:r>
        <w:rPr>
          <w:rFonts w:hint="eastAsia"/>
          <w:sz w:val="24"/>
          <w:vertAlign w:val="subscript"/>
        </w:rPr>
        <w:t>3</w:t>
      </w:r>
      <w:r>
        <w:rPr>
          <w:rFonts w:hint="eastAsia"/>
          <w:sz w:val="24"/>
        </w:rPr>
        <w:t>实测值分别为</w:t>
      </w:r>
      <w:r>
        <w:rPr>
          <w:rFonts w:hint="eastAsia"/>
          <w:sz w:val="24"/>
        </w:rPr>
        <w:t>2 700</w:t>
      </w:r>
      <w:r>
        <w:rPr>
          <w:rFonts w:hint="eastAsia"/>
          <w:sz w:val="24"/>
        </w:rPr>
        <w:t>、</w:t>
      </w:r>
      <w:r>
        <w:rPr>
          <w:rFonts w:hint="eastAsia"/>
          <w:sz w:val="24"/>
        </w:rPr>
        <w:t>6 160</w:t>
      </w:r>
      <w:r>
        <w:rPr>
          <w:rFonts w:hint="eastAsia"/>
          <w:sz w:val="24"/>
        </w:rPr>
        <w:t>、</w:t>
      </w:r>
      <w:r>
        <w:rPr>
          <w:rFonts w:hint="eastAsia"/>
          <w:sz w:val="24"/>
        </w:rPr>
        <w:t>9 200</w:t>
      </w:r>
      <w:r>
        <w:rPr>
          <w:rFonts w:hint="eastAsia"/>
          <w:sz w:val="24"/>
        </w:rPr>
        <w:t>、</w:t>
      </w:r>
      <w:r>
        <w:rPr>
          <w:rFonts w:hint="eastAsia"/>
          <w:sz w:val="24"/>
        </w:rPr>
        <w:t>15 300</w:t>
      </w:r>
      <w:r>
        <w:rPr>
          <w:rFonts w:hint="eastAsia"/>
          <w:sz w:val="24"/>
        </w:rPr>
        <w:t>、</w:t>
      </w:r>
      <w:r>
        <w:rPr>
          <w:rFonts w:hint="eastAsia"/>
          <w:sz w:val="24"/>
        </w:rPr>
        <w:t>29 700</w:t>
      </w:r>
      <w:r>
        <w:rPr>
          <w:rFonts w:hint="eastAsia"/>
          <w:sz w:val="24"/>
        </w:rPr>
        <w:t>、</w:t>
      </w:r>
      <w:r>
        <w:rPr>
          <w:rFonts w:hint="eastAsia"/>
          <w:sz w:val="24"/>
        </w:rPr>
        <w:t>55 100 IU/kg</w:t>
      </w:r>
      <w:r>
        <w:rPr>
          <w:rFonts w:hint="eastAsia"/>
          <w:sz w:val="24"/>
        </w:rPr>
        <w:t>。</w:t>
      </w:r>
      <w:r>
        <w:rPr>
          <w:rFonts w:hint="eastAsia"/>
          <w:sz w:val="24"/>
        </w:rPr>
        <w:t>VD</w:t>
      </w:r>
      <w:r>
        <w:rPr>
          <w:rFonts w:hint="eastAsia"/>
          <w:sz w:val="24"/>
          <w:vertAlign w:val="subscript"/>
        </w:rPr>
        <w:t>3</w:t>
      </w:r>
      <w:r>
        <w:rPr>
          <w:rFonts w:hint="eastAsia"/>
          <w:sz w:val="24"/>
        </w:rPr>
        <w:t>含量参照</w:t>
      </w:r>
      <w:r>
        <w:rPr>
          <w:rFonts w:hint="eastAsia"/>
          <w:sz w:val="24"/>
        </w:rPr>
        <w:t>GB/T 17818</w:t>
      </w:r>
      <w:r>
        <w:rPr>
          <w:rFonts w:hint="eastAsia"/>
          <w:sz w:val="24"/>
        </w:rPr>
        <w:t>—</w:t>
      </w:r>
      <w:r>
        <w:rPr>
          <w:rFonts w:hint="eastAsia"/>
          <w:sz w:val="24"/>
        </w:rPr>
        <w:t>2025</w:t>
      </w:r>
      <w:r>
        <w:rPr>
          <w:rFonts w:hint="eastAsia"/>
          <w:sz w:val="24"/>
        </w:rPr>
        <w:t>中的方法进行测定。原料经过粉碎机粉碎后用</w:t>
      </w:r>
      <w:r>
        <w:rPr>
          <w:rFonts w:hint="eastAsia"/>
          <w:sz w:val="24"/>
        </w:rPr>
        <w:t>80</w:t>
      </w:r>
      <w:r>
        <w:rPr>
          <w:rFonts w:hint="eastAsia"/>
          <w:sz w:val="24"/>
        </w:rPr>
        <w:t>目筛网过滤，准确称量后采用逐级扩大</w:t>
      </w:r>
      <w:proofErr w:type="gramStart"/>
      <w:r>
        <w:rPr>
          <w:rFonts w:hint="eastAsia"/>
          <w:sz w:val="24"/>
        </w:rPr>
        <w:t>法充分</w:t>
      </w:r>
      <w:proofErr w:type="gramEnd"/>
      <w:r>
        <w:rPr>
          <w:rFonts w:hint="eastAsia"/>
          <w:sz w:val="24"/>
        </w:rPr>
        <w:t>混匀，随后使用</w:t>
      </w:r>
      <w:r>
        <w:rPr>
          <w:rFonts w:hint="eastAsia"/>
          <w:sz w:val="24"/>
        </w:rPr>
        <w:t>F-26</w:t>
      </w:r>
      <w:r>
        <w:rPr>
          <w:rFonts w:hint="eastAsia"/>
          <w:sz w:val="24"/>
        </w:rPr>
        <w:t>双螺旋压条机（广州华工光机电科技有限公司）加工成直径</w:t>
      </w:r>
      <w:r>
        <w:rPr>
          <w:rFonts w:hint="eastAsia"/>
          <w:sz w:val="24"/>
        </w:rPr>
        <w:t>2 mm</w:t>
      </w:r>
      <w:r>
        <w:rPr>
          <w:rFonts w:hint="eastAsia"/>
          <w:sz w:val="24"/>
        </w:rPr>
        <w:t>的条状饲料。接着，在全封闭电热烘箱中以</w:t>
      </w:r>
      <w:r>
        <w:rPr>
          <w:rFonts w:hint="eastAsia"/>
          <w:sz w:val="24"/>
        </w:rPr>
        <w:t>90</w:t>
      </w:r>
      <w:r>
        <w:rPr>
          <w:rFonts w:hint="eastAsia"/>
          <w:sz w:val="24"/>
        </w:rPr>
        <w:t>℃熟化</w:t>
      </w:r>
      <w:r>
        <w:rPr>
          <w:rFonts w:hint="eastAsia"/>
          <w:sz w:val="24"/>
        </w:rPr>
        <w:t>20 min</w:t>
      </w:r>
      <w:r>
        <w:rPr>
          <w:rFonts w:hint="eastAsia"/>
          <w:sz w:val="24"/>
        </w:rPr>
        <w:t>，再经履带式干燥机（常州苏正干燥设备有限公司）在</w:t>
      </w:r>
      <w:r>
        <w:rPr>
          <w:rFonts w:hint="eastAsia"/>
          <w:sz w:val="24"/>
        </w:rPr>
        <w:t>60</w:t>
      </w:r>
      <w:r>
        <w:rPr>
          <w:rFonts w:hint="eastAsia"/>
          <w:sz w:val="24"/>
        </w:rPr>
        <w:t>℃下干燥</w:t>
      </w:r>
      <w:r>
        <w:rPr>
          <w:rFonts w:hint="eastAsia"/>
          <w:sz w:val="24"/>
        </w:rPr>
        <w:t>2 h</w:t>
      </w:r>
      <w:r>
        <w:rPr>
          <w:rFonts w:hint="eastAsia"/>
          <w:sz w:val="24"/>
        </w:rPr>
        <w:t>。最后，用破碎机将饲料加工成</w:t>
      </w:r>
      <w:r>
        <w:rPr>
          <w:rFonts w:hint="eastAsia"/>
          <w:sz w:val="24"/>
        </w:rPr>
        <w:t>3</w:t>
      </w:r>
      <w:r>
        <w:rPr>
          <w:rFonts w:hint="eastAsia"/>
          <w:sz w:val="24"/>
        </w:rPr>
        <w:t>～</w:t>
      </w:r>
      <w:r>
        <w:rPr>
          <w:rFonts w:hint="eastAsia"/>
          <w:sz w:val="24"/>
        </w:rPr>
        <w:t>4 mm</w:t>
      </w:r>
      <w:r>
        <w:rPr>
          <w:rFonts w:hint="eastAsia"/>
          <w:sz w:val="24"/>
        </w:rPr>
        <w:t>的圆柱状颗粒，并置于</w:t>
      </w:r>
      <w:r>
        <w:rPr>
          <w:rFonts w:hint="eastAsia"/>
          <w:sz w:val="24"/>
        </w:rPr>
        <w:t>-20</w:t>
      </w:r>
      <w:r>
        <w:rPr>
          <w:rFonts w:hint="eastAsia"/>
          <w:sz w:val="24"/>
        </w:rPr>
        <w:t>℃冰箱储存备用。</w:t>
      </w:r>
    </w:p>
    <w:p w14:paraId="6AC8904E" w14:textId="77777777" w:rsidR="00832981" w:rsidRDefault="00216CAE">
      <w:pPr>
        <w:spacing w:line="360" w:lineRule="auto"/>
        <w:ind w:firstLineChars="200" w:firstLine="480"/>
        <w:jc w:val="center"/>
        <w:rPr>
          <w:sz w:val="24"/>
        </w:rPr>
      </w:pPr>
      <w:r>
        <w:rPr>
          <w:noProof/>
          <w:sz w:val="24"/>
        </w:rPr>
        <w:drawing>
          <wp:inline distT="0" distB="0" distL="0" distR="0" wp14:anchorId="0875C3A3" wp14:editId="28DEFCB6">
            <wp:extent cx="5186045" cy="6299835"/>
            <wp:effectExtent l="0" t="0" r="0" b="5715"/>
            <wp:docPr id="497768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68036" name="图片 1"/>
                    <pic:cNvPicPr>
                      <a:picLocks noChangeAspect="1"/>
                    </pic:cNvPicPr>
                  </pic:nvPicPr>
                  <pic:blipFill>
                    <a:blip r:embed="rId43"/>
                    <a:srcRect t="778"/>
                    <a:stretch>
                      <a:fillRect/>
                    </a:stretch>
                  </pic:blipFill>
                  <pic:spPr>
                    <a:xfrm>
                      <a:off x="0" y="0"/>
                      <a:ext cx="5207989" cy="6326848"/>
                    </a:xfrm>
                    <a:prstGeom prst="rect">
                      <a:avLst/>
                    </a:prstGeom>
                    <a:ln>
                      <a:noFill/>
                    </a:ln>
                  </pic:spPr>
                </pic:pic>
              </a:graphicData>
            </a:graphic>
          </wp:inline>
        </w:drawing>
      </w:r>
    </w:p>
    <w:p w14:paraId="2B54EA10" w14:textId="77777777" w:rsidR="00832981" w:rsidRDefault="00216CAE">
      <w:pPr>
        <w:spacing w:line="360" w:lineRule="auto"/>
        <w:rPr>
          <w:sz w:val="24"/>
        </w:rPr>
      </w:pPr>
      <w:r>
        <w:rPr>
          <w:rFonts w:hint="eastAsia"/>
          <w:sz w:val="24"/>
        </w:rPr>
        <w:t>1.2</w:t>
      </w:r>
      <w:r>
        <w:rPr>
          <w:rFonts w:hint="eastAsia"/>
          <w:sz w:val="24"/>
        </w:rPr>
        <w:t>试验虾的选择</w:t>
      </w:r>
    </w:p>
    <w:p w14:paraId="73A426AD" w14:textId="77777777" w:rsidR="00832981" w:rsidRDefault="00216CAE">
      <w:pPr>
        <w:spacing w:line="360" w:lineRule="auto"/>
        <w:ind w:firstLineChars="200" w:firstLine="480"/>
        <w:rPr>
          <w:sz w:val="24"/>
        </w:rPr>
      </w:pPr>
      <w:r>
        <w:rPr>
          <w:rFonts w:hint="eastAsia"/>
          <w:sz w:val="24"/>
        </w:rPr>
        <w:t>克氏原螯虾在中国广泛养殖，未被列为濒危或保护物种。所有动物护理及使用程序均</w:t>
      </w:r>
      <w:r>
        <w:rPr>
          <w:rFonts w:hint="eastAsia"/>
          <w:sz w:val="24"/>
        </w:rPr>
        <w:lastRenderedPageBreak/>
        <w:t>经长江水产研究所动物伦理委员会批准（依据</w:t>
      </w:r>
      <w:r>
        <w:rPr>
          <w:rFonts w:hint="eastAsia"/>
          <w:sz w:val="24"/>
        </w:rPr>
        <w:t>2018</w:t>
      </w:r>
      <w:r>
        <w:rPr>
          <w:rFonts w:hint="eastAsia"/>
          <w:sz w:val="24"/>
        </w:rPr>
        <w:t>年</w:t>
      </w:r>
      <w:r>
        <w:rPr>
          <w:rFonts w:hint="eastAsia"/>
          <w:sz w:val="24"/>
        </w:rPr>
        <w:t>7</w:t>
      </w:r>
      <w:r>
        <w:rPr>
          <w:rFonts w:hint="eastAsia"/>
          <w:sz w:val="24"/>
        </w:rPr>
        <w:t>月</w:t>
      </w:r>
      <w:r>
        <w:rPr>
          <w:rFonts w:hint="eastAsia"/>
          <w:sz w:val="24"/>
        </w:rPr>
        <w:t>20</w:t>
      </w:r>
      <w:r>
        <w:rPr>
          <w:rFonts w:hint="eastAsia"/>
          <w:sz w:val="24"/>
        </w:rPr>
        <w:t>日颁布的</w:t>
      </w:r>
      <w:r>
        <w:rPr>
          <w:rFonts w:hint="eastAsia"/>
          <w:sz w:val="24"/>
        </w:rPr>
        <w:t>YFI 2018-40</w:t>
      </w:r>
      <w:r>
        <w:rPr>
          <w:rFonts w:hint="eastAsia"/>
          <w:sz w:val="24"/>
        </w:rPr>
        <w:t>号文件）。</w:t>
      </w:r>
      <w:proofErr w:type="gramStart"/>
      <w:r>
        <w:rPr>
          <w:rFonts w:hint="eastAsia"/>
          <w:sz w:val="24"/>
        </w:rPr>
        <w:t>试验虾购自</w:t>
      </w:r>
      <w:proofErr w:type="gramEnd"/>
      <w:r>
        <w:rPr>
          <w:rFonts w:hint="eastAsia"/>
          <w:sz w:val="24"/>
        </w:rPr>
        <w:t>于湖北省天门市小龙虾虾苗繁殖场，养殖试验在中国水产科学研究院长江水产研究所室内养殖系统中进行。</w:t>
      </w:r>
      <w:proofErr w:type="gramStart"/>
      <w:r>
        <w:rPr>
          <w:rFonts w:hint="eastAsia"/>
          <w:sz w:val="24"/>
        </w:rPr>
        <w:t>虾</w:t>
      </w:r>
      <w:proofErr w:type="gramEnd"/>
      <w:r>
        <w:rPr>
          <w:rFonts w:hint="eastAsia"/>
          <w:sz w:val="24"/>
        </w:rPr>
        <w:t>运回后，转移到养殖水箱（</w:t>
      </w:r>
      <w:r>
        <w:rPr>
          <w:rFonts w:hint="eastAsia"/>
          <w:sz w:val="24"/>
        </w:rPr>
        <w:t>1.20 m</w:t>
      </w:r>
      <w:r>
        <w:rPr>
          <w:rFonts w:hint="eastAsia"/>
          <w:sz w:val="24"/>
        </w:rPr>
        <w:t>×</w:t>
      </w:r>
      <w:r>
        <w:rPr>
          <w:rFonts w:hint="eastAsia"/>
          <w:sz w:val="24"/>
        </w:rPr>
        <w:t>0.80 m</w:t>
      </w:r>
      <w:r>
        <w:rPr>
          <w:rFonts w:hint="eastAsia"/>
          <w:sz w:val="24"/>
        </w:rPr>
        <w:t>×</w:t>
      </w:r>
      <w:r>
        <w:rPr>
          <w:rFonts w:hint="eastAsia"/>
          <w:sz w:val="24"/>
        </w:rPr>
        <w:t>0.26 m</w:t>
      </w:r>
      <w:r>
        <w:rPr>
          <w:rFonts w:hint="eastAsia"/>
          <w:sz w:val="24"/>
        </w:rPr>
        <w:t>，水体积为</w:t>
      </w:r>
      <w:r>
        <w:rPr>
          <w:rFonts w:hint="eastAsia"/>
          <w:sz w:val="24"/>
        </w:rPr>
        <w:t>250 L</w:t>
      </w:r>
      <w:r>
        <w:rPr>
          <w:rFonts w:hint="eastAsia"/>
          <w:sz w:val="24"/>
        </w:rPr>
        <w:t>）中暂养</w:t>
      </w:r>
      <w:r>
        <w:rPr>
          <w:rFonts w:hint="eastAsia"/>
          <w:sz w:val="24"/>
        </w:rPr>
        <w:t>2</w:t>
      </w:r>
      <w:r>
        <w:rPr>
          <w:rFonts w:hint="eastAsia"/>
          <w:sz w:val="24"/>
        </w:rPr>
        <w:t>周，暂养期间以对照组饲料进行投喂，使其适应试验饲料和试验条件。暂养结束后进行正式养殖试验，试验前将试验</w:t>
      </w:r>
      <w:proofErr w:type="gramStart"/>
      <w:r>
        <w:rPr>
          <w:rFonts w:hint="eastAsia"/>
          <w:sz w:val="24"/>
        </w:rPr>
        <w:t>虾</w:t>
      </w:r>
      <w:proofErr w:type="gramEnd"/>
      <w:r>
        <w:rPr>
          <w:rFonts w:hint="eastAsia"/>
          <w:sz w:val="24"/>
        </w:rPr>
        <w:t>禁食</w:t>
      </w:r>
      <w:r>
        <w:rPr>
          <w:rFonts w:hint="eastAsia"/>
          <w:sz w:val="24"/>
        </w:rPr>
        <w:t>24 h</w:t>
      </w:r>
      <w:r>
        <w:rPr>
          <w:rFonts w:hint="eastAsia"/>
          <w:sz w:val="24"/>
        </w:rPr>
        <w:t>，挑选肢体健全、体质健壮、大小均匀、初始平均体重为（</w:t>
      </w:r>
      <w:r>
        <w:rPr>
          <w:rFonts w:hint="eastAsia"/>
          <w:sz w:val="24"/>
        </w:rPr>
        <w:t>4.33</w:t>
      </w:r>
      <w:r>
        <w:rPr>
          <w:rFonts w:hint="eastAsia"/>
          <w:sz w:val="24"/>
        </w:rPr>
        <w:t>±</w:t>
      </w:r>
      <w:r>
        <w:rPr>
          <w:rFonts w:hint="eastAsia"/>
          <w:sz w:val="24"/>
        </w:rPr>
        <w:t>0.01)g</w:t>
      </w:r>
      <w:r>
        <w:rPr>
          <w:rFonts w:hint="eastAsia"/>
          <w:sz w:val="24"/>
        </w:rPr>
        <w:t>的小龙虾</w:t>
      </w:r>
      <w:r>
        <w:rPr>
          <w:rFonts w:hint="eastAsia"/>
          <w:sz w:val="24"/>
        </w:rPr>
        <w:t>280</w:t>
      </w:r>
      <w:r>
        <w:rPr>
          <w:rFonts w:hint="eastAsia"/>
          <w:sz w:val="24"/>
        </w:rPr>
        <w:t>尾作为试验虾，随机选取</w:t>
      </w:r>
      <w:r>
        <w:rPr>
          <w:rFonts w:hint="eastAsia"/>
          <w:sz w:val="24"/>
        </w:rPr>
        <w:t>10</w:t>
      </w:r>
      <w:r>
        <w:rPr>
          <w:rFonts w:hint="eastAsia"/>
          <w:sz w:val="24"/>
        </w:rPr>
        <w:t>尾，作为</w:t>
      </w:r>
      <w:proofErr w:type="gramStart"/>
      <w:r>
        <w:rPr>
          <w:rFonts w:hint="eastAsia"/>
          <w:sz w:val="24"/>
        </w:rPr>
        <w:t>初始全</w:t>
      </w:r>
      <w:proofErr w:type="gramEnd"/>
      <w:r>
        <w:rPr>
          <w:rFonts w:hint="eastAsia"/>
          <w:sz w:val="24"/>
        </w:rPr>
        <w:t>虾样品于</w:t>
      </w:r>
      <w:r>
        <w:rPr>
          <w:rFonts w:hint="eastAsia"/>
          <w:sz w:val="24"/>
        </w:rPr>
        <w:t>-20</w:t>
      </w:r>
      <w:r>
        <w:rPr>
          <w:rFonts w:hint="eastAsia"/>
          <w:sz w:val="24"/>
        </w:rPr>
        <w:t>℃冰箱保存待测。剩余</w:t>
      </w:r>
      <w:r>
        <w:rPr>
          <w:rFonts w:hint="eastAsia"/>
          <w:sz w:val="24"/>
        </w:rPr>
        <w:t>270</w:t>
      </w:r>
      <w:r>
        <w:rPr>
          <w:rFonts w:hint="eastAsia"/>
          <w:sz w:val="24"/>
        </w:rPr>
        <w:t>尾随机分为</w:t>
      </w:r>
      <w:r>
        <w:rPr>
          <w:rFonts w:hint="eastAsia"/>
          <w:sz w:val="24"/>
        </w:rPr>
        <w:t>6</w:t>
      </w:r>
      <w:r>
        <w:rPr>
          <w:rFonts w:hint="eastAsia"/>
          <w:sz w:val="24"/>
        </w:rPr>
        <w:t>组，每组</w:t>
      </w:r>
      <w:r>
        <w:rPr>
          <w:rFonts w:hint="eastAsia"/>
          <w:sz w:val="24"/>
        </w:rPr>
        <w:t>3</w:t>
      </w:r>
      <w:r>
        <w:rPr>
          <w:rFonts w:hint="eastAsia"/>
          <w:sz w:val="24"/>
        </w:rPr>
        <w:t>个重复，每个重复</w:t>
      </w:r>
      <w:r>
        <w:rPr>
          <w:rFonts w:hint="eastAsia"/>
          <w:sz w:val="24"/>
        </w:rPr>
        <w:t>15</w:t>
      </w:r>
      <w:r>
        <w:rPr>
          <w:rFonts w:hint="eastAsia"/>
          <w:sz w:val="24"/>
        </w:rPr>
        <w:t>尾。</w:t>
      </w:r>
    </w:p>
    <w:p w14:paraId="7B6CA3E5" w14:textId="77777777" w:rsidR="00832981" w:rsidRDefault="00216CAE">
      <w:pPr>
        <w:spacing w:line="360" w:lineRule="auto"/>
        <w:rPr>
          <w:sz w:val="24"/>
        </w:rPr>
      </w:pPr>
      <w:r>
        <w:rPr>
          <w:rFonts w:hint="eastAsia"/>
          <w:sz w:val="24"/>
        </w:rPr>
        <w:t>1.3</w:t>
      </w:r>
      <w:r>
        <w:rPr>
          <w:rFonts w:hint="eastAsia"/>
          <w:sz w:val="24"/>
        </w:rPr>
        <w:t>饲养管理</w:t>
      </w:r>
    </w:p>
    <w:p w14:paraId="11D87B82" w14:textId="77777777" w:rsidR="00832981" w:rsidRDefault="00216CAE">
      <w:pPr>
        <w:spacing w:line="360" w:lineRule="auto"/>
        <w:ind w:firstLineChars="200" w:firstLine="480"/>
        <w:rPr>
          <w:sz w:val="24"/>
        </w:rPr>
      </w:pPr>
      <w:r>
        <w:rPr>
          <w:rFonts w:hint="eastAsia"/>
          <w:sz w:val="24"/>
        </w:rPr>
        <w:t>试验</w:t>
      </w:r>
      <w:proofErr w:type="gramStart"/>
      <w:r>
        <w:rPr>
          <w:rFonts w:hint="eastAsia"/>
          <w:sz w:val="24"/>
        </w:rPr>
        <w:t>虾</w:t>
      </w:r>
      <w:proofErr w:type="gramEnd"/>
      <w:r>
        <w:rPr>
          <w:rFonts w:hint="eastAsia"/>
          <w:sz w:val="24"/>
        </w:rPr>
        <w:t>放入持续增氧的养殖箱中，每个养殖箱中放入一定数量的</w:t>
      </w:r>
      <w:r>
        <w:rPr>
          <w:rFonts w:hint="eastAsia"/>
          <w:sz w:val="24"/>
        </w:rPr>
        <w:t>PVC</w:t>
      </w:r>
      <w:r>
        <w:rPr>
          <w:rFonts w:hint="eastAsia"/>
          <w:sz w:val="24"/>
        </w:rPr>
        <w:t>管和塑料网作为遮蔽物。保证水体</w:t>
      </w:r>
      <w:proofErr w:type="gramStart"/>
      <w:r>
        <w:rPr>
          <w:rFonts w:hint="eastAsia"/>
          <w:sz w:val="24"/>
        </w:rPr>
        <w:t>溶</w:t>
      </w:r>
      <w:proofErr w:type="gramEnd"/>
      <w:r>
        <w:rPr>
          <w:rFonts w:hint="eastAsia"/>
          <w:sz w:val="24"/>
        </w:rPr>
        <w:t>氧含量</w:t>
      </w:r>
      <w:r>
        <w:rPr>
          <w:rFonts w:hint="eastAsia"/>
          <w:sz w:val="24"/>
        </w:rPr>
        <w:t xml:space="preserve"> &gt; 5 mg/L, pH</w:t>
      </w:r>
      <w:r>
        <w:rPr>
          <w:rFonts w:hint="eastAsia"/>
          <w:sz w:val="24"/>
        </w:rPr>
        <w:t>为</w:t>
      </w:r>
      <w:r>
        <w:rPr>
          <w:rFonts w:hint="eastAsia"/>
          <w:sz w:val="24"/>
        </w:rPr>
        <w:t>8.1</w:t>
      </w:r>
      <w:r>
        <w:rPr>
          <w:rFonts w:hint="eastAsia"/>
          <w:sz w:val="24"/>
        </w:rPr>
        <w:t>～</w:t>
      </w:r>
      <w:r>
        <w:rPr>
          <w:rFonts w:hint="eastAsia"/>
          <w:sz w:val="24"/>
        </w:rPr>
        <w:t>8.3</w:t>
      </w:r>
      <w:r>
        <w:rPr>
          <w:rFonts w:hint="eastAsia"/>
          <w:sz w:val="24"/>
        </w:rPr>
        <w:t>，氨氮含量</w:t>
      </w:r>
      <w:r>
        <w:rPr>
          <w:rFonts w:hint="eastAsia"/>
          <w:sz w:val="24"/>
        </w:rPr>
        <w:t xml:space="preserve"> &lt; 0.2 mg/L</w:t>
      </w:r>
      <w:r>
        <w:rPr>
          <w:rFonts w:hint="eastAsia"/>
          <w:sz w:val="24"/>
        </w:rPr>
        <w:t>，亚硝酸盐含量</w:t>
      </w:r>
      <w:r>
        <w:rPr>
          <w:rFonts w:hint="eastAsia"/>
          <w:sz w:val="24"/>
        </w:rPr>
        <w:t xml:space="preserve"> &lt; 0.1 g/L</w:t>
      </w:r>
      <w:r>
        <w:rPr>
          <w:rFonts w:hint="eastAsia"/>
          <w:sz w:val="24"/>
        </w:rPr>
        <w:t>，水温</w:t>
      </w:r>
      <w:r>
        <w:rPr>
          <w:rFonts w:hint="eastAsia"/>
          <w:sz w:val="24"/>
        </w:rPr>
        <w:t>26</w:t>
      </w:r>
      <w:r>
        <w:rPr>
          <w:rFonts w:hint="eastAsia"/>
          <w:sz w:val="24"/>
        </w:rPr>
        <w:t>～</w:t>
      </w:r>
      <w:r>
        <w:rPr>
          <w:rFonts w:hint="eastAsia"/>
          <w:sz w:val="24"/>
        </w:rPr>
        <w:t>28</w:t>
      </w:r>
      <w:r>
        <w:rPr>
          <w:rFonts w:hint="eastAsia"/>
          <w:sz w:val="24"/>
        </w:rPr>
        <w:t>℃。每天在</w:t>
      </w:r>
      <w:r>
        <w:rPr>
          <w:rFonts w:hint="eastAsia"/>
          <w:sz w:val="24"/>
        </w:rPr>
        <w:t>08:00</w:t>
      </w:r>
      <w:r>
        <w:rPr>
          <w:rFonts w:hint="eastAsia"/>
          <w:sz w:val="24"/>
        </w:rPr>
        <w:t>和</w:t>
      </w:r>
      <w:r>
        <w:rPr>
          <w:rFonts w:hint="eastAsia"/>
          <w:sz w:val="24"/>
        </w:rPr>
        <w:t>18:00</w:t>
      </w:r>
      <w:r>
        <w:rPr>
          <w:rFonts w:hint="eastAsia"/>
          <w:sz w:val="24"/>
        </w:rPr>
        <w:t>定时饱食投喂，每日根据虾体生长、摄食和水温等环境状况及时调整投饲量。</w:t>
      </w:r>
      <w:r>
        <w:rPr>
          <w:rFonts w:hint="eastAsia"/>
          <w:sz w:val="24"/>
        </w:rPr>
        <w:t>2 h</w:t>
      </w:r>
      <w:r>
        <w:rPr>
          <w:rFonts w:hint="eastAsia"/>
          <w:sz w:val="24"/>
        </w:rPr>
        <w:t>后收集残饵，并烘干称重。若有死虾，及时捞出，并称重记录。每天换水</w:t>
      </w:r>
      <w:r>
        <w:rPr>
          <w:rFonts w:hint="eastAsia"/>
          <w:sz w:val="24"/>
        </w:rPr>
        <w:t>1/3</w:t>
      </w:r>
      <w:r>
        <w:rPr>
          <w:rFonts w:hint="eastAsia"/>
          <w:sz w:val="24"/>
        </w:rPr>
        <w:t>，早晚喂食前使用虹吸</w:t>
      </w:r>
      <w:proofErr w:type="gramStart"/>
      <w:r>
        <w:rPr>
          <w:rFonts w:hint="eastAsia"/>
          <w:sz w:val="24"/>
        </w:rPr>
        <w:t>法清理</w:t>
      </w:r>
      <w:proofErr w:type="gramEnd"/>
      <w:r>
        <w:rPr>
          <w:rFonts w:hint="eastAsia"/>
          <w:sz w:val="24"/>
        </w:rPr>
        <w:t>粪便。养殖试验持续</w:t>
      </w:r>
      <w:r>
        <w:rPr>
          <w:rFonts w:hint="eastAsia"/>
          <w:sz w:val="24"/>
        </w:rPr>
        <w:t>8</w:t>
      </w:r>
      <w:r>
        <w:rPr>
          <w:rFonts w:hint="eastAsia"/>
          <w:sz w:val="24"/>
        </w:rPr>
        <w:t>周。</w:t>
      </w:r>
    </w:p>
    <w:p w14:paraId="3906F2AF" w14:textId="77777777" w:rsidR="00832981" w:rsidRDefault="00216CAE">
      <w:pPr>
        <w:spacing w:line="360" w:lineRule="auto"/>
        <w:rPr>
          <w:sz w:val="24"/>
        </w:rPr>
      </w:pPr>
      <w:r>
        <w:rPr>
          <w:rFonts w:hint="eastAsia"/>
          <w:sz w:val="24"/>
        </w:rPr>
        <w:t>1.4</w:t>
      </w:r>
      <w:r>
        <w:rPr>
          <w:rFonts w:hint="eastAsia"/>
          <w:sz w:val="24"/>
        </w:rPr>
        <w:t>样品采集和分析</w:t>
      </w:r>
    </w:p>
    <w:p w14:paraId="5A98EFDA" w14:textId="77777777" w:rsidR="00832981" w:rsidRDefault="00216CAE">
      <w:pPr>
        <w:spacing w:line="360" w:lineRule="auto"/>
        <w:ind w:firstLineChars="200" w:firstLine="480"/>
        <w:rPr>
          <w:sz w:val="24"/>
        </w:rPr>
      </w:pPr>
      <w:r>
        <w:rPr>
          <w:rFonts w:hint="eastAsia"/>
          <w:sz w:val="24"/>
        </w:rPr>
        <w:t>养殖试验结束后，按照标准程序处理样品，首先克氏原螯虾禁食</w:t>
      </w:r>
      <w:r>
        <w:rPr>
          <w:rFonts w:hint="eastAsia"/>
          <w:sz w:val="24"/>
        </w:rPr>
        <w:t>24 h</w:t>
      </w:r>
      <w:r>
        <w:rPr>
          <w:rFonts w:hint="eastAsia"/>
          <w:sz w:val="24"/>
        </w:rPr>
        <w:t>，按照组别依次收集并</w:t>
      </w:r>
      <w:proofErr w:type="gramStart"/>
      <w:r>
        <w:rPr>
          <w:rFonts w:hint="eastAsia"/>
          <w:sz w:val="24"/>
        </w:rPr>
        <w:t>测定全虾</w:t>
      </w:r>
      <w:proofErr w:type="gramEnd"/>
      <w:r>
        <w:rPr>
          <w:rFonts w:hint="eastAsia"/>
          <w:sz w:val="24"/>
        </w:rPr>
        <w:t>质量，统计每个试验桶存活数量。每个养殖箱随机取</w:t>
      </w:r>
      <w:r>
        <w:rPr>
          <w:rFonts w:hint="eastAsia"/>
          <w:sz w:val="24"/>
        </w:rPr>
        <w:t>2</w:t>
      </w:r>
      <w:r>
        <w:rPr>
          <w:rFonts w:hint="eastAsia"/>
          <w:sz w:val="24"/>
        </w:rPr>
        <w:t>尾虾，</w:t>
      </w:r>
      <w:r>
        <w:rPr>
          <w:rFonts w:hint="eastAsia"/>
          <w:sz w:val="24"/>
        </w:rPr>
        <w:t>-20</w:t>
      </w:r>
      <w:r>
        <w:rPr>
          <w:rFonts w:hint="eastAsia"/>
          <w:sz w:val="24"/>
        </w:rPr>
        <w:t>℃冰箱保存，用于</w:t>
      </w:r>
      <w:proofErr w:type="gramStart"/>
      <w:r>
        <w:rPr>
          <w:rFonts w:hint="eastAsia"/>
          <w:sz w:val="24"/>
        </w:rPr>
        <w:t>测定全虾</w:t>
      </w:r>
      <w:proofErr w:type="gramEnd"/>
      <w:r>
        <w:rPr>
          <w:rFonts w:hint="eastAsia"/>
          <w:sz w:val="24"/>
        </w:rPr>
        <w:t>的基本营养成分。每桶随机取</w:t>
      </w:r>
      <w:r>
        <w:rPr>
          <w:rFonts w:hint="eastAsia"/>
          <w:sz w:val="24"/>
        </w:rPr>
        <w:t>10</w:t>
      </w:r>
      <w:r>
        <w:rPr>
          <w:rFonts w:hint="eastAsia"/>
          <w:sz w:val="24"/>
        </w:rPr>
        <w:t>尾虾，先用一次性无菌注射器将血液从围心腔抽出，储存在</w:t>
      </w:r>
      <w:r>
        <w:rPr>
          <w:rFonts w:hint="eastAsia"/>
          <w:sz w:val="24"/>
        </w:rPr>
        <w:t>1.5 mL</w:t>
      </w:r>
      <w:r>
        <w:rPr>
          <w:rFonts w:hint="eastAsia"/>
          <w:sz w:val="24"/>
        </w:rPr>
        <w:t>的离心管中，</w:t>
      </w:r>
      <w:r>
        <w:rPr>
          <w:rFonts w:hint="eastAsia"/>
          <w:sz w:val="24"/>
        </w:rPr>
        <w:t>4</w:t>
      </w:r>
      <w:r>
        <w:rPr>
          <w:rFonts w:hint="eastAsia"/>
          <w:sz w:val="24"/>
        </w:rPr>
        <w:t>℃</w:t>
      </w:r>
      <w:proofErr w:type="gramStart"/>
      <w:r>
        <w:rPr>
          <w:rFonts w:hint="eastAsia"/>
          <w:sz w:val="24"/>
        </w:rPr>
        <w:t>下静置</w:t>
      </w:r>
      <w:proofErr w:type="gramEnd"/>
      <w:r>
        <w:rPr>
          <w:rFonts w:hint="eastAsia"/>
          <w:sz w:val="24"/>
        </w:rPr>
        <w:t>4 h</w:t>
      </w:r>
      <w:r>
        <w:rPr>
          <w:rFonts w:hint="eastAsia"/>
          <w:sz w:val="24"/>
        </w:rPr>
        <w:t>后离心（</w:t>
      </w:r>
      <w:r>
        <w:rPr>
          <w:rFonts w:hint="eastAsia"/>
          <w:sz w:val="24"/>
        </w:rPr>
        <w:t>14 400</w:t>
      </w:r>
      <w:r>
        <w:rPr>
          <w:rFonts w:hint="eastAsia"/>
          <w:sz w:val="24"/>
        </w:rPr>
        <w:t>×</w:t>
      </w:r>
      <w:r>
        <w:rPr>
          <w:rFonts w:hint="eastAsia"/>
          <w:sz w:val="24"/>
        </w:rPr>
        <w:t>g,4</w:t>
      </w:r>
      <w:r>
        <w:rPr>
          <w:rFonts w:hint="eastAsia"/>
          <w:sz w:val="24"/>
        </w:rPr>
        <w:t>℃，</w:t>
      </w:r>
      <w:r>
        <w:rPr>
          <w:rFonts w:hint="eastAsia"/>
          <w:sz w:val="24"/>
        </w:rPr>
        <w:t>30 min</w:t>
      </w:r>
      <w:r>
        <w:rPr>
          <w:rFonts w:hint="eastAsia"/>
          <w:sz w:val="24"/>
        </w:rPr>
        <w:t>），吸取上清于</w:t>
      </w:r>
      <w:r>
        <w:rPr>
          <w:rFonts w:hint="eastAsia"/>
          <w:sz w:val="24"/>
        </w:rPr>
        <w:t>-80</w:t>
      </w:r>
      <w:r>
        <w:rPr>
          <w:rFonts w:hint="eastAsia"/>
          <w:sz w:val="24"/>
        </w:rPr>
        <w:t>℃保存，用于血清生化指标和钙、磷含量检测。接着这</w:t>
      </w:r>
      <w:r>
        <w:rPr>
          <w:rFonts w:hint="eastAsia"/>
          <w:sz w:val="24"/>
        </w:rPr>
        <w:t>10</w:t>
      </w:r>
      <w:r>
        <w:rPr>
          <w:rFonts w:hint="eastAsia"/>
          <w:sz w:val="24"/>
        </w:rPr>
        <w:t>尾</w:t>
      </w:r>
      <w:proofErr w:type="gramStart"/>
      <w:r>
        <w:rPr>
          <w:rFonts w:hint="eastAsia"/>
          <w:sz w:val="24"/>
        </w:rPr>
        <w:t>虾</w:t>
      </w:r>
      <w:proofErr w:type="gramEnd"/>
      <w:r>
        <w:rPr>
          <w:rFonts w:hint="eastAsia"/>
          <w:sz w:val="24"/>
        </w:rPr>
        <w:t>按照顺序采集肝胰腺、肠道、肌肉和虾壳等组织，具体操作如下：解剖试验虾，分离肝胰腺组织并准确称重用于计算肝体比（</w:t>
      </w:r>
      <w:r>
        <w:rPr>
          <w:rFonts w:hint="eastAsia"/>
          <w:sz w:val="24"/>
        </w:rPr>
        <w:t>HSI</w:t>
      </w:r>
      <w:r>
        <w:rPr>
          <w:rFonts w:hint="eastAsia"/>
          <w:sz w:val="24"/>
        </w:rPr>
        <w:t>），随后分别置于</w:t>
      </w:r>
      <w:r>
        <w:rPr>
          <w:rFonts w:hint="eastAsia"/>
          <w:sz w:val="24"/>
        </w:rPr>
        <w:t>-20</w:t>
      </w:r>
      <w:r>
        <w:rPr>
          <w:rFonts w:hint="eastAsia"/>
          <w:sz w:val="24"/>
        </w:rPr>
        <w:t>和</w:t>
      </w:r>
      <w:r>
        <w:rPr>
          <w:rFonts w:hint="eastAsia"/>
          <w:sz w:val="24"/>
        </w:rPr>
        <w:t>-80</w:t>
      </w:r>
      <w:r>
        <w:rPr>
          <w:rFonts w:hint="eastAsia"/>
          <w:sz w:val="24"/>
        </w:rPr>
        <w:t>℃保存，用于消化酶活性、抗氧化酶活测定，钙、磷含量检测及基因定量分析；分离肠道组织，置于</w:t>
      </w:r>
      <w:r>
        <w:rPr>
          <w:rFonts w:hint="eastAsia"/>
          <w:sz w:val="24"/>
        </w:rPr>
        <w:t>-20</w:t>
      </w:r>
      <w:r>
        <w:rPr>
          <w:rFonts w:hint="eastAsia"/>
          <w:sz w:val="24"/>
        </w:rPr>
        <w:t>℃保存，用于消化酶活性测定；取肝胰腺、肠道固定在</w:t>
      </w:r>
      <w:r>
        <w:rPr>
          <w:rFonts w:hint="eastAsia"/>
          <w:sz w:val="24"/>
        </w:rPr>
        <w:t>4%</w:t>
      </w:r>
      <w:r>
        <w:rPr>
          <w:rFonts w:hint="eastAsia"/>
          <w:sz w:val="24"/>
        </w:rPr>
        <w:t>多聚甲醛中，用于制备苏木精</w:t>
      </w:r>
      <w:r>
        <w:rPr>
          <w:rFonts w:hint="eastAsia"/>
          <w:sz w:val="24"/>
        </w:rPr>
        <w:t>-</w:t>
      </w:r>
      <w:r>
        <w:rPr>
          <w:rFonts w:hint="eastAsia"/>
          <w:sz w:val="24"/>
        </w:rPr>
        <w:t>伊红（</w:t>
      </w:r>
      <w:r>
        <w:rPr>
          <w:rFonts w:hint="eastAsia"/>
          <w:sz w:val="24"/>
        </w:rPr>
        <w:t>HE</w:t>
      </w:r>
      <w:r>
        <w:rPr>
          <w:rFonts w:hint="eastAsia"/>
          <w:sz w:val="24"/>
        </w:rPr>
        <w:t>）染色切片；分离肌肉组织并准确称重用于计算腹部</w:t>
      </w:r>
      <w:proofErr w:type="gramStart"/>
      <w:r>
        <w:rPr>
          <w:rFonts w:hint="eastAsia"/>
          <w:sz w:val="24"/>
        </w:rPr>
        <w:t>含肉率</w:t>
      </w:r>
      <w:proofErr w:type="gramEnd"/>
      <w:r>
        <w:rPr>
          <w:rFonts w:hint="eastAsia"/>
          <w:sz w:val="24"/>
        </w:rPr>
        <w:t>（</w:t>
      </w:r>
      <w:r>
        <w:rPr>
          <w:rFonts w:hint="eastAsia"/>
          <w:sz w:val="24"/>
        </w:rPr>
        <w:t>FC</w:t>
      </w:r>
      <w:r>
        <w:rPr>
          <w:rFonts w:hint="eastAsia"/>
          <w:sz w:val="24"/>
        </w:rPr>
        <w:t>），随后置于</w:t>
      </w:r>
      <w:r>
        <w:rPr>
          <w:rFonts w:hint="eastAsia"/>
          <w:sz w:val="24"/>
        </w:rPr>
        <w:t>-20</w:t>
      </w:r>
      <w:r>
        <w:rPr>
          <w:rFonts w:hint="eastAsia"/>
          <w:sz w:val="24"/>
        </w:rPr>
        <w:t>℃冰箱保存，用于肌肉基本营养成分的测定，最后收集虾</w:t>
      </w:r>
      <w:proofErr w:type="gramStart"/>
      <w:r>
        <w:rPr>
          <w:rFonts w:hint="eastAsia"/>
          <w:sz w:val="24"/>
        </w:rPr>
        <w:t>壳进</w:t>
      </w:r>
      <w:proofErr w:type="gramEnd"/>
      <w:r>
        <w:rPr>
          <w:rFonts w:hint="eastAsia"/>
          <w:sz w:val="24"/>
        </w:rPr>
        <w:t>行钙、磷含量检测。剩余</w:t>
      </w:r>
      <w:proofErr w:type="gramStart"/>
      <w:r>
        <w:rPr>
          <w:rFonts w:hint="eastAsia"/>
          <w:sz w:val="24"/>
        </w:rPr>
        <w:t>虾</w:t>
      </w:r>
      <w:proofErr w:type="gramEnd"/>
      <w:r>
        <w:rPr>
          <w:rFonts w:hint="eastAsia"/>
          <w:sz w:val="24"/>
        </w:rPr>
        <w:t>按照以上方法取出肝胰腺、肠道、肌肉和虾壳组织，置于</w:t>
      </w:r>
      <w:r>
        <w:rPr>
          <w:rFonts w:hint="eastAsia"/>
          <w:sz w:val="24"/>
        </w:rPr>
        <w:t>-80</w:t>
      </w:r>
      <w:r>
        <w:rPr>
          <w:rFonts w:hint="eastAsia"/>
          <w:sz w:val="24"/>
        </w:rPr>
        <w:t>℃冰箱保存备用。</w:t>
      </w:r>
    </w:p>
    <w:p w14:paraId="38365497" w14:textId="77777777" w:rsidR="00832981" w:rsidRDefault="00216CAE">
      <w:pPr>
        <w:spacing w:line="360" w:lineRule="auto"/>
        <w:rPr>
          <w:sz w:val="24"/>
        </w:rPr>
      </w:pPr>
      <w:r>
        <w:rPr>
          <w:rFonts w:hint="eastAsia"/>
          <w:sz w:val="24"/>
        </w:rPr>
        <w:t>1.4.1</w:t>
      </w:r>
      <w:r>
        <w:rPr>
          <w:rFonts w:hint="eastAsia"/>
          <w:sz w:val="24"/>
        </w:rPr>
        <w:t>生长性能</w:t>
      </w:r>
    </w:p>
    <w:p w14:paraId="1757E8E5" w14:textId="77777777" w:rsidR="00832981" w:rsidRDefault="00216CAE">
      <w:pPr>
        <w:spacing w:line="360" w:lineRule="auto"/>
        <w:ind w:firstLineChars="200" w:firstLine="480"/>
        <w:rPr>
          <w:sz w:val="24"/>
        </w:rPr>
      </w:pPr>
      <w:r>
        <w:rPr>
          <w:rFonts w:hint="eastAsia"/>
          <w:sz w:val="24"/>
        </w:rPr>
        <w:t>根据测定的生长数据计算克氏原螯虾的增重率（</w:t>
      </w:r>
      <w:r>
        <w:rPr>
          <w:rFonts w:hint="eastAsia"/>
          <w:sz w:val="24"/>
        </w:rPr>
        <w:t>WGR</w:t>
      </w:r>
      <w:r>
        <w:rPr>
          <w:rFonts w:hint="eastAsia"/>
          <w:sz w:val="24"/>
        </w:rPr>
        <w:t>）、特定生长率（</w:t>
      </w:r>
      <w:r>
        <w:rPr>
          <w:rFonts w:hint="eastAsia"/>
          <w:sz w:val="24"/>
        </w:rPr>
        <w:t>SGR</w:t>
      </w:r>
      <w:r>
        <w:rPr>
          <w:rFonts w:hint="eastAsia"/>
          <w:sz w:val="24"/>
        </w:rPr>
        <w:t>）、饲料</w:t>
      </w:r>
      <w:r>
        <w:rPr>
          <w:rFonts w:hint="eastAsia"/>
          <w:sz w:val="24"/>
        </w:rPr>
        <w:lastRenderedPageBreak/>
        <w:t>系数（</w:t>
      </w:r>
      <w:r>
        <w:rPr>
          <w:rFonts w:hint="eastAsia"/>
          <w:sz w:val="24"/>
        </w:rPr>
        <w:t>FCR</w:t>
      </w:r>
      <w:r>
        <w:rPr>
          <w:rFonts w:hint="eastAsia"/>
          <w:sz w:val="24"/>
        </w:rPr>
        <w:t>）、</w:t>
      </w:r>
      <w:r>
        <w:rPr>
          <w:rFonts w:hint="eastAsia"/>
          <w:sz w:val="24"/>
        </w:rPr>
        <w:t>HSI</w:t>
      </w:r>
      <w:r>
        <w:rPr>
          <w:rFonts w:hint="eastAsia"/>
          <w:sz w:val="24"/>
        </w:rPr>
        <w:t>、存活率（</w:t>
      </w:r>
      <w:r>
        <w:rPr>
          <w:rFonts w:hint="eastAsia"/>
          <w:sz w:val="24"/>
        </w:rPr>
        <w:t>SR</w:t>
      </w:r>
      <w:r>
        <w:rPr>
          <w:rFonts w:hint="eastAsia"/>
          <w:sz w:val="24"/>
        </w:rPr>
        <w:t>）、</w:t>
      </w:r>
      <w:r>
        <w:rPr>
          <w:rFonts w:hint="eastAsia"/>
          <w:sz w:val="24"/>
        </w:rPr>
        <w:t>FC</w:t>
      </w:r>
      <w:r>
        <w:rPr>
          <w:rFonts w:hint="eastAsia"/>
          <w:sz w:val="24"/>
        </w:rPr>
        <w:t>，计算公式如下：</w:t>
      </w:r>
    </w:p>
    <w:p w14:paraId="228E49F9" w14:textId="77777777" w:rsidR="00832981" w:rsidRDefault="00216CAE">
      <w:pPr>
        <w:spacing w:line="360" w:lineRule="auto"/>
        <w:ind w:firstLineChars="200" w:firstLine="480"/>
        <w:jc w:val="center"/>
        <w:rPr>
          <w:sz w:val="24"/>
        </w:rPr>
      </w:pPr>
      <w:r>
        <w:rPr>
          <w:noProof/>
          <w:sz w:val="24"/>
        </w:rPr>
        <w:drawing>
          <wp:inline distT="0" distB="0" distL="0" distR="0" wp14:anchorId="0D91AA50" wp14:editId="283F6A86">
            <wp:extent cx="3779520" cy="1501140"/>
            <wp:effectExtent l="0" t="0" r="0" b="3810"/>
            <wp:docPr id="1649619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19349" name="图片 1"/>
                    <pic:cNvPicPr>
                      <a:picLocks noChangeAspect="1"/>
                    </pic:cNvPicPr>
                  </pic:nvPicPr>
                  <pic:blipFill>
                    <a:blip r:embed="rId44"/>
                    <a:srcRect l="-201" t="616" r="485" b="38759"/>
                    <a:stretch>
                      <a:fillRect/>
                    </a:stretch>
                  </pic:blipFill>
                  <pic:spPr>
                    <a:xfrm>
                      <a:off x="0" y="0"/>
                      <a:ext cx="3780679" cy="1501600"/>
                    </a:xfrm>
                    <a:prstGeom prst="rect">
                      <a:avLst/>
                    </a:prstGeom>
                    <a:ln>
                      <a:noFill/>
                    </a:ln>
                  </pic:spPr>
                </pic:pic>
              </a:graphicData>
            </a:graphic>
          </wp:inline>
        </w:drawing>
      </w:r>
    </w:p>
    <w:p w14:paraId="47B89273" w14:textId="77777777" w:rsidR="00832981" w:rsidRDefault="00216CAE">
      <w:pPr>
        <w:spacing w:line="360" w:lineRule="auto"/>
        <w:ind w:firstLineChars="200" w:firstLine="480"/>
        <w:rPr>
          <w:sz w:val="24"/>
        </w:rPr>
      </w:pPr>
      <w:r>
        <w:rPr>
          <w:rFonts w:hint="eastAsia"/>
          <w:sz w:val="24"/>
        </w:rPr>
        <w:t>式中：</w:t>
      </w:r>
      <w:r>
        <w:rPr>
          <w:rFonts w:hint="eastAsia"/>
          <w:i/>
          <w:iCs/>
          <w:sz w:val="24"/>
        </w:rPr>
        <w:t>W</w:t>
      </w:r>
      <w:r>
        <w:rPr>
          <w:rFonts w:hint="eastAsia"/>
          <w:sz w:val="24"/>
          <w:vertAlign w:val="subscript"/>
        </w:rPr>
        <w:t>t</w:t>
      </w:r>
      <w:r>
        <w:rPr>
          <w:rFonts w:hint="eastAsia"/>
          <w:sz w:val="24"/>
        </w:rPr>
        <w:t>为终末体质量（</w:t>
      </w:r>
      <w:r>
        <w:rPr>
          <w:rFonts w:hint="eastAsia"/>
          <w:sz w:val="24"/>
        </w:rPr>
        <w:t>g)</w:t>
      </w:r>
      <w:r>
        <w:rPr>
          <w:rFonts w:hint="eastAsia"/>
          <w:sz w:val="24"/>
        </w:rPr>
        <w:t>；</w:t>
      </w:r>
      <w:r>
        <w:rPr>
          <w:rFonts w:hint="eastAsia"/>
          <w:i/>
          <w:iCs/>
          <w:sz w:val="24"/>
        </w:rPr>
        <w:t>W</w:t>
      </w:r>
      <w:r>
        <w:rPr>
          <w:rFonts w:hint="eastAsia"/>
          <w:sz w:val="24"/>
          <w:vertAlign w:val="subscript"/>
        </w:rPr>
        <w:t>0</w:t>
      </w:r>
      <w:r>
        <w:rPr>
          <w:rFonts w:hint="eastAsia"/>
          <w:sz w:val="24"/>
        </w:rPr>
        <w:t>为初始体质量（</w:t>
      </w:r>
      <w:r>
        <w:rPr>
          <w:rFonts w:hint="eastAsia"/>
          <w:sz w:val="24"/>
        </w:rPr>
        <w:t>g)</w:t>
      </w:r>
      <w:r>
        <w:rPr>
          <w:rFonts w:hint="eastAsia"/>
          <w:sz w:val="24"/>
        </w:rPr>
        <w:t>；</w:t>
      </w:r>
      <w:r>
        <w:rPr>
          <w:rFonts w:hint="eastAsia"/>
          <w:i/>
          <w:iCs/>
          <w:sz w:val="24"/>
        </w:rPr>
        <w:t>N</w:t>
      </w:r>
      <w:r>
        <w:rPr>
          <w:rFonts w:hint="eastAsia"/>
          <w:sz w:val="24"/>
          <w:vertAlign w:val="subscript"/>
        </w:rPr>
        <w:t>t</w:t>
      </w:r>
      <w:r>
        <w:rPr>
          <w:rFonts w:hint="eastAsia"/>
          <w:sz w:val="24"/>
        </w:rPr>
        <w:t>为终末尾数；</w:t>
      </w:r>
      <w:r>
        <w:rPr>
          <w:rFonts w:hint="eastAsia"/>
          <w:i/>
          <w:iCs/>
          <w:sz w:val="24"/>
        </w:rPr>
        <w:t>N</w:t>
      </w:r>
      <w:r>
        <w:rPr>
          <w:rFonts w:hint="eastAsia"/>
          <w:sz w:val="24"/>
          <w:vertAlign w:val="subscript"/>
        </w:rPr>
        <w:t>0</w:t>
      </w:r>
      <w:r>
        <w:rPr>
          <w:rFonts w:hint="eastAsia"/>
          <w:sz w:val="24"/>
        </w:rPr>
        <w:t>为初始尾数；</w:t>
      </w:r>
      <w:r>
        <w:rPr>
          <w:rFonts w:hint="eastAsia"/>
          <w:i/>
          <w:iCs/>
          <w:sz w:val="24"/>
        </w:rPr>
        <w:t>t</w:t>
      </w:r>
      <w:r>
        <w:rPr>
          <w:rFonts w:hint="eastAsia"/>
          <w:sz w:val="24"/>
        </w:rPr>
        <w:t>为试验天数（</w:t>
      </w:r>
      <w:r>
        <w:rPr>
          <w:rFonts w:hint="eastAsia"/>
          <w:sz w:val="24"/>
        </w:rPr>
        <w:t>d)</w:t>
      </w:r>
      <w:r>
        <w:rPr>
          <w:rFonts w:hint="eastAsia"/>
          <w:sz w:val="24"/>
        </w:rPr>
        <w:t>；</w:t>
      </w:r>
      <w:r>
        <w:rPr>
          <w:rFonts w:hint="eastAsia"/>
          <w:i/>
          <w:iCs/>
          <w:sz w:val="24"/>
        </w:rPr>
        <w:t>W</w:t>
      </w:r>
      <w:r>
        <w:rPr>
          <w:rFonts w:hint="eastAsia"/>
          <w:sz w:val="24"/>
          <w:vertAlign w:val="subscript"/>
        </w:rPr>
        <w:t>f</w:t>
      </w:r>
      <w:r>
        <w:rPr>
          <w:rFonts w:hint="eastAsia"/>
          <w:sz w:val="24"/>
        </w:rPr>
        <w:t>为饲料摄入量（</w:t>
      </w:r>
      <w:r>
        <w:rPr>
          <w:rFonts w:hint="eastAsia"/>
          <w:sz w:val="24"/>
        </w:rPr>
        <w:t>g)</w:t>
      </w:r>
      <w:r>
        <w:rPr>
          <w:rFonts w:hint="eastAsia"/>
          <w:sz w:val="24"/>
        </w:rPr>
        <w:t>；</w:t>
      </w:r>
      <w:r>
        <w:rPr>
          <w:rFonts w:hint="eastAsia"/>
          <w:i/>
          <w:iCs/>
          <w:sz w:val="24"/>
        </w:rPr>
        <w:t>W</w:t>
      </w:r>
      <w:r>
        <w:rPr>
          <w:rFonts w:hint="eastAsia"/>
          <w:sz w:val="24"/>
          <w:vertAlign w:val="subscript"/>
        </w:rPr>
        <w:t>d</w:t>
      </w:r>
      <w:r>
        <w:rPr>
          <w:rFonts w:hint="eastAsia"/>
          <w:sz w:val="24"/>
        </w:rPr>
        <w:t>为死亡总重（</w:t>
      </w:r>
      <w:r>
        <w:rPr>
          <w:rFonts w:hint="eastAsia"/>
          <w:sz w:val="24"/>
        </w:rPr>
        <w:t>g)</w:t>
      </w:r>
      <w:r>
        <w:rPr>
          <w:rFonts w:hint="eastAsia"/>
          <w:sz w:val="24"/>
        </w:rPr>
        <w:t>；</w:t>
      </w:r>
      <w:r>
        <w:rPr>
          <w:rFonts w:hint="eastAsia"/>
          <w:i/>
          <w:iCs/>
          <w:sz w:val="24"/>
        </w:rPr>
        <w:t>W</w:t>
      </w:r>
      <w:r>
        <w:rPr>
          <w:rFonts w:hint="eastAsia"/>
          <w:sz w:val="24"/>
          <w:vertAlign w:val="subscript"/>
        </w:rPr>
        <w:t>h</w:t>
      </w:r>
      <w:r>
        <w:rPr>
          <w:rFonts w:hint="eastAsia"/>
          <w:sz w:val="24"/>
        </w:rPr>
        <w:t>为肝胰腺重（</w:t>
      </w:r>
      <w:r>
        <w:rPr>
          <w:rFonts w:hint="eastAsia"/>
          <w:sz w:val="24"/>
        </w:rPr>
        <w:t>g)</w:t>
      </w:r>
      <w:r>
        <w:rPr>
          <w:rFonts w:hint="eastAsia"/>
          <w:sz w:val="24"/>
        </w:rPr>
        <w:t>；</w:t>
      </w:r>
      <w:r>
        <w:rPr>
          <w:rFonts w:hint="eastAsia"/>
          <w:i/>
          <w:iCs/>
          <w:sz w:val="24"/>
        </w:rPr>
        <w:t>W</w:t>
      </w:r>
      <w:r>
        <w:rPr>
          <w:rFonts w:hint="eastAsia"/>
          <w:sz w:val="24"/>
          <w:vertAlign w:val="subscript"/>
        </w:rPr>
        <w:t>m</w:t>
      </w:r>
      <w:r>
        <w:rPr>
          <w:rFonts w:hint="eastAsia"/>
          <w:sz w:val="24"/>
        </w:rPr>
        <w:t>为虾尾部肌肉重（</w:t>
      </w:r>
      <w:r>
        <w:rPr>
          <w:rFonts w:hint="eastAsia"/>
          <w:sz w:val="24"/>
        </w:rPr>
        <w:t>g</w:t>
      </w:r>
      <w:r>
        <w:rPr>
          <w:rFonts w:hint="eastAsia"/>
          <w:sz w:val="24"/>
        </w:rPr>
        <w:t>）。</w:t>
      </w:r>
    </w:p>
    <w:p w14:paraId="0ED71A13" w14:textId="77777777" w:rsidR="00832981" w:rsidRDefault="00216CAE">
      <w:pPr>
        <w:spacing w:line="360" w:lineRule="auto"/>
        <w:rPr>
          <w:sz w:val="24"/>
        </w:rPr>
      </w:pPr>
      <w:r>
        <w:rPr>
          <w:rFonts w:hint="eastAsia"/>
          <w:sz w:val="24"/>
        </w:rPr>
        <w:t>1.4.2</w:t>
      </w:r>
      <w:r>
        <w:rPr>
          <w:rFonts w:hint="eastAsia"/>
          <w:sz w:val="24"/>
        </w:rPr>
        <w:t>基本营养成分</w:t>
      </w:r>
    </w:p>
    <w:p w14:paraId="6D100BA3" w14:textId="77777777" w:rsidR="00832981" w:rsidRDefault="00216CAE">
      <w:pPr>
        <w:spacing w:line="360" w:lineRule="auto"/>
        <w:ind w:firstLineChars="200" w:firstLine="480"/>
        <w:rPr>
          <w:sz w:val="24"/>
        </w:rPr>
      </w:pPr>
      <w:r>
        <w:rPr>
          <w:rFonts w:hint="eastAsia"/>
          <w:sz w:val="24"/>
        </w:rPr>
        <w:t>全虾、肌肉及饲料的基本成分均参照国际标准方法（</w:t>
      </w:r>
      <w:r>
        <w:rPr>
          <w:rFonts w:hint="eastAsia"/>
          <w:sz w:val="24"/>
        </w:rPr>
        <w:t>AOAC,2023</w:t>
      </w:r>
      <w:r>
        <w:rPr>
          <w:rFonts w:hint="eastAsia"/>
          <w:sz w:val="24"/>
        </w:rPr>
        <w:t>）进行分析。其中，饲料水分含量采用</w:t>
      </w:r>
      <w:r>
        <w:rPr>
          <w:rFonts w:hint="eastAsia"/>
          <w:sz w:val="24"/>
        </w:rPr>
        <w:t>105</w:t>
      </w:r>
      <w:r>
        <w:rPr>
          <w:rFonts w:hint="eastAsia"/>
          <w:sz w:val="24"/>
        </w:rPr>
        <w:t>℃恒温干燥失重法测定；肌肉</w:t>
      </w:r>
      <w:proofErr w:type="gramStart"/>
      <w:r>
        <w:rPr>
          <w:rFonts w:hint="eastAsia"/>
          <w:sz w:val="24"/>
        </w:rPr>
        <w:t>与全虾的</w:t>
      </w:r>
      <w:proofErr w:type="gramEnd"/>
      <w:r>
        <w:rPr>
          <w:rFonts w:hint="eastAsia"/>
          <w:sz w:val="24"/>
        </w:rPr>
        <w:t>水分含量通过德国</w:t>
      </w:r>
      <w:r>
        <w:rPr>
          <w:rFonts w:hint="eastAsia"/>
          <w:sz w:val="24"/>
        </w:rPr>
        <w:t>Marin Christ Corporation</w:t>
      </w:r>
      <w:r>
        <w:rPr>
          <w:rFonts w:hint="eastAsia"/>
          <w:sz w:val="24"/>
        </w:rPr>
        <w:t>真空冷冻干燥机，采用冷冻干燥法测定；粗蛋白质含量采用全自动</w:t>
      </w:r>
      <w:proofErr w:type="gramStart"/>
      <w:r>
        <w:rPr>
          <w:rFonts w:hint="eastAsia"/>
          <w:sz w:val="24"/>
        </w:rPr>
        <w:t>凯氏定氮仪</w:t>
      </w:r>
      <w:proofErr w:type="gramEnd"/>
      <w:r>
        <w:rPr>
          <w:rFonts w:hint="eastAsia"/>
          <w:sz w:val="24"/>
        </w:rPr>
        <w:t>（</w:t>
      </w:r>
      <w:r>
        <w:rPr>
          <w:rFonts w:hint="eastAsia"/>
          <w:sz w:val="24"/>
        </w:rPr>
        <w:t>Kjelflex K-360,BU-CHI Labortechnik AG</w:t>
      </w:r>
      <w:r>
        <w:rPr>
          <w:rFonts w:hint="eastAsia"/>
          <w:sz w:val="24"/>
        </w:rPr>
        <w:t>，瑞士）测定总氮含量后，按公式（总氮×</w:t>
      </w:r>
      <w:r>
        <w:rPr>
          <w:rFonts w:hint="eastAsia"/>
          <w:sz w:val="24"/>
        </w:rPr>
        <w:t>6.25</w:t>
      </w:r>
      <w:r>
        <w:rPr>
          <w:rFonts w:hint="eastAsia"/>
          <w:sz w:val="24"/>
        </w:rPr>
        <w:t>）计算得出；粗脂肪含量采用索氏抽提法测定；粗灰分含量采用灼烧称重法测定；饲料总能</w:t>
      </w:r>
      <w:proofErr w:type="gramStart"/>
      <w:r>
        <w:rPr>
          <w:rFonts w:hint="eastAsia"/>
          <w:sz w:val="24"/>
        </w:rPr>
        <w:t>利用氧弹式</w:t>
      </w:r>
      <w:proofErr w:type="gramEnd"/>
      <w:r>
        <w:rPr>
          <w:rFonts w:hint="eastAsia"/>
          <w:sz w:val="24"/>
        </w:rPr>
        <w:t>量热法（</w:t>
      </w:r>
      <w:r>
        <w:rPr>
          <w:rFonts w:hint="eastAsia"/>
          <w:sz w:val="24"/>
        </w:rPr>
        <w:t>SDC311</w:t>
      </w:r>
      <w:r>
        <w:rPr>
          <w:rFonts w:hint="eastAsia"/>
          <w:sz w:val="24"/>
        </w:rPr>
        <w:t>量热仪，湖南三德科技股份有限公司），参照</w:t>
      </w:r>
      <w:r>
        <w:rPr>
          <w:rFonts w:hint="eastAsia"/>
          <w:sz w:val="24"/>
        </w:rPr>
        <w:t>GB/T 45104</w:t>
      </w:r>
      <w:r>
        <w:rPr>
          <w:rFonts w:hint="eastAsia"/>
          <w:sz w:val="24"/>
        </w:rPr>
        <w:t>—</w:t>
      </w:r>
      <w:r>
        <w:rPr>
          <w:rFonts w:hint="eastAsia"/>
          <w:sz w:val="24"/>
        </w:rPr>
        <w:t>2024</w:t>
      </w:r>
      <w:r>
        <w:rPr>
          <w:rFonts w:hint="eastAsia"/>
          <w:sz w:val="24"/>
        </w:rPr>
        <w:t>中方法测定；饲料维生素</w:t>
      </w:r>
      <w:r>
        <w:rPr>
          <w:rFonts w:hint="eastAsia"/>
          <w:sz w:val="24"/>
        </w:rPr>
        <w:t>D</w:t>
      </w:r>
      <w:r>
        <w:rPr>
          <w:rFonts w:hint="eastAsia"/>
          <w:sz w:val="24"/>
          <w:vertAlign w:val="subscript"/>
        </w:rPr>
        <w:t>3</w:t>
      </w:r>
      <w:r>
        <w:rPr>
          <w:rFonts w:hint="eastAsia"/>
          <w:sz w:val="24"/>
        </w:rPr>
        <w:t>含量采用皂化提取法（高效液相色谱仪</w:t>
      </w:r>
      <w:r>
        <w:rPr>
          <w:rFonts w:hint="eastAsia"/>
          <w:sz w:val="24"/>
        </w:rPr>
        <w:t>LC-20ADXR</w:t>
      </w:r>
      <w:r>
        <w:rPr>
          <w:rFonts w:hint="eastAsia"/>
          <w:sz w:val="24"/>
        </w:rPr>
        <w:t>，岛津，日本），参照</w:t>
      </w:r>
      <w:r>
        <w:rPr>
          <w:rFonts w:hint="eastAsia"/>
          <w:sz w:val="24"/>
        </w:rPr>
        <w:t>GB/T 17818</w:t>
      </w:r>
      <w:r>
        <w:rPr>
          <w:rFonts w:hint="eastAsia"/>
          <w:sz w:val="24"/>
        </w:rPr>
        <w:t>—</w:t>
      </w:r>
      <w:r>
        <w:rPr>
          <w:rFonts w:hint="eastAsia"/>
          <w:sz w:val="24"/>
        </w:rPr>
        <w:t>2010</w:t>
      </w:r>
      <w:r>
        <w:rPr>
          <w:rFonts w:hint="eastAsia"/>
          <w:sz w:val="24"/>
        </w:rPr>
        <w:t>中方法测定。</w:t>
      </w:r>
    </w:p>
    <w:p w14:paraId="1B9B6A06" w14:textId="77777777" w:rsidR="00832981" w:rsidRDefault="00216CAE">
      <w:pPr>
        <w:spacing w:line="360" w:lineRule="auto"/>
        <w:rPr>
          <w:sz w:val="24"/>
        </w:rPr>
      </w:pPr>
      <w:r>
        <w:rPr>
          <w:rFonts w:hint="eastAsia"/>
          <w:sz w:val="24"/>
        </w:rPr>
        <w:t>1.4.3</w:t>
      </w:r>
      <w:r>
        <w:rPr>
          <w:rFonts w:hint="eastAsia"/>
          <w:sz w:val="24"/>
        </w:rPr>
        <w:t>肝胰腺和肠道组织形态</w:t>
      </w:r>
    </w:p>
    <w:p w14:paraId="343F1AC2" w14:textId="77777777" w:rsidR="00832981" w:rsidRDefault="00216CAE">
      <w:pPr>
        <w:spacing w:line="360" w:lineRule="auto"/>
        <w:ind w:firstLineChars="200" w:firstLine="480"/>
        <w:rPr>
          <w:sz w:val="24"/>
        </w:rPr>
      </w:pPr>
      <w:r>
        <w:rPr>
          <w:rFonts w:hint="eastAsia"/>
          <w:sz w:val="24"/>
        </w:rPr>
        <w:t>取</w:t>
      </w:r>
      <w:proofErr w:type="gramStart"/>
      <w:r>
        <w:rPr>
          <w:rFonts w:hint="eastAsia"/>
          <w:sz w:val="24"/>
        </w:rPr>
        <w:t>新鲜肝</w:t>
      </w:r>
      <w:proofErr w:type="gramEnd"/>
      <w:r>
        <w:rPr>
          <w:rFonts w:hint="eastAsia"/>
          <w:sz w:val="24"/>
        </w:rPr>
        <w:t>胰腺和肠道组织置于装有</w:t>
      </w:r>
      <w:r>
        <w:rPr>
          <w:rFonts w:hint="eastAsia"/>
          <w:sz w:val="24"/>
        </w:rPr>
        <w:t>4%</w:t>
      </w:r>
      <w:r>
        <w:rPr>
          <w:rFonts w:hint="eastAsia"/>
          <w:sz w:val="24"/>
        </w:rPr>
        <w:t>甲醛固定液的</w:t>
      </w:r>
      <w:r>
        <w:rPr>
          <w:rFonts w:hint="eastAsia"/>
          <w:sz w:val="24"/>
        </w:rPr>
        <w:t>5 mL</w:t>
      </w:r>
      <w:r>
        <w:rPr>
          <w:rFonts w:hint="eastAsia"/>
          <w:sz w:val="24"/>
        </w:rPr>
        <w:t>离心管中固定</w:t>
      </w:r>
      <w:r>
        <w:rPr>
          <w:rFonts w:hint="eastAsia"/>
          <w:sz w:val="24"/>
        </w:rPr>
        <w:t>48 h</w:t>
      </w:r>
      <w:r>
        <w:rPr>
          <w:rFonts w:hint="eastAsia"/>
          <w:sz w:val="24"/>
        </w:rPr>
        <w:t>后，用乙醇进行脱水，用二甲苯进行清洗，然后包埋于石蜡中进行切片，脱蜡处理后，进行苏木精</w:t>
      </w:r>
      <w:r>
        <w:rPr>
          <w:rFonts w:hint="eastAsia"/>
          <w:sz w:val="24"/>
        </w:rPr>
        <w:t>-</w:t>
      </w:r>
      <w:r>
        <w:rPr>
          <w:rFonts w:hint="eastAsia"/>
          <w:sz w:val="24"/>
        </w:rPr>
        <w:t>伊红（</w:t>
      </w:r>
      <w:r>
        <w:rPr>
          <w:rFonts w:hint="eastAsia"/>
          <w:sz w:val="24"/>
        </w:rPr>
        <w:t>HE</w:t>
      </w:r>
      <w:r>
        <w:rPr>
          <w:rFonts w:hint="eastAsia"/>
          <w:sz w:val="24"/>
        </w:rPr>
        <w:t>）染色。使用光学显微镜（</w:t>
      </w:r>
      <w:r>
        <w:rPr>
          <w:rFonts w:hint="eastAsia"/>
          <w:sz w:val="24"/>
        </w:rPr>
        <w:t>Olympus BX53</w:t>
      </w:r>
      <w:r>
        <w:rPr>
          <w:rFonts w:hint="eastAsia"/>
          <w:sz w:val="24"/>
        </w:rPr>
        <w:t>，日本）观察切片并拍照，并使用</w:t>
      </w:r>
      <w:r>
        <w:rPr>
          <w:rFonts w:hint="eastAsia"/>
          <w:sz w:val="24"/>
        </w:rPr>
        <w:t>Image-J</w:t>
      </w:r>
      <w:r>
        <w:rPr>
          <w:rFonts w:hint="eastAsia"/>
          <w:sz w:val="24"/>
        </w:rPr>
        <w:t>软件对</w:t>
      </w:r>
      <w:r>
        <w:rPr>
          <w:rFonts w:hint="eastAsia"/>
          <w:sz w:val="24"/>
        </w:rPr>
        <w:t>HE</w:t>
      </w:r>
      <w:r>
        <w:rPr>
          <w:rFonts w:hint="eastAsia"/>
          <w:sz w:val="24"/>
        </w:rPr>
        <w:t>染色结果进行肠绒毛宽度和绒毛长度分析及肝胰腺</w:t>
      </w:r>
      <w:r>
        <w:rPr>
          <w:rFonts w:hint="eastAsia"/>
          <w:sz w:val="24"/>
        </w:rPr>
        <w:t>B</w:t>
      </w:r>
      <w:r>
        <w:rPr>
          <w:rFonts w:hint="eastAsia"/>
          <w:sz w:val="24"/>
        </w:rPr>
        <w:t>、</w:t>
      </w:r>
      <w:r>
        <w:rPr>
          <w:rFonts w:hint="eastAsia"/>
          <w:sz w:val="24"/>
        </w:rPr>
        <w:t>R</w:t>
      </w:r>
      <w:r>
        <w:rPr>
          <w:rFonts w:hint="eastAsia"/>
          <w:sz w:val="24"/>
        </w:rPr>
        <w:t>细胞数量统计。</w:t>
      </w:r>
    </w:p>
    <w:p w14:paraId="73F24F41" w14:textId="77777777" w:rsidR="00832981" w:rsidRDefault="00216CAE">
      <w:pPr>
        <w:spacing w:line="360" w:lineRule="auto"/>
        <w:rPr>
          <w:sz w:val="24"/>
        </w:rPr>
      </w:pPr>
      <w:r>
        <w:rPr>
          <w:rFonts w:hint="eastAsia"/>
          <w:sz w:val="24"/>
        </w:rPr>
        <w:t>1.4.4</w:t>
      </w:r>
      <w:r>
        <w:rPr>
          <w:rFonts w:hint="eastAsia"/>
          <w:sz w:val="24"/>
        </w:rPr>
        <w:t>血清生化指标</w:t>
      </w:r>
    </w:p>
    <w:p w14:paraId="31D75518" w14:textId="77777777" w:rsidR="00832981" w:rsidRDefault="00216CAE">
      <w:pPr>
        <w:spacing w:line="360" w:lineRule="auto"/>
        <w:ind w:firstLineChars="200" w:firstLine="480"/>
        <w:rPr>
          <w:sz w:val="24"/>
        </w:rPr>
      </w:pPr>
      <w:r>
        <w:rPr>
          <w:rFonts w:hint="eastAsia"/>
          <w:sz w:val="24"/>
        </w:rPr>
        <w:t>血清总蛋白（</w:t>
      </w:r>
      <w:r>
        <w:rPr>
          <w:rFonts w:hint="eastAsia"/>
          <w:sz w:val="24"/>
        </w:rPr>
        <w:t>TP</w:t>
      </w:r>
      <w:r>
        <w:rPr>
          <w:rFonts w:hint="eastAsia"/>
          <w:sz w:val="24"/>
        </w:rPr>
        <w:t>）、总胆固醇（</w:t>
      </w:r>
      <w:r>
        <w:rPr>
          <w:rFonts w:hint="eastAsia"/>
          <w:sz w:val="24"/>
        </w:rPr>
        <w:t>TCHO</w:t>
      </w:r>
      <w:r>
        <w:rPr>
          <w:rFonts w:hint="eastAsia"/>
          <w:sz w:val="24"/>
        </w:rPr>
        <w:t>）、甘油三酯（</w:t>
      </w:r>
      <w:r>
        <w:rPr>
          <w:rFonts w:hint="eastAsia"/>
          <w:sz w:val="24"/>
        </w:rPr>
        <w:t>TG</w:t>
      </w:r>
      <w:r>
        <w:rPr>
          <w:rFonts w:hint="eastAsia"/>
          <w:sz w:val="24"/>
        </w:rPr>
        <w:t>）、葡萄糖（</w:t>
      </w:r>
      <w:r>
        <w:rPr>
          <w:rFonts w:hint="eastAsia"/>
          <w:sz w:val="24"/>
        </w:rPr>
        <w:t>GLU</w:t>
      </w:r>
      <w:r>
        <w:rPr>
          <w:rFonts w:hint="eastAsia"/>
          <w:sz w:val="24"/>
        </w:rPr>
        <w:t>）、白蛋白（</w:t>
      </w:r>
      <w:r>
        <w:rPr>
          <w:rFonts w:hint="eastAsia"/>
          <w:sz w:val="24"/>
        </w:rPr>
        <w:t>ALB</w:t>
      </w:r>
      <w:r>
        <w:rPr>
          <w:rFonts w:hint="eastAsia"/>
          <w:sz w:val="24"/>
        </w:rPr>
        <w:t>）的含量，以及谷草转氨酶（</w:t>
      </w:r>
      <w:r>
        <w:rPr>
          <w:rFonts w:hint="eastAsia"/>
          <w:sz w:val="24"/>
        </w:rPr>
        <w:t>AST</w:t>
      </w:r>
      <w:r>
        <w:rPr>
          <w:rFonts w:hint="eastAsia"/>
          <w:sz w:val="24"/>
        </w:rPr>
        <w:t>）、谷丙转氨酶（</w:t>
      </w:r>
      <w:r>
        <w:rPr>
          <w:rFonts w:hint="eastAsia"/>
          <w:sz w:val="24"/>
        </w:rPr>
        <w:t>ALT</w:t>
      </w:r>
      <w:r>
        <w:rPr>
          <w:rFonts w:hint="eastAsia"/>
          <w:sz w:val="24"/>
        </w:rPr>
        <w:t>）、碱性磷酸酶（</w:t>
      </w:r>
      <w:r>
        <w:rPr>
          <w:rFonts w:hint="eastAsia"/>
          <w:sz w:val="24"/>
        </w:rPr>
        <w:t>ALP</w:t>
      </w:r>
      <w:r>
        <w:rPr>
          <w:rFonts w:hint="eastAsia"/>
          <w:sz w:val="24"/>
        </w:rPr>
        <w:t>）的活性，均采用日本</w:t>
      </w:r>
      <w:r>
        <w:rPr>
          <w:rFonts w:hint="eastAsia"/>
          <w:sz w:val="24"/>
        </w:rPr>
        <w:t>Sysmex Corporation</w:t>
      </w:r>
      <w:r>
        <w:rPr>
          <w:rFonts w:hint="eastAsia"/>
          <w:sz w:val="24"/>
        </w:rPr>
        <w:t>的自动生化分析仪（型号</w:t>
      </w:r>
      <w:r>
        <w:rPr>
          <w:rFonts w:hint="eastAsia"/>
          <w:sz w:val="24"/>
        </w:rPr>
        <w:t>BX-3010</w:t>
      </w:r>
      <w:r>
        <w:rPr>
          <w:rFonts w:hint="eastAsia"/>
          <w:sz w:val="24"/>
        </w:rPr>
        <w:t>）测定，所用</w:t>
      </w:r>
      <w:proofErr w:type="gramStart"/>
      <w:r>
        <w:rPr>
          <w:rFonts w:hint="eastAsia"/>
          <w:sz w:val="24"/>
        </w:rPr>
        <w:t>试剂均购自</w:t>
      </w:r>
      <w:proofErr w:type="gramEnd"/>
      <w:r>
        <w:rPr>
          <w:rFonts w:hint="eastAsia"/>
          <w:sz w:val="24"/>
        </w:rPr>
        <w:t>日本</w:t>
      </w:r>
      <w:r>
        <w:rPr>
          <w:rFonts w:hint="eastAsia"/>
          <w:sz w:val="24"/>
        </w:rPr>
        <w:t>Sysmex Corporation</w:t>
      </w:r>
      <w:r>
        <w:rPr>
          <w:rFonts w:hint="eastAsia"/>
          <w:sz w:val="24"/>
        </w:rPr>
        <w:t>公司。</w:t>
      </w:r>
    </w:p>
    <w:p w14:paraId="2CE84386" w14:textId="77777777" w:rsidR="00832981" w:rsidRDefault="00216CAE">
      <w:pPr>
        <w:spacing w:line="360" w:lineRule="auto"/>
        <w:rPr>
          <w:sz w:val="24"/>
        </w:rPr>
      </w:pPr>
      <w:r>
        <w:rPr>
          <w:rFonts w:hint="eastAsia"/>
          <w:sz w:val="24"/>
        </w:rPr>
        <w:t>1.4.5</w:t>
      </w:r>
      <w:r>
        <w:rPr>
          <w:rFonts w:hint="eastAsia"/>
          <w:sz w:val="24"/>
        </w:rPr>
        <w:t>肝胰腺、虾壳和血清钙、磷含量</w:t>
      </w:r>
    </w:p>
    <w:p w14:paraId="6573424B" w14:textId="77777777" w:rsidR="00832981" w:rsidRDefault="00216CAE">
      <w:pPr>
        <w:spacing w:line="360" w:lineRule="auto"/>
        <w:ind w:firstLineChars="200" w:firstLine="480"/>
        <w:rPr>
          <w:sz w:val="24"/>
        </w:rPr>
      </w:pPr>
      <w:r>
        <w:rPr>
          <w:rFonts w:hint="eastAsia"/>
          <w:sz w:val="24"/>
        </w:rPr>
        <w:lastRenderedPageBreak/>
        <w:t>称取虾壳样本，经真空冷冻干燥机冷冻干燥后，按试剂盒说明书完成前处理备用；肝胰腺、虾壳及血清中的钙、磷含量均采用南京建成生物工程研究所生产的试剂盒测定，具体操作步骤详见对应试剂盒说明书。</w:t>
      </w:r>
    </w:p>
    <w:p w14:paraId="11C3368D" w14:textId="77777777" w:rsidR="00832981" w:rsidRDefault="00216CAE">
      <w:pPr>
        <w:spacing w:line="360" w:lineRule="auto"/>
        <w:rPr>
          <w:sz w:val="24"/>
        </w:rPr>
      </w:pPr>
      <w:r>
        <w:rPr>
          <w:rFonts w:hint="eastAsia"/>
          <w:sz w:val="24"/>
        </w:rPr>
        <w:t>1.4.6</w:t>
      </w:r>
      <w:r>
        <w:rPr>
          <w:rFonts w:hint="eastAsia"/>
          <w:sz w:val="24"/>
        </w:rPr>
        <w:t>消化酶活性</w:t>
      </w:r>
    </w:p>
    <w:p w14:paraId="09108A01" w14:textId="77777777" w:rsidR="00832981" w:rsidRDefault="00216CAE">
      <w:pPr>
        <w:spacing w:line="360" w:lineRule="auto"/>
        <w:ind w:firstLineChars="200" w:firstLine="480"/>
        <w:rPr>
          <w:sz w:val="24"/>
        </w:rPr>
      </w:pPr>
      <w:r>
        <w:rPr>
          <w:rFonts w:hint="eastAsia"/>
          <w:sz w:val="24"/>
        </w:rPr>
        <w:t>分别精确称取</w:t>
      </w:r>
      <w:r>
        <w:rPr>
          <w:rFonts w:hint="eastAsia"/>
          <w:sz w:val="24"/>
        </w:rPr>
        <w:t>0.2 g</w:t>
      </w:r>
      <w:r>
        <w:rPr>
          <w:rFonts w:hint="eastAsia"/>
          <w:sz w:val="24"/>
        </w:rPr>
        <w:t>（精确至小数点后</w:t>
      </w:r>
      <w:r>
        <w:rPr>
          <w:rFonts w:hint="eastAsia"/>
          <w:sz w:val="24"/>
        </w:rPr>
        <w:t>4</w:t>
      </w:r>
      <w:r>
        <w:rPr>
          <w:rFonts w:hint="eastAsia"/>
          <w:sz w:val="24"/>
        </w:rPr>
        <w:t>位）肠道或肝胰腺组织，各加入</w:t>
      </w:r>
      <w:r>
        <w:rPr>
          <w:rFonts w:hint="eastAsia"/>
          <w:sz w:val="24"/>
        </w:rPr>
        <w:t>9</w:t>
      </w:r>
      <w:r>
        <w:rPr>
          <w:rFonts w:hint="eastAsia"/>
          <w:sz w:val="24"/>
        </w:rPr>
        <w:t>倍体积生理盐水，使用玻璃匀浆器（</w:t>
      </w:r>
      <w:r>
        <w:rPr>
          <w:rFonts w:hint="eastAsia"/>
          <w:sz w:val="24"/>
        </w:rPr>
        <w:t>Biaoma FJ-150</w:t>
      </w:r>
      <w:r>
        <w:rPr>
          <w:rFonts w:hint="eastAsia"/>
          <w:sz w:val="24"/>
        </w:rPr>
        <w:t>）在</w:t>
      </w:r>
      <w:proofErr w:type="gramStart"/>
      <w:r>
        <w:rPr>
          <w:rFonts w:hint="eastAsia"/>
          <w:sz w:val="24"/>
        </w:rPr>
        <w:t>冰浴条件</w:t>
      </w:r>
      <w:proofErr w:type="gramEnd"/>
      <w:r>
        <w:rPr>
          <w:rFonts w:hint="eastAsia"/>
          <w:sz w:val="24"/>
        </w:rPr>
        <w:t>下进行组织匀浆。匀浆后于</w:t>
      </w:r>
      <w:r>
        <w:rPr>
          <w:rFonts w:hint="eastAsia"/>
          <w:sz w:val="24"/>
        </w:rPr>
        <w:t>4</w:t>
      </w:r>
      <w:r>
        <w:rPr>
          <w:rFonts w:hint="eastAsia"/>
          <w:sz w:val="24"/>
        </w:rPr>
        <w:t>℃、</w:t>
      </w:r>
      <w:r>
        <w:rPr>
          <w:rFonts w:hint="eastAsia"/>
          <w:sz w:val="24"/>
        </w:rPr>
        <w:t>654</w:t>
      </w:r>
      <w:r>
        <w:rPr>
          <w:rFonts w:hint="eastAsia"/>
          <w:sz w:val="24"/>
        </w:rPr>
        <w:t>×</w:t>
      </w:r>
      <w:r>
        <w:rPr>
          <w:rFonts w:hint="eastAsia"/>
          <w:sz w:val="24"/>
        </w:rPr>
        <w:t>g</w:t>
      </w:r>
      <w:r>
        <w:rPr>
          <w:rFonts w:hint="eastAsia"/>
          <w:sz w:val="24"/>
        </w:rPr>
        <w:t>条件下低温离心</w:t>
      </w:r>
      <w:r>
        <w:rPr>
          <w:rFonts w:hint="eastAsia"/>
          <w:sz w:val="24"/>
        </w:rPr>
        <w:t>10 min</w:t>
      </w:r>
      <w:r>
        <w:rPr>
          <w:rFonts w:hint="eastAsia"/>
          <w:sz w:val="24"/>
        </w:rPr>
        <w:t>，收集上清液。采用</w:t>
      </w:r>
      <w:r>
        <w:rPr>
          <w:rFonts w:hint="eastAsia"/>
          <w:sz w:val="24"/>
        </w:rPr>
        <w:t>BCA</w:t>
      </w:r>
      <w:r>
        <w:rPr>
          <w:rFonts w:hint="eastAsia"/>
          <w:sz w:val="24"/>
        </w:rPr>
        <w:t>法测定总蛋白（</w:t>
      </w:r>
      <w:r>
        <w:rPr>
          <w:rFonts w:hint="eastAsia"/>
          <w:sz w:val="24"/>
        </w:rPr>
        <w:t>TP</w:t>
      </w:r>
      <w:r>
        <w:rPr>
          <w:rFonts w:hint="eastAsia"/>
          <w:sz w:val="24"/>
        </w:rPr>
        <w:t>）含量，福林</w:t>
      </w:r>
      <w:proofErr w:type="gramStart"/>
      <w:r>
        <w:rPr>
          <w:rFonts w:hint="eastAsia"/>
          <w:sz w:val="24"/>
        </w:rPr>
        <w:t>酚</w:t>
      </w:r>
      <w:proofErr w:type="gramEnd"/>
      <w:r>
        <w:rPr>
          <w:rFonts w:hint="eastAsia"/>
          <w:sz w:val="24"/>
        </w:rPr>
        <w:t>试剂法测定总蛋白酶活性，甲基</w:t>
      </w:r>
      <w:proofErr w:type="gramStart"/>
      <w:r>
        <w:rPr>
          <w:rFonts w:hint="eastAsia"/>
          <w:sz w:val="24"/>
        </w:rPr>
        <w:t>试卤灵底</w:t>
      </w:r>
      <w:proofErr w:type="gramEnd"/>
      <w:r>
        <w:rPr>
          <w:rFonts w:hint="eastAsia"/>
          <w:sz w:val="24"/>
        </w:rPr>
        <w:t>物法测定脂肪酶（</w:t>
      </w:r>
      <w:r>
        <w:rPr>
          <w:rFonts w:hint="eastAsia"/>
          <w:sz w:val="24"/>
        </w:rPr>
        <w:t>LPS</w:t>
      </w:r>
      <w:r>
        <w:rPr>
          <w:rFonts w:hint="eastAsia"/>
          <w:sz w:val="24"/>
        </w:rPr>
        <w:t>）活性，碘显色法测定淀粉酶（</w:t>
      </w:r>
      <w:r>
        <w:rPr>
          <w:rFonts w:hint="eastAsia"/>
          <w:sz w:val="24"/>
        </w:rPr>
        <w:t>AMS</w:t>
      </w:r>
      <w:r>
        <w:rPr>
          <w:rFonts w:hint="eastAsia"/>
          <w:sz w:val="24"/>
        </w:rPr>
        <w:t>）活性。上述检测所用试剂</w:t>
      </w:r>
      <w:proofErr w:type="gramStart"/>
      <w:r>
        <w:rPr>
          <w:rFonts w:hint="eastAsia"/>
          <w:sz w:val="24"/>
        </w:rPr>
        <w:t>盒均购</w:t>
      </w:r>
      <w:proofErr w:type="gramEnd"/>
      <w:r>
        <w:rPr>
          <w:rFonts w:hint="eastAsia"/>
          <w:sz w:val="24"/>
        </w:rPr>
        <w:t>自南京建成生物工程研究所。</w:t>
      </w:r>
    </w:p>
    <w:p w14:paraId="5A8B067A" w14:textId="77777777" w:rsidR="00832981" w:rsidRDefault="00216CAE">
      <w:pPr>
        <w:spacing w:line="360" w:lineRule="auto"/>
        <w:rPr>
          <w:sz w:val="24"/>
        </w:rPr>
      </w:pPr>
      <w:r>
        <w:rPr>
          <w:rFonts w:hint="eastAsia"/>
          <w:sz w:val="24"/>
        </w:rPr>
        <w:t>1.4.7</w:t>
      </w:r>
      <w:r>
        <w:rPr>
          <w:rFonts w:hint="eastAsia"/>
          <w:sz w:val="24"/>
        </w:rPr>
        <w:t>抗氧化指标</w:t>
      </w:r>
    </w:p>
    <w:p w14:paraId="2284666A" w14:textId="77777777" w:rsidR="00832981" w:rsidRDefault="00216CAE">
      <w:pPr>
        <w:spacing w:line="360" w:lineRule="auto"/>
        <w:ind w:firstLineChars="200" w:firstLine="480"/>
        <w:rPr>
          <w:sz w:val="24"/>
        </w:rPr>
      </w:pPr>
      <w:r>
        <w:rPr>
          <w:rFonts w:hint="eastAsia"/>
          <w:sz w:val="24"/>
        </w:rPr>
        <w:t>精确称取</w:t>
      </w:r>
      <w:r>
        <w:rPr>
          <w:rFonts w:hint="eastAsia"/>
          <w:sz w:val="24"/>
        </w:rPr>
        <w:t>0.2 g</w:t>
      </w:r>
      <w:r>
        <w:rPr>
          <w:rFonts w:hint="eastAsia"/>
          <w:sz w:val="24"/>
        </w:rPr>
        <w:t>（精确至小数点后</w:t>
      </w:r>
      <w:r>
        <w:rPr>
          <w:rFonts w:hint="eastAsia"/>
          <w:sz w:val="24"/>
        </w:rPr>
        <w:t>4</w:t>
      </w:r>
      <w:r>
        <w:rPr>
          <w:rFonts w:hint="eastAsia"/>
          <w:sz w:val="24"/>
        </w:rPr>
        <w:t>位）</w:t>
      </w:r>
      <w:proofErr w:type="gramStart"/>
      <w:r>
        <w:rPr>
          <w:rFonts w:hint="eastAsia"/>
          <w:sz w:val="24"/>
        </w:rPr>
        <w:t>新鲜肝</w:t>
      </w:r>
      <w:proofErr w:type="gramEnd"/>
      <w:r>
        <w:rPr>
          <w:rFonts w:hint="eastAsia"/>
          <w:sz w:val="24"/>
        </w:rPr>
        <w:t>胰腺组织，加入</w:t>
      </w:r>
      <w:r>
        <w:rPr>
          <w:rFonts w:hint="eastAsia"/>
          <w:sz w:val="24"/>
        </w:rPr>
        <w:t>9</w:t>
      </w:r>
      <w:r>
        <w:rPr>
          <w:rFonts w:hint="eastAsia"/>
          <w:sz w:val="24"/>
        </w:rPr>
        <w:t>倍体积预冷生理盐水，使用玻璃匀浆器（</w:t>
      </w:r>
      <w:r>
        <w:rPr>
          <w:rFonts w:hint="eastAsia"/>
          <w:sz w:val="24"/>
        </w:rPr>
        <w:t>Biaoma FJ-150</w:t>
      </w:r>
      <w:r>
        <w:rPr>
          <w:rFonts w:hint="eastAsia"/>
          <w:sz w:val="24"/>
        </w:rPr>
        <w:t>）在</w:t>
      </w:r>
      <w:proofErr w:type="gramStart"/>
      <w:r>
        <w:rPr>
          <w:rFonts w:hint="eastAsia"/>
          <w:sz w:val="24"/>
        </w:rPr>
        <w:t>冰浴条</w:t>
      </w:r>
      <w:proofErr w:type="gramEnd"/>
      <w:r>
        <w:rPr>
          <w:rFonts w:hint="eastAsia"/>
          <w:sz w:val="24"/>
        </w:rPr>
        <w:t>件下进行组织匀浆。匀浆后于</w:t>
      </w:r>
      <w:r>
        <w:rPr>
          <w:rFonts w:hint="eastAsia"/>
          <w:sz w:val="24"/>
        </w:rPr>
        <w:t>4</w:t>
      </w:r>
      <w:r>
        <w:rPr>
          <w:rFonts w:hint="eastAsia"/>
          <w:sz w:val="24"/>
        </w:rPr>
        <w:t>℃、</w:t>
      </w:r>
      <w:r>
        <w:rPr>
          <w:rFonts w:hint="eastAsia"/>
          <w:sz w:val="24"/>
        </w:rPr>
        <w:t>654</w:t>
      </w:r>
      <w:r>
        <w:rPr>
          <w:rFonts w:hint="eastAsia"/>
          <w:sz w:val="24"/>
        </w:rPr>
        <w:t>×</w:t>
      </w:r>
      <w:r>
        <w:rPr>
          <w:rFonts w:hint="eastAsia"/>
          <w:sz w:val="24"/>
        </w:rPr>
        <w:t>g</w:t>
      </w:r>
      <w:r>
        <w:rPr>
          <w:rFonts w:hint="eastAsia"/>
          <w:sz w:val="24"/>
        </w:rPr>
        <w:t>条件下低温离心</w:t>
      </w:r>
      <w:r>
        <w:rPr>
          <w:rFonts w:hint="eastAsia"/>
          <w:sz w:val="24"/>
        </w:rPr>
        <w:t>10 min</w:t>
      </w:r>
      <w:r>
        <w:rPr>
          <w:rFonts w:hint="eastAsia"/>
          <w:sz w:val="24"/>
        </w:rPr>
        <w:t>，收集上清液。丙二醛（</w:t>
      </w:r>
      <w:r>
        <w:rPr>
          <w:rFonts w:hint="eastAsia"/>
          <w:sz w:val="24"/>
        </w:rPr>
        <w:t>MDA</w:t>
      </w:r>
      <w:r>
        <w:rPr>
          <w:rFonts w:hint="eastAsia"/>
          <w:sz w:val="24"/>
        </w:rPr>
        <w:t>）含量采用</w:t>
      </w:r>
      <w:r>
        <w:rPr>
          <w:rFonts w:hint="eastAsia"/>
          <w:sz w:val="24"/>
        </w:rPr>
        <w:t>TBA</w:t>
      </w:r>
      <w:r>
        <w:rPr>
          <w:rFonts w:hint="eastAsia"/>
          <w:sz w:val="24"/>
        </w:rPr>
        <w:t>法测定，总抗氧化力（</w:t>
      </w:r>
      <w:r>
        <w:rPr>
          <w:rFonts w:hint="eastAsia"/>
          <w:sz w:val="24"/>
        </w:rPr>
        <w:t>T-AOC</w:t>
      </w:r>
      <w:r>
        <w:rPr>
          <w:rFonts w:hint="eastAsia"/>
          <w:sz w:val="24"/>
        </w:rPr>
        <w:t>）采用比色法测定，过氧化氢酶（</w:t>
      </w:r>
      <w:r>
        <w:rPr>
          <w:rFonts w:hint="eastAsia"/>
          <w:sz w:val="24"/>
        </w:rPr>
        <w:t>CAT</w:t>
      </w:r>
      <w:r>
        <w:rPr>
          <w:rFonts w:hint="eastAsia"/>
          <w:sz w:val="24"/>
        </w:rPr>
        <w:t>）活性采用钼酸铵法测定，超氧化物歧化酶（</w:t>
      </w:r>
      <w:r>
        <w:rPr>
          <w:rFonts w:hint="eastAsia"/>
          <w:sz w:val="24"/>
        </w:rPr>
        <w:t>SOD</w:t>
      </w:r>
      <w:r>
        <w:rPr>
          <w:rFonts w:hint="eastAsia"/>
          <w:sz w:val="24"/>
        </w:rPr>
        <w:t>）活性采用</w:t>
      </w:r>
      <w:r>
        <w:rPr>
          <w:rFonts w:hint="eastAsia"/>
          <w:sz w:val="24"/>
        </w:rPr>
        <w:t>WST-1</w:t>
      </w:r>
      <w:r>
        <w:rPr>
          <w:rFonts w:hint="eastAsia"/>
          <w:sz w:val="24"/>
        </w:rPr>
        <w:t>法测定。以上各项指标均使用南京建成生物工程研究所的试剂盒进行检测。</w:t>
      </w:r>
    </w:p>
    <w:p w14:paraId="4C59C028" w14:textId="77777777" w:rsidR="00832981" w:rsidRDefault="00216CAE">
      <w:pPr>
        <w:spacing w:line="360" w:lineRule="auto"/>
        <w:rPr>
          <w:sz w:val="24"/>
        </w:rPr>
      </w:pPr>
      <w:r>
        <w:rPr>
          <w:rFonts w:hint="eastAsia"/>
          <w:sz w:val="24"/>
        </w:rPr>
        <w:t>1.4.8</w:t>
      </w:r>
      <w:r>
        <w:rPr>
          <w:rFonts w:hint="eastAsia"/>
          <w:sz w:val="24"/>
        </w:rPr>
        <w:t>基因</w:t>
      </w:r>
      <w:r>
        <w:rPr>
          <w:rFonts w:hint="eastAsia"/>
          <w:sz w:val="24"/>
        </w:rPr>
        <w:t>mRNA</w:t>
      </w:r>
      <w:r>
        <w:rPr>
          <w:rFonts w:hint="eastAsia"/>
          <w:sz w:val="24"/>
        </w:rPr>
        <w:t>相对表达量</w:t>
      </w:r>
    </w:p>
    <w:p w14:paraId="2A2D9B98" w14:textId="77777777" w:rsidR="00832981" w:rsidRDefault="00216CAE">
      <w:pPr>
        <w:spacing w:line="360" w:lineRule="auto"/>
        <w:ind w:firstLineChars="200" w:firstLine="480"/>
        <w:rPr>
          <w:sz w:val="24"/>
        </w:rPr>
      </w:pPr>
      <w:r>
        <w:rPr>
          <w:rFonts w:hint="eastAsia"/>
          <w:sz w:val="24"/>
        </w:rPr>
        <w:t>将</w:t>
      </w:r>
      <w:r>
        <w:rPr>
          <w:rFonts w:hint="eastAsia"/>
          <w:sz w:val="24"/>
        </w:rPr>
        <w:t>-80</w:t>
      </w:r>
      <w:r>
        <w:rPr>
          <w:rFonts w:hint="eastAsia"/>
          <w:sz w:val="24"/>
        </w:rPr>
        <w:t>℃保存的肝胰腺样品迅速转移至含</w:t>
      </w:r>
      <w:r>
        <w:rPr>
          <w:rFonts w:hint="eastAsia"/>
          <w:sz w:val="24"/>
        </w:rPr>
        <w:t>1 mL TRIzol RNA</w:t>
      </w:r>
      <w:r>
        <w:rPr>
          <w:rFonts w:hint="eastAsia"/>
          <w:sz w:val="24"/>
        </w:rPr>
        <w:t>提取液（</w:t>
      </w:r>
      <w:r>
        <w:rPr>
          <w:rFonts w:hint="eastAsia"/>
          <w:sz w:val="24"/>
        </w:rPr>
        <w:t>Life Technologies</w:t>
      </w:r>
      <w:r>
        <w:rPr>
          <w:rFonts w:hint="eastAsia"/>
          <w:sz w:val="24"/>
        </w:rPr>
        <w:t>，美国）的离心管中，匀浆后进行</w:t>
      </w:r>
      <w:r>
        <w:rPr>
          <w:rFonts w:hint="eastAsia"/>
          <w:sz w:val="24"/>
        </w:rPr>
        <w:t>RNA</w:t>
      </w:r>
      <w:r>
        <w:rPr>
          <w:rFonts w:hint="eastAsia"/>
          <w:sz w:val="24"/>
        </w:rPr>
        <w:t>提取。提取完成后，通过</w:t>
      </w:r>
      <w:r>
        <w:rPr>
          <w:rFonts w:hint="eastAsia"/>
          <w:sz w:val="24"/>
        </w:rPr>
        <w:t>1%</w:t>
      </w:r>
      <w:r>
        <w:rPr>
          <w:rFonts w:hint="eastAsia"/>
          <w:sz w:val="24"/>
        </w:rPr>
        <w:t>琼脂糖凝胶电泳鉴定</w:t>
      </w:r>
      <w:r>
        <w:rPr>
          <w:rFonts w:hint="eastAsia"/>
          <w:sz w:val="24"/>
        </w:rPr>
        <w:t>RNA</w:t>
      </w:r>
      <w:r>
        <w:rPr>
          <w:rFonts w:hint="eastAsia"/>
          <w:sz w:val="24"/>
        </w:rPr>
        <w:t>完整性，使用</w:t>
      </w:r>
      <w:r>
        <w:rPr>
          <w:rFonts w:hint="eastAsia"/>
          <w:sz w:val="24"/>
        </w:rPr>
        <w:t>NanoDrop2000 (Thermo Fisher Scientific</w:t>
      </w:r>
      <w:r>
        <w:rPr>
          <w:rFonts w:hint="eastAsia"/>
          <w:sz w:val="24"/>
        </w:rPr>
        <w:t>，美国）测定</w:t>
      </w:r>
      <w:r>
        <w:rPr>
          <w:rFonts w:hint="eastAsia"/>
          <w:sz w:val="24"/>
        </w:rPr>
        <w:t>RNA</w:t>
      </w:r>
      <w:r>
        <w:rPr>
          <w:rFonts w:hint="eastAsia"/>
          <w:sz w:val="24"/>
        </w:rPr>
        <w:t>浓度。当</w:t>
      </w:r>
      <w:r>
        <w:rPr>
          <w:rFonts w:hint="eastAsia"/>
          <w:sz w:val="24"/>
        </w:rPr>
        <w:t>RNA</w:t>
      </w:r>
      <w:r>
        <w:rPr>
          <w:rFonts w:hint="eastAsia"/>
          <w:sz w:val="24"/>
        </w:rPr>
        <w:t>浓度高于</w:t>
      </w:r>
      <w:r>
        <w:rPr>
          <w:rFonts w:hint="eastAsia"/>
          <w:sz w:val="24"/>
        </w:rPr>
        <w:t>100 ng/</w:t>
      </w:r>
      <w:r>
        <w:rPr>
          <w:rFonts w:hint="eastAsia"/>
          <w:sz w:val="24"/>
        </w:rPr>
        <w:t>μ</w:t>
      </w:r>
      <w:r>
        <w:rPr>
          <w:rFonts w:hint="eastAsia"/>
          <w:sz w:val="24"/>
        </w:rPr>
        <w:t>L</w:t>
      </w:r>
      <w:r>
        <w:rPr>
          <w:rFonts w:hint="eastAsia"/>
          <w:sz w:val="24"/>
        </w:rPr>
        <w:t>且吸光度（</w:t>
      </w:r>
      <w:r>
        <w:rPr>
          <w:rFonts w:hint="eastAsia"/>
          <w:sz w:val="24"/>
        </w:rPr>
        <w:t>OD)260/OD280</w:t>
      </w:r>
      <w:r>
        <w:rPr>
          <w:rFonts w:hint="eastAsia"/>
          <w:sz w:val="24"/>
        </w:rPr>
        <w:t>比值在</w:t>
      </w:r>
      <w:r>
        <w:rPr>
          <w:rFonts w:hint="eastAsia"/>
          <w:sz w:val="24"/>
        </w:rPr>
        <w:t>1.8</w:t>
      </w:r>
      <w:r>
        <w:rPr>
          <w:rFonts w:hint="eastAsia"/>
          <w:sz w:val="24"/>
        </w:rPr>
        <w:t>～</w:t>
      </w:r>
      <w:r>
        <w:rPr>
          <w:rFonts w:hint="eastAsia"/>
          <w:sz w:val="24"/>
        </w:rPr>
        <w:t>2.0</w:t>
      </w:r>
      <w:r>
        <w:rPr>
          <w:rFonts w:hint="eastAsia"/>
          <w:sz w:val="24"/>
        </w:rPr>
        <w:t>时，判定所提取</w:t>
      </w:r>
      <w:r>
        <w:rPr>
          <w:rFonts w:hint="eastAsia"/>
          <w:sz w:val="24"/>
        </w:rPr>
        <w:t>RNA</w:t>
      </w:r>
      <w:r>
        <w:rPr>
          <w:rFonts w:hint="eastAsia"/>
          <w:sz w:val="24"/>
        </w:rPr>
        <w:t>满足试验要求。按照</w:t>
      </w:r>
      <w:r>
        <w:rPr>
          <w:rFonts w:hint="eastAsia"/>
          <w:sz w:val="24"/>
        </w:rPr>
        <w:t>PrimeScript</w:t>
      </w:r>
      <w:r>
        <w:rPr>
          <w:rFonts w:hint="eastAsia"/>
          <w:sz w:val="24"/>
          <w:vertAlign w:val="superscript"/>
        </w:rPr>
        <w:t>®</w:t>
      </w:r>
      <w:r>
        <w:rPr>
          <w:rFonts w:hint="eastAsia"/>
          <w:sz w:val="24"/>
        </w:rPr>
        <w:t xml:space="preserve"> RT</w:t>
      </w:r>
      <w:r>
        <w:rPr>
          <w:rFonts w:hint="eastAsia"/>
          <w:sz w:val="24"/>
        </w:rPr>
        <w:t>试剂盒（</w:t>
      </w:r>
      <w:r>
        <w:rPr>
          <w:rFonts w:hint="eastAsia"/>
          <w:sz w:val="24"/>
        </w:rPr>
        <w:t>TaKaRa</w:t>
      </w:r>
      <w:r>
        <w:rPr>
          <w:rFonts w:hint="eastAsia"/>
          <w:sz w:val="24"/>
        </w:rPr>
        <w:t>生物公司）说明书进行反转录合成</w:t>
      </w:r>
      <w:r>
        <w:rPr>
          <w:rFonts w:hint="eastAsia"/>
          <w:sz w:val="24"/>
        </w:rPr>
        <w:t>cDNA</w:t>
      </w:r>
      <w:r>
        <w:rPr>
          <w:rFonts w:hint="eastAsia"/>
          <w:sz w:val="24"/>
        </w:rPr>
        <w:t>，依据</w:t>
      </w:r>
      <w:r>
        <w:rPr>
          <w:rFonts w:hint="eastAsia"/>
          <w:sz w:val="24"/>
        </w:rPr>
        <w:t>SYBR</w:t>
      </w:r>
      <w:r>
        <w:rPr>
          <w:rFonts w:hint="eastAsia"/>
          <w:sz w:val="24"/>
          <w:vertAlign w:val="superscript"/>
        </w:rPr>
        <w:t>®</w:t>
      </w:r>
      <w:r>
        <w:rPr>
          <w:rFonts w:hint="eastAsia"/>
        </w:rPr>
        <w:t xml:space="preserve"> </w:t>
      </w:r>
      <w:r>
        <w:rPr>
          <w:rFonts w:hint="eastAsia"/>
          <w:sz w:val="24"/>
        </w:rPr>
        <w:t>Premix Ex Taq</w:t>
      </w:r>
      <w:r>
        <w:rPr>
          <w:rFonts w:hint="eastAsia"/>
          <w:sz w:val="24"/>
          <w:vertAlign w:val="superscript"/>
        </w:rPr>
        <w:t>TM</w:t>
      </w:r>
      <w:r>
        <w:rPr>
          <w:rFonts w:hint="eastAsia"/>
          <w:sz w:val="24"/>
        </w:rPr>
        <w:t>试剂盒（</w:t>
      </w:r>
      <w:r>
        <w:rPr>
          <w:rFonts w:hint="eastAsia"/>
          <w:sz w:val="24"/>
        </w:rPr>
        <w:t>TaKaRa</w:t>
      </w:r>
      <w:r>
        <w:rPr>
          <w:rFonts w:hint="eastAsia"/>
          <w:sz w:val="24"/>
        </w:rPr>
        <w:t>生物公司）操作说明对目的基因进行荧光定量分析，试验所用引物由生工生物工程股份有限公司合成（表</w:t>
      </w:r>
      <w:r>
        <w:rPr>
          <w:rFonts w:hint="eastAsia"/>
          <w:sz w:val="24"/>
        </w:rPr>
        <w:t>2</w:t>
      </w:r>
      <w:r>
        <w:rPr>
          <w:rFonts w:hint="eastAsia"/>
          <w:sz w:val="24"/>
        </w:rPr>
        <w:t>）。</w:t>
      </w:r>
      <w:r>
        <w:rPr>
          <w:rFonts w:hint="eastAsia"/>
          <w:sz w:val="24"/>
        </w:rPr>
        <w:t>PCR</w:t>
      </w:r>
      <w:r>
        <w:rPr>
          <w:rFonts w:hint="eastAsia"/>
          <w:sz w:val="24"/>
        </w:rPr>
        <w:t>扩增条件设定为：</w:t>
      </w:r>
      <w:r>
        <w:rPr>
          <w:rFonts w:hint="eastAsia"/>
          <w:sz w:val="24"/>
        </w:rPr>
        <w:t>95</w:t>
      </w:r>
      <w:r>
        <w:rPr>
          <w:rFonts w:hint="eastAsia"/>
          <w:sz w:val="24"/>
        </w:rPr>
        <w:t>℃预变性</w:t>
      </w:r>
      <w:r>
        <w:rPr>
          <w:rFonts w:hint="eastAsia"/>
          <w:sz w:val="24"/>
        </w:rPr>
        <w:t>5 min</w:t>
      </w:r>
      <w:r>
        <w:rPr>
          <w:rFonts w:hint="eastAsia"/>
          <w:sz w:val="24"/>
        </w:rPr>
        <w:t>；随后进行</w:t>
      </w:r>
      <w:r>
        <w:rPr>
          <w:rFonts w:hint="eastAsia"/>
          <w:sz w:val="24"/>
        </w:rPr>
        <w:t>40</w:t>
      </w:r>
      <w:r>
        <w:rPr>
          <w:rFonts w:hint="eastAsia"/>
          <w:sz w:val="24"/>
        </w:rPr>
        <w:t>个循环，每个循环包含</w:t>
      </w:r>
      <w:r>
        <w:rPr>
          <w:rFonts w:hint="eastAsia"/>
          <w:sz w:val="24"/>
        </w:rPr>
        <w:t>95</w:t>
      </w:r>
      <w:r>
        <w:rPr>
          <w:rFonts w:hint="eastAsia"/>
          <w:sz w:val="24"/>
        </w:rPr>
        <w:t>℃变性</w:t>
      </w:r>
      <w:r>
        <w:rPr>
          <w:rFonts w:hint="eastAsia"/>
          <w:sz w:val="24"/>
        </w:rPr>
        <w:t>10 s</w:t>
      </w:r>
      <w:r>
        <w:rPr>
          <w:rFonts w:hint="eastAsia"/>
          <w:sz w:val="24"/>
        </w:rPr>
        <w:t>、</w:t>
      </w:r>
      <w:r>
        <w:rPr>
          <w:rFonts w:hint="eastAsia"/>
          <w:sz w:val="24"/>
        </w:rPr>
        <w:t>60</w:t>
      </w:r>
      <w:r>
        <w:rPr>
          <w:rFonts w:hint="eastAsia"/>
          <w:sz w:val="24"/>
        </w:rPr>
        <w:t>℃退火</w:t>
      </w:r>
      <w:r>
        <w:rPr>
          <w:rFonts w:hint="eastAsia"/>
          <w:sz w:val="24"/>
        </w:rPr>
        <w:t>30 s</w:t>
      </w:r>
      <w:r>
        <w:rPr>
          <w:rFonts w:hint="eastAsia"/>
          <w:sz w:val="24"/>
        </w:rPr>
        <w:t>，升温与降温速率均为</w:t>
      </w:r>
      <w:r>
        <w:rPr>
          <w:rFonts w:hint="eastAsia"/>
          <w:sz w:val="24"/>
        </w:rPr>
        <w:t>1.6</w:t>
      </w:r>
      <w:r>
        <w:rPr>
          <w:rFonts w:hint="eastAsia"/>
          <w:sz w:val="24"/>
        </w:rPr>
        <w:t>℃</w:t>
      </w:r>
      <w:r>
        <w:rPr>
          <w:rFonts w:hint="eastAsia"/>
          <w:sz w:val="24"/>
        </w:rPr>
        <w:t>/s</w:t>
      </w:r>
      <w:r>
        <w:rPr>
          <w:rFonts w:hint="eastAsia"/>
          <w:sz w:val="24"/>
        </w:rPr>
        <w:t>。采用</w:t>
      </w:r>
      <w:r>
        <w:rPr>
          <w:rFonts w:hint="eastAsia"/>
          <w:sz w:val="24"/>
        </w:rPr>
        <w:t>2</w:t>
      </w:r>
      <w:r>
        <w:rPr>
          <w:rFonts w:hint="eastAsia"/>
          <w:sz w:val="24"/>
          <w:vertAlign w:val="superscript"/>
        </w:rPr>
        <w:t>-</w:t>
      </w:r>
      <w:r>
        <w:rPr>
          <w:sz w:val="24"/>
          <w:vertAlign w:val="superscript"/>
        </w:rPr>
        <w:t>ΔΔ</w:t>
      </w:r>
      <w:r>
        <w:rPr>
          <w:rFonts w:hint="eastAsia"/>
          <w:sz w:val="24"/>
          <w:vertAlign w:val="superscript"/>
        </w:rPr>
        <w:t>Ct</w:t>
      </w:r>
      <w:r>
        <w:rPr>
          <w:rFonts w:hint="eastAsia"/>
          <w:sz w:val="24"/>
        </w:rPr>
        <w:t>法计算目的基因的</w:t>
      </w:r>
      <w:r>
        <w:rPr>
          <w:rFonts w:hint="eastAsia"/>
          <w:sz w:val="24"/>
        </w:rPr>
        <w:t>mRNA</w:t>
      </w:r>
      <w:r>
        <w:rPr>
          <w:rFonts w:hint="eastAsia"/>
          <w:sz w:val="24"/>
        </w:rPr>
        <w:t>相对表达量，其中蜕皮相关基因包括几丁质酶（</w:t>
      </w:r>
      <w:r>
        <w:rPr>
          <w:rFonts w:hint="eastAsia"/>
          <w:i/>
          <w:iCs/>
          <w:sz w:val="24"/>
        </w:rPr>
        <w:t>CHI</w:t>
      </w:r>
      <w:r>
        <w:rPr>
          <w:rFonts w:hint="eastAsia"/>
          <w:sz w:val="24"/>
        </w:rPr>
        <w:t>）、蜕皮激素受体（</w:t>
      </w:r>
      <w:r>
        <w:rPr>
          <w:rFonts w:hint="eastAsia"/>
          <w:i/>
          <w:iCs/>
          <w:sz w:val="24"/>
        </w:rPr>
        <w:t>ECR</w:t>
      </w:r>
      <w:r>
        <w:rPr>
          <w:rFonts w:hint="eastAsia"/>
          <w:sz w:val="24"/>
        </w:rPr>
        <w:t>）、维甲酸</w:t>
      </w:r>
      <w:r>
        <w:rPr>
          <w:rFonts w:hint="eastAsia"/>
          <w:sz w:val="24"/>
        </w:rPr>
        <w:t>X</w:t>
      </w:r>
      <w:r>
        <w:rPr>
          <w:rFonts w:hint="eastAsia"/>
          <w:sz w:val="24"/>
        </w:rPr>
        <w:t>受体（</w:t>
      </w:r>
      <w:r>
        <w:rPr>
          <w:rFonts w:hint="eastAsia"/>
          <w:i/>
          <w:iCs/>
          <w:sz w:val="24"/>
        </w:rPr>
        <w:t>RXR</w:t>
      </w:r>
      <w:r>
        <w:rPr>
          <w:rFonts w:hint="eastAsia"/>
          <w:sz w:val="24"/>
        </w:rPr>
        <w:t>）、蜕皮抑制激素（</w:t>
      </w:r>
      <w:r>
        <w:rPr>
          <w:rFonts w:hint="eastAsia"/>
          <w:i/>
          <w:iCs/>
          <w:sz w:val="24"/>
        </w:rPr>
        <w:t>MIH</w:t>
      </w:r>
      <w:r>
        <w:rPr>
          <w:rFonts w:hint="eastAsia"/>
          <w:sz w:val="24"/>
        </w:rPr>
        <w:t>），免疫相关基因包括</w:t>
      </w:r>
      <w:r>
        <w:rPr>
          <w:rFonts w:hint="eastAsia"/>
          <w:sz w:val="24"/>
        </w:rPr>
        <w:t>Toll</w:t>
      </w:r>
      <w:r>
        <w:rPr>
          <w:rFonts w:hint="eastAsia"/>
          <w:sz w:val="24"/>
        </w:rPr>
        <w:t>样受体</w:t>
      </w:r>
      <w:r>
        <w:rPr>
          <w:rFonts w:hint="eastAsia"/>
          <w:sz w:val="24"/>
        </w:rPr>
        <w:t>2 (</w:t>
      </w:r>
      <w:r>
        <w:rPr>
          <w:rFonts w:hint="eastAsia"/>
          <w:i/>
          <w:iCs/>
          <w:sz w:val="24"/>
        </w:rPr>
        <w:t>TLR</w:t>
      </w:r>
      <w:r>
        <w:rPr>
          <w:rFonts w:hint="eastAsia"/>
          <w:sz w:val="24"/>
        </w:rPr>
        <w:t>2</w:t>
      </w:r>
      <w:r>
        <w:rPr>
          <w:rFonts w:hint="eastAsia"/>
          <w:sz w:val="24"/>
        </w:rPr>
        <w:t>）、抗脂多糖因子</w:t>
      </w:r>
      <w:r>
        <w:rPr>
          <w:rFonts w:hint="eastAsia"/>
          <w:sz w:val="24"/>
        </w:rPr>
        <w:t>2 (</w:t>
      </w:r>
      <w:r>
        <w:rPr>
          <w:rFonts w:hint="eastAsia"/>
          <w:i/>
          <w:iCs/>
          <w:sz w:val="24"/>
        </w:rPr>
        <w:t>ALF</w:t>
      </w:r>
      <w:r>
        <w:rPr>
          <w:rFonts w:hint="eastAsia"/>
          <w:sz w:val="24"/>
        </w:rPr>
        <w:t>2</w:t>
      </w:r>
      <w:r>
        <w:rPr>
          <w:rFonts w:hint="eastAsia"/>
          <w:sz w:val="24"/>
        </w:rPr>
        <w:t>）、溶菌酶（</w:t>
      </w:r>
      <w:r>
        <w:rPr>
          <w:rFonts w:hint="eastAsia"/>
          <w:i/>
          <w:iCs/>
          <w:sz w:val="24"/>
        </w:rPr>
        <w:t>LZM</w:t>
      </w:r>
      <w:r>
        <w:rPr>
          <w:rFonts w:hint="eastAsia"/>
          <w:sz w:val="24"/>
        </w:rPr>
        <w:t>）、髓样分化因子</w:t>
      </w:r>
      <w:r>
        <w:rPr>
          <w:rFonts w:hint="eastAsia"/>
          <w:sz w:val="24"/>
        </w:rPr>
        <w:t>88 (</w:t>
      </w:r>
      <w:r>
        <w:rPr>
          <w:rFonts w:hint="eastAsia"/>
          <w:i/>
          <w:iCs/>
          <w:sz w:val="24"/>
        </w:rPr>
        <w:t>MyD</w:t>
      </w:r>
      <w:r>
        <w:rPr>
          <w:rFonts w:hint="eastAsia"/>
        </w:rPr>
        <w:t xml:space="preserve"> </w:t>
      </w:r>
      <w:r>
        <w:rPr>
          <w:rFonts w:hint="eastAsia"/>
          <w:sz w:val="24"/>
        </w:rPr>
        <w:t>88</w:t>
      </w:r>
      <w:r>
        <w:rPr>
          <w:rFonts w:hint="eastAsia"/>
          <w:sz w:val="24"/>
        </w:rPr>
        <w:t>）；以</w:t>
      </w:r>
      <w:r>
        <w:rPr>
          <w:rFonts w:hint="eastAsia"/>
          <w:sz w:val="24"/>
        </w:rPr>
        <w:t>18s rRNA</w:t>
      </w:r>
      <w:r>
        <w:rPr>
          <w:rFonts w:hint="eastAsia"/>
          <w:sz w:val="24"/>
        </w:rPr>
        <w:t>作为内参基因，将</w:t>
      </w:r>
      <w:proofErr w:type="gramStart"/>
      <w:r>
        <w:rPr>
          <w:rFonts w:hint="eastAsia"/>
          <w:sz w:val="24"/>
        </w:rPr>
        <w:t>对照组各目的</w:t>
      </w:r>
      <w:proofErr w:type="gramEnd"/>
      <w:r>
        <w:rPr>
          <w:rFonts w:hint="eastAsia"/>
          <w:sz w:val="24"/>
        </w:rPr>
        <w:t>基</w:t>
      </w:r>
      <w:r>
        <w:rPr>
          <w:rFonts w:hint="eastAsia"/>
          <w:sz w:val="24"/>
        </w:rPr>
        <w:lastRenderedPageBreak/>
        <w:t>因的表达量设定为</w:t>
      </w:r>
      <w:r>
        <w:rPr>
          <w:rFonts w:hint="eastAsia"/>
          <w:sz w:val="24"/>
        </w:rPr>
        <w:t>1</w:t>
      </w:r>
      <w:r>
        <w:rPr>
          <w:rFonts w:hint="eastAsia"/>
          <w:sz w:val="24"/>
        </w:rPr>
        <w:t>，其余组基因表达量均相对于对照组进行计算。</w:t>
      </w:r>
    </w:p>
    <w:p w14:paraId="32B6E0A0" w14:textId="77777777" w:rsidR="00832981" w:rsidRDefault="00832981">
      <w:pPr>
        <w:spacing w:line="360" w:lineRule="auto"/>
        <w:ind w:firstLineChars="200" w:firstLine="480"/>
        <w:rPr>
          <w:sz w:val="24"/>
        </w:rPr>
      </w:pPr>
    </w:p>
    <w:p w14:paraId="2CD41BC4" w14:textId="77777777" w:rsidR="00832981" w:rsidRDefault="00216CAE">
      <w:pPr>
        <w:spacing w:line="360" w:lineRule="auto"/>
        <w:jc w:val="center"/>
        <w:rPr>
          <w:sz w:val="24"/>
        </w:rPr>
      </w:pPr>
      <w:r>
        <w:rPr>
          <w:noProof/>
          <w:sz w:val="24"/>
        </w:rPr>
        <w:drawing>
          <wp:inline distT="0" distB="0" distL="0" distR="0" wp14:anchorId="23E657A5" wp14:editId="56BD1AEC">
            <wp:extent cx="5422900" cy="3901440"/>
            <wp:effectExtent l="0" t="0" r="6350" b="3810"/>
            <wp:docPr id="390455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55275" name="图片 1"/>
                    <pic:cNvPicPr>
                      <a:picLocks noChangeAspect="1"/>
                    </pic:cNvPicPr>
                  </pic:nvPicPr>
                  <pic:blipFill>
                    <a:blip r:embed="rId45"/>
                    <a:stretch>
                      <a:fillRect/>
                    </a:stretch>
                  </pic:blipFill>
                  <pic:spPr>
                    <a:xfrm>
                      <a:off x="0" y="0"/>
                      <a:ext cx="5431255" cy="3907270"/>
                    </a:xfrm>
                    <a:prstGeom prst="rect">
                      <a:avLst/>
                    </a:prstGeom>
                  </pic:spPr>
                </pic:pic>
              </a:graphicData>
            </a:graphic>
          </wp:inline>
        </w:drawing>
      </w:r>
    </w:p>
    <w:p w14:paraId="6039E62C" w14:textId="77777777" w:rsidR="00832981" w:rsidRDefault="00832981">
      <w:pPr>
        <w:spacing w:line="360" w:lineRule="auto"/>
        <w:rPr>
          <w:sz w:val="24"/>
        </w:rPr>
      </w:pPr>
    </w:p>
    <w:p w14:paraId="28401A20" w14:textId="77777777" w:rsidR="00832981" w:rsidRDefault="00216CAE">
      <w:pPr>
        <w:spacing w:line="360" w:lineRule="auto"/>
        <w:rPr>
          <w:sz w:val="24"/>
        </w:rPr>
      </w:pPr>
      <w:r>
        <w:rPr>
          <w:rFonts w:hint="eastAsia"/>
          <w:sz w:val="24"/>
        </w:rPr>
        <w:t>1.5</w:t>
      </w:r>
      <w:r>
        <w:rPr>
          <w:rFonts w:hint="eastAsia"/>
          <w:sz w:val="24"/>
        </w:rPr>
        <w:t>数据统计分析</w:t>
      </w:r>
    </w:p>
    <w:p w14:paraId="3E3705EE" w14:textId="77777777" w:rsidR="00832981" w:rsidRDefault="00216CAE">
      <w:pPr>
        <w:spacing w:line="360" w:lineRule="auto"/>
        <w:ind w:firstLineChars="200" w:firstLine="480"/>
        <w:rPr>
          <w:sz w:val="24"/>
        </w:rPr>
      </w:pPr>
      <w:r>
        <w:rPr>
          <w:rFonts w:hint="eastAsia"/>
          <w:sz w:val="24"/>
        </w:rPr>
        <w:t>试验数据采用</w:t>
      </w:r>
      <w:r>
        <w:rPr>
          <w:rFonts w:hint="eastAsia"/>
          <w:sz w:val="24"/>
        </w:rPr>
        <w:t>GraphPad Prism 8</w:t>
      </w:r>
      <w:r>
        <w:rPr>
          <w:rFonts w:hint="eastAsia"/>
          <w:sz w:val="24"/>
        </w:rPr>
        <w:t>软件进行统计分析，分析流程如下：首先进行正态分布检验与方差齐性检验；随后通过正交多项式对比分析，探究数据随</w:t>
      </w:r>
      <w:r>
        <w:rPr>
          <w:rFonts w:hint="eastAsia"/>
          <w:sz w:val="24"/>
        </w:rPr>
        <w:t>VD</w:t>
      </w:r>
      <w:r>
        <w:rPr>
          <w:rFonts w:hint="eastAsia"/>
          <w:sz w:val="24"/>
          <w:vertAlign w:val="subscript"/>
        </w:rPr>
        <w:t>3</w:t>
      </w:r>
      <w:r>
        <w:rPr>
          <w:rFonts w:hint="eastAsia"/>
          <w:sz w:val="24"/>
        </w:rPr>
        <w:t>添加水平增加呈现的线性和</w:t>
      </w:r>
      <w:r>
        <w:rPr>
          <w:rFonts w:hint="eastAsia"/>
          <w:sz w:val="24"/>
        </w:rPr>
        <w:t>/</w:t>
      </w:r>
      <w:r>
        <w:rPr>
          <w:rFonts w:hint="eastAsia"/>
          <w:sz w:val="24"/>
        </w:rPr>
        <w:t>或二次曲线趋势；最后采用单因素方差分析（</w:t>
      </w:r>
      <w:r>
        <w:rPr>
          <w:rFonts w:hint="eastAsia"/>
          <w:sz w:val="24"/>
        </w:rPr>
        <w:t>one-way ANOVA</w:t>
      </w:r>
      <w:r>
        <w:rPr>
          <w:rFonts w:hint="eastAsia"/>
          <w:sz w:val="24"/>
        </w:rPr>
        <w:t>），并结合</w:t>
      </w:r>
      <w:r>
        <w:rPr>
          <w:rFonts w:hint="eastAsia"/>
          <w:sz w:val="24"/>
        </w:rPr>
        <w:t>Tukey</w:t>
      </w:r>
      <w:proofErr w:type="gramStart"/>
      <w:r>
        <w:rPr>
          <w:sz w:val="24"/>
        </w:rPr>
        <w:t>’</w:t>
      </w:r>
      <w:proofErr w:type="gramEnd"/>
      <w:r>
        <w:rPr>
          <w:rFonts w:hint="eastAsia"/>
          <w:sz w:val="24"/>
        </w:rPr>
        <w:t xml:space="preserve">s </w:t>
      </w:r>
      <w:r>
        <w:rPr>
          <w:rFonts w:hint="eastAsia"/>
          <w:sz w:val="24"/>
        </w:rPr>
        <w:t>多重比较法进行组间差异检验。差异显著水平设定为</w:t>
      </w:r>
      <w:r>
        <w:rPr>
          <w:rFonts w:hint="eastAsia"/>
          <w:sz w:val="24"/>
        </w:rPr>
        <w:t xml:space="preserve"> </w:t>
      </w:r>
      <w:r>
        <w:rPr>
          <w:rFonts w:hint="eastAsia"/>
          <w:i/>
          <w:iCs/>
          <w:sz w:val="24"/>
        </w:rPr>
        <w:t>P</w:t>
      </w:r>
      <w:r>
        <w:rPr>
          <w:rFonts w:hint="eastAsia"/>
          <w:sz w:val="24"/>
        </w:rPr>
        <w:t>&lt;0.05</w:t>
      </w:r>
      <w:r>
        <w:rPr>
          <w:rFonts w:hint="eastAsia"/>
          <w:sz w:val="24"/>
        </w:rPr>
        <w:t>，所有结果均以平均值</w:t>
      </w:r>
      <w:r>
        <w:rPr>
          <w:rFonts w:hint="eastAsia"/>
          <w:sz w:val="24"/>
        </w:rPr>
        <w:t xml:space="preserve"> </w:t>
      </w:r>
      <w:r>
        <w:rPr>
          <w:rFonts w:hint="eastAsia"/>
          <w:sz w:val="24"/>
        </w:rPr>
        <w:t>±标准差表示。柱状图借助</w:t>
      </w:r>
      <w:r>
        <w:rPr>
          <w:rFonts w:hint="eastAsia"/>
          <w:sz w:val="24"/>
        </w:rPr>
        <w:t xml:space="preserve">GraphPad Prism 8 </w:t>
      </w:r>
      <w:r>
        <w:rPr>
          <w:rFonts w:hint="eastAsia"/>
          <w:sz w:val="24"/>
        </w:rPr>
        <w:t>绘制，回归折线图使用</w:t>
      </w:r>
      <w:r>
        <w:rPr>
          <w:rFonts w:hint="eastAsia"/>
          <w:sz w:val="24"/>
        </w:rPr>
        <w:t xml:space="preserve"> OriginLab 2019</w:t>
      </w:r>
      <w:r>
        <w:rPr>
          <w:rFonts w:hint="eastAsia"/>
          <w:sz w:val="24"/>
        </w:rPr>
        <w:t>绘制。</w:t>
      </w:r>
    </w:p>
    <w:p w14:paraId="5FEB602A" w14:textId="77777777" w:rsidR="00832981" w:rsidRDefault="00216CAE">
      <w:pPr>
        <w:spacing w:line="360" w:lineRule="auto"/>
        <w:rPr>
          <w:sz w:val="24"/>
        </w:rPr>
      </w:pPr>
      <w:r>
        <w:rPr>
          <w:rFonts w:hint="eastAsia"/>
          <w:sz w:val="24"/>
        </w:rPr>
        <w:t>2</w:t>
      </w:r>
      <w:r>
        <w:rPr>
          <w:rFonts w:hint="eastAsia"/>
          <w:sz w:val="24"/>
        </w:rPr>
        <w:t>结果与分析</w:t>
      </w:r>
    </w:p>
    <w:p w14:paraId="63D509E4" w14:textId="77777777" w:rsidR="00832981" w:rsidRDefault="00216CAE">
      <w:pPr>
        <w:spacing w:line="360" w:lineRule="auto"/>
        <w:rPr>
          <w:sz w:val="24"/>
        </w:rPr>
      </w:pPr>
      <w:r>
        <w:rPr>
          <w:rFonts w:hint="eastAsia"/>
          <w:sz w:val="24"/>
        </w:rPr>
        <w:t>2.1</w:t>
      </w:r>
      <w:r>
        <w:rPr>
          <w:rFonts w:hint="eastAsia"/>
          <w:sz w:val="24"/>
        </w:rPr>
        <w:t>饲料</w:t>
      </w:r>
      <w:r>
        <w:rPr>
          <w:rFonts w:hint="eastAsia"/>
          <w:sz w:val="24"/>
        </w:rPr>
        <w:t>VD</w:t>
      </w:r>
      <w:r>
        <w:rPr>
          <w:rFonts w:hint="eastAsia"/>
          <w:sz w:val="24"/>
          <w:vertAlign w:val="subscript"/>
        </w:rPr>
        <w:t>3</w:t>
      </w:r>
      <w:r>
        <w:rPr>
          <w:rFonts w:hint="eastAsia"/>
          <w:sz w:val="24"/>
        </w:rPr>
        <w:t>水平对克氏原螯虾生长性能的影响</w:t>
      </w:r>
    </w:p>
    <w:p w14:paraId="7EE95979" w14:textId="77777777" w:rsidR="00832981" w:rsidRDefault="00216CAE">
      <w:pPr>
        <w:widowControl/>
        <w:adjustRightInd w:val="0"/>
        <w:snapToGrid w:val="0"/>
        <w:spacing w:line="360" w:lineRule="auto"/>
        <w:ind w:firstLineChars="200" w:firstLine="480"/>
        <w:contextualSpacing/>
        <w:rPr>
          <w:sz w:val="24"/>
        </w:rPr>
      </w:pPr>
      <w:r>
        <w:rPr>
          <w:rFonts w:hint="eastAsia"/>
          <w:sz w:val="24"/>
        </w:rPr>
        <w:t>除</w:t>
      </w:r>
      <w:r>
        <w:rPr>
          <w:rFonts w:hint="eastAsia"/>
          <w:sz w:val="24"/>
        </w:rPr>
        <w:t>D2</w:t>
      </w:r>
      <w:r>
        <w:rPr>
          <w:rFonts w:hint="eastAsia"/>
          <w:sz w:val="24"/>
        </w:rPr>
        <w:t>组外，饲料</w:t>
      </w:r>
      <w:r>
        <w:rPr>
          <w:rFonts w:hint="eastAsia"/>
          <w:sz w:val="24"/>
        </w:rPr>
        <w:t>VD3</w:t>
      </w:r>
      <w:r>
        <w:rPr>
          <w:rFonts w:hint="eastAsia"/>
          <w:sz w:val="24"/>
        </w:rPr>
        <w:t>水平显著影响了</w:t>
      </w:r>
      <w:r>
        <w:rPr>
          <w:rFonts w:hint="eastAsia"/>
          <w:sz w:val="24"/>
        </w:rPr>
        <w:t>FBW</w:t>
      </w:r>
      <w:r>
        <w:rPr>
          <w:rFonts w:hint="eastAsia"/>
          <w:sz w:val="24"/>
        </w:rPr>
        <w:t>、</w:t>
      </w:r>
      <w:r>
        <w:rPr>
          <w:rFonts w:hint="eastAsia"/>
          <w:sz w:val="24"/>
        </w:rPr>
        <w:t>WGR</w:t>
      </w:r>
      <w:r>
        <w:rPr>
          <w:rFonts w:hint="eastAsia"/>
          <w:sz w:val="24"/>
        </w:rPr>
        <w:t>、</w:t>
      </w:r>
      <w:r>
        <w:rPr>
          <w:rFonts w:hint="eastAsia"/>
          <w:sz w:val="24"/>
        </w:rPr>
        <w:t>SGR</w:t>
      </w:r>
      <w:r>
        <w:rPr>
          <w:rFonts w:hint="eastAsia"/>
          <w:sz w:val="24"/>
        </w:rPr>
        <w:t>及</w:t>
      </w:r>
      <w:r>
        <w:rPr>
          <w:rFonts w:hint="eastAsia"/>
          <w:sz w:val="24"/>
        </w:rPr>
        <w:t>FCR (</w:t>
      </w:r>
      <w:r>
        <w:rPr>
          <w:rFonts w:hint="eastAsia"/>
          <w:i/>
          <w:iCs/>
          <w:sz w:val="24"/>
        </w:rPr>
        <w:t>P</w:t>
      </w:r>
      <w:r>
        <w:rPr>
          <w:rFonts w:hint="eastAsia"/>
          <w:sz w:val="24"/>
        </w:rPr>
        <w:t>&lt;0.05)</w:t>
      </w:r>
      <w:r>
        <w:rPr>
          <w:rFonts w:hint="eastAsia"/>
          <w:sz w:val="24"/>
        </w:rPr>
        <w:t>；</w:t>
      </w:r>
      <w:r>
        <w:rPr>
          <w:rFonts w:hint="eastAsia"/>
          <w:sz w:val="24"/>
        </w:rPr>
        <w:t>FBW</w:t>
      </w:r>
      <w:r>
        <w:rPr>
          <w:rFonts w:hint="eastAsia"/>
          <w:sz w:val="24"/>
        </w:rPr>
        <w:t>、</w:t>
      </w:r>
      <w:r>
        <w:rPr>
          <w:rFonts w:hint="eastAsia"/>
          <w:sz w:val="24"/>
        </w:rPr>
        <w:t>WGR</w:t>
      </w:r>
      <w:r>
        <w:rPr>
          <w:rFonts w:hint="eastAsia"/>
          <w:sz w:val="24"/>
        </w:rPr>
        <w:t>、</w:t>
      </w:r>
      <w:r>
        <w:rPr>
          <w:rFonts w:hint="eastAsia"/>
          <w:sz w:val="24"/>
        </w:rPr>
        <w:t>SGR</w:t>
      </w:r>
      <w:r>
        <w:rPr>
          <w:rFonts w:hint="eastAsia"/>
          <w:sz w:val="24"/>
        </w:rPr>
        <w:t>随</w:t>
      </w:r>
      <w:r>
        <w:rPr>
          <w:rFonts w:hint="eastAsia"/>
          <w:sz w:val="24"/>
        </w:rPr>
        <w:t>VD</w:t>
      </w:r>
      <w:r>
        <w:rPr>
          <w:rFonts w:hint="eastAsia"/>
          <w:sz w:val="24"/>
          <w:vertAlign w:val="subscript"/>
        </w:rPr>
        <w:t>3</w:t>
      </w:r>
      <w:r>
        <w:rPr>
          <w:rFonts w:hint="eastAsia"/>
          <w:sz w:val="24"/>
        </w:rPr>
        <w:t>水平的升高均呈现显著线性和二次曲线变化</w:t>
      </w:r>
      <w:r>
        <w:rPr>
          <w:rFonts w:hint="eastAsia"/>
          <w:sz w:val="24"/>
        </w:rPr>
        <w:t>(</w:t>
      </w:r>
      <w:r>
        <w:rPr>
          <w:rFonts w:hint="eastAsia"/>
          <w:i/>
          <w:iCs/>
          <w:sz w:val="24"/>
        </w:rPr>
        <w:t>P</w:t>
      </w:r>
      <w:r>
        <w:rPr>
          <w:rFonts w:hint="eastAsia"/>
          <w:sz w:val="24"/>
        </w:rPr>
        <w:t>&lt;0.05)</w:t>
      </w:r>
      <w:r>
        <w:rPr>
          <w:rFonts w:hint="eastAsia"/>
          <w:sz w:val="24"/>
        </w:rPr>
        <w:t>，且均在</w:t>
      </w:r>
      <w:r>
        <w:rPr>
          <w:rFonts w:hint="eastAsia"/>
          <w:sz w:val="24"/>
        </w:rPr>
        <w:t>D5</w:t>
      </w:r>
      <w:r>
        <w:rPr>
          <w:rFonts w:hint="eastAsia"/>
          <w:sz w:val="24"/>
        </w:rPr>
        <w:t>组达到最大值；</w:t>
      </w:r>
      <w:r>
        <w:rPr>
          <w:rFonts w:hint="eastAsia"/>
          <w:sz w:val="24"/>
        </w:rPr>
        <w:t>FCR</w:t>
      </w:r>
      <w:r>
        <w:rPr>
          <w:rFonts w:hint="eastAsia"/>
          <w:sz w:val="24"/>
        </w:rPr>
        <w:t>随</w:t>
      </w:r>
      <w:r>
        <w:rPr>
          <w:rFonts w:hint="eastAsia"/>
          <w:sz w:val="24"/>
        </w:rPr>
        <w:t>VD</w:t>
      </w:r>
      <w:r>
        <w:rPr>
          <w:rFonts w:hint="eastAsia"/>
          <w:sz w:val="24"/>
          <w:vertAlign w:val="subscript"/>
        </w:rPr>
        <w:t>3</w:t>
      </w:r>
      <w:r>
        <w:rPr>
          <w:rFonts w:hint="eastAsia"/>
          <w:sz w:val="24"/>
        </w:rPr>
        <w:t>水平的升高呈现显著二次曲线变化</w:t>
      </w:r>
      <w:r>
        <w:rPr>
          <w:rFonts w:hint="eastAsia"/>
          <w:sz w:val="24"/>
        </w:rPr>
        <w:t>(</w:t>
      </w:r>
      <w:r>
        <w:rPr>
          <w:rFonts w:hint="eastAsia"/>
          <w:i/>
          <w:iCs/>
          <w:sz w:val="24"/>
        </w:rPr>
        <w:t>P</w:t>
      </w:r>
      <w:r>
        <w:rPr>
          <w:rFonts w:hint="eastAsia"/>
          <w:sz w:val="24"/>
        </w:rPr>
        <w:t>&lt;0.05)</w:t>
      </w:r>
      <w:r>
        <w:rPr>
          <w:rFonts w:hint="eastAsia"/>
          <w:sz w:val="24"/>
        </w:rPr>
        <w:t>，在</w:t>
      </w:r>
      <w:r>
        <w:rPr>
          <w:rFonts w:hint="eastAsia"/>
          <w:sz w:val="24"/>
        </w:rPr>
        <w:t>D5</w:t>
      </w:r>
      <w:r>
        <w:rPr>
          <w:rFonts w:hint="eastAsia"/>
          <w:sz w:val="24"/>
        </w:rPr>
        <w:t>组时达到最小值。</w:t>
      </w:r>
      <w:r>
        <w:rPr>
          <w:rFonts w:hint="eastAsia"/>
          <w:sz w:val="24"/>
        </w:rPr>
        <w:t>SR</w:t>
      </w:r>
      <w:r>
        <w:rPr>
          <w:rFonts w:hint="eastAsia"/>
          <w:sz w:val="24"/>
        </w:rPr>
        <w:t>、</w:t>
      </w:r>
      <w:r>
        <w:rPr>
          <w:sz w:val="24"/>
        </w:rPr>
        <w:t>HSI</w:t>
      </w:r>
      <w:r>
        <w:rPr>
          <w:rFonts w:hint="eastAsia"/>
          <w:sz w:val="24"/>
        </w:rPr>
        <w:t>、</w:t>
      </w:r>
      <w:r>
        <w:rPr>
          <w:rFonts w:hint="eastAsia"/>
          <w:sz w:val="24"/>
        </w:rPr>
        <w:t>FC</w:t>
      </w:r>
      <w:r>
        <w:rPr>
          <w:rFonts w:hint="eastAsia"/>
          <w:sz w:val="24"/>
        </w:rPr>
        <w:t>在各组间均无显著差异（</w:t>
      </w:r>
      <w:r>
        <w:rPr>
          <w:rFonts w:hint="eastAsia"/>
          <w:i/>
          <w:iCs/>
          <w:sz w:val="24"/>
        </w:rPr>
        <w:t>P</w:t>
      </w:r>
      <w:r>
        <w:rPr>
          <w:rFonts w:hint="eastAsia"/>
          <w:sz w:val="24"/>
        </w:rPr>
        <w:t>&gt;0.05</w:t>
      </w:r>
      <w:r>
        <w:rPr>
          <w:rFonts w:hint="eastAsia"/>
          <w:sz w:val="24"/>
        </w:rPr>
        <w:t>）（表</w:t>
      </w:r>
      <w:r>
        <w:rPr>
          <w:rFonts w:hint="eastAsia"/>
          <w:sz w:val="24"/>
        </w:rPr>
        <w:t>3</w:t>
      </w:r>
      <w:r>
        <w:rPr>
          <w:rFonts w:hint="eastAsia"/>
          <w:sz w:val="24"/>
        </w:rPr>
        <w:t>）。根据</w:t>
      </w:r>
      <w:r>
        <w:rPr>
          <w:rFonts w:hint="eastAsia"/>
          <w:sz w:val="24"/>
        </w:rPr>
        <w:t>WGR</w:t>
      </w:r>
      <w:r>
        <w:rPr>
          <w:rFonts w:hint="eastAsia"/>
          <w:sz w:val="24"/>
        </w:rPr>
        <w:t>、</w:t>
      </w:r>
      <w:r>
        <w:rPr>
          <w:rFonts w:hint="eastAsia"/>
          <w:sz w:val="24"/>
        </w:rPr>
        <w:t>SGR</w:t>
      </w:r>
      <w:r>
        <w:rPr>
          <w:rFonts w:hint="eastAsia"/>
          <w:sz w:val="24"/>
        </w:rPr>
        <w:t>、</w:t>
      </w:r>
      <w:r>
        <w:rPr>
          <w:rFonts w:hint="eastAsia"/>
          <w:sz w:val="24"/>
        </w:rPr>
        <w:t>FCR</w:t>
      </w:r>
      <w:r>
        <w:rPr>
          <w:rFonts w:hint="eastAsia"/>
          <w:sz w:val="24"/>
        </w:rPr>
        <w:t>进行二次曲线回归分析，</w:t>
      </w:r>
      <w:r>
        <w:rPr>
          <w:rFonts w:hint="eastAsia"/>
          <w:sz w:val="24"/>
        </w:rPr>
        <w:t>VD</w:t>
      </w:r>
      <w:r>
        <w:rPr>
          <w:rFonts w:hint="eastAsia"/>
          <w:sz w:val="24"/>
          <w:vertAlign w:val="subscript"/>
        </w:rPr>
        <w:t>3</w:t>
      </w:r>
      <w:r>
        <w:rPr>
          <w:rFonts w:hint="eastAsia"/>
          <w:sz w:val="24"/>
        </w:rPr>
        <w:t>的</w:t>
      </w:r>
      <w:proofErr w:type="gramStart"/>
      <w:r>
        <w:rPr>
          <w:rFonts w:hint="eastAsia"/>
          <w:sz w:val="24"/>
        </w:rPr>
        <w:t>最适水平</w:t>
      </w:r>
      <w:proofErr w:type="gramEnd"/>
      <w:r>
        <w:rPr>
          <w:rFonts w:hint="eastAsia"/>
          <w:sz w:val="24"/>
        </w:rPr>
        <w:t>分别为</w:t>
      </w:r>
      <w:r>
        <w:rPr>
          <w:rFonts w:hint="eastAsia"/>
          <w:sz w:val="24"/>
        </w:rPr>
        <w:t>34800</w:t>
      </w:r>
      <w:r>
        <w:rPr>
          <w:rFonts w:hint="eastAsia"/>
          <w:sz w:val="24"/>
        </w:rPr>
        <w:t>、</w:t>
      </w:r>
      <w:r>
        <w:rPr>
          <w:rFonts w:hint="eastAsia"/>
          <w:sz w:val="24"/>
        </w:rPr>
        <w:t>35032</w:t>
      </w:r>
      <w:r>
        <w:rPr>
          <w:rFonts w:hint="eastAsia"/>
          <w:sz w:val="24"/>
        </w:rPr>
        <w:t>和</w:t>
      </w:r>
      <w:r>
        <w:rPr>
          <w:rFonts w:hint="eastAsia"/>
          <w:sz w:val="24"/>
        </w:rPr>
        <w:t>33 117 IU/kg</w:t>
      </w:r>
      <w:r>
        <w:rPr>
          <w:rFonts w:hint="eastAsia"/>
          <w:sz w:val="24"/>
        </w:rPr>
        <w:t>（图</w:t>
      </w:r>
      <w:r>
        <w:rPr>
          <w:rFonts w:hint="eastAsia"/>
          <w:sz w:val="24"/>
        </w:rPr>
        <w:t>1</w:t>
      </w:r>
      <w:r>
        <w:rPr>
          <w:rFonts w:hint="eastAsia"/>
          <w:sz w:val="24"/>
        </w:rPr>
        <w:t>）。</w:t>
      </w:r>
    </w:p>
    <w:p w14:paraId="591A7B81" w14:textId="77777777" w:rsidR="00832981" w:rsidRDefault="00216CAE">
      <w:pPr>
        <w:spacing w:line="360" w:lineRule="auto"/>
        <w:jc w:val="center"/>
        <w:rPr>
          <w:sz w:val="24"/>
        </w:rPr>
      </w:pPr>
      <w:r>
        <w:rPr>
          <w:noProof/>
          <w:sz w:val="24"/>
        </w:rPr>
        <w:lastRenderedPageBreak/>
        <w:drawing>
          <wp:inline distT="0" distB="0" distL="0" distR="0" wp14:anchorId="2FBEC29A" wp14:editId="443C52E1">
            <wp:extent cx="5948680" cy="3672205"/>
            <wp:effectExtent l="0" t="0" r="0" b="4445"/>
            <wp:docPr id="2121179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79809" name="图片 1"/>
                    <pic:cNvPicPr>
                      <a:picLocks noChangeAspect="1"/>
                    </pic:cNvPicPr>
                  </pic:nvPicPr>
                  <pic:blipFill>
                    <a:blip r:embed="rId46"/>
                    <a:stretch>
                      <a:fillRect/>
                    </a:stretch>
                  </pic:blipFill>
                  <pic:spPr>
                    <a:xfrm>
                      <a:off x="0" y="0"/>
                      <a:ext cx="5972411" cy="3686827"/>
                    </a:xfrm>
                    <a:prstGeom prst="rect">
                      <a:avLst/>
                    </a:prstGeom>
                  </pic:spPr>
                </pic:pic>
              </a:graphicData>
            </a:graphic>
          </wp:inline>
        </w:drawing>
      </w:r>
    </w:p>
    <w:p w14:paraId="6800EA23" w14:textId="77777777" w:rsidR="00832981" w:rsidRDefault="00216CAE">
      <w:pPr>
        <w:spacing w:line="360" w:lineRule="auto"/>
        <w:rPr>
          <w:sz w:val="24"/>
        </w:rPr>
      </w:pPr>
      <w:r>
        <w:rPr>
          <w:rFonts w:hint="eastAsia"/>
          <w:sz w:val="24"/>
        </w:rPr>
        <w:t>2.2</w:t>
      </w:r>
      <w:r>
        <w:rPr>
          <w:rFonts w:hint="eastAsia"/>
          <w:sz w:val="24"/>
        </w:rPr>
        <w:t>饲料</w:t>
      </w:r>
      <w:r>
        <w:rPr>
          <w:rFonts w:hint="eastAsia"/>
          <w:sz w:val="24"/>
        </w:rPr>
        <w:t>VD</w:t>
      </w:r>
      <w:r>
        <w:rPr>
          <w:rFonts w:hint="eastAsia"/>
          <w:sz w:val="24"/>
          <w:vertAlign w:val="subscript"/>
        </w:rPr>
        <w:t>3</w:t>
      </w:r>
      <w:r>
        <w:rPr>
          <w:rFonts w:hint="eastAsia"/>
          <w:sz w:val="24"/>
        </w:rPr>
        <w:t>水平对克氏原</w:t>
      </w:r>
      <w:proofErr w:type="gramStart"/>
      <w:r>
        <w:rPr>
          <w:rFonts w:hint="eastAsia"/>
          <w:sz w:val="24"/>
        </w:rPr>
        <w:t>螯虾全虾及</w:t>
      </w:r>
      <w:proofErr w:type="gramEnd"/>
      <w:r>
        <w:rPr>
          <w:rFonts w:hint="eastAsia"/>
          <w:sz w:val="24"/>
        </w:rPr>
        <w:t>腹部肌肉基本营养成分的影响</w:t>
      </w:r>
    </w:p>
    <w:p w14:paraId="06233E99" w14:textId="77777777" w:rsidR="00832981" w:rsidRDefault="00216CAE">
      <w:pPr>
        <w:spacing w:line="360" w:lineRule="auto"/>
        <w:ind w:firstLineChars="200" w:firstLine="480"/>
        <w:rPr>
          <w:sz w:val="24"/>
        </w:rPr>
      </w:pPr>
      <w:r>
        <w:rPr>
          <w:rFonts w:hint="eastAsia"/>
          <w:sz w:val="24"/>
        </w:rPr>
        <w:t>随饲料</w:t>
      </w:r>
      <w:r>
        <w:rPr>
          <w:rFonts w:hint="eastAsia"/>
          <w:sz w:val="24"/>
        </w:rPr>
        <w:t>VD</w:t>
      </w:r>
      <w:r>
        <w:rPr>
          <w:rFonts w:hint="eastAsia"/>
          <w:sz w:val="24"/>
          <w:vertAlign w:val="subscript"/>
        </w:rPr>
        <w:t>3</w:t>
      </w:r>
      <w:r>
        <w:rPr>
          <w:rFonts w:hint="eastAsia"/>
          <w:sz w:val="24"/>
        </w:rPr>
        <w:t>水平升高，克氏原</w:t>
      </w:r>
      <w:proofErr w:type="gramStart"/>
      <w:r>
        <w:rPr>
          <w:rFonts w:hint="eastAsia"/>
          <w:sz w:val="24"/>
        </w:rPr>
        <w:t>螯虾全虾和</w:t>
      </w:r>
      <w:proofErr w:type="gramEnd"/>
      <w:r>
        <w:rPr>
          <w:rFonts w:hint="eastAsia"/>
          <w:sz w:val="24"/>
        </w:rPr>
        <w:t>腹部肌肉的粗蛋白质含量呈显著二次曲线变化（</w:t>
      </w:r>
      <w:r>
        <w:rPr>
          <w:rFonts w:hint="eastAsia"/>
          <w:i/>
          <w:iCs/>
          <w:sz w:val="24"/>
        </w:rPr>
        <w:t>P</w:t>
      </w:r>
      <w:r>
        <w:rPr>
          <w:rFonts w:hint="eastAsia"/>
          <w:sz w:val="24"/>
        </w:rPr>
        <w:t>&lt;0.05</w:t>
      </w:r>
      <w:r>
        <w:rPr>
          <w:rFonts w:hint="eastAsia"/>
          <w:sz w:val="24"/>
        </w:rPr>
        <w:t>），在</w:t>
      </w:r>
      <w:r>
        <w:rPr>
          <w:rFonts w:hint="eastAsia"/>
          <w:sz w:val="24"/>
        </w:rPr>
        <w:t>D5</w:t>
      </w:r>
      <w:r>
        <w:rPr>
          <w:rFonts w:hint="eastAsia"/>
          <w:sz w:val="24"/>
        </w:rPr>
        <w:t>组有最大值，</w:t>
      </w:r>
      <w:proofErr w:type="gramStart"/>
      <w:r>
        <w:rPr>
          <w:rFonts w:hint="eastAsia"/>
          <w:sz w:val="24"/>
        </w:rPr>
        <w:t>且显</w:t>
      </w:r>
      <w:proofErr w:type="gramEnd"/>
      <w:r>
        <w:rPr>
          <w:rFonts w:hint="eastAsia"/>
          <w:sz w:val="24"/>
        </w:rPr>
        <w:t>著高于</w:t>
      </w:r>
      <w:r>
        <w:rPr>
          <w:rFonts w:hint="eastAsia"/>
          <w:sz w:val="24"/>
        </w:rPr>
        <w:t>D1</w:t>
      </w:r>
      <w:r>
        <w:rPr>
          <w:rFonts w:hint="eastAsia"/>
          <w:sz w:val="24"/>
        </w:rPr>
        <w:t>组（</w:t>
      </w:r>
      <w:r>
        <w:rPr>
          <w:rFonts w:hint="eastAsia"/>
          <w:i/>
          <w:iCs/>
          <w:sz w:val="24"/>
        </w:rPr>
        <w:t>P</w:t>
      </w:r>
      <w:r>
        <w:rPr>
          <w:rFonts w:hint="eastAsia"/>
          <w:sz w:val="24"/>
        </w:rPr>
        <w:t>&lt;0.05</w:t>
      </w:r>
      <w:r>
        <w:rPr>
          <w:rFonts w:hint="eastAsia"/>
          <w:sz w:val="24"/>
        </w:rPr>
        <w:t>）；饲料</w:t>
      </w:r>
      <w:r>
        <w:rPr>
          <w:rFonts w:hint="eastAsia"/>
          <w:sz w:val="24"/>
        </w:rPr>
        <w:t>VD</w:t>
      </w:r>
      <w:r>
        <w:rPr>
          <w:rFonts w:hint="eastAsia"/>
          <w:sz w:val="24"/>
          <w:vertAlign w:val="subscript"/>
        </w:rPr>
        <w:t>3</w:t>
      </w:r>
      <w:r>
        <w:rPr>
          <w:rFonts w:hint="eastAsia"/>
          <w:sz w:val="24"/>
        </w:rPr>
        <w:t>水平</w:t>
      </w:r>
      <w:proofErr w:type="gramStart"/>
      <w:r>
        <w:rPr>
          <w:rFonts w:hint="eastAsia"/>
          <w:sz w:val="24"/>
        </w:rPr>
        <w:t>对全虾和</w:t>
      </w:r>
      <w:proofErr w:type="gramEnd"/>
      <w:r>
        <w:rPr>
          <w:rFonts w:hint="eastAsia"/>
          <w:sz w:val="24"/>
        </w:rPr>
        <w:t>腹部肌肉的水分、粗脂肪和粗灰分含量无显著影响（</w:t>
      </w:r>
      <w:r>
        <w:rPr>
          <w:rFonts w:hint="eastAsia"/>
          <w:i/>
          <w:iCs/>
          <w:sz w:val="24"/>
        </w:rPr>
        <w:t>P</w:t>
      </w:r>
      <w:r>
        <w:rPr>
          <w:rFonts w:hint="eastAsia"/>
          <w:sz w:val="24"/>
        </w:rPr>
        <w:t>&gt;0.05</w:t>
      </w:r>
      <w:r>
        <w:rPr>
          <w:rFonts w:hint="eastAsia"/>
          <w:sz w:val="24"/>
        </w:rPr>
        <w:t>）（表</w:t>
      </w:r>
      <w:r>
        <w:rPr>
          <w:rFonts w:hint="eastAsia"/>
          <w:sz w:val="24"/>
        </w:rPr>
        <w:t>4</w:t>
      </w:r>
      <w:r>
        <w:rPr>
          <w:rFonts w:hint="eastAsia"/>
          <w:sz w:val="24"/>
        </w:rPr>
        <w:t>）。</w:t>
      </w:r>
    </w:p>
    <w:p w14:paraId="11252D0E" w14:textId="77777777" w:rsidR="00832981" w:rsidRDefault="00216CAE">
      <w:pPr>
        <w:spacing w:line="360" w:lineRule="auto"/>
        <w:rPr>
          <w:sz w:val="24"/>
        </w:rPr>
      </w:pPr>
      <w:r>
        <w:rPr>
          <w:rFonts w:hint="eastAsia"/>
          <w:sz w:val="24"/>
        </w:rPr>
        <w:t>2.3</w:t>
      </w:r>
      <w:r>
        <w:rPr>
          <w:rFonts w:hint="eastAsia"/>
          <w:sz w:val="24"/>
        </w:rPr>
        <w:t>饲料</w:t>
      </w:r>
      <w:r>
        <w:rPr>
          <w:rFonts w:hint="eastAsia"/>
          <w:sz w:val="24"/>
        </w:rPr>
        <w:t>VD</w:t>
      </w:r>
      <w:r>
        <w:rPr>
          <w:rFonts w:hint="eastAsia"/>
          <w:sz w:val="24"/>
          <w:vertAlign w:val="subscript"/>
        </w:rPr>
        <w:t>3</w:t>
      </w:r>
      <w:r>
        <w:rPr>
          <w:rFonts w:hint="eastAsia"/>
          <w:sz w:val="24"/>
        </w:rPr>
        <w:t>水平对克氏原螯虾血清生化指标的影响</w:t>
      </w:r>
    </w:p>
    <w:p w14:paraId="5A3E31C6" w14:textId="77777777" w:rsidR="00832981" w:rsidRDefault="00216CAE">
      <w:pPr>
        <w:autoSpaceDE w:val="0"/>
        <w:spacing w:line="360" w:lineRule="auto"/>
        <w:ind w:firstLineChars="200" w:firstLine="480"/>
        <w:rPr>
          <w:sz w:val="24"/>
        </w:rPr>
      </w:pPr>
      <w:r>
        <w:rPr>
          <w:rFonts w:hint="eastAsia"/>
          <w:sz w:val="24"/>
        </w:rPr>
        <w:t>随饲料</w:t>
      </w:r>
      <w:r>
        <w:rPr>
          <w:rFonts w:hint="eastAsia"/>
          <w:sz w:val="24"/>
        </w:rPr>
        <w:t>VD</w:t>
      </w:r>
      <w:r>
        <w:rPr>
          <w:rFonts w:hint="eastAsia"/>
          <w:sz w:val="24"/>
          <w:vertAlign w:val="subscript"/>
        </w:rPr>
        <w:t>3</w:t>
      </w:r>
      <w:r>
        <w:rPr>
          <w:rFonts w:hint="eastAsia"/>
          <w:sz w:val="24"/>
        </w:rPr>
        <w:t>水平升高，克氏原螯虾血清</w:t>
      </w:r>
      <w:r>
        <w:rPr>
          <w:rFonts w:hint="eastAsia"/>
          <w:sz w:val="24"/>
        </w:rPr>
        <w:t>TG</w:t>
      </w:r>
      <w:r>
        <w:rPr>
          <w:rFonts w:hint="eastAsia"/>
          <w:sz w:val="24"/>
        </w:rPr>
        <w:t>含量呈显著线性和二次曲线变化（</w:t>
      </w:r>
      <w:r>
        <w:rPr>
          <w:rFonts w:hint="eastAsia"/>
          <w:i/>
          <w:iCs/>
          <w:sz w:val="24"/>
        </w:rPr>
        <w:t>P</w:t>
      </w:r>
      <w:r>
        <w:rPr>
          <w:rFonts w:hint="eastAsia"/>
          <w:sz w:val="24"/>
        </w:rPr>
        <w:t>&lt;0.05</w:t>
      </w:r>
      <w:r>
        <w:rPr>
          <w:rFonts w:hint="eastAsia"/>
          <w:sz w:val="24"/>
        </w:rPr>
        <w:t>），在</w:t>
      </w:r>
      <w:r>
        <w:rPr>
          <w:rFonts w:hint="eastAsia"/>
          <w:sz w:val="24"/>
        </w:rPr>
        <w:t>D5</w:t>
      </w:r>
      <w:r>
        <w:rPr>
          <w:rFonts w:hint="eastAsia"/>
          <w:sz w:val="24"/>
        </w:rPr>
        <w:t>组有最大值；血清</w:t>
      </w:r>
      <w:r>
        <w:rPr>
          <w:rFonts w:hint="eastAsia"/>
          <w:sz w:val="24"/>
        </w:rPr>
        <w:t>TP</w:t>
      </w:r>
      <w:r>
        <w:rPr>
          <w:rFonts w:hint="eastAsia"/>
          <w:sz w:val="24"/>
        </w:rPr>
        <w:t>、</w:t>
      </w:r>
      <w:r>
        <w:rPr>
          <w:rFonts w:hint="eastAsia"/>
          <w:sz w:val="24"/>
        </w:rPr>
        <w:t>ALB</w:t>
      </w:r>
      <w:r>
        <w:rPr>
          <w:rFonts w:hint="eastAsia"/>
          <w:sz w:val="24"/>
        </w:rPr>
        <w:t>、</w:t>
      </w:r>
      <w:r>
        <w:rPr>
          <w:rFonts w:hint="eastAsia"/>
          <w:sz w:val="24"/>
        </w:rPr>
        <w:t>GLU</w:t>
      </w:r>
      <w:r>
        <w:rPr>
          <w:rFonts w:hint="eastAsia"/>
          <w:sz w:val="24"/>
        </w:rPr>
        <w:t>含量及</w:t>
      </w:r>
      <w:r>
        <w:rPr>
          <w:rFonts w:hint="eastAsia"/>
          <w:sz w:val="24"/>
        </w:rPr>
        <w:t>AST</w:t>
      </w:r>
      <w:r>
        <w:rPr>
          <w:rFonts w:hint="eastAsia"/>
          <w:sz w:val="24"/>
        </w:rPr>
        <w:t>、</w:t>
      </w:r>
      <w:r>
        <w:rPr>
          <w:rFonts w:hint="eastAsia"/>
          <w:sz w:val="24"/>
        </w:rPr>
        <w:t>ALT</w:t>
      </w:r>
      <w:r>
        <w:rPr>
          <w:rFonts w:hint="eastAsia"/>
          <w:sz w:val="24"/>
        </w:rPr>
        <w:t>、</w:t>
      </w:r>
      <w:r>
        <w:rPr>
          <w:rFonts w:hint="eastAsia"/>
          <w:sz w:val="24"/>
        </w:rPr>
        <w:t>ALP</w:t>
      </w:r>
      <w:r>
        <w:rPr>
          <w:rFonts w:hint="eastAsia"/>
          <w:sz w:val="24"/>
        </w:rPr>
        <w:t>活性与饲料</w:t>
      </w:r>
      <w:r>
        <w:rPr>
          <w:rFonts w:hint="eastAsia"/>
          <w:sz w:val="24"/>
        </w:rPr>
        <w:t>VD</w:t>
      </w:r>
      <w:r>
        <w:rPr>
          <w:rFonts w:hint="eastAsia"/>
          <w:sz w:val="24"/>
          <w:vertAlign w:val="subscript"/>
        </w:rPr>
        <w:t>3</w:t>
      </w:r>
      <w:r>
        <w:rPr>
          <w:rFonts w:hint="eastAsia"/>
          <w:sz w:val="24"/>
        </w:rPr>
        <w:t>水平呈显著二次曲线变化（</w:t>
      </w:r>
      <w:r>
        <w:rPr>
          <w:rFonts w:hint="eastAsia"/>
          <w:i/>
          <w:iCs/>
          <w:sz w:val="24"/>
        </w:rPr>
        <w:t>P</w:t>
      </w:r>
      <w:r>
        <w:rPr>
          <w:rFonts w:hint="eastAsia"/>
          <w:sz w:val="24"/>
        </w:rPr>
        <w:t>&lt;0.05</w:t>
      </w:r>
      <w:r>
        <w:rPr>
          <w:rFonts w:hint="eastAsia"/>
          <w:sz w:val="24"/>
        </w:rPr>
        <w:t>），其中，</w:t>
      </w:r>
      <w:r>
        <w:rPr>
          <w:rFonts w:hint="eastAsia"/>
          <w:sz w:val="24"/>
        </w:rPr>
        <w:t>TP</w:t>
      </w:r>
      <w:r>
        <w:rPr>
          <w:rFonts w:hint="eastAsia"/>
          <w:sz w:val="24"/>
        </w:rPr>
        <w:t>、</w:t>
      </w:r>
      <w:r>
        <w:rPr>
          <w:rFonts w:hint="eastAsia"/>
          <w:sz w:val="24"/>
        </w:rPr>
        <w:t>ALB</w:t>
      </w:r>
      <w:r>
        <w:rPr>
          <w:rFonts w:hint="eastAsia"/>
          <w:sz w:val="24"/>
        </w:rPr>
        <w:t>含量和</w:t>
      </w:r>
      <w:r>
        <w:rPr>
          <w:rFonts w:hint="eastAsia"/>
          <w:sz w:val="24"/>
        </w:rPr>
        <w:t>ALP</w:t>
      </w:r>
      <w:r>
        <w:rPr>
          <w:rFonts w:hint="eastAsia"/>
          <w:sz w:val="24"/>
        </w:rPr>
        <w:t>活性在</w:t>
      </w:r>
      <w:r>
        <w:rPr>
          <w:rFonts w:hint="eastAsia"/>
          <w:sz w:val="24"/>
        </w:rPr>
        <w:t>D5</w:t>
      </w:r>
      <w:r>
        <w:rPr>
          <w:rFonts w:hint="eastAsia"/>
          <w:sz w:val="24"/>
        </w:rPr>
        <w:t>组有最大值，</w:t>
      </w:r>
      <w:r>
        <w:rPr>
          <w:rFonts w:hint="eastAsia"/>
          <w:sz w:val="24"/>
        </w:rPr>
        <w:t>AST</w:t>
      </w:r>
      <w:r>
        <w:rPr>
          <w:rFonts w:hint="eastAsia"/>
          <w:sz w:val="24"/>
        </w:rPr>
        <w:t>活性在</w:t>
      </w:r>
      <w:r>
        <w:rPr>
          <w:rFonts w:hint="eastAsia"/>
          <w:sz w:val="24"/>
        </w:rPr>
        <w:t>D5</w:t>
      </w:r>
      <w:r>
        <w:rPr>
          <w:rFonts w:hint="eastAsia"/>
          <w:sz w:val="24"/>
        </w:rPr>
        <w:t>组有最小值，</w:t>
      </w:r>
      <w:r>
        <w:rPr>
          <w:rFonts w:hint="eastAsia"/>
          <w:sz w:val="24"/>
        </w:rPr>
        <w:t>ALT</w:t>
      </w:r>
      <w:r>
        <w:rPr>
          <w:rFonts w:hint="eastAsia"/>
          <w:sz w:val="24"/>
        </w:rPr>
        <w:t>活性在</w:t>
      </w:r>
      <w:r>
        <w:rPr>
          <w:rFonts w:hint="eastAsia"/>
          <w:sz w:val="24"/>
        </w:rPr>
        <w:t>D5</w:t>
      </w:r>
      <w:r>
        <w:rPr>
          <w:rFonts w:hint="eastAsia"/>
          <w:sz w:val="24"/>
        </w:rPr>
        <w:t>组有最小值，</w:t>
      </w:r>
      <w:r>
        <w:rPr>
          <w:rFonts w:hint="eastAsia"/>
          <w:sz w:val="24"/>
        </w:rPr>
        <w:t>GLU</w:t>
      </w:r>
      <w:r>
        <w:rPr>
          <w:rFonts w:hint="eastAsia"/>
          <w:sz w:val="24"/>
        </w:rPr>
        <w:t>含量在</w:t>
      </w:r>
      <w:r>
        <w:rPr>
          <w:rFonts w:hint="eastAsia"/>
          <w:sz w:val="24"/>
        </w:rPr>
        <w:t>D4</w:t>
      </w:r>
      <w:r>
        <w:rPr>
          <w:rFonts w:hint="eastAsia"/>
          <w:sz w:val="24"/>
        </w:rPr>
        <w:t>和</w:t>
      </w:r>
      <w:r>
        <w:rPr>
          <w:rFonts w:hint="eastAsia"/>
          <w:sz w:val="24"/>
        </w:rPr>
        <w:t>D5</w:t>
      </w:r>
      <w:r>
        <w:rPr>
          <w:rFonts w:hint="eastAsia"/>
          <w:sz w:val="24"/>
        </w:rPr>
        <w:t>组有最大值（表</w:t>
      </w:r>
      <w:r>
        <w:rPr>
          <w:rFonts w:hint="eastAsia"/>
          <w:sz w:val="24"/>
        </w:rPr>
        <w:t>5</w:t>
      </w:r>
      <w:r>
        <w:rPr>
          <w:rFonts w:hint="eastAsia"/>
          <w:sz w:val="24"/>
        </w:rPr>
        <w:t>）。</w:t>
      </w:r>
    </w:p>
    <w:p w14:paraId="1F0861E8" w14:textId="77777777" w:rsidR="00832981" w:rsidRDefault="00216CAE">
      <w:pPr>
        <w:spacing w:line="360" w:lineRule="auto"/>
        <w:rPr>
          <w:sz w:val="24"/>
        </w:rPr>
      </w:pPr>
      <w:r>
        <w:rPr>
          <w:rFonts w:hint="eastAsia"/>
          <w:sz w:val="24"/>
        </w:rPr>
        <w:t>2.4</w:t>
      </w:r>
      <w:r>
        <w:rPr>
          <w:rFonts w:hint="eastAsia"/>
          <w:sz w:val="24"/>
        </w:rPr>
        <w:t>饲料</w:t>
      </w:r>
      <w:r>
        <w:rPr>
          <w:rFonts w:hint="eastAsia"/>
          <w:sz w:val="24"/>
        </w:rPr>
        <w:t>VD</w:t>
      </w:r>
      <w:r>
        <w:rPr>
          <w:rFonts w:hint="eastAsia"/>
          <w:sz w:val="24"/>
          <w:vertAlign w:val="subscript"/>
        </w:rPr>
        <w:t>3</w:t>
      </w:r>
      <w:r>
        <w:rPr>
          <w:rFonts w:hint="eastAsia"/>
          <w:sz w:val="24"/>
        </w:rPr>
        <w:t>水平对克氏原螯虾组织钙、磷含量的影响</w:t>
      </w:r>
    </w:p>
    <w:p w14:paraId="1FA0C71E" w14:textId="77777777" w:rsidR="00832981" w:rsidRDefault="00216CAE">
      <w:pPr>
        <w:autoSpaceDE w:val="0"/>
        <w:spacing w:line="360" w:lineRule="auto"/>
        <w:ind w:firstLineChars="200" w:firstLine="480"/>
        <w:rPr>
          <w:sz w:val="24"/>
        </w:rPr>
      </w:pPr>
      <w:r>
        <w:rPr>
          <w:rFonts w:hint="eastAsia"/>
          <w:sz w:val="24"/>
        </w:rPr>
        <w:t>随饲料</w:t>
      </w:r>
      <w:r>
        <w:rPr>
          <w:rFonts w:hint="eastAsia"/>
          <w:sz w:val="24"/>
        </w:rPr>
        <w:t>VD</w:t>
      </w:r>
      <w:r>
        <w:rPr>
          <w:rFonts w:hint="eastAsia"/>
          <w:sz w:val="24"/>
          <w:vertAlign w:val="subscript"/>
        </w:rPr>
        <w:t>3</w:t>
      </w:r>
      <w:r>
        <w:rPr>
          <w:rFonts w:hint="eastAsia"/>
          <w:sz w:val="24"/>
        </w:rPr>
        <w:t>水平升高，克氏原螯虾肝胰腺钙、磷含量和虾壳的磷含量呈显著线性和二次曲线变化（</w:t>
      </w:r>
      <w:r>
        <w:rPr>
          <w:rFonts w:hint="eastAsia"/>
          <w:i/>
          <w:iCs/>
          <w:sz w:val="24"/>
        </w:rPr>
        <w:t>P</w:t>
      </w:r>
      <w:r>
        <w:rPr>
          <w:rFonts w:hint="eastAsia"/>
          <w:sz w:val="24"/>
        </w:rPr>
        <w:t>&lt;0.05</w:t>
      </w:r>
      <w:r>
        <w:rPr>
          <w:rFonts w:hint="eastAsia"/>
          <w:sz w:val="24"/>
        </w:rPr>
        <w:t>），其中肝胰腺的钙含量呈现先上升后下降的趋势，肝胰腺钙含量在</w:t>
      </w:r>
      <w:r>
        <w:rPr>
          <w:rFonts w:hint="eastAsia"/>
          <w:sz w:val="24"/>
        </w:rPr>
        <w:t>D5</w:t>
      </w:r>
      <w:r>
        <w:rPr>
          <w:rFonts w:hint="eastAsia"/>
          <w:sz w:val="24"/>
        </w:rPr>
        <w:t>组有最大值，肝胰腺和</w:t>
      </w:r>
      <w:proofErr w:type="gramStart"/>
      <w:r>
        <w:rPr>
          <w:rFonts w:hint="eastAsia"/>
          <w:sz w:val="24"/>
        </w:rPr>
        <w:t>虾壳磷含量</w:t>
      </w:r>
      <w:proofErr w:type="gramEnd"/>
      <w:r>
        <w:rPr>
          <w:rFonts w:hint="eastAsia"/>
          <w:sz w:val="24"/>
        </w:rPr>
        <w:t>均呈现显著上升趋势，肝胰腺磷含量在</w:t>
      </w:r>
      <w:r>
        <w:rPr>
          <w:rFonts w:hint="eastAsia"/>
          <w:sz w:val="24"/>
        </w:rPr>
        <w:t>D5</w:t>
      </w:r>
      <w:r>
        <w:rPr>
          <w:rFonts w:hint="eastAsia"/>
          <w:sz w:val="24"/>
        </w:rPr>
        <w:t>组有最大值，</w:t>
      </w:r>
      <w:proofErr w:type="gramStart"/>
      <w:r>
        <w:rPr>
          <w:rFonts w:hint="eastAsia"/>
          <w:sz w:val="24"/>
        </w:rPr>
        <w:t>虾壳磷含</w:t>
      </w:r>
      <w:proofErr w:type="gramEnd"/>
      <w:r>
        <w:rPr>
          <w:rFonts w:hint="eastAsia"/>
          <w:sz w:val="24"/>
        </w:rPr>
        <w:t>量在</w:t>
      </w:r>
      <w:r>
        <w:rPr>
          <w:rFonts w:hint="eastAsia"/>
          <w:sz w:val="24"/>
        </w:rPr>
        <w:t>D5</w:t>
      </w:r>
      <w:r>
        <w:rPr>
          <w:rFonts w:hint="eastAsia"/>
          <w:sz w:val="24"/>
        </w:rPr>
        <w:t>组有最大值；虾壳的钙含量和血清磷含量呈显著二次曲线变化（</w:t>
      </w:r>
      <w:r>
        <w:rPr>
          <w:rFonts w:hint="eastAsia"/>
          <w:i/>
          <w:iCs/>
          <w:sz w:val="24"/>
        </w:rPr>
        <w:t>P</w:t>
      </w:r>
      <w:r>
        <w:rPr>
          <w:rFonts w:hint="eastAsia"/>
          <w:sz w:val="24"/>
        </w:rPr>
        <w:t>&lt;0.05</w:t>
      </w:r>
      <w:r>
        <w:rPr>
          <w:rFonts w:hint="eastAsia"/>
          <w:sz w:val="24"/>
        </w:rPr>
        <w:t>），其中</w:t>
      </w:r>
      <w:proofErr w:type="gramStart"/>
      <w:r>
        <w:rPr>
          <w:rFonts w:hint="eastAsia"/>
          <w:sz w:val="24"/>
        </w:rPr>
        <w:t>虾壳钙含量</w:t>
      </w:r>
      <w:proofErr w:type="gramEnd"/>
      <w:r>
        <w:rPr>
          <w:rFonts w:hint="eastAsia"/>
          <w:sz w:val="24"/>
        </w:rPr>
        <w:t>在</w:t>
      </w:r>
      <w:r>
        <w:rPr>
          <w:rFonts w:hint="eastAsia"/>
          <w:sz w:val="24"/>
        </w:rPr>
        <w:t>D5</w:t>
      </w:r>
      <w:r>
        <w:rPr>
          <w:rFonts w:hint="eastAsia"/>
          <w:sz w:val="24"/>
        </w:rPr>
        <w:t>组有最大值，血清磷含量在</w:t>
      </w:r>
      <w:r>
        <w:rPr>
          <w:rFonts w:hint="eastAsia"/>
          <w:sz w:val="24"/>
        </w:rPr>
        <w:t>D4</w:t>
      </w:r>
      <w:r>
        <w:rPr>
          <w:rFonts w:hint="eastAsia"/>
          <w:sz w:val="24"/>
        </w:rPr>
        <w:t>和</w:t>
      </w:r>
      <w:r>
        <w:rPr>
          <w:rFonts w:hint="eastAsia"/>
          <w:sz w:val="24"/>
        </w:rPr>
        <w:t>D5</w:t>
      </w:r>
      <w:r>
        <w:rPr>
          <w:rFonts w:hint="eastAsia"/>
          <w:sz w:val="24"/>
        </w:rPr>
        <w:t>组有最大值（表</w:t>
      </w:r>
      <w:r>
        <w:rPr>
          <w:rFonts w:hint="eastAsia"/>
          <w:sz w:val="24"/>
        </w:rPr>
        <w:t>6</w:t>
      </w:r>
      <w:r>
        <w:rPr>
          <w:rFonts w:hint="eastAsia"/>
          <w:sz w:val="24"/>
        </w:rPr>
        <w:t>）。</w:t>
      </w:r>
    </w:p>
    <w:p w14:paraId="76038876" w14:textId="77777777" w:rsidR="00832981" w:rsidRDefault="00832981">
      <w:pPr>
        <w:spacing w:line="360" w:lineRule="auto"/>
        <w:ind w:firstLineChars="200" w:firstLine="480"/>
        <w:rPr>
          <w:sz w:val="24"/>
        </w:rPr>
      </w:pPr>
    </w:p>
    <w:p w14:paraId="00970A69" w14:textId="77777777" w:rsidR="00832981" w:rsidRDefault="00216CAE">
      <w:pPr>
        <w:spacing w:line="360" w:lineRule="auto"/>
        <w:jc w:val="center"/>
        <w:rPr>
          <w:sz w:val="24"/>
        </w:rPr>
      </w:pPr>
      <w:r>
        <w:rPr>
          <w:noProof/>
          <w:sz w:val="24"/>
        </w:rPr>
        <w:lastRenderedPageBreak/>
        <w:drawing>
          <wp:inline distT="0" distB="0" distL="0" distR="0" wp14:anchorId="59445FC6" wp14:editId="2F1B0732">
            <wp:extent cx="4829175" cy="7047865"/>
            <wp:effectExtent l="0" t="0" r="9525" b="635"/>
            <wp:docPr id="765917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7114" name="图片 1"/>
                    <pic:cNvPicPr>
                      <a:picLocks noChangeAspect="1"/>
                    </pic:cNvPicPr>
                  </pic:nvPicPr>
                  <pic:blipFill>
                    <a:blip r:embed="rId47"/>
                    <a:stretch>
                      <a:fillRect/>
                    </a:stretch>
                  </pic:blipFill>
                  <pic:spPr>
                    <a:xfrm>
                      <a:off x="0" y="0"/>
                      <a:ext cx="4853973" cy="7083898"/>
                    </a:xfrm>
                    <a:prstGeom prst="rect">
                      <a:avLst/>
                    </a:prstGeom>
                  </pic:spPr>
                </pic:pic>
              </a:graphicData>
            </a:graphic>
          </wp:inline>
        </w:drawing>
      </w:r>
    </w:p>
    <w:p w14:paraId="3D771538" w14:textId="77777777" w:rsidR="00832981" w:rsidRDefault="00216CAE">
      <w:pPr>
        <w:autoSpaceDE w:val="0"/>
        <w:spacing w:line="360" w:lineRule="auto"/>
        <w:jc w:val="center"/>
        <w:rPr>
          <w:sz w:val="24"/>
        </w:rPr>
      </w:pPr>
      <w:r>
        <w:rPr>
          <w:noProof/>
          <w:sz w:val="24"/>
        </w:rPr>
        <w:lastRenderedPageBreak/>
        <w:drawing>
          <wp:inline distT="0" distB="0" distL="0" distR="0" wp14:anchorId="3AEFE1F4" wp14:editId="1FBC30D9">
            <wp:extent cx="4961255" cy="6840220"/>
            <wp:effectExtent l="0" t="0" r="0" b="0"/>
            <wp:docPr id="1276881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81448" name="图片 1"/>
                    <pic:cNvPicPr>
                      <a:picLocks noChangeAspect="1"/>
                    </pic:cNvPicPr>
                  </pic:nvPicPr>
                  <pic:blipFill>
                    <a:blip r:embed="rId48"/>
                    <a:stretch>
                      <a:fillRect/>
                    </a:stretch>
                  </pic:blipFill>
                  <pic:spPr>
                    <a:xfrm>
                      <a:off x="0" y="0"/>
                      <a:ext cx="4983481" cy="6871010"/>
                    </a:xfrm>
                    <a:prstGeom prst="rect">
                      <a:avLst/>
                    </a:prstGeom>
                  </pic:spPr>
                </pic:pic>
              </a:graphicData>
            </a:graphic>
          </wp:inline>
        </w:drawing>
      </w:r>
    </w:p>
    <w:p w14:paraId="1C75CC3B" w14:textId="77777777" w:rsidR="00832981" w:rsidRDefault="00216CAE">
      <w:pPr>
        <w:spacing w:line="360" w:lineRule="auto"/>
        <w:rPr>
          <w:sz w:val="24"/>
        </w:rPr>
      </w:pPr>
      <w:r>
        <w:rPr>
          <w:rFonts w:hint="eastAsia"/>
          <w:sz w:val="24"/>
        </w:rPr>
        <w:t>2.5</w:t>
      </w:r>
      <w:r>
        <w:rPr>
          <w:rFonts w:hint="eastAsia"/>
          <w:sz w:val="24"/>
        </w:rPr>
        <w:t>饲料</w:t>
      </w:r>
      <w:r>
        <w:rPr>
          <w:rFonts w:hint="eastAsia"/>
          <w:sz w:val="24"/>
        </w:rPr>
        <w:t>VD</w:t>
      </w:r>
      <w:r>
        <w:rPr>
          <w:rFonts w:hint="eastAsia"/>
          <w:sz w:val="24"/>
          <w:vertAlign w:val="subscript"/>
        </w:rPr>
        <w:t>3</w:t>
      </w:r>
      <w:r>
        <w:rPr>
          <w:rFonts w:hint="eastAsia"/>
          <w:sz w:val="24"/>
        </w:rPr>
        <w:t>水平对克氏原螯虾肝胰腺及肠道消化酶活性的影响</w:t>
      </w:r>
    </w:p>
    <w:p w14:paraId="6E28ABED" w14:textId="77777777" w:rsidR="00832981" w:rsidRDefault="00216CAE">
      <w:pPr>
        <w:spacing w:line="360" w:lineRule="auto"/>
        <w:ind w:firstLineChars="200" w:firstLine="480"/>
        <w:rPr>
          <w:sz w:val="24"/>
        </w:rPr>
      </w:pPr>
      <w:r>
        <w:rPr>
          <w:rFonts w:hint="eastAsia"/>
          <w:sz w:val="24"/>
        </w:rPr>
        <w:t>随饲料</w:t>
      </w:r>
      <w:r>
        <w:rPr>
          <w:rFonts w:hint="eastAsia"/>
          <w:sz w:val="24"/>
        </w:rPr>
        <w:t>VD</w:t>
      </w:r>
      <w:r>
        <w:rPr>
          <w:rFonts w:hint="eastAsia"/>
          <w:sz w:val="24"/>
          <w:vertAlign w:val="subscript"/>
        </w:rPr>
        <w:t>3</w:t>
      </w:r>
      <w:r>
        <w:rPr>
          <w:rFonts w:hint="eastAsia"/>
          <w:sz w:val="24"/>
        </w:rPr>
        <w:t>水平升高，肝胰腺中脂肪酶和肠道中淀粉酶活性呈显著线性和二次曲线变化（</w:t>
      </w:r>
      <w:r>
        <w:rPr>
          <w:rFonts w:hint="eastAsia"/>
          <w:i/>
          <w:iCs/>
          <w:sz w:val="24"/>
        </w:rPr>
        <w:t>P</w:t>
      </w:r>
      <w:r>
        <w:rPr>
          <w:rFonts w:hint="eastAsia"/>
          <w:sz w:val="24"/>
        </w:rPr>
        <w:t>&lt;0.05</w:t>
      </w:r>
      <w:r>
        <w:rPr>
          <w:rFonts w:hint="eastAsia"/>
          <w:sz w:val="24"/>
        </w:rPr>
        <w:t>），其中肝胰腺的脂肪酶活性</w:t>
      </w:r>
      <w:r>
        <w:rPr>
          <w:rFonts w:hint="eastAsia"/>
          <w:sz w:val="24"/>
        </w:rPr>
        <w:t>D5</w:t>
      </w:r>
      <w:r>
        <w:rPr>
          <w:rFonts w:hint="eastAsia"/>
          <w:sz w:val="24"/>
        </w:rPr>
        <w:t>组达到最大值，肠道淀粉酶活性在</w:t>
      </w:r>
      <w:r>
        <w:rPr>
          <w:rFonts w:hint="eastAsia"/>
          <w:sz w:val="24"/>
        </w:rPr>
        <w:t>D4</w:t>
      </w:r>
      <w:r>
        <w:rPr>
          <w:rFonts w:hint="eastAsia"/>
          <w:sz w:val="24"/>
        </w:rPr>
        <w:t>组达到最大值；肝胰腺中蛋白酶、淀粉酶活性和肠道中蛋白酶、脂肪酶活性呈显著二次曲线变化（</w:t>
      </w:r>
      <w:r>
        <w:rPr>
          <w:rFonts w:hint="eastAsia"/>
          <w:i/>
          <w:iCs/>
          <w:sz w:val="24"/>
        </w:rPr>
        <w:t>P</w:t>
      </w:r>
      <w:r>
        <w:rPr>
          <w:rFonts w:hint="eastAsia"/>
          <w:sz w:val="24"/>
        </w:rPr>
        <w:t>&lt;0.05</w:t>
      </w:r>
      <w:r>
        <w:rPr>
          <w:rFonts w:hint="eastAsia"/>
          <w:sz w:val="24"/>
        </w:rPr>
        <w:t>），其中肝胰腺的蛋白酶和淀粉酶活性在</w:t>
      </w:r>
      <w:r>
        <w:rPr>
          <w:rFonts w:hint="eastAsia"/>
          <w:sz w:val="24"/>
        </w:rPr>
        <w:t>D5</w:t>
      </w:r>
      <w:r>
        <w:rPr>
          <w:rFonts w:hint="eastAsia"/>
          <w:sz w:val="24"/>
        </w:rPr>
        <w:t>组达到最大值，肠道蛋白酶活性和脂肪酶活性分别在</w:t>
      </w:r>
      <w:r>
        <w:rPr>
          <w:rFonts w:hint="eastAsia"/>
          <w:sz w:val="24"/>
        </w:rPr>
        <w:t>D5</w:t>
      </w:r>
      <w:r>
        <w:rPr>
          <w:rFonts w:hint="eastAsia"/>
          <w:sz w:val="24"/>
        </w:rPr>
        <w:t>和</w:t>
      </w:r>
      <w:r>
        <w:rPr>
          <w:rFonts w:hint="eastAsia"/>
          <w:sz w:val="24"/>
        </w:rPr>
        <w:t>D4</w:t>
      </w:r>
      <w:r>
        <w:rPr>
          <w:rFonts w:hint="eastAsia"/>
          <w:sz w:val="24"/>
        </w:rPr>
        <w:t>组达到最大值（表</w:t>
      </w:r>
      <w:r>
        <w:rPr>
          <w:rFonts w:hint="eastAsia"/>
          <w:sz w:val="24"/>
        </w:rPr>
        <w:t>7</w:t>
      </w:r>
      <w:r>
        <w:rPr>
          <w:rFonts w:hint="eastAsia"/>
          <w:sz w:val="24"/>
        </w:rPr>
        <w:t>）。</w:t>
      </w:r>
    </w:p>
    <w:p w14:paraId="2958A1A7" w14:textId="77777777" w:rsidR="00832981" w:rsidRDefault="00216CAE">
      <w:pPr>
        <w:spacing w:line="360" w:lineRule="auto"/>
        <w:rPr>
          <w:sz w:val="24"/>
        </w:rPr>
      </w:pPr>
      <w:r>
        <w:rPr>
          <w:rFonts w:hint="eastAsia"/>
          <w:sz w:val="24"/>
        </w:rPr>
        <w:lastRenderedPageBreak/>
        <w:t>2.6</w:t>
      </w:r>
      <w:r>
        <w:rPr>
          <w:rFonts w:hint="eastAsia"/>
          <w:sz w:val="24"/>
        </w:rPr>
        <w:t>饲料</w:t>
      </w:r>
      <w:r>
        <w:rPr>
          <w:rFonts w:hint="eastAsia"/>
          <w:sz w:val="24"/>
        </w:rPr>
        <w:t>VD</w:t>
      </w:r>
      <w:r>
        <w:rPr>
          <w:rFonts w:hint="eastAsia"/>
          <w:sz w:val="24"/>
          <w:vertAlign w:val="subscript"/>
        </w:rPr>
        <w:t>3</w:t>
      </w:r>
      <w:r>
        <w:rPr>
          <w:rFonts w:hint="eastAsia"/>
          <w:sz w:val="24"/>
        </w:rPr>
        <w:t>水平对克氏原螯虾肝胰腺抗氧</w:t>
      </w:r>
      <w:proofErr w:type="gramStart"/>
      <w:r>
        <w:rPr>
          <w:rFonts w:hint="eastAsia"/>
          <w:sz w:val="24"/>
        </w:rPr>
        <w:t>化指标</w:t>
      </w:r>
      <w:proofErr w:type="gramEnd"/>
      <w:r>
        <w:rPr>
          <w:rFonts w:hint="eastAsia"/>
          <w:sz w:val="24"/>
        </w:rPr>
        <w:t>的影响</w:t>
      </w:r>
    </w:p>
    <w:p w14:paraId="483E5590" w14:textId="77777777" w:rsidR="00832981" w:rsidRDefault="00216CAE">
      <w:pPr>
        <w:spacing w:line="360" w:lineRule="auto"/>
        <w:ind w:firstLineChars="200" w:firstLine="480"/>
        <w:rPr>
          <w:sz w:val="24"/>
        </w:rPr>
      </w:pPr>
      <w:r>
        <w:rPr>
          <w:rFonts w:hint="eastAsia"/>
          <w:sz w:val="24"/>
        </w:rPr>
        <w:t>随饲料</w:t>
      </w:r>
      <w:r>
        <w:rPr>
          <w:rFonts w:hint="eastAsia"/>
          <w:sz w:val="24"/>
        </w:rPr>
        <w:t>VD</w:t>
      </w:r>
      <w:r>
        <w:rPr>
          <w:rFonts w:hint="eastAsia"/>
          <w:sz w:val="24"/>
          <w:vertAlign w:val="subscript"/>
        </w:rPr>
        <w:t>3</w:t>
      </w:r>
      <w:r>
        <w:rPr>
          <w:rFonts w:hint="eastAsia"/>
          <w:sz w:val="24"/>
        </w:rPr>
        <w:t>水平升高，肝胰腺的</w:t>
      </w:r>
      <w:r>
        <w:rPr>
          <w:rFonts w:hint="eastAsia"/>
          <w:sz w:val="24"/>
        </w:rPr>
        <w:t>T-AOC</w:t>
      </w:r>
      <w:r>
        <w:rPr>
          <w:rFonts w:hint="eastAsia"/>
          <w:sz w:val="24"/>
        </w:rPr>
        <w:t>、</w:t>
      </w:r>
      <w:r>
        <w:rPr>
          <w:rFonts w:hint="eastAsia"/>
          <w:sz w:val="24"/>
        </w:rPr>
        <w:t>SOD</w:t>
      </w:r>
      <w:r>
        <w:rPr>
          <w:rFonts w:hint="eastAsia"/>
          <w:sz w:val="24"/>
        </w:rPr>
        <w:t>、</w:t>
      </w:r>
      <w:r>
        <w:rPr>
          <w:rFonts w:hint="eastAsia"/>
          <w:sz w:val="24"/>
        </w:rPr>
        <w:t>CAT</w:t>
      </w:r>
      <w:r>
        <w:rPr>
          <w:rFonts w:hint="eastAsia"/>
          <w:sz w:val="24"/>
        </w:rPr>
        <w:t>活性以及</w:t>
      </w:r>
      <w:r>
        <w:rPr>
          <w:rFonts w:hint="eastAsia"/>
          <w:sz w:val="24"/>
        </w:rPr>
        <w:t>MDA</w:t>
      </w:r>
      <w:r>
        <w:rPr>
          <w:rFonts w:hint="eastAsia"/>
          <w:sz w:val="24"/>
        </w:rPr>
        <w:t>含量均呈显著二次曲线变化（</w:t>
      </w:r>
      <w:r>
        <w:rPr>
          <w:rFonts w:hint="eastAsia"/>
          <w:i/>
          <w:iCs/>
          <w:sz w:val="24"/>
        </w:rPr>
        <w:t>P</w:t>
      </w:r>
      <w:r>
        <w:rPr>
          <w:rFonts w:hint="eastAsia"/>
          <w:sz w:val="24"/>
        </w:rPr>
        <w:t>&lt;0.05</w:t>
      </w:r>
      <w:r>
        <w:rPr>
          <w:rFonts w:hint="eastAsia"/>
          <w:sz w:val="24"/>
        </w:rPr>
        <w:t>），其中</w:t>
      </w:r>
      <w:r>
        <w:rPr>
          <w:rFonts w:hint="eastAsia"/>
          <w:sz w:val="24"/>
        </w:rPr>
        <w:t>T-AOC</w:t>
      </w:r>
      <w:r>
        <w:rPr>
          <w:rFonts w:hint="eastAsia"/>
          <w:sz w:val="24"/>
        </w:rPr>
        <w:t>和</w:t>
      </w:r>
      <w:r>
        <w:rPr>
          <w:rFonts w:hint="eastAsia"/>
          <w:sz w:val="24"/>
        </w:rPr>
        <w:t>CAT</w:t>
      </w:r>
      <w:r>
        <w:rPr>
          <w:rFonts w:hint="eastAsia"/>
          <w:sz w:val="24"/>
        </w:rPr>
        <w:t>活性在</w:t>
      </w:r>
      <w:r>
        <w:rPr>
          <w:rFonts w:hint="eastAsia"/>
          <w:sz w:val="24"/>
        </w:rPr>
        <w:t>D5</w:t>
      </w:r>
      <w:r>
        <w:rPr>
          <w:rFonts w:hint="eastAsia"/>
          <w:sz w:val="24"/>
        </w:rPr>
        <w:t>组有最大值，</w:t>
      </w:r>
      <w:r>
        <w:rPr>
          <w:rFonts w:hint="eastAsia"/>
          <w:sz w:val="24"/>
        </w:rPr>
        <w:t>SOD</w:t>
      </w:r>
      <w:r>
        <w:rPr>
          <w:rFonts w:hint="eastAsia"/>
          <w:sz w:val="24"/>
        </w:rPr>
        <w:t>活性在</w:t>
      </w:r>
      <w:r>
        <w:rPr>
          <w:rFonts w:hint="eastAsia"/>
          <w:sz w:val="24"/>
        </w:rPr>
        <w:t>D5</w:t>
      </w:r>
      <w:r>
        <w:rPr>
          <w:rFonts w:hint="eastAsia"/>
          <w:sz w:val="24"/>
        </w:rPr>
        <w:t>组有最大值，</w:t>
      </w:r>
      <w:r>
        <w:rPr>
          <w:rFonts w:hint="eastAsia"/>
          <w:sz w:val="24"/>
        </w:rPr>
        <w:t>MDA</w:t>
      </w:r>
      <w:r>
        <w:rPr>
          <w:rFonts w:hint="eastAsia"/>
          <w:sz w:val="24"/>
        </w:rPr>
        <w:t>含量则在</w:t>
      </w:r>
      <w:r>
        <w:rPr>
          <w:rFonts w:hint="eastAsia"/>
          <w:sz w:val="24"/>
        </w:rPr>
        <w:t>D5</w:t>
      </w:r>
      <w:r>
        <w:rPr>
          <w:rFonts w:hint="eastAsia"/>
          <w:sz w:val="24"/>
        </w:rPr>
        <w:t>组有最小值（表</w:t>
      </w:r>
      <w:r>
        <w:rPr>
          <w:rFonts w:hint="eastAsia"/>
          <w:sz w:val="24"/>
        </w:rPr>
        <w:t>8</w:t>
      </w:r>
      <w:r>
        <w:rPr>
          <w:rFonts w:hint="eastAsia"/>
          <w:sz w:val="24"/>
        </w:rPr>
        <w:t>）。</w:t>
      </w:r>
    </w:p>
    <w:p w14:paraId="1A65639C" w14:textId="77777777" w:rsidR="00832981" w:rsidRDefault="00216CAE">
      <w:pPr>
        <w:spacing w:line="360" w:lineRule="auto"/>
        <w:jc w:val="center"/>
        <w:rPr>
          <w:sz w:val="24"/>
        </w:rPr>
      </w:pPr>
      <w:r>
        <w:rPr>
          <w:noProof/>
          <w:sz w:val="24"/>
        </w:rPr>
        <w:drawing>
          <wp:inline distT="0" distB="0" distL="0" distR="0" wp14:anchorId="11AABB31" wp14:editId="5DDC0FC8">
            <wp:extent cx="3655060" cy="5688965"/>
            <wp:effectExtent l="0" t="0" r="2540" b="6985"/>
            <wp:docPr id="1822846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46400" name="图片 1"/>
                    <pic:cNvPicPr>
                      <a:picLocks noChangeAspect="1"/>
                    </pic:cNvPicPr>
                  </pic:nvPicPr>
                  <pic:blipFill>
                    <a:blip r:embed="rId49"/>
                    <a:stretch>
                      <a:fillRect/>
                    </a:stretch>
                  </pic:blipFill>
                  <pic:spPr>
                    <a:xfrm>
                      <a:off x="0" y="0"/>
                      <a:ext cx="3704553" cy="5765420"/>
                    </a:xfrm>
                    <a:prstGeom prst="rect">
                      <a:avLst/>
                    </a:prstGeom>
                  </pic:spPr>
                </pic:pic>
              </a:graphicData>
            </a:graphic>
          </wp:inline>
        </w:drawing>
      </w:r>
    </w:p>
    <w:p w14:paraId="3EAB1989" w14:textId="77777777" w:rsidR="00832981" w:rsidRDefault="00216CAE">
      <w:pPr>
        <w:spacing w:line="360" w:lineRule="auto"/>
        <w:rPr>
          <w:sz w:val="24"/>
        </w:rPr>
      </w:pPr>
      <w:r>
        <w:rPr>
          <w:rFonts w:hint="eastAsia"/>
          <w:sz w:val="24"/>
        </w:rPr>
        <w:t>2.7</w:t>
      </w:r>
      <w:r>
        <w:rPr>
          <w:rFonts w:hint="eastAsia"/>
          <w:sz w:val="24"/>
        </w:rPr>
        <w:t>饲料</w:t>
      </w:r>
      <w:r>
        <w:rPr>
          <w:rFonts w:hint="eastAsia"/>
          <w:sz w:val="24"/>
        </w:rPr>
        <w:t>VD</w:t>
      </w:r>
      <w:r>
        <w:rPr>
          <w:rFonts w:hint="eastAsia"/>
          <w:sz w:val="24"/>
          <w:vertAlign w:val="subscript"/>
        </w:rPr>
        <w:t>3</w:t>
      </w:r>
      <w:r>
        <w:rPr>
          <w:rFonts w:hint="eastAsia"/>
          <w:sz w:val="24"/>
        </w:rPr>
        <w:t>水平对克氏原螯虾肠道和肝胰腺组织形态的影响</w:t>
      </w:r>
    </w:p>
    <w:p w14:paraId="44FF69A5" w14:textId="77777777" w:rsidR="00832981" w:rsidRDefault="00216CAE">
      <w:pPr>
        <w:spacing w:line="360" w:lineRule="auto"/>
        <w:ind w:firstLineChars="200" w:firstLine="480"/>
        <w:rPr>
          <w:sz w:val="24"/>
        </w:rPr>
      </w:pPr>
      <w:r>
        <w:rPr>
          <w:rFonts w:hint="eastAsia"/>
          <w:sz w:val="24"/>
        </w:rPr>
        <w:t>饲料</w:t>
      </w:r>
      <w:r>
        <w:rPr>
          <w:rFonts w:hint="eastAsia"/>
          <w:sz w:val="24"/>
        </w:rPr>
        <w:t>VD</w:t>
      </w:r>
      <w:r>
        <w:rPr>
          <w:rFonts w:hint="eastAsia"/>
          <w:sz w:val="24"/>
          <w:vertAlign w:val="subscript"/>
        </w:rPr>
        <w:t>3</w:t>
      </w:r>
      <w:r>
        <w:rPr>
          <w:rFonts w:hint="eastAsia"/>
          <w:sz w:val="24"/>
        </w:rPr>
        <w:t>水平对克氏原螯虾肝胰腺组织形态的影响见图</w:t>
      </w:r>
      <w:r>
        <w:rPr>
          <w:rFonts w:hint="eastAsia"/>
          <w:sz w:val="24"/>
        </w:rPr>
        <w:t>2</w:t>
      </w:r>
      <w:r>
        <w:rPr>
          <w:rFonts w:hint="eastAsia"/>
          <w:sz w:val="24"/>
        </w:rPr>
        <w:t>。</w:t>
      </w:r>
      <w:r>
        <w:rPr>
          <w:rFonts w:hint="eastAsia"/>
          <w:sz w:val="24"/>
        </w:rPr>
        <w:t>D5</w:t>
      </w:r>
      <w:r>
        <w:rPr>
          <w:rFonts w:hint="eastAsia"/>
          <w:sz w:val="24"/>
        </w:rPr>
        <w:t>组克氏原螯虾肝小体排列紧密，细胞形状更规则，基底膜结构更加完整，管腔呈现规则的星形。而</w:t>
      </w:r>
      <w:r>
        <w:rPr>
          <w:rFonts w:hint="eastAsia"/>
          <w:sz w:val="24"/>
        </w:rPr>
        <w:t>D1</w:t>
      </w:r>
      <w:r>
        <w:rPr>
          <w:rFonts w:hint="eastAsia"/>
          <w:sz w:val="24"/>
        </w:rPr>
        <w:t>和</w:t>
      </w:r>
      <w:r>
        <w:rPr>
          <w:rFonts w:hint="eastAsia"/>
          <w:sz w:val="24"/>
        </w:rPr>
        <w:t>D6</w:t>
      </w:r>
      <w:r>
        <w:rPr>
          <w:rFonts w:hint="eastAsia"/>
          <w:sz w:val="24"/>
        </w:rPr>
        <w:t>组肝小体排列较为疏松且具有一定程度的萎缩。此外，随饲料</w:t>
      </w:r>
      <w:r>
        <w:rPr>
          <w:rFonts w:hint="eastAsia"/>
          <w:sz w:val="24"/>
        </w:rPr>
        <w:t>VD</w:t>
      </w:r>
      <w:r>
        <w:rPr>
          <w:rFonts w:hint="eastAsia"/>
          <w:sz w:val="24"/>
          <w:vertAlign w:val="subscript"/>
        </w:rPr>
        <w:t>3</w:t>
      </w:r>
      <w:r>
        <w:rPr>
          <w:rFonts w:hint="eastAsia"/>
          <w:sz w:val="24"/>
        </w:rPr>
        <w:t>水平升高，克氏原螯虾肝胰腺中</w:t>
      </w:r>
      <w:r>
        <w:rPr>
          <w:rFonts w:hint="eastAsia"/>
          <w:sz w:val="24"/>
        </w:rPr>
        <w:t>R</w:t>
      </w:r>
      <w:r>
        <w:rPr>
          <w:rFonts w:hint="eastAsia"/>
          <w:sz w:val="24"/>
        </w:rPr>
        <w:t>细胞发生率呈显著线性变化（</w:t>
      </w:r>
      <w:r>
        <w:rPr>
          <w:rFonts w:hint="eastAsia"/>
          <w:i/>
          <w:iCs/>
          <w:sz w:val="24"/>
        </w:rPr>
        <w:t>P</w:t>
      </w:r>
      <w:r>
        <w:rPr>
          <w:rFonts w:hint="eastAsia"/>
          <w:sz w:val="24"/>
        </w:rPr>
        <w:t>&lt;0.05</w:t>
      </w:r>
      <w:r>
        <w:rPr>
          <w:rFonts w:hint="eastAsia"/>
          <w:sz w:val="24"/>
        </w:rPr>
        <w:t>），在</w:t>
      </w:r>
      <w:r>
        <w:rPr>
          <w:rFonts w:hint="eastAsia"/>
          <w:sz w:val="24"/>
        </w:rPr>
        <w:t>D5</w:t>
      </w:r>
      <w:r>
        <w:rPr>
          <w:rFonts w:hint="eastAsia"/>
          <w:sz w:val="24"/>
        </w:rPr>
        <w:t>和</w:t>
      </w:r>
      <w:r>
        <w:rPr>
          <w:rFonts w:hint="eastAsia"/>
          <w:sz w:val="24"/>
        </w:rPr>
        <w:t>D6</w:t>
      </w:r>
      <w:r>
        <w:rPr>
          <w:rFonts w:hint="eastAsia"/>
          <w:sz w:val="24"/>
        </w:rPr>
        <w:t>组有最大值，</w:t>
      </w:r>
      <w:r>
        <w:rPr>
          <w:rFonts w:hint="eastAsia"/>
          <w:sz w:val="24"/>
        </w:rPr>
        <w:t>B</w:t>
      </w:r>
      <w:r>
        <w:rPr>
          <w:rFonts w:hint="eastAsia"/>
          <w:sz w:val="24"/>
        </w:rPr>
        <w:t>细胞发生率在</w:t>
      </w:r>
      <w:r>
        <w:rPr>
          <w:rFonts w:hint="eastAsia"/>
          <w:sz w:val="24"/>
        </w:rPr>
        <w:t>D3</w:t>
      </w:r>
      <w:r>
        <w:rPr>
          <w:rFonts w:hint="eastAsia"/>
          <w:sz w:val="24"/>
        </w:rPr>
        <w:t>和</w:t>
      </w:r>
      <w:r>
        <w:rPr>
          <w:rFonts w:hint="eastAsia"/>
          <w:sz w:val="24"/>
        </w:rPr>
        <w:t>D5</w:t>
      </w:r>
      <w:r>
        <w:rPr>
          <w:rFonts w:hint="eastAsia"/>
          <w:sz w:val="24"/>
        </w:rPr>
        <w:t>组有最大值（图</w:t>
      </w:r>
      <w:r>
        <w:rPr>
          <w:rFonts w:hint="eastAsia"/>
          <w:sz w:val="24"/>
        </w:rPr>
        <w:t>3</w:t>
      </w:r>
      <w:r>
        <w:rPr>
          <w:rFonts w:hint="eastAsia"/>
          <w:sz w:val="24"/>
        </w:rPr>
        <w:t>）。</w:t>
      </w:r>
    </w:p>
    <w:p w14:paraId="1584C6B8" w14:textId="77777777" w:rsidR="00832981" w:rsidRDefault="00216CAE">
      <w:pPr>
        <w:spacing w:line="360" w:lineRule="auto"/>
        <w:ind w:firstLineChars="200" w:firstLine="480"/>
        <w:rPr>
          <w:sz w:val="24"/>
        </w:rPr>
      </w:pPr>
      <w:r>
        <w:rPr>
          <w:rFonts w:hint="eastAsia"/>
          <w:sz w:val="24"/>
        </w:rPr>
        <w:lastRenderedPageBreak/>
        <w:t>各组克氏原螯虾肠道形态结构完整，无畸形和病变现象，</w:t>
      </w:r>
      <w:r>
        <w:rPr>
          <w:rFonts w:hint="eastAsia"/>
          <w:sz w:val="24"/>
        </w:rPr>
        <w:t>D5</w:t>
      </w:r>
      <w:r>
        <w:rPr>
          <w:rFonts w:hint="eastAsia"/>
          <w:sz w:val="24"/>
        </w:rPr>
        <w:t>组克氏原螯虾肠道绒毛形状规则排列更为紧密，其表面小褶皱更为发达，结缔组织致密性更好，所包裹的肌肉</w:t>
      </w:r>
      <w:proofErr w:type="gramStart"/>
      <w:r>
        <w:rPr>
          <w:rFonts w:hint="eastAsia"/>
          <w:sz w:val="24"/>
        </w:rPr>
        <w:t>束更加</w:t>
      </w:r>
      <w:proofErr w:type="gramEnd"/>
      <w:r>
        <w:rPr>
          <w:rFonts w:hint="eastAsia"/>
          <w:sz w:val="24"/>
        </w:rPr>
        <w:t>完整（图</w:t>
      </w:r>
      <w:r>
        <w:rPr>
          <w:rFonts w:hint="eastAsia"/>
          <w:sz w:val="24"/>
        </w:rPr>
        <w:t>4</w:t>
      </w:r>
      <w:r>
        <w:rPr>
          <w:rFonts w:hint="eastAsia"/>
          <w:sz w:val="24"/>
        </w:rPr>
        <w:t>）。随饲料</w:t>
      </w:r>
      <w:r>
        <w:rPr>
          <w:rFonts w:hint="eastAsia"/>
          <w:sz w:val="24"/>
        </w:rPr>
        <w:t>VD</w:t>
      </w:r>
      <w:r>
        <w:rPr>
          <w:rFonts w:hint="eastAsia"/>
          <w:sz w:val="24"/>
          <w:vertAlign w:val="subscript"/>
        </w:rPr>
        <w:t>3</w:t>
      </w:r>
      <w:r>
        <w:rPr>
          <w:rFonts w:hint="eastAsia"/>
          <w:sz w:val="24"/>
        </w:rPr>
        <w:t>水平升高，肠道绒毛长度呈现线性和二次曲线变化（</w:t>
      </w:r>
      <w:r>
        <w:rPr>
          <w:rFonts w:hint="eastAsia"/>
          <w:i/>
          <w:iCs/>
          <w:sz w:val="24"/>
        </w:rPr>
        <w:t>P</w:t>
      </w:r>
      <w:r>
        <w:rPr>
          <w:rFonts w:hint="eastAsia"/>
          <w:sz w:val="24"/>
        </w:rPr>
        <w:t>&lt;0.05</w:t>
      </w:r>
      <w:r>
        <w:rPr>
          <w:rFonts w:hint="eastAsia"/>
          <w:sz w:val="24"/>
        </w:rPr>
        <w:t>），肠绒毛宽度呈显著二次曲线变化（</w:t>
      </w:r>
      <w:r>
        <w:rPr>
          <w:rFonts w:hint="eastAsia"/>
          <w:i/>
          <w:iCs/>
          <w:sz w:val="24"/>
        </w:rPr>
        <w:t>P</w:t>
      </w:r>
      <w:r>
        <w:rPr>
          <w:rFonts w:hint="eastAsia"/>
          <w:sz w:val="24"/>
        </w:rPr>
        <w:t>&lt;0.05</w:t>
      </w:r>
      <w:r>
        <w:rPr>
          <w:rFonts w:hint="eastAsia"/>
          <w:sz w:val="24"/>
        </w:rPr>
        <w:t>），均在</w:t>
      </w:r>
      <w:r>
        <w:rPr>
          <w:rFonts w:hint="eastAsia"/>
          <w:sz w:val="24"/>
        </w:rPr>
        <w:t>D5</w:t>
      </w:r>
      <w:r>
        <w:rPr>
          <w:rFonts w:hint="eastAsia"/>
          <w:sz w:val="24"/>
        </w:rPr>
        <w:t>组有最大值（图</w:t>
      </w:r>
      <w:r>
        <w:rPr>
          <w:rFonts w:hint="eastAsia"/>
          <w:sz w:val="24"/>
        </w:rPr>
        <w:t>5</w:t>
      </w:r>
      <w:r>
        <w:rPr>
          <w:rFonts w:hint="eastAsia"/>
          <w:sz w:val="24"/>
        </w:rPr>
        <w:t>）。</w:t>
      </w:r>
    </w:p>
    <w:p w14:paraId="21C84A47" w14:textId="77777777" w:rsidR="00832981" w:rsidRDefault="00216CAE">
      <w:pPr>
        <w:spacing w:line="360" w:lineRule="auto"/>
        <w:ind w:firstLineChars="200" w:firstLine="480"/>
        <w:jc w:val="center"/>
        <w:rPr>
          <w:sz w:val="24"/>
        </w:rPr>
      </w:pPr>
      <w:r>
        <w:rPr>
          <w:noProof/>
          <w:sz w:val="24"/>
        </w:rPr>
        <w:drawing>
          <wp:inline distT="0" distB="0" distL="0" distR="0" wp14:anchorId="5E564259" wp14:editId="2E3C303E">
            <wp:extent cx="4427220" cy="4446905"/>
            <wp:effectExtent l="0" t="0" r="5080" b="10795"/>
            <wp:docPr id="755481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81814" name="图片 1"/>
                    <pic:cNvPicPr>
                      <a:picLocks noChangeAspect="1"/>
                    </pic:cNvPicPr>
                  </pic:nvPicPr>
                  <pic:blipFill>
                    <a:blip r:embed="rId50"/>
                    <a:stretch>
                      <a:fillRect/>
                    </a:stretch>
                  </pic:blipFill>
                  <pic:spPr>
                    <a:xfrm>
                      <a:off x="0" y="0"/>
                      <a:ext cx="4427220" cy="4446905"/>
                    </a:xfrm>
                    <a:prstGeom prst="rect">
                      <a:avLst/>
                    </a:prstGeom>
                  </pic:spPr>
                </pic:pic>
              </a:graphicData>
            </a:graphic>
          </wp:inline>
        </w:drawing>
      </w:r>
    </w:p>
    <w:p w14:paraId="1BD63992" w14:textId="77777777" w:rsidR="00832981" w:rsidRDefault="00216CAE">
      <w:pPr>
        <w:spacing w:line="360" w:lineRule="auto"/>
        <w:ind w:firstLineChars="200" w:firstLine="420"/>
        <w:jc w:val="center"/>
        <w:rPr>
          <w:sz w:val="24"/>
        </w:rPr>
      </w:pPr>
      <w:r>
        <w:rPr>
          <w:noProof/>
        </w:rPr>
        <w:drawing>
          <wp:inline distT="0" distB="0" distL="114300" distR="114300" wp14:anchorId="5613812E" wp14:editId="454FA690">
            <wp:extent cx="4788535" cy="2767965"/>
            <wp:effectExtent l="0" t="0" r="12065"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1"/>
                    <a:stretch>
                      <a:fillRect/>
                    </a:stretch>
                  </pic:blipFill>
                  <pic:spPr>
                    <a:xfrm>
                      <a:off x="0" y="0"/>
                      <a:ext cx="4788535" cy="2767965"/>
                    </a:xfrm>
                    <a:prstGeom prst="rect">
                      <a:avLst/>
                    </a:prstGeom>
                    <a:noFill/>
                    <a:ln>
                      <a:noFill/>
                    </a:ln>
                  </pic:spPr>
                </pic:pic>
              </a:graphicData>
            </a:graphic>
          </wp:inline>
        </w:drawing>
      </w:r>
    </w:p>
    <w:p w14:paraId="046B5D3A" w14:textId="77777777" w:rsidR="00832981" w:rsidRDefault="00832981">
      <w:pPr>
        <w:spacing w:line="360" w:lineRule="auto"/>
        <w:ind w:firstLineChars="200" w:firstLine="480"/>
        <w:jc w:val="center"/>
        <w:rPr>
          <w:sz w:val="24"/>
        </w:rPr>
      </w:pPr>
    </w:p>
    <w:p w14:paraId="25E41C9D" w14:textId="77777777" w:rsidR="00832981" w:rsidRDefault="00216CAE">
      <w:pPr>
        <w:spacing w:line="360" w:lineRule="auto"/>
        <w:jc w:val="center"/>
        <w:rPr>
          <w:sz w:val="24"/>
        </w:rPr>
      </w:pPr>
      <w:r>
        <w:rPr>
          <w:noProof/>
        </w:rPr>
        <w:lastRenderedPageBreak/>
        <w:drawing>
          <wp:inline distT="0" distB="0" distL="114300" distR="114300" wp14:anchorId="1BB5CEE3" wp14:editId="28CE9583">
            <wp:extent cx="4678680" cy="2094230"/>
            <wp:effectExtent l="0" t="0" r="7620"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2"/>
                    <a:stretch>
                      <a:fillRect/>
                    </a:stretch>
                  </pic:blipFill>
                  <pic:spPr>
                    <a:xfrm>
                      <a:off x="0" y="0"/>
                      <a:ext cx="4678680" cy="2094230"/>
                    </a:xfrm>
                    <a:prstGeom prst="rect">
                      <a:avLst/>
                    </a:prstGeom>
                    <a:noFill/>
                    <a:ln>
                      <a:noFill/>
                    </a:ln>
                  </pic:spPr>
                </pic:pic>
              </a:graphicData>
            </a:graphic>
          </wp:inline>
        </w:drawing>
      </w:r>
    </w:p>
    <w:p w14:paraId="3B2A82C2" w14:textId="77777777" w:rsidR="00832981" w:rsidRDefault="00832981">
      <w:pPr>
        <w:spacing w:line="360" w:lineRule="auto"/>
        <w:rPr>
          <w:sz w:val="24"/>
        </w:rPr>
      </w:pPr>
    </w:p>
    <w:p w14:paraId="68E73081" w14:textId="77777777" w:rsidR="00832981" w:rsidRDefault="00216CAE">
      <w:pPr>
        <w:spacing w:line="360" w:lineRule="auto"/>
        <w:rPr>
          <w:sz w:val="24"/>
        </w:rPr>
      </w:pPr>
      <w:r>
        <w:rPr>
          <w:rFonts w:hint="eastAsia"/>
          <w:sz w:val="24"/>
        </w:rPr>
        <w:t>2.8</w:t>
      </w:r>
      <w:r>
        <w:rPr>
          <w:rFonts w:hint="eastAsia"/>
          <w:sz w:val="24"/>
        </w:rPr>
        <w:t>饲料</w:t>
      </w:r>
      <w:r>
        <w:rPr>
          <w:rFonts w:hint="eastAsia"/>
          <w:sz w:val="24"/>
        </w:rPr>
        <w:t>VD</w:t>
      </w:r>
      <w:r>
        <w:rPr>
          <w:rFonts w:hint="eastAsia"/>
          <w:sz w:val="24"/>
          <w:vertAlign w:val="subscript"/>
        </w:rPr>
        <w:t>3</w:t>
      </w:r>
      <w:r>
        <w:rPr>
          <w:rFonts w:hint="eastAsia"/>
          <w:sz w:val="24"/>
        </w:rPr>
        <w:t>水平对克氏原螯虾免疫调控因子的影响</w:t>
      </w:r>
    </w:p>
    <w:p w14:paraId="083CB183" w14:textId="77777777" w:rsidR="00832981" w:rsidRDefault="00216CAE">
      <w:pPr>
        <w:autoSpaceDE w:val="0"/>
        <w:spacing w:line="360" w:lineRule="auto"/>
        <w:ind w:firstLineChars="200" w:firstLine="480"/>
        <w:rPr>
          <w:sz w:val="24"/>
        </w:rPr>
      </w:pPr>
      <w:r>
        <w:rPr>
          <w:rFonts w:hint="eastAsia"/>
          <w:sz w:val="24"/>
        </w:rPr>
        <w:t>随饲料</w:t>
      </w:r>
      <w:r>
        <w:rPr>
          <w:rFonts w:hint="eastAsia"/>
          <w:sz w:val="24"/>
        </w:rPr>
        <w:t>VD</w:t>
      </w:r>
      <w:r>
        <w:rPr>
          <w:rFonts w:hint="eastAsia"/>
          <w:sz w:val="24"/>
          <w:vertAlign w:val="subscript"/>
        </w:rPr>
        <w:t>3</w:t>
      </w:r>
      <w:r>
        <w:rPr>
          <w:rFonts w:hint="eastAsia"/>
          <w:sz w:val="24"/>
        </w:rPr>
        <w:t>水平升高，</w:t>
      </w:r>
      <w:r>
        <w:rPr>
          <w:rFonts w:hint="eastAsia"/>
          <w:i/>
          <w:iCs/>
          <w:sz w:val="24"/>
        </w:rPr>
        <w:t>TLR</w:t>
      </w:r>
      <w:r>
        <w:rPr>
          <w:rFonts w:hint="eastAsia"/>
          <w:sz w:val="24"/>
        </w:rPr>
        <w:t>2</w:t>
      </w:r>
      <w:r>
        <w:rPr>
          <w:rFonts w:hint="eastAsia"/>
          <w:sz w:val="24"/>
        </w:rPr>
        <w:t>、</w:t>
      </w:r>
      <w:r>
        <w:rPr>
          <w:rFonts w:hint="eastAsia"/>
          <w:i/>
          <w:iCs/>
          <w:sz w:val="24"/>
        </w:rPr>
        <w:t>ALF</w:t>
      </w:r>
      <w:r>
        <w:rPr>
          <w:rFonts w:hint="eastAsia"/>
          <w:sz w:val="24"/>
        </w:rPr>
        <w:t>2</w:t>
      </w:r>
      <w:r>
        <w:rPr>
          <w:rFonts w:hint="eastAsia"/>
          <w:sz w:val="24"/>
        </w:rPr>
        <w:t>、</w:t>
      </w:r>
      <w:r>
        <w:rPr>
          <w:rFonts w:hint="eastAsia"/>
          <w:i/>
          <w:iCs/>
          <w:sz w:val="24"/>
        </w:rPr>
        <w:t>LZM</w:t>
      </w:r>
      <w:r>
        <w:rPr>
          <w:rFonts w:hint="eastAsia"/>
          <w:sz w:val="24"/>
        </w:rPr>
        <w:t>、</w:t>
      </w:r>
      <w:r>
        <w:rPr>
          <w:rFonts w:hint="eastAsia"/>
          <w:i/>
          <w:iCs/>
          <w:sz w:val="24"/>
        </w:rPr>
        <w:t>MyD</w:t>
      </w:r>
      <w:r>
        <w:rPr>
          <w:rFonts w:hint="eastAsia"/>
          <w:sz w:val="24"/>
        </w:rPr>
        <w:t>88 mRNA</w:t>
      </w:r>
      <w:r>
        <w:rPr>
          <w:rFonts w:hint="eastAsia"/>
          <w:sz w:val="24"/>
        </w:rPr>
        <w:t>相对表达量均呈显著二次曲线变化（</w:t>
      </w:r>
      <w:r>
        <w:rPr>
          <w:rFonts w:hint="eastAsia"/>
          <w:i/>
          <w:iCs/>
          <w:sz w:val="24"/>
        </w:rPr>
        <w:t>P</w:t>
      </w:r>
      <w:r>
        <w:rPr>
          <w:rFonts w:hint="eastAsia"/>
          <w:sz w:val="24"/>
        </w:rPr>
        <w:t>&lt;0.05)</w:t>
      </w:r>
      <w:r>
        <w:rPr>
          <w:rFonts w:hint="eastAsia"/>
          <w:sz w:val="24"/>
        </w:rPr>
        <w:t>，</w:t>
      </w:r>
      <w:r>
        <w:rPr>
          <w:rFonts w:hint="eastAsia"/>
          <w:i/>
          <w:iCs/>
          <w:sz w:val="24"/>
        </w:rPr>
        <w:t>TLR</w:t>
      </w:r>
      <w:r>
        <w:rPr>
          <w:rFonts w:hint="eastAsia"/>
          <w:sz w:val="24"/>
        </w:rPr>
        <w:t>2 mRNA</w:t>
      </w:r>
      <w:r>
        <w:rPr>
          <w:rFonts w:hint="eastAsia"/>
          <w:sz w:val="24"/>
        </w:rPr>
        <w:t>相对表达量在</w:t>
      </w:r>
      <w:r>
        <w:rPr>
          <w:rFonts w:hint="eastAsia"/>
          <w:sz w:val="24"/>
        </w:rPr>
        <w:t>D5</w:t>
      </w:r>
      <w:r>
        <w:rPr>
          <w:rFonts w:hint="eastAsia"/>
          <w:sz w:val="24"/>
        </w:rPr>
        <w:t>组有最大值，</w:t>
      </w:r>
      <w:r>
        <w:rPr>
          <w:rFonts w:hint="eastAsia"/>
          <w:i/>
          <w:iCs/>
          <w:sz w:val="24"/>
        </w:rPr>
        <w:t>ALF</w:t>
      </w:r>
      <w:r>
        <w:rPr>
          <w:rFonts w:hint="eastAsia"/>
          <w:sz w:val="24"/>
        </w:rPr>
        <w:t>2</w:t>
      </w:r>
      <w:r>
        <w:rPr>
          <w:rFonts w:hint="eastAsia"/>
          <w:sz w:val="24"/>
        </w:rPr>
        <w:t>、</w:t>
      </w:r>
      <w:r>
        <w:rPr>
          <w:rFonts w:hint="eastAsia"/>
          <w:i/>
          <w:iCs/>
          <w:sz w:val="24"/>
        </w:rPr>
        <w:t>LZM</w:t>
      </w:r>
      <w:r>
        <w:rPr>
          <w:rFonts w:hint="eastAsia"/>
          <w:sz w:val="24"/>
        </w:rPr>
        <w:t xml:space="preserve"> mRNA</w:t>
      </w:r>
      <w:r>
        <w:rPr>
          <w:rFonts w:hint="eastAsia"/>
          <w:sz w:val="24"/>
        </w:rPr>
        <w:t>相对表达量均在</w:t>
      </w:r>
      <w:r>
        <w:rPr>
          <w:rFonts w:hint="eastAsia"/>
          <w:sz w:val="24"/>
        </w:rPr>
        <w:t>D4</w:t>
      </w:r>
      <w:r>
        <w:rPr>
          <w:rFonts w:hint="eastAsia"/>
          <w:sz w:val="24"/>
        </w:rPr>
        <w:t>组达到最大值，</w:t>
      </w:r>
      <w:r>
        <w:rPr>
          <w:rFonts w:hint="eastAsia"/>
          <w:i/>
          <w:iCs/>
          <w:sz w:val="24"/>
        </w:rPr>
        <w:t>MyD</w:t>
      </w:r>
      <w:r>
        <w:rPr>
          <w:rFonts w:hint="eastAsia"/>
          <w:sz w:val="24"/>
        </w:rPr>
        <w:t>88 mRNA</w:t>
      </w:r>
      <w:r>
        <w:rPr>
          <w:rFonts w:hint="eastAsia"/>
          <w:sz w:val="24"/>
        </w:rPr>
        <w:t>相对表达量在</w:t>
      </w:r>
      <w:r>
        <w:rPr>
          <w:rFonts w:hint="eastAsia"/>
          <w:sz w:val="24"/>
        </w:rPr>
        <w:t>D3</w:t>
      </w:r>
      <w:r>
        <w:rPr>
          <w:rFonts w:hint="eastAsia"/>
          <w:sz w:val="24"/>
        </w:rPr>
        <w:t>组达到最大值。与</w:t>
      </w:r>
      <w:r>
        <w:rPr>
          <w:rFonts w:hint="eastAsia"/>
          <w:sz w:val="24"/>
        </w:rPr>
        <w:t>D1</w:t>
      </w:r>
      <w:r>
        <w:rPr>
          <w:rFonts w:hint="eastAsia"/>
          <w:sz w:val="24"/>
        </w:rPr>
        <w:t>组相比，</w:t>
      </w:r>
      <w:r>
        <w:rPr>
          <w:rFonts w:hint="eastAsia"/>
          <w:sz w:val="24"/>
        </w:rPr>
        <w:t>D5</w:t>
      </w:r>
      <w:r>
        <w:rPr>
          <w:rFonts w:hint="eastAsia"/>
          <w:sz w:val="24"/>
        </w:rPr>
        <w:t>组肝胰腺中</w:t>
      </w:r>
      <w:r>
        <w:rPr>
          <w:rFonts w:hint="eastAsia"/>
          <w:i/>
          <w:iCs/>
          <w:sz w:val="24"/>
        </w:rPr>
        <w:t>TLR</w:t>
      </w:r>
      <w:r>
        <w:rPr>
          <w:rFonts w:hint="eastAsia"/>
          <w:sz w:val="24"/>
        </w:rPr>
        <w:t>2</w:t>
      </w:r>
      <w:r>
        <w:rPr>
          <w:rFonts w:hint="eastAsia"/>
          <w:sz w:val="24"/>
        </w:rPr>
        <w:t>、</w:t>
      </w:r>
      <w:r>
        <w:rPr>
          <w:rFonts w:hint="eastAsia"/>
          <w:i/>
          <w:iCs/>
          <w:sz w:val="24"/>
        </w:rPr>
        <w:t>ALF</w:t>
      </w:r>
      <w:r>
        <w:rPr>
          <w:rFonts w:hint="eastAsia"/>
          <w:sz w:val="24"/>
        </w:rPr>
        <w:t>2</w:t>
      </w:r>
      <w:r>
        <w:rPr>
          <w:rFonts w:hint="eastAsia"/>
          <w:sz w:val="24"/>
        </w:rPr>
        <w:t>、</w:t>
      </w:r>
      <w:r>
        <w:rPr>
          <w:rFonts w:hint="eastAsia"/>
          <w:i/>
          <w:iCs/>
          <w:sz w:val="24"/>
        </w:rPr>
        <w:t>LZM</w:t>
      </w:r>
      <w:r>
        <w:rPr>
          <w:rFonts w:hint="eastAsia"/>
          <w:sz w:val="24"/>
        </w:rPr>
        <w:t>、</w:t>
      </w:r>
      <w:r>
        <w:rPr>
          <w:rFonts w:hint="eastAsia"/>
          <w:i/>
          <w:iCs/>
          <w:sz w:val="24"/>
        </w:rPr>
        <w:t>MyD</w:t>
      </w:r>
      <w:r>
        <w:rPr>
          <w:rFonts w:hint="eastAsia"/>
          <w:sz w:val="24"/>
        </w:rPr>
        <w:t>88 mRNA</w:t>
      </w:r>
      <w:r>
        <w:rPr>
          <w:rFonts w:hint="eastAsia"/>
          <w:sz w:val="24"/>
        </w:rPr>
        <w:t>相对表达量显著上调（</w:t>
      </w:r>
      <w:r>
        <w:rPr>
          <w:rFonts w:hint="eastAsia"/>
          <w:i/>
          <w:iCs/>
          <w:sz w:val="24"/>
        </w:rPr>
        <w:t>P</w:t>
      </w:r>
      <w:r>
        <w:rPr>
          <w:rFonts w:hint="eastAsia"/>
          <w:sz w:val="24"/>
        </w:rPr>
        <w:t>&lt;0.05</w:t>
      </w:r>
      <w:r>
        <w:rPr>
          <w:rFonts w:hint="eastAsia"/>
          <w:sz w:val="24"/>
        </w:rPr>
        <w:t>）（图</w:t>
      </w:r>
      <w:r>
        <w:rPr>
          <w:rFonts w:hint="eastAsia"/>
          <w:sz w:val="24"/>
        </w:rPr>
        <w:t>6</w:t>
      </w:r>
      <w:r>
        <w:rPr>
          <w:rFonts w:hint="eastAsia"/>
          <w:sz w:val="24"/>
        </w:rPr>
        <w:t>）。</w:t>
      </w:r>
    </w:p>
    <w:p w14:paraId="1B72B09B" w14:textId="77777777" w:rsidR="00832981" w:rsidRDefault="00216CAE">
      <w:pPr>
        <w:spacing w:line="360" w:lineRule="auto"/>
        <w:rPr>
          <w:sz w:val="24"/>
        </w:rPr>
      </w:pPr>
      <w:r>
        <w:rPr>
          <w:rFonts w:hint="eastAsia"/>
          <w:sz w:val="24"/>
        </w:rPr>
        <w:t>2.9</w:t>
      </w:r>
      <w:r>
        <w:rPr>
          <w:rFonts w:hint="eastAsia"/>
          <w:sz w:val="24"/>
        </w:rPr>
        <w:t>饲料</w:t>
      </w:r>
      <w:r>
        <w:rPr>
          <w:rFonts w:hint="eastAsia"/>
          <w:sz w:val="24"/>
        </w:rPr>
        <w:t>VD</w:t>
      </w:r>
      <w:r>
        <w:rPr>
          <w:rFonts w:hint="eastAsia"/>
          <w:sz w:val="24"/>
          <w:vertAlign w:val="subscript"/>
        </w:rPr>
        <w:t>3</w:t>
      </w:r>
      <w:r>
        <w:rPr>
          <w:rFonts w:hint="eastAsia"/>
          <w:sz w:val="24"/>
        </w:rPr>
        <w:t>水平对克氏原螯虾蜕皮调控因子的影响</w:t>
      </w:r>
    </w:p>
    <w:p w14:paraId="19EDDEC3" w14:textId="77777777" w:rsidR="00832981" w:rsidRDefault="00216CAE">
      <w:pPr>
        <w:autoSpaceDE w:val="0"/>
        <w:spacing w:line="360" w:lineRule="auto"/>
        <w:ind w:firstLineChars="200" w:firstLine="480"/>
        <w:rPr>
          <w:sz w:val="24"/>
        </w:rPr>
      </w:pPr>
      <w:r>
        <w:rPr>
          <w:rFonts w:hint="eastAsia"/>
          <w:sz w:val="24"/>
        </w:rPr>
        <w:t>随饲料</w:t>
      </w:r>
      <w:r>
        <w:rPr>
          <w:rFonts w:hint="eastAsia"/>
          <w:sz w:val="24"/>
        </w:rPr>
        <w:t>VD</w:t>
      </w:r>
      <w:r>
        <w:rPr>
          <w:rFonts w:hint="eastAsia"/>
          <w:sz w:val="24"/>
          <w:vertAlign w:val="subscript"/>
        </w:rPr>
        <w:t>3</w:t>
      </w:r>
      <w:r>
        <w:rPr>
          <w:rFonts w:hint="eastAsia"/>
          <w:sz w:val="24"/>
        </w:rPr>
        <w:t>水平升高，</w:t>
      </w:r>
      <w:r>
        <w:rPr>
          <w:rFonts w:hint="eastAsia"/>
          <w:i/>
          <w:iCs/>
          <w:sz w:val="24"/>
        </w:rPr>
        <w:t>CHI</w:t>
      </w:r>
      <w:r>
        <w:rPr>
          <w:rFonts w:hint="eastAsia"/>
          <w:sz w:val="24"/>
        </w:rPr>
        <w:t>、</w:t>
      </w:r>
      <w:r>
        <w:rPr>
          <w:rFonts w:hint="eastAsia"/>
          <w:i/>
          <w:iCs/>
          <w:sz w:val="24"/>
        </w:rPr>
        <w:t>ECR</w:t>
      </w:r>
      <w:r>
        <w:rPr>
          <w:rFonts w:hint="eastAsia"/>
          <w:sz w:val="24"/>
        </w:rPr>
        <w:t>、</w:t>
      </w:r>
      <w:r>
        <w:rPr>
          <w:rFonts w:hint="eastAsia"/>
          <w:i/>
          <w:iCs/>
          <w:sz w:val="24"/>
        </w:rPr>
        <w:t>RxR</w:t>
      </w:r>
      <w:r>
        <w:rPr>
          <w:rFonts w:hint="eastAsia"/>
          <w:sz w:val="24"/>
        </w:rPr>
        <w:t>、</w:t>
      </w:r>
      <w:r>
        <w:rPr>
          <w:rFonts w:hint="eastAsia"/>
          <w:i/>
          <w:iCs/>
          <w:sz w:val="24"/>
        </w:rPr>
        <w:t>MIH</w:t>
      </w:r>
      <w:r>
        <w:rPr>
          <w:rFonts w:hint="eastAsia"/>
          <w:sz w:val="24"/>
        </w:rPr>
        <w:t xml:space="preserve"> mRNA</w:t>
      </w:r>
      <w:r>
        <w:rPr>
          <w:rFonts w:hint="eastAsia"/>
          <w:sz w:val="24"/>
        </w:rPr>
        <w:t>相对表达量呈显著二次曲线变化（</w:t>
      </w:r>
      <w:r>
        <w:rPr>
          <w:rFonts w:hint="eastAsia"/>
          <w:i/>
          <w:iCs/>
          <w:sz w:val="24"/>
        </w:rPr>
        <w:t>P</w:t>
      </w:r>
      <w:r>
        <w:rPr>
          <w:rFonts w:hint="eastAsia"/>
          <w:sz w:val="24"/>
        </w:rPr>
        <w:t>&lt;0.05)</w:t>
      </w:r>
      <w:r>
        <w:rPr>
          <w:rFonts w:hint="eastAsia"/>
          <w:sz w:val="24"/>
        </w:rPr>
        <w:t>，</w:t>
      </w:r>
      <w:r>
        <w:rPr>
          <w:rFonts w:hint="eastAsia"/>
          <w:i/>
          <w:iCs/>
          <w:sz w:val="24"/>
        </w:rPr>
        <w:t>CHI</w:t>
      </w:r>
      <w:r>
        <w:rPr>
          <w:rFonts w:hint="eastAsia"/>
          <w:sz w:val="24"/>
        </w:rPr>
        <w:t xml:space="preserve"> mRNA</w:t>
      </w:r>
      <w:r>
        <w:rPr>
          <w:rFonts w:hint="eastAsia"/>
          <w:sz w:val="24"/>
        </w:rPr>
        <w:t>相对表达量在</w:t>
      </w:r>
      <w:r>
        <w:rPr>
          <w:rFonts w:hint="eastAsia"/>
          <w:sz w:val="24"/>
        </w:rPr>
        <w:t>D4</w:t>
      </w:r>
      <w:r>
        <w:rPr>
          <w:rFonts w:hint="eastAsia"/>
          <w:sz w:val="24"/>
        </w:rPr>
        <w:t>和</w:t>
      </w:r>
      <w:r>
        <w:rPr>
          <w:rFonts w:hint="eastAsia"/>
          <w:sz w:val="24"/>
        </w:rPr>
        <w:t>D5</w:t>
      </w:r>
      <w:r>
        <w:rPr>
          <w:rFonts w:hint="eastAsia"/>
          <w:sz w:val="24"/>
        </w:rPr>
        <w:t>组达到最大值，</w:t>
      </w:r>
      <w:r>
        <w:rPr>
          <w:rFonts w:hint="eastAsia"/>
          <w:i/>
          <w:iCs/>
          <w:sz w:val="24"/>
        </w:rPr>
        <w:t>ECR</w:t>
      </w:r>
      <w:r>
        <w:rPr>
          <w:rFonts w:hint="eastAsia"/>
          <w:sz w:val="24"/>
        </w:rPr>
        <w:t xml:space="preserve"> mRNA</w:t>
      </w:r>
      <w:r>
        <w:rPr>
          <w:rFonts w:hint="eastAsia"/>
          <w:sz w:val="24"/>
        </w:rPr>
        <w:t>相对表达量在</w:t>
      </w:r>
      <w:r>
        <w:rPr>
          <w:rFonts w:hint="eastAsia"/>
          <w:sz w:val="24"/>
        </w:rPr>
        <w:t>D5</w:t>
      </w:r>
      <w:r>
        <w:rPr>
          <w:rFonts w:hint="eastAsia"/>
          <w:sz w:val="24"/>
        </w:rPr>
        <w:t>组有最大值，</w:t>
      </w:r>
      <w:r>
        <w:rPr>
          <w:rFonts w:hint="eastAsia"/>
          <w:i/>
          <w:iCs/>
          <w:sz w:val="24"/>
        </w:rPr>
        <w:t>RxR</w:t>
      </w:r>
      <w:r>
        <w:rPr>
          <w:rFonts w:hint="eastAsia"/>
          <w:sz w:val="24"/>
        </w:rPr>
        <w:t xml:space="preserve"> mRNA</w:t>
      </w:r>
      <w:r>
        <w:rPr>
          <w:rFonts w:hint="eastAsia"/>
          <w:sz w:val="24"/>
        </w:rPr>
        <w:t>相对表达量在</w:t>
      </w:r>
      <w:r>
        <w:rPr>
          <w:rFonts w:hint="eastAsia"/>
          <w:sz w:val="24"/>
        </w:rPr>
        <w:t>D4</w:t>
      </w:r>
      <w:r>
        <w:rPr>
          <w:rFonts w:hint="eastAsia"/>
          <w:sz w:val="24"/>
        </w:rPr>
        <w:t>组达到最大值；与</w:t>
      </w:r>
      <w:r>
        <w:rPr>
          <w:rFonts w:hint="eastAsia"/>
          <w:sz w:val="24"/>
        </w:rPr>
        <w:t>D1</w:t>
      </w:r>
      <w:r>
        <w:rPr>
          <w:rFonts w:hint="eastAsia"/>
          <w:sz w:val="24"/>
        </w:rPr>
        <w:t>组相比，</w:t>
      </w:r>
      <w:r>
        <w:rPr>
          <w:rFonts w:hint="eastAsia"/>
          <w:sz w:val="24"/>
        </w:rPr>
        <w:t>D5</w:t>
      </w:r>
      <w:r>
        <w:rPr>
          <w:rFonts w:hint="eastAsia"/>
          <w:sz w:val="24"/>
        </w:rPr>
        <w:t>组肝胰腺中</w:t>
      </w:r>
      <w:r>
        <w:rPr>
          <w:rFonts w:hint="eastAsia"/>
          <w:i/>
          <w:iCs/>
          <w:sz w:val="24"/>
        </w:rPr>
        <w:t>CHI</w:t>
      </w:r>
      <w:r>
        <w:rPr>
          <w:rFonts w:hint="eastAsia"/>
          <w:sz w:val="24"/>
        </w:rPr>
        <w:t>、</w:t>
      </w:r>
      <w:r>
        <w:rPr>
          <w:rFonts w:hint="eastAsia"/>
          <w:i/>
          <w:iCs/>
          <w:sz w:val="24"/>
        </w:rPr>
        <w:t>ECR</w:t>
      </w:r>
      <w:r>
        <w:rPr>
          <w:rFonts w:hint="eastAsia"/>
          <w:sz w:val="24"/>
        </w:rPr>
        <w:t>、</w:t>
      </w:r>
      <w:r>
        <w:rPr>
          <w:rFonts w:hint="eastAsia"/>
          <w:i/>
          <w:iCs/>
          <w:sz w:val="24"/>
        </w:rPr>
        <w:t>RxR</w:t>
      </w:r>
      <w:r>
        <w:rPr>
          <w:rFonts w:hint="eastAsia"/>
          <w:sz w:val="24"/>
        </w:rPr>
        <w:t xml:space="preserve"> mRNA</w:t>
      </w:r>
      <w:r>
        <w:rPr>
          <w:rFonts w:hint="eastAsia"/>
          <w:sz w:val="24"/>
        </w:rPr>
        <w:t>相对表达量显著上调，</w:t>
      </w:r>
      <w:r>
        <w:rPr>
          <w:rFonts w:hint="eastAsia"/>
          <w:i/>
          <w:iCs/>
          <w:sz w:val="24"/>
        </w:rPr>
        <w:t>MIH</w:t>
      </w:r>
      <w:r>
        <w:rPr>
          <w:rFonts w:hint="eastAsia"/>
          <w:sz w:val="24"/>
        </w:rPr>
        <w:t xml:space="preserve"> mRNA</w:t>
      </w:r>
      <w:r>
        <w:rPr>
          <w:rFonts w:hint="eastAsia"/>
          <w:sz w:val="24"/>
        </w:rPr>
        <w:t>相对表达量显著下调（</w:t>
      </w:r>
      <w:r>
        <w:rPr>
          <w:rFonts w:hint="eastAsia"/>
          <w:i/>
          <w:iCs/>
          <w:sz w:val="24"/>
        </w:rPr>
        <w:t>P</w:t>
      </w:r>
      <w:r>
        <w:rPr>
          <w:rFonts w:hint="eastAsia"/>
          <w:sz w:val="24"/>
        </w:rPr>
        <w:t>&lt;0.05</w:t>
      </w:r>
      <w:r>
        <w:rPr>
          <w:rFonts w:hint="eastAsia"/>
          <w:sz w:val="24"/>
        </w:rPr>
        <w:t>）（图</w:t>
      </w:r>
      <w:r>
        <w:rPr>
          <w:rFonts w:hint="eastAsia"/>
          <w:sz w:val="24"/>
        </w:rPr>
        <w:t>7</w:t>
      </w:r>
      <w:r>
        <w:rPr>
          <w:rFonts w:hint="eastAsia"/>
          <w:sz w:val="24"/>
        </w:rPr>
        <w:t>）。</w:t>
      </w:r>
    </w:p>
    <w:p w14:paraId="55879802" w14:textId="77777777" w:rsidR="00832981" w:rsidRDefault="00216CAE">
      <w:pPr>
        <w:spacing w:line="360" w:lineRule="auto"/>
        <w:jc w:val="center"/>
        <w:rPr>
          <w:sz w:val="24"/>
        </w:rPr>
      </w:pPr>
      <w:r>
        <w:rPr>
          <w:noProof/>
        </w:rPr>
        <w:drawing>
          <wp:inline distT="0" distB="0" distL="0" distR="0" wp14:anchorId="184A7B2A" wp14:editId="7C63B30D">
            <wp:extent cx="4067175" cy="3189605"/>
            <wp:effectExtent l="0" t="0" r="9525" b="10795"/>
            <wp:docPr id="632914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14841" name="图片 1"/>
                    <pic:cNvPicPr>
                      <a:picLocks noChangeAspect="1"/>
                    </pic:cNvPicPr>
                  </pic:nvPicPr>
                  <pic:blipFill>
                    <a:blip r:embed="rId53"/>
                    <a:stretch>
                      <a:fillRect/>
                    </a:stretch>
                  </pic:blipFill>
                  <pic:spPr>
                    <a:xfrm>
                      <a:off x="0" y="0"/>
                      <a:ext cx="4067175" cy="3189605"/>
                    </a:xfrm>
                    <a:prstGeom prst="rect">
                      <a:avLst/>
                    </a:prstGeom>
                  </pic:spPr>
                </pic:pic>
              </a:graphicData>
            </a:graphic>
          </wp:inline>
        </w:drawing>
      </w:r>
    </w:p>
    <w:p w14:paraId="4DDF7545" w14:textId="77777777" w:rsidR="00832981" w:rsidRDefault="00216CAE">
      <w:pPr>
        <w:spacing w:line="360" w:lineRule="auto"/>
        <w:rPr>
          <w:sz w:val="24"/>
        </w:rPr>
      </w:pPr>
      <w:r>
        <w:rPr>
          <w:rFonts w:hint="eastAsia"/>
          <w:sz w:val="24"/>
        </w:rPr>
        <w:lastRenderedPageBreak/>
        <w:t>3</w:t>
      </w:r>
      <w:r>
        <w:rPr>
          <w:rFonts w:hint="eastAsia"/>
          <w:sz w:val="24"/>
        </w:rPr>
        <w:t>讨论</w:t>
      </w:r>
    </w:p>
    <w:p w14:paraId="10A2AB2A" w14:textId="77777777" w:rsidR="00832981" w:rsidRDefault="00216CAE">
      <w:pPr>
        <w:spacing w:line="360" w:lineRule="auto"/>
        <w:rPr>
          <w:sz w:val="24"/>
        </w:rPr>
      </w:pPr>
      <w:r>
        <w:rPr>
          <w:rFonts w:hint="eastAsia"/>
          <w:sz w:val="24"/>
        </w:rPr>
        <w:t>3.1</w:t>
      </w:r>
      <w:r>
        <w:rPr>
          <w:rFonts w:hint="eastAsia"/>
          <w:sz w:val="24"/>
        </w:rPr>
        <w:t>饲料</w:t>
      </w:r>
      <w:r>
        <w:rPr>
          <w:rFonts w:hint="eastAsia"/>
          <w:sz w:val="24"/>
        </w:rPr>
        <w:t>VD</w:t>
      </w:r>
      <w:r>
        <w:rPr>
          <w:rFonts w:hint="eastAsia"/>
          <w:sz w:val="24"/>
          <w:vertAlign w:val="subscript"/>
        </w:rPr>
        <w:t>3</w:t>
      </w:r>
      <w:r>
        <w:rPr>
          <w:rFonts w:hint="eastAsia"/>
          <w:sz w:val="24"/>
        </w:rPr>
        <w:t>水平对克氏原螯虾生长性能的影响</w:t>
      </w:r>
    </w:p>
    <w:p w14:paraId="4B8D2E98" w14:textId="77777777" w:rsidR="00832981" w:rsidRDefault="00216CAE">
      <w:pPr>
        <w:autoSpaceDE w:val="0"/>
        <w:spacing w:line="360" w:lineRule="auto"/>
        <w:ind w:firstLineChars="200" w:firstLine="480"/>
        <w:rPr>
          <w:sz w:val="24"/>
        </w:rPr>
      </w:pPr>
      <w:r>
        <w:rPr>
          <w:rFonts w:hint="eastAsia"/>
          <w:sz w:val="24"/>
        </w:rPr>
        <w:t>本研究结果表明，饲料</w:t>
      </w:r>
      <w:r>
        <w:rPr>
          <w:rFonts w:hint="eastAsia"/>
          <w:sz w:val="24"/>
        </w:rPr>
        <w:t>VD</w:t>
      </w:r>
      <w:r>
        <w:rPr>
          <w:rFonts w:hint="eastAsia"/>
          <w:sz w:val="24"/>
          <w:vertAlign w:val="subscript"/>
        </w:rPr>
        <w:t>3</w:t>
      </w:r>
      <w:r>
        <w:rPr>
          <w:rFonts w:hint="eastAsia"/>
          <w:sz w:val="24"/>
        </w:rPr>
        <w:t>水平对克氏原螯虾生长性能的影响呈现典型的剂量效应关系，</w:t>
      </w:r>
      <w:r>
        <w:rPr>
          <w:rFonts w:hint="eastAsia"/>
          <w:sz w:val="24"/>
        </w:rPr>
        <w:t>D5</w:t>
      </w:r>
      <w:r>
        <w:rPr>
          <w:rFonts w:hint="eastAsia"/>
          <w:sz w:val="24"/>
        </w:rPr>
        <w:t>组表现出最佳生长性能，而缺乏（</w:t>
      </w:r>
      <w:r>
        <w:rPr>
          <w:rFonts w:hint="eastAsia"/>
          <w:sz w:val="24"/>
        </w:rPr>
        <w:t>2 700 IU/kg</w:t>
      </w:r>
      <w:r>
        <w:rPr>
          <w:rFonts w:hint="eastAsia"/>
          <w:sz w:val="24"/>
        </w:rPr>
        <w:t>）或过量（</w:t>
      </w:r>
      <w:r>
        <w:rPr>
          <w:rFonts w:hint="eastAsia"/>
          <w:sz w:val="24"/>
        </w:rPr>
        <w:t>55 100 IU/kg</w:t>
      </w:r>
      <w:r>
        <w:rPr>
          <w:rFonts w:hint="eastAsia"/>
          <w:sz w:val="24"/>
        </w:rPr>
        <w:t>）均会抑制生长，通过二次回归分析模型得出克氏原螯虾</w:t>
      </w:r>
      <w:r>
        <w:rPr>
          <w:rFonts w:hint="eastAsia"/>
          <w:sz w:val="24"/>
        </w:rPr>
        <w:t>VD</w:t>
      </w:r>
      <w:r>
        <w:rPr>
          <w:rFonts w:hint="eastAsia"/>
          <w:sz w:val="24"/>
          <w:vertAlign w:val="subscript"/>
        </w:rPr>
        <w:t>3</w:t>
      </w:r>
      <w:r>
        <w:rPr>
          <w:rFonts w:hint="eastAsia"/>
          <w:sz w:val="24"/>
        </w:rPr>
        <w:t>适宜需要量为</w:t>
      </w:r>
      <w:r>
        <w:rPr>
          <w:rFonts w:hint="eastAsia"/>
          <w:sz w:val="24"/>
        </w:rPr>
        <w:t>33 117</w:t>
      </w:r>
      <w:r>
        <w:rPr>
          <w:rFonts w:hint="eastAsia"/>
          <w:sz w:val="24"/>
        </w:rPr>
        <w:t>～</w:t>
      </w:r>
      <w:r>
        <w:rPr>
          <w:rFonts w:hint="eastAsia"/>
          <w:sz w:val="24"/>
        </w:rPr>
        <w:t>35 032 IU/kg</w:t>
      </w:r>
      <w:r>
        <w:rPr>
          <w:rFonts w:hint="eastAsia"/>
          <w:sz w:val="24"/>
        </w:rPr>
        <w:t>，显著高于</w:t>
      </w:r>
      <w:proofErr w:type="gramStart"/>
      <w:r>
        <w:rPr>
          <w:rFonts w:hint="eastAsia"/>
          <w:sz w:val="24"/>
        </w:rPr>
        <w:t>凡纳滨对虾</w:t>
      </w:r>
      <w:proofErr w:type="gramEnd"/>
      <w:r>
        <w:rPr>
          <w:rFonts w:hint="eastAsia"/>
          <w:sz w:val="24"/>
        </w:rPr>
        <w:t>（</w:t>
      </w:r>
      <w:r>
        <w:rPr>
          <w:rFonts w:hint="eastAsia"/>
          <w:sz w:val="24"/>
        </w:rPr>
        <w:t>6 366 IU/kg)</w:t>
      </w:r>
      <w:r>
        <w:rPr>
          <w:rFonts w:hint="eastAsia"/>
          <w:sz w:val="24"/>
          <w:vertAlign w:val="superscript"/>
        </w:rPr>
        <w:t>[12]</w:t>
      </w:r>
      <w:r>
        <w:rPr>
          <w:rFonts w:hint="eastAsia"/>
          <w:sz w:val="24"/>
        </w:rPr>
        <w:t>、斑节对虾（</w:t>
      </w:r>
      <w:r>
        <w:rPr>
          <w:rFonts w:hint="eastAsia"/>
          <w:sz w:val="24"/>
        </w:rPr>
        <w:t>4 000 IU/kg)</w:t>
      </w:r>
      <w:r>
        <w:rPr>
          <w:rFonts w:hint="eastAsia"/>
          <w:sz w:val="24"/>
          <w:vertAlign w:val="superscript"/>
        </w:rPr>
        <w:t>[13]</w:t>
      </w:r>
      <w:r>
        <w:rPr>
          <w:rFonts w:hint="eastAsia"/>
          <w:sz w:val="24"/>
        </w:rPr>
        <w:t>、中华绒螯蟹仔蟹（</w:t>
      </w:r>
      <w:r>
        <w:rPr>
          <w:rFonts w:hint="eastAsia"/>
          <w:i/>
          <w:iCs/>
          <w:sz w:val="24"/>
        </w:rPr>
        <w:t>Eriocheir sinensis</w:t>
      </w:r>
      <w:r>
        <w:rPr>
          <w:rFonts w:hint="eastAsia"/>
          <w:sz w:val="24"/>
        </w:rPr>
        <w:t>）（</w:t>
      </w:r>
      <w:r>
        <w:rPr>
          <w:rFonts w:hint="eastAsia"/>
          <w:sz w:val="24"/>
        </w:rPr>
        <w:t>9 000 IU/kg</w:t>
      </w:r>
      <w:r>
        <w:rPr>
          <w:rFonts w:hint="eastAsia"/>
          <w:sz w:val="24"/>
        </w:rPr>
        <w:t>）</w:t>
      </w:r>
      <w:r>
        <w:rPr>
          <w:rFonts w:hint="eastAsia"/>
          <w:sz w:val="24"/>
          <w:vertAlign w:val="superscript"/>
        </w:rPr>
        <w:t>[19]</w:t>
      </w:r>
      <w:r>
        <w:rPr>
          <w:rFonts w:hint="eastAsia"/>
          <w:sz w:val="24"/>
        </w:rPr>
        <w:t>、日本沼虾（</w:t>
      </w:r>
      <w:r>
        <w:rPr>
          <w:rFonts w:hint="eastAsia"/>
          <w:i/>
          <w:iCs/>
          <w:sz w:val="24"/>
        </w:rPr>
        <w:t>Macrobrachium nipponense</w:t>
      </w:r>
      <w:r>
        <w:rPr>
          <w:rFonts w:hint="eastAsia"/>
          <w:sz w:val="24"/>
        </w:rPr>
        <w:t>）（</w:t>
      </w:r>
      <w:r>
        <w:rPr>
          <w:rFonts w:hint="eastAsia"/>
          <w:sz w:val="24"/>
        </w:rPr>
        <w:t>7 000 IU/kg</w:t>
      </w:r>
      <w:r>
        <w:rPr>
          <w:rFonts w:hint="eastAsia"/>
          <w:sz w:val="24"/>
        </w:rPr>
        <w:t>）</w:t>
      </w:r>
      <w:r>
        <w:rPr>
          <w:rFonts w:hint="eastAsia"/>
          <w:sz w:val="24"/>
          <w:vertAlign w:val="superscript"/>
        </w:rPr>
        <w:t>[20]</w:t>
      </w:r>
      <w:r>
        <w:rPr>
          <w:rFonts w:hint="eastAsia"/>
          <w:sz w:val="24"/>
        </w:rPr>
        <w:t>等甲壳动物，最适剂量较其他甲壳动物研究普遍高出</w:t>
      </w:r>
      <w:r>
        <w:rPr>
          <w:rFonts w:hint="eastAsia"/>
          <w:sz w:val="24"/>
        </w:rPr>
        <w:t>3</w:t>
      </w:r>
      <w:r>
        <w:rPr>
          <w:rFonts w:hint="eastAsia"/>
          <w:sz w:val="24"/>
        </w:rPr>
        <w:t>～</w:t>
      </w:r>
      <w:r>
        <w:rPr>
          <w:rFonts w:hint="eastAsia"/>
          <w:sz w:val="24"/>
        </w:rPr>
        <w:t>7</w:t>
      </w:r>
      <w:r>
        <w:rPr>
          <w:rFonts w:hint="eastAsia"/>
          <w:sz w:val="24"/>
        </w:rPr>
        <w:t>倍；是草鱼（</w:t>
      </w:r>
      <w:r>
        <w:rPr>
          <w:rFonts w:hint="eastAsia"/>
          <w:i/>
          <w:iCs/>
          <w:sz w:val="24"/>
        </w:rPr>
        <w:t>Ctenopharyngodon idella</w:t>
      </w:r>
      <w:r>
        <w:rPr>
          <w:rFonts w:hint="eastAsia"/>
          <w:sz w:val="24"/>
        </w:rPr>
        <w:t>）（</w:t>
      </w:r>
      <w:r>
        <w:rPr>
          <w:rFonts w:hint="eastAsia"/>
          <w:sz w:val="24"/>
        </w:rPr>
        <w:t>5 000 IU/kg</w:t>
      </w:r>
      <w:r>
        <w:rPr>
          <w:rFonts w:hint="eastAsia"/>
          <w:sz w:val="24"/>
        </w:rPr>
        <w:t>）</w:t>
      </w:r>
      <w:r>
        <w:rPr>
          <w:rFonts w:hint="eastAsia"/>
          <w:sz w:val="24"/>
          <w:vertAlign w:val="superscript"/>
        </w:rPr>
        <w:t>[21]</w:t>
      </w:r>
      <w:r>
        <w:rPr>
          <w:rFonts w:hint="eastAsia"/>
          <w:sz w:val="24"/>
        </w:rPr>
        <w:t>、团头鲂（</w:t>
      </w:r>
      <w:r>
        <w:rPr>
          <w:rFonts w:hint="eastAsia"/>
          <w:i/>
          <w:iCs/>
          <w:sz w:val="24"/>
        </w:rPr>
        <w:t>Megalobrama amblycephala</w:t>
      </w:r>
      <w:r>
        <w:rPr>
          <w:rFonts w:hint="eastAsia"/>
          <w:sz w:val="24"/>
        </w:rPr>
        <w:t>）（</w:t>
      </w:r>
      <w:r>
        <w:rPr>
          <w:rFonts w:hint="eastAsia"/>
          <w:sz w:val="24"/>
        </w:rPr>
        <w:t>5 430 IU/kg</w:t>
      </w:r>
      <w:r>
        <w:rPr>
          <w:rFonts w:hint="eastAsia"/>
          <w:sz w:val="24"/>
        </w:rPr>
        <w:t>）</w:t>
      </w:r>
      <w:r>
        <w:rPr>
          <w:rFonts w:hint="eastAsia"/>
          <w:sz w:val="24"/>
          <w:vertAlign w:val="superscript"/>
        </w:rPr>
        <w:t>[22]</w:t>
      </w:r>
      <w:r>
        <w:rPr>
          <w:rFonts w:hint="eastAsia"/>
          <w:sz w:val="24"/>
        </w:rPr>
        <w:t>、青鱼（</w:t>
      </w:r>
      <w:r>
        <w:rPr>
          <w:rFonts w:hint="eastAsia"/>
          <w:i/>
          <w:iCs/>
          <w:sz w:val="24"/>
        </w:rPr>
        <w:t>Mylopharyngodon piceus</w:t>
      </w:r>
      <w:r>
        <w:rPr>
          <w:rFonts w:hint="eastAsia"/>
          <w:sz w:val="24"/>
        </w:rPr>
        <w:t>）（</w:t>
      </w:r>
      <w:r>
        <w:rPr>
          <w:rFonts w:hint="eastAsia"/>
          <w:sz w:val="24"/>
        </w:rPr>
        <w:t>535.29 IU/kg</w:t>
      </w:r>
      <w:r>
        <w:rPr>
          <w:rFonts w:hint="eastAsia"/>
          <w:sz w:val="24"/>
        </w:rPr>
        <w:t>）</w:t>
      </w:r>
      <w:r>
        <w:rPr>
          <w:rFonts w:hint="eastAsia"/>
          <w:sz w:val="24"/>
          <w:vertAlign w:val="superscript"/>
        </w:rPr>
        <w:t>[23]</w:t>
      </w:r>
      <w:r>
        <w:rPr>
          <w:rFonts w:hint="eastAsia"/>
          <w:sz w:val="24"/>
        </w:rPr>
        <w:t>、吉富罗非鱼（</w:t>
      </w:r>
      <w:r>
        <w:rPr>
          <w:rFonts w:hint="eastAsia"/>
          <w:sz w:val="24"/>
        </w:rPr>
        <w:t>GIFT</w:t>
      </w:r>
      <w:r>
        <w:rPr>
          <w:rFonts w:hint="eastAsia"/>
          <w:sz w:val="24"/>
        </w:rPr>
        <w:t>）（</w:t>
      </w:r>
      <w:r>
        <w:rPr>
          <w:rFonts w:hint="eastAsia"/>
          <w:sz w:val="24"/>
        </w:rPr>
        <w:t>259.8 IU/kg</w:t>
      </w:r>
      <w:r>
        <w:rPr>
          <w:rFonts w:hint="eastAsia"/>
          <w:sz w:val="24"/>
        </w:rPr>
        <w:t>）</w:t>
      </w:r>
      <w:r>
        <w:rPr>
          <w:rFonts w:hint="eastAsia"/>
          <w:sz w:val="24"/>
          <w:vertAlign w:val="superscript"/>
        </w:rPr>
        <w:t>[24]</w:t>
      </w:r>
      <w:r>
        <w:rPr>
          <w:rFonts w:hint="eastAsia"/>
          <w:sz w:val="24"/>
        </w:rPr>
        <w:t>等鱼类的</w:t>
      </w:r>
      <w:r>
        <w:rPr>
          <w:rFonts w:hint="eastAsia"/>
          <w:sz w:val="24"/>
        </w:rPr>
        <w:t>5</w:t>
      </w:r>
      <w:r>
        <w:rPr>
          <w:rFonts w:hint="eastAsia"/>
          <w:sz w:val="24"/>
        </w:rPr>
        <w:t>～</w:t>
      </w:r>
      <w:r>
        <w:rPr>
          <w:rFonts w:hint="eastAsia"/>
          <w:sz w:val="24"/>
        </w:rPr>
        <w:t>100</w:t>
      </w:r>
      <w:r>
        <w:rPr>
          <w:rFonts w:hint="eastAsia"/>
          <w:sz w:val="24"/>
        </w:rPr>
        <w:t>倍。</w:t>
      </w:r>
    </w:p>
    <w:p w14:paraId="024149E0" w14:textId="77777777" w:rsidR="00832981" w:rsidRDefault="00216CAE">
      <w:pPr>
        <w:spacing w:line="360" w:lineRule="auto"/>
        <w:ind w:firstLineChars="200" w:firstLine="480"/>
        <w:jc w:val="center"/>
        <w:rPr>
          <w:sz w:val="24"/>
        </w:rPr>
      </w:pPr>
      <w:r>
        <w:rPr>
          <w:noProof/>
          <w:sz w:val="24"/>
        </w:rPr>
        <w:drawing>
          <wp:inline distT="0" distB="0" distL="0" distR="0" wp14:anchorId="17D8EDCA" wp14:editId="78271FCB">
            <wp:extent cx="5275580" cy="4358005"/>
            <wp:effectExtent l="0" t="0" r="1270" b="4445"/>
            <wp:docPr id="942826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26828" name="图片 1"/>
                    <pic:cNvPicPr>
                      <a:picLocks noChangeAspect="1"/>
                    </pic:cNvPicPr>
                  </pic:nvPicPr>
                  <pic:blipFill>
                    <a:blip r:embed="rId54"/>
                    <a:srcRect t="1892"/>
                    <a:stretch>
                      <a:fillRect/>
                    </a:stretch>
                  </pic:blipFill>
                  <pic:spPr>
                    <a:xfrm>
                      <a:off x="0" y="0"/>
                      <a:ext cx="5327566" cy="4400992"/>
                    </a:xfrm>
                    <a:prstGeom prst="rect">
                      <a:avLst/>
                    </a:prstGeom>
                    <a:ln>
                      <a:noFill/>
                    </a:ln>
                  </pic:spPr>
                </pic:pic>
              </a:graphicData>
            </a:graphic>
          </wp:inline>
        </w:drawing>
      </w:r>
    </w:p>
    <w:p w14:paraId="1DBBC2E3" w14:textId="77777777" w:rsidR="00832981" w:rsidRDefault="00216CAE">
      <w:pPr>
        <w:spacing w:line="360" w:lineRule="auto"/>
        <w:ind w:firstLineChars="200" w:firstLine="480"/>
        <w:rPr>
          <w:sz w:val="24"/>
        </w:rPr>
      </w:pPr>
      <w:r>
        <w:rPr>
          <w:rFonts w:hint="eastAsia"/>
          <w:sz w:val="24"/>
        </w:rPr>
        <w:t>克氏原螯虾的最佳</w:t>
      </w:r>
      <w:r>
        <w:rPr>
          <w:rFonts w:hint="eastAsia"/>
          <w:sz w:val="24"/>
        </w:rPr>
        <w:t>VD</w:t>
      </w:r>
      <w:r>
        <w:rPr>
          <w:rFonts w:hint="eastAsia"/>
          <w:sz w:val="24"/>
          <w:vertAlign w:val="subscript"/>
        </w:rPr>
        <w:t>3</w:t>
      </w:r>
      <w:r>
        <w:rPr>
          <w:rFonts w:hint="eastAsia"/>
          <w:sz w:val="24"/>
        </w:rPr>
        <w:t>需求量高于其他水生动物。这种显著的种间差异可能与甲壳动物特有的周期性蜕壳生理机制</w:t>
      </w:r>
      <w:r>
        <w:rPr>
          <w:rFonts w:hint="eastAsia"/>
          <w:sz w:val="24"/>
          <w:vertAlign w:val="superscript"/>
        </w:rPr>
        <w:t>[25]</w:t>
      </w:r>
      <w:r>
        <w:rPr>
          <w:rFonts w:hint="eastAsia"/>
          <w:sz w:val="24"/>
        </w:rPr>
        <w:t>、试验设计参数（如基础饲料钙磷比、养殖水体硬度和天然饵料丰度）或个体发育阶段密切相关，特别是本试验的养殖环境为工厂化养殖，克氏原</w:t>
      </w:r>
      <w:r>
        <w:rPr>
          <w:rFonts w:hint="eastAsia"/>
          <w:sz w:val="24"/>
        </w:rPr>
        <w:lastRenderedPageBreak/>
        <w:t>螯虾并不能从环境中获得</w:t>
      </w:r>
      <w:r>
        <w:rPr>
          <w:rFonts w:hint="eastAsia"/>
          <w:sz w:val="24"/>
        </w:rPr>
        <w:t>VD</w:t>
      </w:r>
      <w:r>
        <w:rPr>
          <w:rFonts w:hint="eastAsia"/>
          <w:sz w:val="24"/>
          <w:vertAlign w:val="subscript"/>
        </w:rPr>
        <w:t>3</w:t>
      </w:r>
      <w:r>
        <w:rPr>
          <w:rFonts w:hint="eastAsia"/>
          <w:sz w:val="24"/>
        </w:rPr>
        <w:t>。同时，从生理机制层面分析克氏原螯虾对</w:t>
      </w:r>
      <w:r>
        <w:rPr>
          <w:rFonts w:hint="eastAsia"/>
          <w:sz w:val="24"/>
        </w:rPr>
        <w:t>VD</w:t>
      </w:r>
      <w:r>
        <w:rPr>
          <w:rFonts w:hint="eastAsia"/>
          <w:sz w:val="24"/>
          <w:vertAlign w:val="subscript"/>
        </w:rPr>
        <w:t>3</w:t>
      </w:r>
      <w:r>
        <w:rPr>
          <w:rFonts w:hint="eastAsia"/>
          <w:sz w:val="24"/>
        </w:rPr>
        <w:t>的高需求可能源于其对钙稳态的双重调控需求。</w:t>
      </w:r>
      <w:r>
        <w:rPr>
          <w:rFonts w:hint="eastAsia"/>
          <w:sz w:val="24"/>
        </w:rPr>
        <w:t>VD</w:t>
      </w:r>
      <w:r>
        <w:rPr>
          <w:rFonts w:hint="eastAsia"/>
          <w:sz w:val="24"/>
          <w:vertAlign w:val="subscript"/>
        </w:rPr>
        <w:t>3</w:t>
      </w:r>
      <w:r>
        <w:rPr>
          <w:rFonts w:hint="eastAsia"/>
          <w:sz w:val="24"/>
        </w:rPr>
        <w:t>通过促进肠道钙、磷吸收为甲壳动物周期性蜕壳提供关键物质基础——蜕壳过程中新表皮的形成需要大量钙质沉积</w:t>
      </w:r>
      <w:r>
        <w:rPr>
          <w:rFonts w:hint="eastAsia"/>
          <w:sz w:val="24"/>
          <w:vertAlign w:val="superscript"/>
        </w:rPr>
        <w:t>[7]</w:t>
      </w:r>
      <w:r>
        <w:rPr>
          <w:rFonts w:hint="eastAsia"/>
          <w:sz w:val="24"/>
        </w:rPr>
        <w:t>。本试验中，随着</w:t>
      </w:r>
      <w:r>
        <w:rPr>
          <w:rFonts w:hint="eastAsia"/>
          <w:sz w:val="24"/>
        </w:rPr>
        <w:t>VD</w:t>
      </w:r>
      <w:r>
        <w:rPr>
          <w:rFonts w:hint="eastAsia"/>
          <w:sz w:val="24"/>
          <w:vertAlign w:val="subscript"/>
        </w:rPr>
        <w:t>3</w:t>
      </w:r>
      <w:r>
        <w:rPr>
          <w:rFonts w:hint="eastAsia"/>
          <w:sz w:val="24"/>
        </w:rPr>
        <w:t>水平（</w:t>
      </w:r>
      <w:r>
        <w:rPr>
          <w:rFonts w:hint="eastAsia"/>
          <w:sz w:val="24"/>
        </w:rPr>
        <w:t>9 200</w:t>
      </w:r>
      <w:r>
        <w:rPr>
          <w:rFonts w:hint="eastAsia"/>
          <w:sz w:val="24"/>
        </w:rPr>
        <w:t>～</w:t>
      </w:r>
      <w:r>
        <w:rPr>
          <w:rFonts w:hint="eastAsia"/>
          <w:sz w:val="24"/>
        </w:rPr>
        <w:t>55 100 IU/kg</w:t>
      </w:r>
      <w:r>
        <w:rPr>
          <w:rFonts w:hint="eastAsia"/>
          <w:sz w:val="24"/>
        </w:rPr>
        <w:t>）的增加，肝胰腺和虾壳钙、磷含量也随之增加，证实了</w:t>
      </w:r>
      <w:r>
        <w:rPr>
          <w:rFonts w:hint="eastAsia"/>
          <w:sz w:val="24"/>
        </w:rPr>
        <w:t>VD</w:t>
      </w:r>
      <w:r>
        <w:rPr>
          <w:rFonts w:hint="eastAsia"/>
          <w:sz w:val="24"/>
          <w:vertAlign w:val="subscript"/>
        </w:rPr>
        <w:t>3</w:t>
      </w:r>
      <w:r>
        <w:rPr>
          <w:rFonts w:hint="eastAsia"/>
          <w:sz w:val="24"/>
        </w:rPr>
        <w:t>在克氏原螯虾钙、磷稳态中的作用。</w:t>
      </w:r>
    </w:p>
    <w:p w14:paraId="47302DE6" w14:textId="77777777" w:rsidR="00832981" w:rsidRDefault="00216CAE">
      <w:pPr>
        <w:spacing w:line="360" w:lineRule="auto"/>
        <w:ind w:firstLineChars="200" w:firstLine="480"/>
        <w:rPr>
          <w:sz w:val="24"/>
        </w:rPr>
      </w:pPr>
      <w:r>
        <w:rPr>
          <w:rFonts w:hint="eastAsia"/>
          <w:sz w:val="24"/>
        </w:rPr>
        <w:t>钙和磷的吸收主要通过</w:t>
      </w:r>
      <w:r>
        <w:rPr>
          <w:rFonts w:hint="eastAsia"/>
          <w:sz w:val="24"/>
        </w:rPr>
        <w:t>2</w:t>
      </w:r>
      <w:r>
        <w:rPr>
          <w:rFonts w:hint="eastAsia"/>
          <w:sz w:val="24"/>
        </w:rPr>
        <w:t>种机制完成：一是主动的跨细胞转运途径，二是由紧密连接</w:t>
      </w:r>
      <w:proofErr w:type="gramStart"/>
      <w:r>
        <w:rPr>
          <w:rFonts w:hint="eastAsia"/>
          <w:sz w:val="24"/>
        </w:rPr>
        <w:t>介</w:t>
      </w:r>
      <w:proofErr w:type="gramEnd"/>
      <w:r>
        <w:rPr>
          <w:rFonts w:hint="eastAsia"/>
          <w:sz w:val="24"/>
        </w:rPr>
        <w:t>导的被动细胞旁途径。</w:t>
      </w:r>
      <w:r>
        <w:rPr>
          <w:rFonts w:hint="eastAsia"/>
          <w:sz w:val="24"/>
        </w:rPr>
        <w:t>1,25-</w:t>
      </w:r>
      <w:r>
        <w:rPr>
          <w:rFonts w:hint="eastAsia"/>
          <w:sz w:val="24"/>
        </w:rPr>
        <w:t>二羟基维生素</w:t>
      </w:r>
      <w:r>
        <w:rPr>
          <w:rFonts w:hint="eastAsia"/>
          <w:sz w:val="24"/>
        </w:rPr>
        <w:t>D[1,25(OH)</w:t>
      </w:r>
      <w:r>
        <w:rPr>
          <w:rFonts w:hint="eastAsia"/>
          <w:sz w:val="24"/>
          <w:vertAlign w:val="subscript"/>
        </w:rPr>
        <w:t>2</w:t>
      </w:r>
      <w:r>
        <w:rPr>
          <w:rFonts w:hint="eastAsia"/>
          <w:sz w:val="24"/>
        </w:rPr>
        <w:t>D]</w:t>
      </w:r>
      <w:r>
        <w:rPr>
          <w:rFonts w:hint="eastAsia"/>
          <w:sz w:val="24"/>
        </w:rPr>
        <w:t>作为</w:t>
      </w:r>
      <w:r>
        <w:rPr>
          <w:rFonts w:hint="eastAsia"/>
          <w:sz w:val="24"/>
        </w:rPr>
        <w:t>VD</w:t>
      </w:r>
      <w:r>
        <w:rPr>
          <w:rFonts w:hint="eastAsia"/>
          <w:sz w:val="24"/>
        </w:rPr>
        <w:t>的活性激素形式，能够上调相关共转运蛋白的表达，从而显著增强组织对钙和磷的吸收能力</w:t>
      </w:r>
      <w:r>
        <w:rPr>
          <w:rFonts w:hint="eastAsia"/>
          <w:sz w:val="24"/>
          <w:vertAlign w:val="superscript"/>
        </w:rPr>
        <w:t>[13]</w:t>
      </w:r>
      <w:r>
        <w:rPr>
          <w:rFonts w:hint="eastAsia"/>
          <w:sz w:val="24"/>
        </w:rPr>
        <w:t>。与本研究类似，</w:t>
      </w:r>
      <w:r>
        <w:rPr>
          <w:rFonts w:hint="eastAsia"/>
          <w:sz w:val="24"/>
        </w:rPr>
        <w:t>Shiau</w:t>
      </w:r>
      <w:r>
        <w:rPr>
          <w:rFonts w:hint="eastAsia"/>
          <w:sz w:val="24"/>
          <w:vertAlign w:val="superscript"/>
        </w:rPr>
        <w:t>[13]</w:t>
      </w:r>
      <w:r>
        <w:rPr>
          <w:rFonts w:hint="eastAsia"/>
          <w:sz w:val="24"/>
        </w:rPr>
        <w:t>发现饲料中添加</w:t>
      </w:r>
      <w:r>
        <w:rPr>
          <w:rFonts w:hint="eastAsia"/>
          <w:sz w:val="24"/>
        </w:rPr>
        <w:t>0.48 mg/kg(19 200 IU/kg)VD</w:t>
      </w:r>
      <w:r>
        <w:rPr>
          <w:rFonts w:hint="eastAsia"/>
          <w:sz w:val="24"/>
          <w:vertAlign w:val="subscript"/>
        </w:rPr>
        <w:t>3</w:t>
      </w:r>
      <w:r>
        <w:rPr>
          <w:rFonts w:hint="eastAsia"/>
          <w:sz w:val="24"/>
        </w:rPr>
        <w:t>可提高</w:t>
      </w:r>
      <w:proofErr w:type="gramStart"/>
      <w:r>
        <w:rPr>
          <w:rFonts w:hint="eastAsia"/>
          <w:sz w:val="24"/>
        </w:rPr>
        <w:t>凡纳滨对虾</w:t>
      </w:r>
      <w:proofErr w:type="gramEnd"/>
      <w:r>
        <w:rPr>
          <w:rFonts w:hint="eastAsia"/>
          <w:sz w:val="24"/>
        </w:rPr>
        <w:t>组织（肝胰腺、虾壳）钙和磷含量。</w:t>
      </w:r>
      <w:r>
        <w:rPr>
          <w:rFonts w:hint="eastAsia"/>
          <w:sz w:val="24"/>
        </w:rPr>
        <w:t>25-OH-D</w:t>
      </w:r>
      <w:r>
        <w:rPr>
          <w:rFonts w:hint="eastAsia"/>
          <w:sz w:val="24"/>
          <w:vertAlign w:val="subscript"/>
        </w:rPr>
        <w:t>3</w:t>
      </w:r>
      <w:r>
        <w:rPr>
          <w:rFonts w:hint="eastAsia"/>
          <w:sz w:val="24"/>
        </w:rPr>
        <w:t>可调节</w:t>
      </w:r>
      <w:proofErr w:type="gramStart"/>
      <w:r>
        <w:rPr>
          <w:rFonts w:hint="eastAsia"/>
          <w:sz w:val="24"/>
        </w:rPr>
        <w:t>凡纳滨对虾</w:t>
      </w:r>
      <w:proofErr w:type="gramEnd"/>
      <w:r>
        <w:rPr>
          <w:rFonts w:hint="eastAsia"/>
          <w:sz w:val="24"/>
        </w:rPr>
        <w:t>的钙、磷和脂质代谢，促进其生长、抗氧化和免疫力</w:t>
      </w:r>
      <w:r>
        <w:rPr>
          <w:rFonts w:hint="eastAsia"/>
          <w:sz w:val="24"/>
          <w:vertAlign w:val="superscript"/>
        </w:rPr>
        <w:t>[16]</w:t>
      </w:r>
      <w:r>
        <w:rPr>
          <w:rFonts w:hint="eastAsia"/>
          <w:sz w:val="24"/>
        </w:rPr>
        <w:t>。</w:t>
      </w:r>
      <w:r>
        <w:rPr>
          <w:rFonts w:hint="eastAsia"/>
          <w:sz w:val="24"/>
        </w:rPr>
        <w:t>Dai</w:t>
      </w:r>
      <w:r>
        <w:rPr>
          <w:rFonts w:hint="eastAsia"/>
          <w:sz w:val="24"/>
        </w:rPr>
        <w:t>等</w:t>
      </w:r>
      <w:r>
        <w:rPr>
          <w:rFonts w:hint="eastAsia"/>
          <w:sz w:val="24"/>
          <w:vertAlign w:val="superscript"/>
        </w:rPr>
        <w:t>[12]</w:t>
      </w:r>
      <w:r>
        <w:rPr>
          <w:rFonts w:hint="eastAsia"/>
          <w:sz w:val="24"/>
        </w:rPr>
        <w:t>也发现，在饲料中添加不同水平</w:t>
      </w:r>
      <w:r>
        <w:rPr>
          <w:rFonts w:hint="eastAsia"/>
          <w:sz w:val="24"/>
        </w:rPr>
        <w:t>VD</w:t>
      </w:r>
      <w:r>
        <w:rPr>
          <w:rFonts w:hint="eastAsia"/>
          <w:sz w:val="24"/>
          <w:vertAlign w:val="subscript"/>
        </w:rPr>
        <w:t>3</w:t>
      </w:r>
      <w:r>
        <w:rPr>
          <w:rFonts w:hint="eastAsia"/>
          <w:sz w:val="24"/>
        </w:rPr>
        <w:t>(34.2</w:t>
      </w:r>
      <w:r>
        <w:rPr>
          <w:rFonts w:hint="eastAsia"/>
          <w:sz w:val="24"/>
        </w:rPr>
        <w:t>～</w:t>
      </w:r>
      <w:r>
        <w:rPr>
          <w:rFonts w:hint="eastAsia"/>
          <w:sz w:val="24"/>
        </w:rPr>
        <w:t>3 091.2 IU/kg</w:t>
      </w:r>
      <w:r>
        <w:rPr>
          <w:rFonts w:hint="eastAsia"/>
          <w:sz w:val="24"/>
        </w:rPr>
        <w:t>）时，鲈鱼的全鱼钙和磷含量增加。</w:t>
      </w:r>
    </w:p>
    <w:p w14:paraId="1E5D9A36" w14:textId="77777777" w:rsidR="00832981" w:rsidRDefault="00216CAE">
      <w:pPr>
        <w:spacing w:line="360" w:lineRule="auto"/>
        <w:ind w:firstLineChars="200" w:firstLine="480"/>
        <w:rPr>
          <w:sz w:val="24"/>
        </w:rPr>
      </w:pPr>
      <w:r>
        <w:rPr>
          <w:rFonts w:hint="eastAsia"/>
          <w:sz w:val="24"/>
        </w:rPr>
        <w:t>本研究中，肝胰腺</w:t>
      </w:r>
      <w:r>
        <w:rPr>
          <w:rFonts w:hint="eastAsia"/>
          <w:i/>
          <w:iCs/>
          <w:sz w:val="24"/>
        </w:rPr>
        <w:t>CHI</w:t>
      </w:r>
      <w:r>
        <w:rPr>
          <w:rFonts w:hint="eastAsia"/>
          <w:sz w:val="24"/>
        </w:rPr>
        <w:t>、</w:t>
      </w:r>
      <w:r>
        <w:rPr>
          <w:rFonts w:hint="eastAsia"/>
          <w:i/>
          <w:iCs/>
          <w:sz w:val="24"/>
        </w:rPr>
        <w:t>ECR</w:t>
      </w:r>
      <w:r>
        <w:rPr>
          <w:rFonts w:hint="eastAsia"/>
          <w:sz w:val="24"/>
        </w:rPr>
        <w:t>和</w:t>
      </w:r>
      <w:r>
        <w:rPr>
          <w:rFonts w:hint="eastAsia"/>
          <w:i/>
          <w:iCs/>
          <w:sz w:val="24"/>
        </w:rPr>
        <w:t>RxR</w:t>
      </w:r>
      <w:r>
        <w:rPr>
          <w:rFonts w:hint="eastAsia"/>
          <w:sz w:val="24"/>
        </w:rPr>
        <w:t xml:space="preserve"> mRNA</w:t>
      </w:r>
      <w:r>
        <w:rPr>
          <w:rFonts w:hint="eastAsia"/>
          <w:sz w:val="24"/>
        </w:rPr>
        <w:t>相对表达量随</w:t>
      </w:r>
      <w:r>
        <w:rPr>
          <w:rFonts w:hint="eastAsia"/>
          <w:sz w:val="24"/>
        </w:rPr>
        <w:t>VD</w:t>
      </w:r>
      <w:r>
        <w:rPr>
          <w:rFonts w:hint="eastAsia"/>
          <w:sz w:val="24"/>
          <w:vertAlign w:val="subscript"/>
        </w:rPr>
        <w:t>3</w:t>
      </w:r>
      <w:r>
        <w:rPr>
          <w:rFonts w:hint="eastAsia"/>
          <w:sz w:val="24"/>
        </w:rPr>
        <w:t>水平增加而上调的现象，证实了</w:t>
      </w:r>
      <w:r>
        <w:rPr>
          <w:rFonts w:hint="eastAsia"/>
          <w:sz w:val="24"/>
        </w:rPr>
        <w:t>VD</w:t>
      </w:r>
      <w:r>
        <w:rPr>
          <w:rFonts w:hint="eastAsia"/>
          <w:sz w:val="24"/>
          <w:vertAlign w:val="subscript"/>
        </w:rPr>
        <w:t>3</w:t>
      </w:r>
      <w:r>
        <w:rPr>
          <w:rFonts w:hint="eastAsia"/>
          <w:sz w:val="24"/>
        </w:rPr>
        <w:t>可能通过激活</w:t>
      </w:r>
      <w:r>
        <w:rPr>
          <w:rFonts w:hint="eastAsia"/>
          <w:sz w:val="24"/>
        </w:rPr>
        <w:t>CHI</w:t>
      </w:r>
      <w:r>
        <w:rPr>
          <w:rFonts w:hint="eastAsia"/>
          <w:sz w:val="24"/>
        </w:rPr>
        <w:t>和</w:t>
      </w:r>
      <w:r>
        <w:rPr>
          <w:rFonts w:hint="eastAsia"/>
          <w:sz w:val="24"/>
        </w:rPr>
        <w:t>ECR</w:t>
      </w:r>
      <w:r>
        <w:rPr>
          <w:rFonts w:hint="eastAsia"/>
          <w:sz w:val="24"/>
        </w:rPr>
        <w:t>系统促进蜕壳进程</w:t>
      </w:r>
      <w:r>
        <w:rPr>
          <w:rFonts w:hint="eastAsia"/>
          <w:sz w:val="24"/>
          <w:vertAlign w:val="superscript"/>
        </w:rPr>
        <w:t>[26]</w:t>
      </w:r>
      <w:r>
        <w:rPr>
          <w:rFonts w:hint="eastAsia"/>
          <w:sz w:val="24"/>
        </w:rPr>
        <w:t>。过量</w:t>
      </w:r>
      <w:r>
        <w:rPr>
          <w:rFonts w:hint="eastAsia"/>
          <w:sz w:val="24"/>
        </w:rPr>
        <w:t>VD</w:t>
      </w:r>
      <w:r>
        <w:rPr>
          <w:rFonts w:hint="eastAsia"/>
          <w:sz w:val="24"/>
          <w:vertAlign w:val="subscript"/>
        </w:rPr>
        <w:t>3</w:t>
      </w:r>
      <w:r>
        <w:rPr>
          <w:rFonts w:hint="eastAsia"/>
          <w:sz w:val="24"/>
        </w:rPr>
        <w:t>(55 100 IU/kg</w:t>
      </w:r>
      <w:r>
        <w:rPr>
          <w:rFonts w:hint="eastAsia"/>
          <w:sz w:val="24"/>
        </w:rPr>
        <w:t>）引发的基因表达抑制提示其作用存在阈值效应，这可能与高剂量</w:t>
      </w:r>
      <w:r>
        <w:rPr>
          <w:rFonts w:hint="eastAsia"/>
          <w:sz w:val="24"/>
        </w:rPr>
        <w:t>VD</w:t>
      </w:r>
      <w:r>
        <w:rPr>
          <w:rFonts w:hint="eastAsia"/>
          <w:sz w:val="24"/>
          <w:vertAlign w:val="subscript"/>
        </w:rPr>
        <w:t>3</w:t>
      </w:r>
      <w:r>
        <w:rPr>
          <w:rFonts w:hint="eastAsia"/>
          <w:sz w:val="24"/>
        </w:rPr>
        <w:t>导致钙超载，进而通过负反馈抑制</w:t>
      </w:r>
      <w:r>
        <w:rPr>
          <w:rFonts w:hint="eastAsia"/>
          <w:sz w:val="24"/>
        </w:rPr>
        <w:t>Y-</w:t>
      </w:r>
      <w:r>
        <w:rPr>
          <w:rFonts w:hint="eastAsia"/>
          <w:sz w:val="24"/>
        </w:rPr>
        <w:t>器官蜕皮激素合成有关</w:t>
      </w:r>
      <w:r>
        <w:rPr>
          <w:rFonts w:hint="eastAsia"/>
          <w:sz w:val="24"/>
          <w:vertAlign w:val="superscript"/>
        </w:rPr>
        <w:t>[27]</w:t>
      </w:r>
      <w:r>
        <w:rPr>
          <w:rFonts w:hint="eastAsia"/>
          <w:sz w:val="24"/>
        </w:rPr>
        <w:t>。上述结果表明，</w:t>
      </w:r>
      <w:r>
        <w:rPr>
          <w:rFonts w:hint="eastAsia"/>
          <w:sz w:val="24"/>
        </w:rPr>
        <w:t>VD</w:t>
      </w:r>
      <w:r>
        <w:rPr>
          <w:rFonts w:hint="eastAsia"/>
          <w:sz w:val="24"/>
          <w:vertAlign w:val="subscript"/>
        </w:rPr>
        <w:t>3</w:t>
      </w:r>
      <w:r>
        <w:rPr>
          <w:rFonts w:hint="eastAsia"/>
          <w:sz w:val="24"/>
        </w:rPr>
        <w:t>作为固醇类激素前体，直接参与钙、磷代谢，通过调控周期性蜕壳行为（蜕壳发生和新壳合成）以促进克氏原螯虾周期性蜕壳，以此提升生长性能。相较于鱼类，甲壳动物</w:t>
      </w:r>
      <w:r>
        <w:rPr>
          <w:rFonts w:hint="eastAsia"/>
          <w:sz w:val="24"/>
        </w:rPr>
        <w:t>VD</w:t>
      </w:r>
      <w:r>
        <w:rPr>
          <w:rFonts w:hint="eastAsia"/>
          <w:sz w:val="24"/>
          <w:vertAlign w:val="subscript"/>
        </w:rPr>
        <w:t>3</w:t>
      </w:r>
      <w:r>
        <w:rPr>
          <w:rFonts w:hint="eastAsia"/>
          <w:sz w:val="24"/>
        </w:rPr>
        <w:t>需求量显著提升的现象，本质上反映了</w:t>
      </w:r>
      <w:proofErr w:type="gramStart"/>
      <w:r>
        <w:rPr>
          <w:rFonts w:hint="eastAsia"/>
          <w:sz w:val="24"/>
        </w:rPr>
        <w:t>不</w:t>
      </w:r>
      <w:proofErr w:type="gramEnd"/>
      <w:r>
        <w:rPr>
          <w:rFonts w:hint="eastAsia"/>
          <w:sz w:val="24"/>
        </w:rPr>
        <w:t>同类群动物外骨骼形成机制的进化差异。鱼类主要通过内源性钙化完成骨骼发育，而甲壳动物需要周期性分解旧表皮（涉及钙的再吸收）并同步构建新表皮（需要大量钙沉积）。这一过程不仅需要</w:t>
      </w:r>
      <w:r>
        <w:rPr>
          <w:rFonts w:hint="eastAsia"/>
          <w:sz w:val="24"/>
        </w:rPr>
        <w:t>VD</w:t>
      </w:r>
      <w:r>
        <w:rPr>
          <w:rFonts w:hint="eastAsia"/>
          <w:sz w:val="24"/>
          <w:vertAlign w:val="subscript"/>
        </w:rPr>
        <w:t>3</w:t>
      </w:r>
      <w:r>
        <w:rPr>
          <w:rFonts w:hint="eastAsia"/>
          <w:sz w:val="24"/>
        </w:rPr>
        <w:t>维持钙、磷代谢稳态，还可能通过</w:t>
      </w:r>
      <w:r>
        <w:rPr>
          <w:rFonts w:hint="eastAsia"/>
          <w:sz w:val="24"/>
        </w:rPr>
        <w:t>RxR</w:t>
      </w:r>
      <w:r>
        <w:rPr>
          <w:rFonts w:hint="eastAsia"/>
          <w:sz w:val="24"/>
        </w:rPr>
        <w:t>与</w:t>
      </w:r>
      <w:r>
        <w:rPr>
          <w:rFonts w:hint="eastAsia"/>
          <w:sz w:val="24"/>
        </w:rPr>
        <w:t>ECR</w:t>
      </w:r>
      <w:r>
        <w:rPr>
          <w:rFonts w:hint="eastAsia"/>
          <w:sz w:val="24"/>
        </w:rPr>
        <w:t>的协同作用，将营养信号与内分泌调控网络相</w:t>
      </w:r>
      <w:proofErr w:type="gramStart"/>
      <w:r>
        <w:rPr>
          <w:rFonts w:hint="eastAsia"/>
          <w:sz w:val="24"/>
        </w:rPr>
        <w:t>耦</w:t>
      </w:r>
      <w:proofErr w:type="gramEnd"/>
      <w:r>
        <w:rPr>
          <w:rFonts w:hint="eastAsia"/>
          <w:sz w:val="24"/>
        </w:rPr>
        <w:t>联</w:t>
      </w:r>
      <w:r>
        <w:rPr>
          <w:rFonts w:hint="eastAsia"/>
          <w:sz w:val="24"/>
          <w:vertAlign w:val="superscript"/>
        </w:rPr>
        <w:t>[28]</w:t>
      </w:r>
      <w:r>
        <w:rPr>
          <w:rFonts w:hint="eastAsia"/>
          <w:sz w:val="24"/>
        </w:rPr>
        <w:t>。</w:t>
      </w:r>
    </w:p>
    <w:p w14:paraId="07F1D24D" w14:textId="77777777" w:rsidR="00832981" w:rsidRDefault="00216CAE">
      <w:pPr>
        <w:spacing w:line="360" w:lineRule="auto"/>
        <w:rPr>
          <w:sz w:val="24"/>
        </w:rPr>
      </w:pPr>
      <w:r>
        <w:rPr>
          <w:rFonts w:hint="eastAsia"/>
          <w:sz w:val="24"/>
        </w:rPr>
        <w:t>3.2</w:t>
      </w:r>
      <w:r>
        <w:rPr>
          <w:rFonts w:hint="eastAsia"/>
          <w:sz w:val="24"/>
        </w:rPr>
        <w:t>饲料</w:t>
      </w:r>
      <w:r>
        <w:rPr>
          <w:rFonts w:hint="eastAsia"/>
          <w:sz w:val="24"/>
        </w:rPr>
        <w:t>VD</w:t>
      </w:r>
      <w:r>
        <w:rPr>
          <w:rFonts w:hint="eastAsia"/>
          <w:sz w:val="24"/>
          <w:vertAlign w:val="subscript"/>
        </w:rPr>
        <w:t>3</w:t>
      </w:r>
      <w:r>
        <w:rPr>
          <w:rFonts w:hint="eastAsia"/>
          <w:sz w:val="24"/>
        </w:rPr>
        <w:t>水平对克氏原螯虾营养物质消化及肠道功能的影响</w:t>
      </w:r>
    </w:p>
    <w:p w14:paraId="631D8ECA" w14:textId="77777777" w:rsidR="00832981" w:rsidRDefault="00216CAE">
      <w:pPr>
        <w:spacing w:line="360" w:lineRule="auto"/>
        <w:ind w:firstLineChars="200" w:firstLine="480"/>
        <w:rPr>
          <w:sz w:val="24"/>
        </w:rPr>
      </w:pPr>
      <w:r>
        <w:rPr>
          <w:rFonts w:hint="eastAsia"/>
          <w:sz w:val="24"/>
        </w:rPr>
        <w:t>消化器官组织结构的完整性是维持正常消化功能的基础</w:t>
      </w:r>
      <w:r>
        <w:rPr>
          <w:rFonts w:hint="eastAsia"/>
          <w:sz w:val="24"/>
          <w:vertAlign w:val="superscript"/>
        </w:rPr>
        <w:t>[29]</w:t>
      </w:r>
      <w:r>
        <w:rPr>
          <w:rFonts w:hint="eastAsia"/>
          <w:sz w:val="24"/>
        </w:rPr>
        <w:t>。肝胰腺在克氏原螯虾消化过程中占主导地位，其通过肝小体中的</w:t>
      </w:r>
      <w:r>
        <w:rPr>
          <w:rFonts w:hint="eastAsia"/>
          <w:sz w:val="24"/>
        </w:rPr>
        <w:t>B</w:t>
      </w:r>
      <w:r>
        <w:rPr>
          <w:rFonts w:hint="eastAsia"/>
          <w:sz w:val="24"/>
        </w:rPr>
        <w:t>细胞（分泌消化酶）和</w:t>
      </w:r>
      <w:r>
        <w:rPr>
          <w:rFonts w:hint="eastAsia"/>
          <w:sz w:val="24"/>
        </w:rPr>
        <w:t>R</w:t>
      </w:r>
      <w:r>
        <w:rPr>
          <w:rFonts w:hint="eastAsia"/>
          <w:sz w:val="24"/>
        </w:rPr>
        <w:t>细胞（储存脂类与矿物质）协同完成营养物质的代谢循环</w:t>
      </w:r>
      <w:r>
        <w:rPr>
          <w:rFonts w:hint="eastAsia"/>
          <w:sz w:val="24"/>
          <w:vertAlign w:val="superscript"/>
        </w:rPr>
        <w:t>[30]</w:t>
      </w:r>
      <w:r>
        <w:rPr>
          <w:rFonts w:hint="eastAsia"/>
          <w:sz w:val="24"/>
        </w:rPr>
        <w:t>。本试验中，适宜</w:t>
      </w:r>
      <w:r>
        <w:rPr>
          <w:rFonts w:hint="eastAsia"/>
          <w:sz w:val="24"/>
        </w:rPr>
        <w:t>VD</w:t>
      </w:r>
      <w:r>
        <w:rPr>
          <w:rFonts w:hint="eastAsia"/>
          <w:sz w:val="24"/>
          <w:vertAlign w:val="subscript"/>
        </w:rPr>
        <w:t>3</w:t>
      </w:r>
      <w:r>
        <w:rPr>
          <w:rFonts w:hint="eastAsia"/>
          <w:sz w:val="24"/>
        </w:rPr>
        <w:t>水平（</w:t>
      </w:r>
      <w:r>
        <w:rPr>
          <w:rFonts w:hint="eastAsia"/>
          <w:sz w:val="24"/>
        </w:rPr>
        <w:t>29 700 IU/kg</w:t>
      </w:r>
      <w:r>
        <w:rPr>
          <w:rFonts w:hint="eastAsia"/>
          <w:sz w:val="24"/>
        </w:rPr>
        <w:t>）使克氏原螯虾肝小体排列紧密，细胞形状规则结构更加完整。</w:t>
      </w:r>
      <w:r>
        <w:rPr>
          <w:rFonts w:hint="eastAsia"/>
          <w:sz w:val="24"/>
        </w:rPr>
        <w:t>VD</w:t>
      </w:r>
      <w:r>
        <w:rPr>
          <w:rFonts w:hint="eastAsia"/>
          <w:sz w:val="24"/>
          <w:vertAlign w:val="subscript"/>
        </w:rPr>
        <w:t>3</w:t>
      </w:r>
      <w:r>
        <w:rPr>
          <w:rFonts w:hint="eastAsia"/>
          <w:sz w:val="24"/>
        </w:rPr>
        <w:t>缺乏（</w:t>
      </w:r>
      <w:r>
        <w:rPr>
          <w:rFonts w:hint="eastAsia"/>
          <w:sz w:val="24"/>
        </w:rPr>
        <w:t>2 700 IU/kg</w:t>
      </w:r>
      <w:r>
        <w:rPr>
          <w:rFonts w:hint="eastAsia"/>
          <w:sz w:val="24"/>
        </w:rPr>
        <w:t>）或过量（</w:t>
      </w:r>
      <w:r>
        <w:rPr>
          <w:rFonts w:hint="eastAsia"/>
          <w:sz w:val="24"/>
        </w:rPr>
        <w:t>55 100 IU/kg</w:t>
      </w:r>
      <w:r>
        <w:rPr>
          <w:rFonts w:hint="eastAsia"/>
          <w:sz w:val="24"/>
        </w:rPr>
        <w:t>）导致肝小体结构疏松萎缩，并伴随血清转氨酶活性升高及</w:t>
      </w:r>
      <w:r>
        <w:rPr>
          <w:rFonts w:hint="eastAsia"/>
          <w:sz w:val="24"/>
        </w:rPr>
        <w:t>MDA</w:t>
      </w:r>
      <w:r>
        <w:rPr>
          <w:rFonts w:hint="eastAsia"/>
          <w:sz w:val="24"/>
        </w:rPr>
        <w:t>积累，提示氧化应激引发的脂质过氧化损伤可能是肝胰腺功能受损的重要诱因。这一现象与甲壳类应激状态</w:t>
      </w:r>
      <w:r>
        <w:rPr>
          <w:rFonts w:hint="eastAsia"/>
          <w:sz w:val="24"/>
        </w:rPr>
        <w:lastRenderedPageBreak/>
        <w:t>下活性氧（</w:t>
      </w:r>
      <w:r>
        <w:rPr>
          <w:rFonts w:hint="eastAsia"/>
          <w:sz w:val="24"/>
        </w:rPr>
        <w:t>ROS</w:t>
      </w:r>
      <w:r>
        <w:rPr>
          <w:rFonts w:hint="eastAsia"/>
          <w:sz w:val="24"/>
        </w:rPr>
        <w:t>）爆发导致的</w:t>
      </w:r>
      <w:r>
        <w:rPr>
          <w:rFonts w:hint="eastAsia"/>
          <w:sz w:val="24"/>
        </w:rPr>
        <w:t>DNA</w:t>
      </w:r>
      <w:r>
        <w:rPr>
          <w:rFonts w:hint="eastAsia"/>
          <w:sz w:val="24"/>
        </w:rPr>
        <w:t>损伤和细胞凋亡机制相符。值得注意的是，</w:t>
      </w:r>
      <w:r>
        <w:rPr>
          <w:rFonts w:hint="eastAsia"/>
          <w:sz w:val="24"/>
        </w:rPr>
        <w:t>VD</w:t>
      </w:r>
      <w:r>
        <w:rPr>
          <w:rFonts w:hint="eastAsia"/>
          <w:sz w:val="24"/>
          <w:vertAlign w:val="subscript"/>
        </w:rPr>
        <w:t>3</w:t>
      </w:r>
      <w:r>
        <w:rPr>
          <w:rFonts w:hint="eastAsia"/>
          <w:sz w:val="24"/>
        </w:rPr>
        <w:t>的羟基化代谢产物具有类细胞膜结构特性，可通过降低膜流动性减少</w:t>
      </w:r>
      <w:r>
        <w:rPr>
          <w:rFonts w:hint="eastAsia"/>
          <w:sz w:val="24"/>
        </w:rPr>
        <w:t>ROS</w:t>
      </w:r>
      <w:r>
        <w:rPr>
          <w:rFonts w:hint="eastAsia"/>
          <w:sz w:val="24"/>
        </w:rPr>
        <w:t>对细胞膜的攻击</w:t>
      </w:r>
      <w:r>
        <w:rPr>
          <w:rFonts w:hint="eastAsia"/>
          <w:sz w:val="24"/>
          <w:vertAlign w:val="superscript"/>
        </w:rPr>
        <w:t>[15]</w:t>
      </w:r>
      <w:r>
        <w:rPr>
          <w:rFonts w:hint="eastAsia"/>
          <w:sz w:val="24"/>
        </w:rPr>
        <w:t>，这为</w:t>
      </w:r>
      <w:r>
        <w:rPr>
          <w:rFonts w:hint="eastAsia"/>
          <w:sz w:val="24"/>
        </w:rPr>
        <w:t>VD</w:t>
      </w:r>
      <w:r>
        <w:rPr>
          <w:rFonts w:hint="eastAsia"/>
          <w:sz w:val="24"/>
          <w:vertAlign w:val="subscript"/>
        </w:rPr>
        <w:t>3</w:t>
      </w:r>
      <w:r>
        <w:rPr>
          <w:rFonts w:hint="eastAsia"/>
          <w:sz w:val="24"/>
        </w:rPr>
        <w:t>缓解氧化应激提供了分子层面的解释。上述结果与中华绒</w:t>
      </w:r>
      <w:proofErr w:type="gramStart"/>
      <w:r>
        <w:rPr>
          <w:rFonts w:hint="eastAsia"/>
          <w:sz w:val="24"/>
        </w:rPr>
        <w:t>螯</w:t>
      </w:r>
      <w:proofErr w:type="gramEnd"/>
      <w:r>
        <w:rPr>
          <w:rFonts w:hint="eastAsia"/>
          <w:sz w:val="24"/>
        </w:rPr>
        <w:t>蟹中</w:t>
      </w:r>
      <w:r>
        <w:rPr>
          <w:rFonts w:hint="eastAsia"/>
          <w:sz w:val="24"/>
        </w:rPr>
        <w:t>VD</w:t>
      </w:r>
      <w:r>
        <w:rPr>
          <w:rFonts w:hint="eastAsia"/>
          <w:sz w:val="24"/>
          <w:vertAlign w:val="subscript"/>
        </w:rPr>
        <w:t>3</w:t>
      </w:r>
      <w:r>
        <w:rPr>
          <w:rFonts w:hint="eastAsia"/>
          <w:sz w:val="24"/>
        </w:rPr>
        <w:t>保护肝胰腺结构的结果</w:t>
      </w:r>
      <w:r>
        <w:rPr>
          <w:rFonts w:hint="eastAsia"/>
          <w:sz w:val="24"/>
          <w:vertAlign w:val="superscript"/>
        </w:rPr>
        <w:t>[25]</w:t>
      </w:r>
      <w:r>
        <w:rPr>
          <w:rFonts w:hint="eastAsia"/>
          <w:sz w:val="24"/>
        </w:rPr>
        <w:t>一致。同时本试验发现</w:t>
      </w:r>
      <w:r>
        <w:rPr>
          <w:rFonts w:hint="eastAsia"/>
          <w:sz w:val="24"/>
        </w:rPr>
        <w:t>VD</w:t>
      </w:r>
      <w:r>
        <w:rPr>
          <w:rFonts w:hint="eastAsia"/>
          <w:sz w:val="24"/>
          <w:vertAlign w:val="subscript"/>
        </w:rPr>
        <w:t>3</w:t>
      </w:r>
      <w:r>
        <w:rPr>
          <w:rFonts w:hint="eastAsia"/>
          <w:sz w:val="24"/>
        </w:rPr>
        <w:t>水平为</w:t>
      </w:r>
      <w:r>
        <w:rPr>
          <w:rFonts w:hint="eastAsia"/>
          <w:sz w:val="24"/>
        </w:rPr>
        <w:t>29 700 IU/kg</w:t>
      </w:r>
      <w:r>
        <w:rPr>
          <w:rFonts w:hint="eastAsia"/>
          <w:sz w:val="24"/>
        </w:rPr>
        <w:t>时显著提高了肝小体中</w:t>
      </w:r>
      <w:r>
        <w:rPr>
          <w:rFonts w:hint="eastAsia"/>
          <w:sz w:val="24"/>
        </w:rPr>
        <w:t>B</w:t>
      </w:r>
      <w:r>
        <w:rPr>
          <w:rFonts w:hint="eastAsia"/>
          <w:sz w:val="24"/>
        </w:rPr>
        <w:t>细胞发生率，这也表明</w:t>
      </w:r>
      <w:r>
        <w:rPr>
          <w:rFonts w:hint="eastAsia"/>
          <w:sz w:val="24"/>
        </w:rPr>
        <w:t>VD</w:t>
      </w:r>
      <w:r>
        <w:rPr>
          <w:rFonts w:hint="eastAsia"/>
          <w:sz w:val="24"/>
          <w:vertAlign w:val="subscript"/>
        </w:rPr>
        <w:t>3</w:t>
      </w:r>
      <w:r>
        <w:rPr>
          <w:rFonts w:hint="eastAsia"/>
          <w:sz w:val="24"/>
        </w:rPr>
        <w:t>能</w:t>
      </w:r>
      <w:proofErr w:type="gramStart"/>
      <w:r>
        <w:rPr>
          <w:rFonts w:hint="eastAsia"/>
          <w:sz w:val="24"/>
        </w:rPr>
        <w:t>促进持肝胰腺</w:t>
      </w:r>
      <w:proofErr w:type="gramEnd"/>
      <w:r>
        <w:rPr>
          <w:rFonts w:hint="eastAsia"/>
          <w:sz w:val="24"/>
        </w:rPr>
        <w:t>组织发育，增强肝胰腺消化吸收能力。</w:t>
      </w:r>
    </w:p>
    <w:p w14:paraId="7FFBCBC6" w14:textId="77777777" w:rsidR="00832981" w:rsidRDefault="00216CAE">
      <w:pPr>
        <w:spacing w:line="360" w:lineRule="auto"/>
        <w:ind w:firstLineChars="200" w:firstLine="480"/>
        <w:rPr>
          <w:sz w:val="24"/>
        </w:rPr>
      </w:pPr>
      <w:r>
        <w:rPr>
          <w:rFonts w:hint="eastAsia"/>
          <w:sz w:val="24"/>
        </w:rPr>
        <w:t>肠道作为营养物质吸收的关键场所，其功能效率依赖于上皮微绒毛发育与血窦运输系统的完整性</w:t>
      </w:r>
      <w:r>
        <w:rPr>
          <w:rFonts w:hint="eastAsia"/>
          <w:sz w:val="24"/>
          <w:vertAlign w:val="superscript"/>
        </w:rPr>
        <w:t>[31]</w:t>
      </w:r>
      <w:r>
        <w:rPr>
          <w:rFonts w:hint="eastAsia"/>
          <w:sz w:val="24"/>
        </w:rPr>
        <w:t>。本试验发现，适宜</w:t>
      </w:r>
      <w:r>
        <w:rPr>
          <w:rFonts w:hint="eastAsia"/>
          <w:sz w:val="24"/>
        </w:rPr>
        <w:t>VD</w:t>
      </w:r>
      <w:r>
        <w:rPr>
          <w:rFonts w:hint="eastAsia"/>
          <w:sz w:val="24"/>
          <w:vertAlign w:val="subscript"/>
        </w:rPr>
        <w:t>3</w:t>
      </w:r>
      <w:r>
        <w:rPr>
          <w:rFonts w:hint="eastAsia"/>
          <w:sz w:val="24"/>
        </w:rPr>
        <w:t>水平（</w:t>
      </w:r>
      <w:r>
        <w:rPr>
          <w:rFonts w:hint="eastAsia"/>
          <w:sz w:val="24"/>
        </w:rPr>
        <w:t>29 700 IU/kg</w:t>
      </w:r>
      <w:r>
        <w:rPr>
          <w:rFonts w:hint="eastAsia"/>
          <w:sz w:val="24"/>
        </w:rPr>
        <w:t>）能够促进肠道组织发育，说明</w:t>
      </w:r>
      <w:r>
        <w:rPr>
          <w:rFonts w:hint="eastAsia"/>
          <w:sz w:val="24"/>
        </w:rPr>
        <w:t>VD</w:t>
      </w:r>
      <w:r>
        <w:rPr>
          <w:rFonts w:hint="eastAsia"/>
          <w:sz w:val="24"/>
          <w:vertAlign w:val="subscript"/>
        </w:rPr>
        <w:t>3</w:t>
      </w:r>
      <w:r>
        <w:rPr>
          <w:rFonts w:hint="eastAsia"/>
          <w:sz w:val="24"/>
        </w:rPr>
        <w:t>可能通过扩大吸收表面积和增强肠道蠕动效率，共同提升营养转运能力。类似现象在大菱</w:t>
      </w:r>
      <w:proofErr w:type="gramStart"/>
      <w:r>
        <w:rPr>
          <w:rFonts w:hint="eastAsia"/>
          <w:sz w:val="24"/>
        </w:rPr>
        <w:t>鲆</w:t>
      </w:r>
      <w:proofErr w:type="gramEnd"/>
      <w:r>
        <w:rPr>
          <w:rFonts w:hint="eastAsia"/>
          <w:sz w:val="24"/>
        </w:rPr>
        <w:t>（</w:t>
      </w:r>
      <w:r>
        <w:rPr>
          <w:rFonts w:hint="eastAsia"/>
          <w:i/>
          <w:iCs/>
          <w:sz w:val="24"/>
        </w:rPr>
        <w:t>Scophthalmus maximus</w:t>
      </w:r>
      <w:r>
        <w:rPr>
          <w:rFonts w:hint="eastAsia"/>
          <w:sz w:val="24"/>
        </w:rPr>
        <w:t>）研究</w:t>
      </w:r>
      <w:r>
        <w:rPr>
          <w:rFonts w:hint="eastAsia"/>
          <w:sz w:val="24"/>
          <w:vertAlign w:val="superscript"/>
        </w:rPr>
        <w:t>[32]</w:t>
      </w:r>
      <w:r>
        <w:rPr>
          <w:rFonts w:hint="eastAsia"/>
          <w:sz w:val="24"/>
        </w:rPr>
        <w:t>中亦有报道。但李昱达等</w:t>
      </w:r>
      <w:r>
        <w:rPr>
          <w:rFonts w:hint="eastAsia"/>
          <w:sz w:val="24"/>
          <w:vertAlign w:val="superscript"/>
        </w:rPr>
        <w:t>[18]</w:t>
      </w:r>
      <w:r>
        <w:rPr>
          <w:rFonts w:hint="eastAsia"/>
          <w:sz w:val="24"/>
        </w:rPr>
        <w:t>研究结果与本试验有所差异，可能是研究的剂量跨度极大（</w:t>
      </w:r>
      <w:r>
        <w:rPr>
          <w:rFonts w:hint="eastAsia"/>
          <w:sz w:val="24"/>
        </w:rPr>
        <w:t>170</w:t>
      </w:r>
      <w:r>
        <w:rPr>
          <w:rFonts w:hint="eastAsia"/>
          <w:sz w:val="24"/>
        </w:rPr>
        <w:t>～</w:t>
      </w:r>
      <w:r>
        <w:rPr>
          <w:rFonts w:hint="eastAsia"/>
          <w:sz w:val="24"/>
        </w:rPr>
        <w:t>81 420 IU/kg</w:t>
      </w:r>
      <w:r>
        <w:rPr>
          <w:rFonts w:hint="eastAsia"/>
          <w:sz w:val="24"/>
        </w:rPr>
        <w:t>），且高剂量组（</w:t>
      </w:r>
      <w:r>
        <w:rPr>
          <w:rFonts w:hint="eastAsia"/>
          <w:sz w:val="24"/>
        </w:rPr>
        <w:t>26 750</w:t>
      </w:r>
      <w:r>
        <w:rPr>
          <w:rFonts w:hint="eastAsia"/>
          <w:sz w:val="24"/>
        </w:rPr>
        <w:t>～</w:t>
      </w:r>
      <w:r>
        <w:rPr>
          <w:rFonts w:hint="eastAsia"/>
          <w:sz w:val="24"/>
        </w:rPr>
        <w:t>1 420 IU/kg</w:t>
      </w:r>
      <w:r>
        <w:rPr>
          <w:rFonts w:hint="eastAsia"/>
          <w:sz w:val="24"/>
        </w:rPr>
        <w:t>）远超生理需求，可能引发</w:t>
      </w:r>
      <w:r>
        <w:rPr>
          <w:rFonts w:hint="eastAsia"/>
          <w:sz w:val="24"/>
        </w:rPr>
        <w:t>VD</w:t>
      </w:r>
      <w:r>
        <w:rPr>
          <w:rFonts w:hint="eastAsia"/>
          <w:sz w:val="24"/>
          <w:vertAlign w:val="subscript"/>
        </w:rPr>
        <w:t>3</w:t>
      </w:r>
      <w:r>
        <w:rPr>
          <w:rFonts w:hint="eastAsia"/>
          <w:sz w:val="24"/>
        </w:rPr>
        <w:t>中毒（如上皮细胞凋亡、肌肉坏死），且幼虾的钙、磷沉积需求显著高于成虾，可能需要更高剂量</w:t>
      </w:r>
      <w:r>
        <w:rPr>
          <w:rFonts w:hint="eastAsia"/>
          <w:sz w:val="24"/>
        </w:rPr>
        <w:t>VD</w:t>
      </w:r>
      <w:r>
        <w:rPr>
          <w:rFonts w:hint="eastAsia"/>
          <w:sz w:val="24"/>
          <w:vertAlign w:val="subscript"/>
        </w:rPr>
        <w:t>3</w:t>
      </w:r>
      <w:r>
        <w:rPr>
          <w:rFonts w:hint="eastAsia"/>
          <w:sz w:val="24"/>
        </w:rPr>
        <w:t>支持肠道钙吸收和外骨骼矿化。进一步分析发现，</w:t>
      </w:r>
      <w:r>
        <w:rPr>
          <w:rFonts w:hint="eastAsia"/>
          <w:sz w:val="24"/>
        </w:rPr>
        <w:t>VD</w:t>
      </w:r>
      <w:r>
        <w:rPr>
          <w:rFonts w:hint="eastAsia"/>
          <w:sz w:val="24"/>
          <w:vertAlign w:val="subscript"/>
        </w:rPr>
        <w:t>3</w:t>
      </w:r>
      <w:r>
        <w:rPr>
          <w:rFonts w:hint="eastAsia"/>
          <w:sz w:val="24"/>
        </w:rPr>
        <w:t>对消化功能的提升不仅依赖器官结构改善，更与消化酶活性调控密切相关</w:t>
      </w:r>
      <w:r>
        <w:rPr>
          <w:rFonts w:hint="eastAsia"/>
          <w:sz w:val="24"/>
          <w:vertAlign w:val="superscript"/>
        </w:rPr>
        <w:t>[33]</w:t>
      </w:r>
      <w:r>
        <w:rPr>
          <w:rFonts w:hint="eastAsia"/>
          <w:sz w:val="24"/>
        </w:rPr>
        <w:t>。本试验发现，</w:t>
      </w:r>
      <w:r>
        <w:rPr>
          <w:rFonts w:hint="eastAsia"/>
          <w:sz w:val="24"/>
        </w:rPr>
        <w:t>VD</w:t>
      </w:r>
      <w:r>
        <w:rPr>
          <w:rFonts w:hint="eastAsia"/>
          <w:sz w:val="24"/>
          <w:vertAlign w:val="subscript"/>
        </w:rPr>
        <w:t>3</w:t>
      </w:r>
      <w:r>
        <w:rPr>
          <w:rFonts w:hint="eastAsia"/>
          <w:sz w:val="24"/>
        </w:rPr>
        <w:t>可提高克氏原螯虾肝胰腺和肠道中蛋白酶、淀粉酶和脂肪酶活性，其机制可能与</w:t>
      </w:r>
      <w:r>
        <w:rPr>
          <w:rFonts w:hint="eastAsia"/>
          <w:sz w:val="24"/>
        </w:rPr>
        <w:t>VD</w:t>
      </w:r>
      <w:r>
        <w:rPr>
          <w:rFonts w:hint="eastAsia"/>
          <w:sz w:val="24"/>
          <w:vertAlign w:val="subscript"/>
        </w:rPr>
        <w:t>3</w:t>
      </w:r>
      <w:r>
        <w:rPr>
          <w:rFonts w:hint="eastAsia"/>
          <w:sz w:val="24"/>
        </w:rPr>
        <w:t>-</w:t>
      </w:r>
      <w:r>
        <w:rPr>
          <w:rFonts w:hint="eastAsia"/>
          <w:sz w:val="24"/>
        </w:rPr>
        <w:t>钙信号协同作用有关：一方面，</w:t>
      </w:r>
      <w:r>
        <w:rPr>
          <w:rFonts w:hint="eastAsia"/>
          <w:sz w:val="24"/>
        </w:rPr>
        <w:t>VD</w:t>
      </w:r>
      <w:r>
        <w:rPr>
          <w:rFonts w:hint="eastAsia"/>
          <w:sz w:val="24"/>
          <w:vertAlign w:val="subscript"/>
        </w:rPr>
        <w:t>3</w:t>
      </w:r>
      <w:r>
        <w:rPr>
          <w:rFonts w:hint="eastAsia"/>
          <w:sz w:val="24"/>
        </w:rPr>
        <w:t>通过促进肠道钙吸收，激活钙依赖性蛋白酶（如胰蛋白酶原向胰蛋白酶的转化）</w:t>
      </w:r>
      <w:r>
        <w:rPr>
          <w:rFonts w:hint="eastAsia"/>
          <w:sz w:val="24"/>
          <w:vertAlign w:val="superscript"/>
        </w:rPr>
        <w:t>[34]</w:t>
      </w:r>
      <w:r>
        <w:rPr>
          <w:rFonts w:hint="eastAsia"/>
          <w:sz w:val="24"/>
        </w:rPr>
        <w:t>；另一方面，</w:t>
      </w:r>
      <w:r>
        <w:rPr>
          <w:rFonts w:hint="eastAsia"/>
          <w:sz w:val="24"/>
        </w:rPr>
        <w:t>VD</w:t>
      </w:r>
      <w:r>
        <w:rPr>
          <w:rFonts w:hint="eastAsia"/>
          <w:sz w:val="24"/>
          <w:vertAlign w:val="subscript"/>
        </w:rPr>
        <w:t>3</w:t>
      </w:r>
      <w:r>
        <w:rPr>
          <w:rFonts w:hint="eastAsia"/>
          <w:sz w:val="24"/>
        </w:rPr>
        <w:t>还可直接调控脂肪酶构象稳定性。刘树彬</w:t>
      </w:r>
      <w:r>
        <w:rPr>
          <w:rFonts w:hint="eastAsia"/>
          <w:sz w:val="24"/>
          <w:vertAlign w:val="superscript"/>
        </w:rPr>
        <w:t>[25]</w:t>
      </w:r>
      <w:r>
        <w:rPr>
          <w:rFonts w:hint="eastAsia"/>
          <w:sz w:val="24"/>
        </w:rPr>
        <w:t>的研究表明，</w:t>
      </w:r>
      <w:r>
        <w:rPr>
          <w:rFonts w:hint="eastAsia"/>
          <w:sz w:val="24"/>
        </w:rPr>
        <w:t>VD</w:t>
      </w:r>
      <w:r>
        <w:rPr>
          <w:rFonts w:hint="eastAsia"/>
          <w:sz w:val="24"/>
          <w:vertAlign w:val="subscript"/>
        </w:rPr>
        <w:t>3</w:t>
      </w:r>
      <w:r>
        <w:rPr>
          <w:rFonts w:hint="eastAsia"/>
          <w:sz w:val="24"/>
        </w:rPr>
        <w:t>对脂肪酶活性的促进作用显著强于外源钙离子，提示其可能通过核受体</w:t>
      </w:r>
      <w:r>
        <w:rPr>
          <w:rFonts w:hint="eastAsia"/>
          <w:sz w:val="24"/>
        </w:rPr>
        <w:t>[</w:t>
      </w:r>
      <w:r>
        <w:rPr>
          <w:rFonts w:hint="eastAsia"/>
          <w:sz w:val="24"/>
        </w:rPr>
        <w:t>如维生素</w:t>
      </w:r>
      <w:r>
        <w:rPr>
          <w:rFonts w:hint="eastAsia"/>
          <w:sz w:val="24"/>
        </w:rPr>
        <w:t>D</w:t>
      </w:r>
      <w:r>
        <w:rPr>
          <w:rFonts w:hint="eastAsia"/>
          <w:sz w:val="24"/>
        </w:rPr>
        <w:t>受体（</w:t>
      </w:r>
      <w:r>
        <w:rPr>
          <w:rFonts w:hint="eastAsia"/>
          <w:sz w:val="24"/>
        </w:rPr>
        <w:t>VDR</w:t>
      </w:r>
      <w:r>
        <w:rPr>
          <w:rFonts w:hint="eastAsia"/>
          <w:sz w:val="24"/>
        </w:rPr>
        <w:t>）</w:t>
      </w:r>
      <w:r>
        <w:rPr>
          <w:rFonts w:hint="eastAsia"/>
          <w:sz w:val="24"/>
        </w:rPr>
        <w:t>/RxR]</w:t>
      </w:r>
      <w:proofErr w:type="gramStart"/>
      <w:r>
        <w:rPr>
          <w:rFonts w:hint="eastAsia"/>
          <w:sz w:val="24"/>
        </w:rPr>
        <w:t>介</w:t>
      </w:r>
      <w:proofErr w:type="gramEnd"/>
      <w:r>
        <w:rPr>
          <w:rFonts w:hint="eastAsia"/>
          <w:sz w:val="24"/>
        </w:rPr>
        <w:t>导的基因表达调控影响酶合成。此外，钙离子通过调节脂肪细胞代谢和肠上皮脂肪酸转运蛋白表达</w:t>
      </w:r>
      <w:r>
        <w:rPr>
          <w:rFonts w:hint="eastAsia"/>
          <w:sz w:val="24"/>
          <w:vertAlign w:val="superscript"/>
        </w:rPr>
        <w:t>[35]</w:t>
      </w:r>
      <w:r>
        <w:rPr>
          <w:rFonts w:hint="eastAsia"/>
          <w:sz w:val="24"/>
        </w:rPr>
        <w:t>，进一步强化了</w:t>
      </w:r>
      <w:r>
        <w:rPr>
          <w:rFonts w:hint="eastAsia"/>
          <w:sz w:val="24"/>
        </w:rPr>
        <w:t>VD</w:t>
      </w:r>
      <w:r>
        <w:rPr>
          <w:rFonts w:hint="eastAsia"/>
          <w:sz w:val="24"/>
          <w:vertAlign w:val="subscript"/>
        </w:rPr>
        <w:t>3</w:t>
      </w:r>
      <w:r>
        <w:rPr>
          <w:rFonts w:hint="eastAsia"/>
          <w:sz w:val="24"/>
        </w:rPr>
        <w:t>-</w:t>
      </w:r>
      <w:proofErr w:type="gramStart"/>
      <w:r>
        <w:rPr>
          <w:rFonts w:hint="eastAsia"/>
          <w:sz w:val="24"/>
        </w:rPr>
        <w:t>钙轴对</w:t>
      </w:r>
      <w:proofErr w:type="gramEnd"/>
      <w:r>
        <w:rPr>
          <w:rFonts w:hint="eastAsia"/>
          <w:sz w:val="24"/>
        </w:rPr>
        <w:t>脂质消化的协同增效</w:t>
      </w:r>
      <w:r>
        <w:rPr>
          <w:rFonts w:hint="eastAsia"/>
          <w:sz w:val="24"/>
          <w:vertAlign w:val="superscript"/>
        </w:rPr>
        <w:t>[16]</w:t>
      </w:r>
      <w:r>
        <w:rPr>
          <w:rFonts w:hint="eastAsia"/>
          <w:sz w:val="24"/>
        </w:rPr>
        <w:t>。上述结果表明，</w:t>
      </w:r>
      <w:r>
        <w:rPr>
          <w:rFonts w:hint="eastAsia"/>
          <w:sz w:val="24"/>
        </w:rPr>
        <w:t>VD</w:t>
      </w:r>
      <w:r>
        <w:rPr>
          <w:rFonts w:hint="eastAsia"/>
          <w:sz w:val="24"/>
          <w:vertAlign w:val="subscript"/>
        </w:rPr>
        <w:t>3</w:t>
      </w:r>
      <w:r>
        <w:rPr>
          <w:rFonts w:hint="eastAsia"/>
          <w:sz w:val="24"/>
        </w:rPr>
        <w:t>可能通过“结构</w:t>
      </w:r>
      <w:r>
        <w:rPr>
          <w:rFonts w:hint="eastAsia"/>
          <w:sz w:val="24"/>
        </w:rPr>
        <w:t>-</w:t>
      </w:r>
      <w:r>
        <w:rPr>
          <w:rFonts w:hint="eastAsia"/>
          <w:sz w:val="24"/>
        </w:rPr>
        <w:t>功能”双重调控机制：既维持消化器官形态完整以抵抗氧化损伤，又通过钙信号网络激活消化酶系统，最终实现营养利用效率的整体提升。</w:t>
      </w:r>
    </w:p>
    <w:p w14:paraId="79C55673" w14:textId="77777777" w:rsidR="00832981" w:rsidRDefault="00216CAE">
      <w:pPr>
        <w:spacing w:line="360" w:lineRule="auto"/>
        <w:rPr>
          <w:sz w:val="24"/>
        </w:rPr>
      </w:pPr>
      <w:r>
        <w:rPr>
          <w:rFonts w:hint="eastAsia"/>
          <w:sz w:val="24"/>
        </w:rPr>
        <w:t>3.3</w:t>
      </w:r>
      <w:r>
        <w:rPr>
          <w:rFonts w:hint="eastAsia"/>
          <w:sz w:val="24"/>
        </w:rPr>
        <w:t>饲料</w:t>
      </w:r>
      <w:r>
        <w:rPr>
          <w:rFonts w:hint="eastAsia"/>
          <w:sz w:val="24"/>
        </w:rPr>
        <w:t>VD</w:t>
      </w:r>
      <w:r>
        <w:rPr>
          <w:rFonts w:hint="eastAsia"/>
          <w:sz w:val="24"/>
          <w:vertAlign w:val="subscript"/>
        </w:rPr>
        <w:t>3</w:t>
      </w:r>
      <w:r>
        <w:rPr>
          <w:rFonts w:hint="eastAsia"/>
          <w:sz w:val="24"/>
        </w:rPr>
        <w:t>水平对克氏原螯虾非特异性免疫的影响</w:t>
      </w:r>
    </w:p>
    <w:p w14:paraId="22926CCB" w14:textId="77777777" w:rsidR="00832981" w:rsidRDefault="00216CAE">
      <w:pPr>
        <w:spacing w:line="360" w:lineRule="auto"/>
        <w:ind w:firstLineChars="200" w:firstLine="480"/>
        <w:rPr>
          <w:sz w:val="24"/>
        </w:rPr>
      </w:pPr>
      <w:r>
        <w:rPr>
          <w:rFonts w:hint="eastAsia"/>
          <w:sz w:val="24"/>
        </w:rPr>
        <w:t>甲壳动物缺乏脊椎动物的特异性免疫系统，其先天免疫依赖于抗氧化防御系统和模式识别受体（</w:t>
      </w:r>
      <w:r>
        <w:rPr>
          <w:rFonts w:hint="eastAsia"/>
          <w:sz w:val="24"/>
        </w:rPr>
        <w:t>PRR</w:t>
      </w:r>
      <w:r>
        <w:rPr>
          <w:rFonts w:hint="eastAsia"/>
          <w:sz w:val="24"/>
        </w:rPr>
        <w:t>）</w:t>
      </w:r>
      <w:proofErr w:type="gramStart"/>
      <w:r>
        <w:rPr>
          <w:rFonts w:hint="eastAsia"/>
          <w:sz w:val="24"/>
        </w:rPr>
        <w:t>介</w:t>
      </w:r>
      <w:proofErr w:type="gramEnd"/>
      <w:r>
        <w:rPr>
          <w:rFonts w:hint="eastAsia"/>
          <w:sz w:val="24"/>
        </w:rPr>
        <w:t>导的免疫应答协同作用</w:t>
      </w:r>
      <w:r>
        <w:rPr>
          <w:rFonts w:hint="eastAsia"/>
          <w:sz w:val="24"/>
          <w:vertAlign w:val="superscript"/>
        </w:rPr>
        <w:t>[36]</w:t>
      </w:r>
      <w:r>
        <w:rPr>
          <w:rFonts w:hint="eastAsia"/>
          <w:sz w:val="24"/>
        </w:rPr>
        <w:t>。本试验结果表明，</w:t>
      </w:r>
      <w:r>
        <w:rPr>
          <w:rFonts w:hint="eastAsia"/>
          <w:sz w:val="24"/>
        </w:rPr>
        <w:t>VD</w:t>
      </w:r>
      <w:r>
        <w:rPr>
          <w:rFonts w:hint="eastAsia"/>
          <w:sz w:val="24"/>
          <w:vertAlign w:val="subscript"/>
        </w:rPr>
        <w:t>3</w:t>
      </w:r>
      <w:r>
        <w:rPr>
          <w:rFonts w:hint="eastAsia"/>
          <w:sz w:val="24"/>
        </w:rPr>
        <w:t>通过调控氧化应激与免疫相关基因表达的双重机制，显著增强克氏原螯虾的非特异性免疫能力。氧化应激是甲壳动物应对病原</w:t>
      </w:r>
      <w:proofErr w:type="gramStart"/>
      <w:r>
        <w:rPr>
          <w:rFonts w:hint="eastAsia"/>
          <w:sz w:val="24"/>
        </w:rPr>
        <w:t>侵染</w:t>
      </w:r>
      <w:proofErr w:type="gramEnd"/>
      <w:r>
        <w:rPr>
          <w:rFonts w:hint="eastAsia"/>
          <w:sz w:val="24"/>
        </w:rPr>
        <w:t>的主要挑战之一</w:t>
      </w:r>
      <w:r>
        <w:rPr>
          <w:rFonts w:hint="eastAsia"/>
          <w:sz w:val="24"/>
          <w:vertAlign w:val="superscript"/>
        </w:rPr>
        <w:t>[37]</w:t>
      </w:r>
      <w:r>
        <w:rPr>
          <w:rFonts w:hint="eastAsia"/>
          <w:sz w:val="24"/>
        </w:rPr>
        <w:t>。饲料中</w:t>
      </w:r>
      <w:r>
        <w:rPr>
          <w:rFonts w:hint="eastAsia"/>
          <w:sz w:val="24"/>
        </w:rPr>
        <w:t>VD</w:t>
      </w:r>
      <w:r>
        <w:rPr>
          <w:rFonts w:hint="eastAsia"/>
          <w:sz w:val="24"/>
          <w:vertAlign w:val="subscript"/>
        </w:rPr>
        <w:t>3</w:t>
      </w:r>
      <w:r>
        <w:rPr>
          <w:rFonts w:hint="eastAsia"/>
          <w:sz w:val="24"/>
        </w:rPr>
        <w:t>的缺乏（</w:t>
      </w:r>
      <w:r>
        <w:rPr>
          <w:rFonts w:hint="eastAsia"/>
          <w:sz w:val="24"/>
        </w:rPr>
        <w:t>2 700 IU/kg</w:t>
      </w:r>
      <w:r>
        <w:rPr>
          <w:rFonts w:hint="eastAsia"/>
          <w:sz w:val="24"/>
        </w:rPr>
        <w:t>）导致肝胰腺</w:t>
      </w:r>
      <w:r>
        <w:rPr>
          <w:rFonts w:hint="eastAsia"/>
          <w:sz w:val="24"/>
        </w:rPr>
        <w:t>MDA</w:t>
      </w:r>
      <w:r>
        <w:rPr>
          <w:rFonts w:hint="eastAsia"/>
          <w:sz w:val="24"/>
        </w:rPr>
        <w:t>含量显著升高，表明脂质过氧化损伤加剧，同时血清</w:t>
      </w:r>
      <w:r>
        <w:rPr>
          <w:rFonts w:hint="eastAsia"/>
          <w:sz w:val="24"/>
        </w:rPr>
        <w:t>AST</w:t>
      </w:r>
      <w:r>
        <w:rPr>
          <w:rFonts w:hint="eastAsia"/>
          <w:sz w:val="24"/>
        </w:rPr>
        <w:t>和</w:t>
      </w:r>
      <w:r>
        <w:rPr>
          <w:rFonts w:hint="eastAsia"/>
          <w:sz w:val="24"/>
        </w:rPr>
        <w:t>ALT</w:t>
      </w:r>
      <w:r>
        <w:rPr>
          <w:rFonts w:hint="eastAsia"/>
          <w:sz w:val="24"/>
        </w:rPr>
        <w:t>活性上升进一步印证了组织氧化损伤。与此同时，适宜</w:t>
      </w:r>
      <w:r>
        <w:rPr>
          <w:rFonts w:hint="eastAsia"/>
          <w:sz w:val="24"/>
        </w:rPr>
        <w:t>VD</w:t>
      </w:r>
      <w:r>
        <w:rPr>
          <w:rFonts w:hint="eastAsia"/>
          <w:sz w:val="24"/>
          <w:vertAlign w:val="subscript"/>
        </w:rPr>
        <w:t>3</w:t>
      </w:r>
      <w:r>
        <w:rPr>
          <w:rFonts w:hint="eastAsia"/>
          <w:sz w:val="24"/>
        </w:rPr>
        <w:t>水平（</w:t>
      </w:r>
      <w:r>
        <w:rPr>
          <w:rFonts w:hint="eastAsia"/>
          <w:sz w:val="24"/>
        </w:rPr>
        <w:t>15 300</w:t>
      </w:r>
      <w:r>
        <w:rPr>
          <w:rFonts w:hint="eastAsia"/>
          <w:sz w:val="24"/>
        </w:rPr>
        <w:t>～</w:t>
      </w:r>
      <w:r>
        <w:rPr>
          <w:rFonts w:hint="eastAsia"/>
          <w:sz w:val="24"/>
        </w:rPr>
        <w:t>29 700 IU/kg</w:t>
      </w:r>
      <w:r>
        <w:rPr>
          <w:rFonts w:hint="eastAsia"/>
          <w:sz w:val="24"/>
        </w:rPr>
        <w:t>）显著提升</w:t>
      </w:r>
      <w:r>
        <w:rPr>
          <w:rFonts w:hint="eastAsia"/>
          <w:sz w:val="24"/>
        </w:rPr>
        <w:t>T-AOC</w:t>
      </w:r>
      <w:r>
        <w:rPr>
          <w:rFonts w:hint="eastAsia"/>
          <w:sz w:val="24"/>
        </w:rPr>
        <w:t>及</w:t>
      </w:r>
      <w:r>
        <w:rPr>
          <w:rFonts w:hint="eastAsia"/>
          <w:sz w:val="24"/>
        </w:rPr>
        <w:t>SOD</w:t>
      </w:r>
      <w:r>
        <w:rPr>
          <w:rFonts w:hint="eastAsia"/>
          <w:sz w:val="24"/>
        </w:rPr>
        <w:t>、</w:t>
      </w:r>
      <w:r>
        <w:rPr>
          <w:rFonts w:hint="eastAsia"/>
          <w:sz w:val="24"/>
        </w:rPr>
        <w:lastRenderedPageBreak/>
        <w:t>CAT</w:t>
      </w:r>
      <w:r>
        <w:rPr>
          <w:rFonts w:hint="eastAsia"/>
          <w:sz w:val="24"/>
        </w:rPr>
        <w:t>活性，其机制可能与</w:t>
      </w:r>
      <w:r>
        <w:rPr>
          <w:rFonts w:hint="eastAsia"/>
          <w:sz w:val="24"/>
        </w:rPr>
        <w:t>VD</w:t>
      </w:r>
      <w:r>
        <w:rPr>
          <w:rFonts w:hint="eastAsia"/>
          <w:sz w:val="24"/>
          <w:vertAlign w:val="subscript"/>
        </w:rPr>
        <w:t>3</w:t>
      </w:r>
      <w:r>
        <w:rPr>
          <w:rFonts w:hint="eastAsia"/>
          <w:sz w:val="24"/>
        </w:rPr>
        <w:t>的羟基化代谢产物通过稳定细胞膜结构、减少</w:t>
      </w:r>
      <w:r>
        <w:rPr>
          <w:rFonts w:hint="eastAsia"/>
          <w:sz w:val="24"/>
        </w:rPr>
        <w:t>ROS</w:t>
      </w:r>
      <w:r>
        <w:rPr>
          <w:rFonts w:hint="eastAsia"/>
          <w:sz w:val="24"/>
        </w:rPr>
        <w:t>渗透有关</w:t>
      </w:r>
      <w:r>
        <w:rPr>
          <w:rFonts w:hint="eastAsia"/>
          <w:sz w:val="24"/>
          <w:vertAlign w:val="superscript"/>
        </w:rPr>
        <w:t>[38]</w:t>
      </w:r>
      <w:r>
        <w:rPr>
          <w:rFonts w:hint="eastAsia"/>
          <w:sz w:val="24"/>
        </w:rPr>
        <w:t>。然而，过量</w:t>
      </w:r>
      <w:r>
        <w:rPr>
          <w:rFonts w:hint="eastAsia"/>
          <w:sz w:val="24"/>
        </w:rPr>
        <w:t>VD</w:t>
      </w:r>
      <w:r>
        <w:rPr>
          <w:rFonts w:hint="eastAsia"/>
          <w:sz w:val="24"/>
          <w:vertAlign w:val="subscript"/>
        </w:rPr>
        <w:t>3</w:t>
      </w:r>
      <w:r>
        <w:rPr>
          <w:rFonts w:hint="eastAsia"/>
          <w:sz w:val="24"/>
        </w:rPr>
        <w:t xml:space="preserve"> (55 100 IU/kg</w:t>
      </w:r>
      <w:r>
        <w:rPr>
          <w:rFonts w:hint="eastAsia"/>
          <w:sz w:val="24"/>
        </w:rPr>
        <w:t>）反而引发</w:t>
      </w:r>
      <w:r>
        <w:rPr>
          <w:rFonts w:hint="eastAsia"/>
          <w:sz w:val="24"/>
        </w:rPr>
        <w:t>MDA</w:t>
      </w:r>
      <w:r>
        <w:rPr>
          <w:rFonts w:hint="eastAsia"/>
          <w:sz w:val="24"/>
        </w:rPr>
        <w:t>积累，这与过量</w:t>
      </w:r>
      <w:r>
        <w:rPr>
          <w:rFonts w:hint="eastAsia"/>
          <w:sz w:val="24"/>
        </w:rPr>
        <w:t>VD</w:t>
      </w:r>
      <w:r>
        <w:rPr>
          <w:rFonts w:hint="eastAsia"/>
          <w:sz w:val="24"/>
          <w:vertAlign w:val="subscript"/>
        </w:rPr>
        <w:t>3</w:t>
      </w:r>
      <w:r>
        <w:rPr>
          <w:rFonts w:hint="eastAsia"/>
          <w:sz w:val="24"/>
        </w:rPr>
        <w:t>在肝胰腺脂滴中蓄积可诱发脂毒性，破坏氧化还原平衡有关。这一剂量效应规律在</w:t>
      </w:r>
      <w:proofErr w:type="gramStart"/>
      <w:r>
        <w:rPr>
          <w:rFonts w:hint="eastAsia"/>
          <w:sz w:val="24"/>
        </w:rPr>
        <w:t>凡纳滨对虾</w:t>
      </w:r>
      <w:proofErr w:type="gramEnd"/>
      <w:r>
        <w:rPr>
          <w:rFonts w:hint="eastAsia"/>
          <w:sz w:val="24"/>
          <w:vertAlign w:val="superscript"/>
        </w:rPr>
        <w:t>[13]</w:t>
      </w:r>
      <w:r>
        <w:rPr>
          <w:rFonts w:hint="eastAsia"/>
          <w:sz w:val="24"/>
        </w:rPr>
        <w:t>、中华绒螯蟹</w:t>
      </w:r>
      <w:r>
        <w:rPr>
          <w:rFonts w:hint="eastAsia"/>
          <w:sz w:val="24"/>
          <w:vertAlign w:val="superscript"/>
        </w:rPr>
        <w:t>[39]</w:t>
      </w:r>
      <w:r>
        <w:rPr>
          <w:rFonts w:hint="eastAsia"/>
          <w:sz w:val="24"/>
        </w:rPr>
        <w:t>等甲壳类中均得到验证，也进一步解释了</w:t>
      </w:r>
      <w:r>
        <w:rPr>
          <w:rFonts w:hint="eastAsia"/>
          <w:sz w:val="24"/>
        </w:rPr>
        <w:t>VD</w:t>
      </w:r>
      <w:r>
        <w:rPr>
          <w:rFonts w:hint="eastAsia"/>
          <w:sz w:val="24"/>
          <w:vertAlign w:val="subscript"/>
        </w:rPr>
        <w:t>3</w:t>
      </w:r>
      <w:r>
        <w:rPr>
          <w:rFonts w:hint="eastAsia"/>
          <w:sz w:val="24"/>
        </w:rPr>
        <w:t>过量或缺乏抑制生长的机理。</w:t>
      </w:r>
    </w:p>
    <w:p w14:paraId="66647AB1" w14:textId="77777777" w:rsidR="00832981" w:rsidRDefault="00216CAE">
      <w:pPr>
        <w:autoSpaceDE w:val="0"/>
        <w:spacing w:line="360" w:lineRule="auto"/>
        <w:ind w:firstLineChars="200" w:firstLine="480"/>
        <w:rPr>
          <w:sz w:val="24"/>
        </w:rPr>
      </w:pPr>
      <w:r>
        <w:rPr>
          <w:rFonts w:hint="eastAsia"/>
          <w:sz w:val="24"/>
        </w:rPr>
        <w:t>除抗氧化防御外，</w:t>
      </w:r>
      <w:r>
        <w:rPr>
          <w:rFonts w:hint="eastAsia"/>
          <w:sz w:val="24"/>
        </w:rPr>
        <w:t>VD</w:t>
      </w:r>
      <w:r>
        <w:rPr>
          <w:rFonts w:hint="eastAsia"/>
          <w:sz w:val="24"/>
          <w:vertAlign w:val="subscript"/>
        </w:rPr>
        <w:t>3</w:t>
      </w:r>
      <w:r>
        <w:rPr>
          <w:rFonts w:hint="eastAsia"/>
          <w:sz w:val="24"/>
        </w:rPr>
        <w:t>还通过激活先天免疫信号通路增强宿主抗病能力</w:t>
      </w:r>
      <w:r>
        <w:rPr>
          <w:rFonts w:hint="eastAsia"/>
          <w:sz w:val="24"/>
          <w:vertAlign w:val="superscript"/>
        </w:rPr>
        <w:t>[40]</w:t>
      </w:r>
      <w:r>
        <w:rPr>
          <w:rFonts w:hint="eastAsia"/>
          <w:sz w:val="24"/>
        </w:rPr>
        <w:t>。本研究在克氏原螯虾中证实，适宜</w:t>
      </w:r>
      <w:r>
        <w:rPr>
          <w:rFonts w:hint="eastAsia"/>
          <w:sz w:val="24"/>
        </w:rPr>
        <w:t>VD</w:t>
      </w:r>
      <w:r>
        <w:rPr>
          <w:rFonts w:hint="eastAsia"/>
          <w:sz w:val="24"/>
          <w:vertAlign w:val="subscript"/>
        </w:rPr>
        <w:t>3</w:t>
      </w:r>
      <w:r>
        <w:rPr>
          <w:rFonts w:hint="eastAsia"/>
          <w:sz w:val="24"/>
        </w:rPr>
        <w:t>水平（</w:t>
      </w:r>
      <w:r>
        <w:rPr>
          <w:rFonts w:hint="eastAsia"/>
          <w:sz w:val="24"/>
        </w:rPr>
        <w:t>15 300</w:t>
      </w:r>
      <w:r>
        <w:rPr>
          <w:rFonts w:hint="eastAsia"/>
          <w:sz w:val="24"/>
        </w:rPr>
        <w:t>～</w:t>
      </w:r>
      <w:r>
        <w:rPr>
          <w:rFonts w:hint="eastAsia"/>
          <w:sz w:val="24"/>
        </w:rPr>
        <w:t>29 700 IU/kg</w:t>
      </w:r>
      <w:r>
        <w:rPr>
          <w:rFonts w:hint="eastAsia"/>
          <w:sz w:val="24"/>
        </w:rPr>
        <w:t>）可显著上调肝胰腺中</w:t>
      </w:r>
      <w:r>
        <w:rPr>
          <w:rFonts w:hint="eastAsia"/>
          <w:i/>
          <w:iCs/>
          <w:sz w:val="24"/>
        </w:rPr>
        <w:t>TLR</w:t>
      </w:r>
      <w:r>
        <w:rPr>
          <w:rFonts w:hint="eastAsia"/>
          <w:sz w:val="24"/>
        </w:rPr>
        <w:t>2</w:t>
      </w:r>
      <w:r>
        <w:rPr>
          <w:rFonts w:hint="eastAsia"/>
          <w:sz w:val="24"/>
        </w:rPr>
        <w:t>、</w:t>
      </w:r>
      <w:r>
        <w:rPr>
          <w:rFonts w:hint="eastAsia"/>
          <w:i/>
          <w:iCs/>
          <w:sz w:val="24"/>
        </w:rPr>
        <w:t>MyD</w:t>
      </w:r>
      <w:r>
        <w:rPr>
          <w:rFonts w:hint="eastAsia"/>
          <w:sz w:val="24"/>
        </w:rPr>
        <w:t>88</w:t>
      </w:r>
      <w:r>
        <w:rPr>
          <w:rFonts w:hint="eastAsia"/>
          <w:sz w:val="24"/>
        </w:rPr>
        <w:t>、</w:t>
      </w:r>
      <w:r>
        <w:rPr>
          <w:rFonts w:hint="eastAsia"/>
          <w:i/>
          <w:iCs/>
          <w:sz w:val="24"/>
        </w:rPr>
        <w:t>LZM</w:t>
      </w:r>
      <w:r>
        <w:rPr>
          <w:rFonts w:hint="eastAsia"/>
          <w:sz w:val="24"/>
        </w:rPr>
        <w:t>和</w:t>
      </w:r>
      <w:r>
        <w:rPr>
          <w:rFonts w:hint="eastAsia"/>
          <w:i/>
          <w:iCs/>
          <w:sz w:val="24"/>
        </w:rPr>
        <w:t>ALF</w:t>
      </w:r>
      <w:r>
        <w:rPr>
          <w:rFonts w:hint="eastAsia"/>
          <w:sz w:val="24"/>
        </w:rPr>
        <w:t>2</w:t>
      </w:r>
      <w:r>
        <w:rPr>
          <w:rFonts w:hint="eastAsia"/>
          <w:sz w:val="24"/>
        </w:rPr>
        <w:t>的</w:t>
      </w:r>
      <w:r>
        <w:rPr>
          <w:rFonts w:hint="eastAsia"/>
          <w:sz w:val="24"/>
        </w:rPr>
        <w:t>mRNA</w:t>
      </w:r>
      <w:r>
        <w:rPr>
          <w:rFonts w:hint="eastAsia"/>
          <w:sz w:val="24"/>
        </w:rPr>
        <w:t>相对表达量。其中，</w:t>
      </w:r>
      <w:r>
        <w:rPr>
          <w:rFonts w:hint="eastAsia"/>
          <w:sz w:val="24"/>
        </w:rPr>
        <w:t>TLR2-MyD88</w:t>
      </w:r>
      <w:r>
        <w:rPr>
          <w:rFonts w:hint="eastAsia"/>
          <w:sz w:val="24"/>
        </w:rPr>
        <w:t>信号</w:t>
      </w:r>
      <w:proofErr w:type="gramStart"/>
      <w:r>
        <w:rPr>
          <w:rFonts w:hint="eastAsia"/>
          <w:sz w:val="24"/>
        </w:rPr>
        <w:t>轴作为</w:t>
      </w:r>
      <w:proofErr w:type="gramEnd"/>
      <w:r>
        <w:rPr>
          <w:rFonts w:hint="eastAsia"/>
          <w:sz w:val="24"/>
        </w:rPr>
        <w:t>先天免疫的核心通路，通过触发核因子</w:t>
      </w:r>
      <w:r>
        <w:rPr>
          <w:rFonts w:hint="eastAsia"/>
          <w:sz w:val="24"/>
        </w:rPr>
        <w:t>-</w:t>
      </w:r>
      <w:r>
        <w:rPr>
          <w:sz w:val="24"/>
        </w:rPr>
        <w:t>κ</w:t>
      </w:r>
      <w:r>
        <w:rPr>
          <w:rFonts w:hint="eastAsia"/>
          <w:sz w:val="24"/>
        </w:rPr>
        <w:t>B(NF-</w:t>
      </w:r>
      <w:r>
        <w:rPr>
          <w:sz w:val="24"/>
        </w:rPr>
        <w:t>κ</w:t>
      </w:r>
      <w:r>
        <w:rPr>
          <w:rFonts w:hint="eastAsia"/>
          <w:sz w:val="24"/>
        </w:rPr>
        <w:t>B</w:t>
      </w:r>
      <w:r>
        <w:rPr>
          <w:rFonts w:hint="eastAsia"/>
          <w:sz w:val="24"/>
        </w:rPr>
        <w:t>）等转录因子激活抗菌肽合成</w:t>
      </w:r>
      <w:r>
        <w:rPr>
          <w:rFonts w:hint="eastAsia"/>
          <w:sz w:val="24"/>
          <w:vertAlign w:val="superscript"/>
        </w:rPr>
        <w:t>[41]</w:t>
      </w:r>
      <w:r>
        <w:rPr>
          <w:rFonts w:hint="eastAsia"/>
          <w:sz w:val="24"/>
        </w:rPr>
        <w:t>；而</w:t>
      </w:r>
      <w:r>
        <w:rPr>
          <w:rFonts w:hint="eastAsia"/>
          <w:sz w:val="24"/>
        </w:rPr>
        <w:t>LZM</w:t>
      </w:r>
      <w:r>
        <w:rPr>
          <w:rFonts w:hint="eastAsia"/>
          <w:sz w:val="24"/>
        </w:rPr>
        <w:t>和</w:t>
      </w:r>
      <w:r>
        <w:rPr>
          <w:rFonts w:hint="eastAsia"/>
          <w:sz w:val="24"/>
        </w:rPr>
        <w:t>ALF2</w:t>
      </w:r>
      <w:r>
        <w:rPr>
          <w:rFonts w:hint="eastAsia"/>
          <w:sz w:val="24"/>
        </w:rPr>
        <w:t>作为效应分子，可直接裂解病原</w:t>
      </w:r>
      <w:proofErr w:type="gramStart"/>
      <w:r>
        <w:rPr>
          <w:rFonts w:hint="eastAsia"/>
          <w:sz w:val="24"/>
        </w:rPr>
        <w:t>体细胞壁并中和</w:t>
      </w:r>
      <w:proofErr w:type="gramEnd"/>
      <w:r>
        <w:rPr>
          <w:rFonts w:hint="eastAsia"/>
          <w:sz w:val="24"/>
        </w:rPr>
        <w:t>内毒素</w:t>
      </w:r>
      <w:r>
        <w:rPr>
          <w:rFonts w:hint="eastAsia"/>
          <w:sz w:val="24"/>
          <w:vertAlign w:val="superscript"/>
        </w:rPr>
        <w:t>[42]</w:t>
      </w:r>
      <w:r>
        <w:rPr>
          <w:rFonts w:hint="eastAsia"/>
          <w:sz w:val="24"/>
        </w:rPr>
        <w:t>。值得注意的是，</w:t>
      </w:r>
      <w:r>
        <w:rPr>
          <w:rFonts w:hint="eastAsia"/>
          <w:sz w:val="24"/>
        </w:rPr>
        <w:t>VD</w:t>
      </w:r>
      <w:r>
        <w:rPr>
          <w:rFonts w:hint="eastAsia"/>
          <w:sz w:val="24"/>
          <w:vertAlign w:val="subscript"/>
        </w:rPr>
        <w:t>3</w:t>
      </w:r>
      <w:r>
        <w:rPr>
          <w:rFonts w:hint="eastAsia"/>
          <w:sz w:val="24"/>
        </w:rPr>
        <w:t>对免疫相关基因的调控作用呈现明显的剂量特异性：</w:t>
      </w:r>
      <w:r>
        <w:rPr>
          <w:rFonts w:hint="eastAsia"/>
          <w:i/>
          <w:iCs/>
          <w:sz w:val="24"/>
        </w:rPr>
        <w:t>TLR</w:t>
      </w:r>
      <w:r>
        <w:rPr>
          <w:rFonts w:hint="eastAsia"/>
          <w:sz w:val="24"/>
        </w:rPr>
        <w:t>2</w:t>
      </w:r>
      <w:r>
        <w:rPr>
          <w:rFonts w:hint="eastAsia"/>
          <w:sz w:val="24"/>
        </w:rPr>
        <w:t>的</w:t>
      </w:r>
      <w:r>
        <w:rPr>
          <w:rFonts w:hint="eastAsia"/>
          <w:sz w:val="24"/>
        </w:rPr>
        <w:t>mRNA</w:t>
      </w:r>
      <w:r>
        <w:rPr>
          <w:rFonts w:hint="eastAsia"/>
          <w:sz w:val="24"/>
        </w:rPr>
        <w:t>相对表达量峰值出现在饲料</w:t>
      </w:r>
      <w:r>
        <w:rPr>
          <w:rFonts w:hint="eastAsia"/>
          <w:sz w:val="24"/>
        </w:rPr>
        <w:t>VD</w:t>
      </w:r>
      <w:r>
        <w:rPr>
          <w:rFonts w:hint="eastAsia"/>
          <w:sz w:val="24"/>
          <w:vertAlign w:val="subscript"/>
        </w:rPr>
        <w:t>3</w:t>
      </w:r>
      <w:r>
        <w:rPr>
          <w:rFonts w:hint="eastAsia"/>
          <w:sz w:val="24"/>
        </w:rPr>
        <w:t>水平为</w:t>
      </w:r>
      <w:r>
        <w:rPr>
          <w:rFonts w:hint="eastAsia"/>
          <w:sz w:val="24"/>
        </w:rPr>
        <w:t>29 700 IU/kg</w:t>
      </w:r>
      <w:r>
        <w:rPr>
          <w:rFonts w:hint="eastAsia"/>
          <w:sz w:val="24"/>
        </w:rPr>
        <w:t>时；而</w:t>
      </w:r>
      <w:r>
        <w:rPr>
          <w:rFonts w:hint="eastAsia"/>
          <w:i/>
          <w:iCs/>
          <w:sz w:val="24"/>
        </w:rPr>
        <w:t>ALF</w:t>
      </w:r>
      <w:r>
        <w:rPr>
          <w:rFonts w:hint="eastAsia"/>
          <w:sz w:val="24"/>
        </w:rPr>
        <w:t>2</w:t>
      </w:r>
      <w:r>
        <w:rPr>
          <w:rFonts w:hint="eastAsia"/>
          <w:sz w:val="24"/>
        </w:rPr>
        <w:t>和</w:t>
      </w:r>
      <w:r>
        <w:rPr>
          <w:rFonts w:hint="eastAsia"/>
          <w:i/>
          <w:iCs/>
          <w:sz w:val="24"/>
        </w:rPr>
        <w:t>LZM</w:t>
      </w:r>
      <w:r>
        <w:rPr>
          <w:rFonts w:hint="eastAsia"/>
          <w:sz w:val="24"/>
        </w:rPr>
        <w:t>的</w:t>
      </w:r>
      <w:r>
        <w:rPr>
          <w:rFonts w:hint="eastAsia"/>
          <w:sz w:val="24"/>
        </w:rPr>
        <w:t>mRNA</w:t>
      </w:r>
      <w:r>
        <w:rPr>
          <w:rFonts w:hint="eastAsia"/>
          <w:sz w:val="24"/>
        </w:rPr>
        <w:t>相对表达量，则在饲料</w:t>
      </w:r>
      <w:r>
        <w:rPr>
          <w:rFonts w:hint="eastAsia"/>
          <w:sz w:val="24"/>
        </w:rPr>
        <w:t>VD</w:t>
      </w:r>
      <w:r>
        <w:rPr>
          <w:rFonts w:hint="eastAsia"/>
          <w:sz w:val="24"/>
          <w:vertAlign w:val="subscript"/>
        </w:rPr>
        <w:t>3</w:t>
      </w:r>
      <w:r>
        <w:rPr>
          <w:rFonts w:hint="eastAsia"/>
          <w:sz w:val="24"/>
        </w:rPr>
        <w:t>水平为</w:t>
      </w:r>
      <w:r>
        <w:rPr>
          <w:rFonts w:hint="eastAsia"/>
          <w:sz w:val="24"/>
        </w:rPr>
        <w:t>15 300</w:t>
      </w:r>
      <w:r>
        <w:rPr>
          <w:rFonts w:hint="eastAsia"/>
          <w:sz w:val="24"/>
        </w:rPr>
        <w:t>～</w:t>
      </w:r>
      <w:r>
        <w:rPr>
          <w:rFonts w:hint="eastAsia"/>
          <w:sz w:val="24"/>
        </w:rPr>
        <w:t>29 700 IU/kg</w:t>
      </w:r>
      <w:r>
        <w:rPr>
          <w:rFonts w:hint="eastAsia"/>
          <w:sz w:val="24"/>
        </w:rPr>
        <w:t>范围内维持较高水平，这可能与不同基因的启动子区域对</w:t>
      </w:r>
      <w:r>
        <w:rPr>
          <w:rFonts w:hint="eastAsia"/>
          <w:sz w:val="24"/>
        </w:rPr>
        <w:t>VD</w:t>
      </w:r>
      <w:r>
        <w:rPr>
          <w:rFonts w:hint="eastAsia"/>
          <w:sz w:val="24"/>
          <w:vertAlign w:val="subscript"/>
        </w:rPr>
        <w:t>3</w:t>
      </w:r>
      <w:r>
        <w:rPr>
          <w:rFonts w:hint="eastAsia"/>
          <w:sz w:val="24"/>
        </w:rPr>
        <w:t>受体（</w:t>
      </w:r>
      <w:r>
        <w:rPr>
          <w:rFonts w:hint="eastAsia"/>
          <w:sz w:val="24"/>
        </w:rPr>
        <w:t>VDR/RxR</w:t>
      </w:r>
      <w:r>
        <w:rPr>
          <w:rFonts w:hint="eastAsia"/>
          <w:sz w:val="24"/>
        </w:rPr>
        <w:t>复合体）的响应阈值差异有关</w:t>
      </w:r>
      <w:r>
        <w:rPr>
          <w:rFonts w:hint="eastAsia"/>
          <w:sz w:val="24"/>
          <w:vertAlign w:val="superscript"/>
        </w:rPr>
        <w:t>[43]</w:t>
      </w:r>
      <w:r>
        <w:rPr>
          <w:rFonts w:hint="eastAsia"/>
          <w:sz w:val="24"/>
        </w:rPr>
        <w:t>。这一发现为甲壳动物</w:t>
      </w:r>
      <w:r>
        <w:rPr>
          <w:rFonts w:hint="eastAsia"/>
          <w:sz w:val="24"/>
        </w:rPr>
        <w:t>VD</w:t>
      </w:r>
      <w:r>
        <w:rPr>
          <w:rFonts w:hint="eastAsia"/>
          <w:sz w:val="24"/>
          <w:vertAlign w:val="subscript"/>
        </w:rPr>
        <w:t>3</w:t>
      </w:r>
      <w:r>
        <w:rPr>
          <w:rFonts w:hint="eastAsia"/>
          <w:sz w:val="24"/>
        </w:rPr>
        <w:t>免疫调控的争议提供了新视角——尽管无脊椎动物缺乏适应性免疫系统，但</w:t>
      </w:r>
      <w:r>
        <w:rPr>
          <w:rFonts w:hint="eastAsia"/>
          <w:sz w:val="24"/>
        </w:rPr>
        <w:t>VD</w:t>
      </w:r>
      <w:r>
        <w:rPr>
          <w:rFonts w:hint="eastAsia"/>
          <w:sz w:val="24"/>
          <w:vertAlign w:val="subscript"/>
        </w:rPr>
        <w:t>3</w:t>
      </w:r>
      <w:r>
        <w:rPr>
          <w:rFonts w:hint="eastAsia"/>
          <w:sz w:val="24"/>
        </w:rPr>
        <w:t>通过强化</w:t>
      </w:r>
      <w:r>
        <w:rPr>
          <w:rFonts w:hint="eastAsia"/>
          <w:sz w:val="24"/>
        </w:rPr>
        <w:t>Toll</w:t>
      </w:r>
      <w:r>
        <w:rPr>
          <w:rFonts w:hint="eastAsia"/>
          <w:sz w:val="24"/>
        </w:rPr>
        <w:t>通路与抗菌</w:t>
      </w:r>
      <w:proofErr w:type="gramStart"/>
      <w:r>
        <w:rPr>
          <w:rFonts w:hint="eastAsia"/>
          <w:sz w:val="24"/>
        </w:rPr>
        <w:t>肽</w:t>
      </w:r>
      <w:proofErr w:type="gramEnd"/>
      <w:r>
        <w:rPr>
          <w:rFonts w:hint="eastAsia"/>
          <w:sz w:val="24"/>
        </w:rPr>
        <w:t>协同作用，可显著补偿其免疫防御短板</w:t>
      </w:r>
      <w:r>
        <w:rPr>
          <w:rFonts w:hint="eastAsia"/>
          <w:sz w:val="24"/>
          <w:vertAlign w:val="superscript"/>
        </w:rPr>
        <w:t>[44]</w:t>
      </w:r>
      <w:r>
        <w:rPr>
          <w:rFonts w:hint="eastAsia"/>
          <w:sz w:val="24"/>
        </w:rPr>
        <w:t>。</w:t>
      </w:r>
    </w:p>
    <w:p w14:paraId="37C3B510" w14:textId="77777777" w:rsidR="00832981" w:rsidRDefault="00216CAE">
      <w:pPr>
        <w:spacing w:line="360" w:lineRule="auto"/>
        <w:rPr>
          <w:sz w:val="24"/>
        </w:rPr>
      </w:pPr>
      <w:r>
        <w:rPr>
          <w:rFonts w:hint="eastAsia"/>
          <w:sz w:val="24"/>
        </w:rPr>
        <w:t>4</w:t>
      </w:r>
      <w:r>
        <w:rPr>
          <w:rFonts w:hint="eastAsia"/>
          <w:sz w:val="24"/>
        </w:rPr>
        <w:t>结论</w:t>
      </w:r>
    </w:p>
    <w:p w14:paraId="6A05FBB4" w14:textId="77777777" w:rsidR="00832981" w:rsidRDefault="00216CAE">
      <w:pPr>
        <w:spacing w:line="360" w:lineRule="auto"/>
        <w:ind w:firstLineChars="200" w:firstLine="480"/>
        <w:rPr>
          <w:sz w:val="24"/>
        </w:rPr>
      </w:pPr>
      <w:r>
        <w:rPr>
          <w:rFonts w:hint="eastAsia"/>
          <w:sz w:val="24"/>
        </w:rPr>
        <w:t>适宜饲料</w:t>
      </w:r>
      <w:r>
        <w:rPr>
          <w:rFonts w:hint="eastAsia"/>
          <w:sz w:val="24"/>
        </w:rPr>
        <w:t>VD</w:t>
      </w:r>
      <w:r>
        <w:rPr>
          <w:rFonts w:hint="eastAsia"/>
          <w:sz w:val="24"/>
          <w:vertAlign w:val="subscript"/>
        </w:rPr>
        <w:t>3</w:t>
      </w:r>
      <w:r>
        <w:rPr>
          <w:rFonts w:hint="eastAsia"/>
          <w:sz w:val="24"/>
        </w:rPr>
        <w:t>水平可提高克氏原螯虾的生长性能、营养消化、肠道功能和非特异性免疫力。</w:t>
      </w:r>
      <w:r>
        <w:rPr>
          <w:rFonts w:hint="eastAsia"/>
          <w:sz w:val="24"/>
        </w:rPr>
        <w:t>VD</w:t>
      </w:r>
      <w:r>
        <w:rPr>
          <w:rFonts w:hint="eastAsia"/>
          <w:sz w:val="24"/>
          <w:vertAlign w:val="subscript"/>
        </w:rPr>
        <w:t>3</w:t>
      </w:r>
      <w:r>
        <w:rPr>
          <w:rFonts w:hint="eastAsia"/>
          <w:sz w:val="24"/>
        </w:rPr>
        <w:t>可通过调控</w:t>
      </w:r>
      <w:proofErr w:type="gramStart"/>
      <w:r>
        <w:rPr>
          <w:rFonts w:hint="eastAsia"/>
          <w:sz w:val="24"/>
        </w:rPr>
        <w:t>蜕</w:t>
      </w:r>
      <w:proofErr w:type="gramEnd"/>
      <w:r>
        <w:rPr>
          <w:rFonts w:hint="eastAsia"/>
          <w:sz w:val="24"/>
        </w:rPr>
        <w:t>壳相关基因的表达以促进克氏原螯虾周期性蜕壳，以此提升生长性能。根据</w:t>
      </w:r>
      <w:r>
        <w:rPr>
          <w:rFonts w:hint="eastAsia"/>
          <w:sz w:val="24"/>
        </w:rPr>
        <w:t>FCR</w:t>
      </w:r>
      <w:r>
        <w:rPr>
          <w:rFonts w:hint="eastAsia"/>
          <w:sz w:val="24"/>
        </w:rPr>
        <w:t>、</w:t>
      </w:r>
      <w:r>
        <w:rPr>
          <w:rFonts w:hint="eastAsia"/>
          <w:sz w:val="24"/>
        </w:rPr>
        <w:t>WGR</w:t>
      </w:r>
      <w:r>
        <w:rPr>
          <w:rFonts w:hint="eastAsia"/>
          <w:sz w:val="24"/>
        </w:rPr>
        <w:t>、</w:t>
      </w:r>
      <w:r>
        <w:rPr>
          <w:rFonts w:hint="eastAsia"/>
          <w:sz w:val="24"/>
        </w:rPr>
        <w:t>SGR</w:t>
      </w:r>
      <w:r>
        <w:rPr>
          <w:rFonts w:hint="eastAsia"/>
          <w:sz w:val="24"/>
        </w:rPr>
        <w:t>进行二次回归分析模型得出克氏原螯虾</w:t>
      </w:r>
      <w:r>
        <w:rPr>
          <w:rFonts w:hint="eastAsia"/>
          <w:sz w:val="24"/>
        </w:rPr>
        <w:t>VD</w:t>
      </w:r>
      <w:r>
        <w:rPr>
          <w:rFonts w:hint="eastAsia"/>
          <w:sz w:val="24"/>
          <w:vertAlign w:val="subscript"/>
        </w:rPr>
        <w:t>3</w:t>
      </w:r>
      <w:r>
        <w:rPr>
          <w:rFonts w:hint="eastAsia"/>
          <w:sz w:val="24"/>
        </w:rPr>
        <w:t>适宜需要量为</w:t>
      </w:r>
      <w:r>
        <w:rPr>
          <w:rFonts w:hint="eastAsia"/>
          <w:sz w:val="24"/>
        </w:rPr>
        <w:t>33 117</w:t>
      </w:r>
      <w:r>
        <w:rPr>
          <w:rFonts w:hint="eastAsia"/>
          <w:sz w:val="24"/>
        </w:rPr>
        <w:t>～</w:t>
      </w:r>
      <w:r>
        <w:rPr>
          <w:rFonts w:hint="eastAsia"/>
          <w:sz w:val="24"/>
        </w:rPr>
        <w:t>35 032 IU/kg</w:t>
      </w:r>
      <w:r>
        <w:rPr>
          <w:rFonts w:hint="eastAsia"/>
          <w:sz w:val="24"/>
        </w:rPr>
        <w:t>。</w:t>
      </w:r>
    </w:p>
    <w:p w14:paraId="029620E1" w14:textId="77777777" w:rsidR="00832981" w:rsidRDefault="00216CAE">
      <w:pPr>
        <w:spacing w:line="360" w:lineRule="auto"/>
        <w:rPr>
          <w:sz w:val="24"/>
        </w:rPr>
      </w:pPr>
      <w:r>
        <w:rPr>
          <w:rFonts w:hint="eastAsia"/>
          <w:sz w:val="24"/>
        </w:rPr>
        <w:t>参考文献：略</w:t>
      </w:r>
    </w:p>
    <w:p w14:paraId="54780E36" w14:textId="77777777" w:rsidR="00832981" w:rsidRDefault="00216CAE">
      <w:pPr>
        <w:spacing w:line="360" w:lineRule="auto"/>
        <w:jc w:val="right"/>
        <w:rPr>
          <w:sz w:val="24"/>
        </w:rPr>
      </w:pPr>
      <w:r>
        <w:rPr>
          <w:sz w:val="24"/>
        </w:rPr>
        <w:t>原文刊登在《</w:t>
      </w:r>
      <w:r>
        <w:rPr>
          <w:rFonts w:hint="eastAsia"/>
          <w:sz w:val="24"/>
        </w:rPr>
        <w:t>动物营养学报</w:t>
      </w:r>
      <w:r>
        <w:rPr>
          <w:sz w:val="24"/>
        </w:rPr>
        <w:t>》</w:t>
      </w:r>
      <w:r>
        <w:rPr>
          <w:sz w:val="24"/>
        </w:rPr>
        <w:t>202</w:t>
      </w:r>
      <w:r>
        <w:rPr>
          <w:rFonts w:hint="eastAsia"/>
          <w:sz w:val="24"/>
        </w:rPr>
        <w:t>6</w:t>
      </w:r>
      <w:r>
        <w:rPr>
          <w:sz w:val="24"/>
        </w:rPr>
        <w:t>年第</w:t>
      </w:r>
      <w:r>
        <w:rPr>
          <w:rFonts w:hint="eastAsia"/>
          <w:sz w:val="24"/>
        </w:rPr>
        <w:t>1</w:t>
      </w:r>
      <w:r>
        <w:rPr>
          <w:sz w:val="24"/>
        </w:rPr>
        <w:t>期</w:t>
      </w:r>
    </w:p>
    <w:p w14:paraId="1CC6097C" w14:textId="77777777" w:rsidR="00832981" w:rsidRDefault="00216CAE">
      <w:pPr>
        <w:jc w:val="center"/>
        <w:outlineLvl w:val="1"/>
        <w:rPr>
          <w:rFonts w:ascii="黑体" w:eastAsia="黑体" w:hAnsi="黑体" w:cs="黑体"/>
          <w:b/>
          <w:bCs/>
          <w:sz w:val="32"/>
          <w:szCs w:val="32"/>
        </w:rPr>
      </w:pPr>
      <w:bookmarkStart w:id="33" w:name="_Toc225807406"/>
      <w:r>
        <w:rPr>
          <w:rFonts w:ascii="黑体" w:eastAsia="黑体" w:hAnsi="黑体" w:cs="黑体" w:hint="eastAsia"/>
          <w:b/>
          <w:bCs/>
          <w:sz w:val="32"/>
          <w:szCs w:val="32"/>
        </w:rPr>
        <w:t>饲料中添加不同水平纳米氧化铁对黄</w:t>
      </w:r>
      <w:proofErr w:type="gramStart"/>
      <w:r>
        <w:rPr>
          <w:rFonts w:ascii="黑体" w:eastAsia="黑体" w:hAnsi="黑体" w:cs="黑体" w:hint="eastAsia"/>
          <w:b/>
          <w:bCs/>
          <w:sz w:val="32"/>
          <w:szCs w:val="32"/>
        </w:rPr>
        <w:t>颡</w:t>
      </w:r>
      <w:proofErr w:type="gramEnd"/>
      <w:r>
        <w:rPr>
          <w:rFonts w:ascii="黑体" w:eastAsia="黑体" w:hAnsi="黑体" w:cs="黑体" w:hint="eastAsia"/>
          <w:b/>
          <w:bCs/>
          <w:sz w:val="32"/>
          <w:szCs w:val="32"/>
        </w:rPr>
        <w:t>鱼幼鱼肌肉发育的影响</w:t>
      </w:r>
    </w:p>
    <w:p w14:paraId="746698AF" w14:textId="77777777" w:rsidR="00832981" w:rsidRDefault="00216CAE">
      <w:pPr>
        <w:jc w:val="center"/>
        <w:outlineLvl w:val="1"/>
        <w:rPr>
          <w:rFonts w:ascii="黑体" w:eastAsia="黑体" w:hAnsi="黑体" w:cs="黑体"/>
          <w:b/>
          <w:bCs/>
          <w:sz w:val="32"/>
          <w:szCs w:val="32"/>
        </w:rPr>
      </w:pPr>
      <w:r>
        <w:rPr>
          <w:rFonts w:ascii="黑体" w:eastAsia="黑体" w:hAnsi="黑体" w:cs="黑体" w:hint="eastAsia"/>
          <w:b/>
          <w:bCs/>
          <w:sz w:val="32"/>
          <w:szCs w:val="32"/>
        </w:rPr>
        <w:t>及其机理</w:t>
      </w:r>
      <w:bookmarkEnd w:id="33"/>
    </w:p>
    <w:p w14:paraId="1EFC6C16" w14:textId="77777777" w:rsidR="00832981" w:rsidRDefault="00216CAE">
      <w:pPr>
        <w:jc w:val="center"/>
        <w:rPr>
          <w:szCs w:val="21"/>
        </w:rPr>
      </w:pPr>
      <w:r>
        <w:rPr>
          <w:rFonts w:hint="eastAsia"/>
          <w:szCs w:val="21"/>
        </w:rPr>
        <w:t>张天华，魏晓雷，郭嘉程，刘璐璐，段芙萱，罗智</w:t>
      </w:r>
      <w:r>
        <w:rPr>
          <w:szCs w:val="21"/>
        </w:rPr>
        <w:t>*</w:t>
      </w:r>
    </w:p>
    <w:p w14:paraId="54CB3ADE" w14:textId="77777777" w:rsidR="00832981" w:rsidRDefault="00216CAE">
      <w:pPr>
        <w:jc w:val="center"/>
        <w:rPr>
          <w:szCs w:val="21"/>
        </w:rPr>
      </w:pPr>
      <w:r>
        <w:rPr>
          <w:szCs w:val="21"/>
        </w:rPr>
        <w:t>(</w:t>
      </w:r>
      <w:r>
        <w:rPr>
          <w:rFonts w:hint="eastAsia"/>
          <w:szCs w:val="21"/>
        </w:rPr>
        <w:t>华中农业大学水产学院，湖北洪山实验室，湖北</w:t>
      </w:r>
      <w:r>
        <w:rPr>
          <w:rFonts w:hint="eastAsia"/>
          <w:szCs w:val="21"/>
        </w:rPr>
        <w:t xml:space="preserve"> </w:t>
      </w:r>
      <w:r>
        <w:rPr>
          <w:rFonts w:hint="eastAsia"/>
          <w:szCs w:val="21"/>
        </w:rPr>
        <w:t>武汉</w:t>
      </w:r>
      <w:r>
        <w:rPr>
          <w:rFonts w:hint="eastAsia"/>
          <w:szCs w:val="21"/>
        </w:rPr>
        <w:t xml:space="preserve"> </w:t>
      </w:r>
      <w:r>
        <w:rPr>
          <w:szCs w:val="21"/>
        </w:rPr>
        <w:t>430070)</w:t>
      </w:r>
    </w:p>
    <w:p w14:paraId="139E3D4E" w14:textId="77777777" w:rsidR="00832981" w:rsidRDefault="00216CAE">
      <w:pPr>
        <w:rPr>
          <w:szCs w:val="21"/>
        </w:rPr>
      </w:pPr>
      <w:r>
        <w:rPr>
          <w:rFonts w:hint="eastAsia"/>
          <w:b/>
          <w:bCs/>
          <w:szCs w:val="21"/>
        </w:rPr>
        <w:t>摘要：</w:t>
      </w:r>
      <w:r>
        <w:rPr>
          <w:szCs w:val="21"/>
        </w:rPr>
        <w:t>【</w:t>
      </w:r>
      <w:r>
        <w:rPr>
          <w:rFonts w:hint="eastAsia"/>
          <w:szCs w:val="21"/>
        </w:rPr>
        <w:t>目的</w:t>
      </w:r>
      <w:r>
        <w:rPr>
          <w:szCs w:val="21"/>
        </w:rPr>
        <w:t>】</w:t>
      </w:r>
      <w:r>
        <w:rPr>
          <w:rFonts w:hint="eastAsia"/>
          <w:szCs w:val="21"/>
        </w:rPr>
        <w:t>为了探究不同纳米氧化铁水平对黄</w:t>
      </w:r>
      <w:proofErr w:type="gramStart"/>
      <w:r>
        <w:rPr>
          <w:rFonts w:hint="eastAsia"/>
          <w:szCs w:val="21"/>
        </w:rPr>
        <w:t>颡</w:t>
      </w:r>
      <w:proofErr w:type="gramEnd"/>
      <w:r>
        <w:rPr>
          <w:rFonts w:hint="eastAsia"/>
          <w:szCs w:val="21"/>
        </w:rPr>
        <w:t>鱼幼鱼肌肉发育的影响，及纳米氧化铁是否会通过</w:t>
      </w:r>
      <w:proofErr w:type="gramStart"/>
      <w:r>
        <w:rPr>
          <w:rFonts w:hint="eastAsia"/>
          <w:szCs w:val="21"/>
        </w:rPr>
        <w:t>铁死</w:t>
      </w:r>
      <w:proofErr w:type="gramEnd"/>
      <w:r>
        <w:rPr>
          <w:rFonts w:hint="eastAsia"/>
          <w:szCs w:val="21"/>
        </w:rPr>
        <w:t>亡通路影响肌肉发育。</w:t>
      </w:r>
      <w:r>
        <w:rPr>
          <w:szCs w:val="21"/>
        </w:rPr>
        <w:t>【</w:t>
      </w:r>
      <w:r>
        <w:rPr>
          <w:rFonts w:hint="eastAsia"/>
          <w:szCs w:val="21"/>
        </w:rPr>
        <w:t>方法</w:t>
      </w:r>
      <w:r>
        <w:rPr>
          <w:szCs w:val="21"/>
        </w:rPr>
        <w:t>】</w:t>
      </w:r>
      <w:r>
        <w:rPr>
          <w:rFonts w:hint="eastAsia"/>
          <w:szCs w:val="21"/>
        </w:rPr>
        <w:t>以黄</w:t>
      </w:r>
      <w:proofErr w:type="gramStart"/>
      <w:r>
        <w:rPr>
          <w:rFonts w:hint="eastAsia"/>
          <w:szCs w:val="21"/>
        </w:rPr>
        <w:t>颡</w:t>
      </w:r>
      <w:proofErr w:type="gramEnd"/>
      <w:r>
        <w:rPr>
          <w:rFonts w:hint="eastAsia"/>
          <w:szCs w:val="21"/>
        </w:rPr>
        <w:t>鱼为研究对象，纳米氧化铁为铁源，共设置</w:t>
      </w:r>
      <w:r>
        <w:rPr>
          <w:szCs w:val="21"/>
        </w:rPr>
        <w:t>3</w:t>
      </w:r>
      <w:r>
        <w:rPr>
          <w:rFonts w:hint="eastAsia"/>
          <w:szCs w:val="21"/>
        </w:rPr>
        <w:t>组饲料，分别为对照组（</w:t>
      </w:r>
      <w:r>
        <w:rPr>
          <w:szCs w:val="21"/>
        </w:rPr>
        <w:t>Control</w:t>
      </w:r>
      <w:r>
        <w:rPr>
          <w:rFonts w:hint="eastAsia"/>
          <w:szCs w:val="21"/>
        </w:rPr>
        <w:t>）、低添加组（</w:t>
      </w:r>
      <w:r>
        <w:rPr>
          <w:szCs w:val="21"/>
        </w:rPr>
        <w:t>LowFe</w:t>
      </w:r>
      <w:r>
        <w:rPr>
          <w:szCs w:val="21"/>
          <w:vertAlign w:val="subscript"/>
        </w:rPr>
        <w:t>2</w:t>
      </w:r>
      <w:r>
        <w:rPr>
          <w:szCs w:val="21"/>
        </w:rPr>
        <w:t>O</w:t>
      </w:r>
      <w:r>
        <w:rPr>
          <w:szCs w:val="21"/>
          <w:vertAlign w:val="subscript"/>
        </w:rPr>
        <w:t>3</w:t>
      </w:r>
      <w:r>
        <w:rPr>
          <w:szCs w:val="21"/>
        </w:rPr>
        <w:t>NPs</w:t>
      </w:r>
      <w:r>
        <w:rPr>
          <w:rFonts w:hint="eastAsia"/>
          <w:szCs w:val="21"/>
        </w:rPr>
        <w:t>）、高添加组（</w:t>
      </w:r>
      <w:r>
        <w:rPr>
          <w:szCs w:val="21"/>
        </w:rPr>
        <w:t>HighFe</w:t>
      </w:r>
      <w:r>
        <w:rPr>
          <w:szCs w:val="21"/>
          <w:vertAlign w:val="subscript"/>
        </w:rPr>
        <w:t>2</w:t>
      </w:r>
      <w:r>
        <w:rPr>
          <w:szCs w:val="21"/>
        </w:rPr>
        <w:t>O</w:t>
      </w:r>
      <w:r>
        <w:rPr>
          <w:szCs w:val="21"/>
          <w:vertAlign w:val="subscript"/>
        </w:rPr>
        <w:t>3</w:t>
      </w:r>
      <w:r>
        <w:rPr>
          <w:szCs w:val="21"/>
        </w:rPr>
        <w:t>NPs</w:t>
      </w:r>
      <w:r>
        <w:rPr>
          <w:rFonts w:hint="eastAsia"/>
          <w:szCs w:val="21"/>
        </w:rPr>
        <w:t>），饲料铁水平分别为</w:t>
      </w:r>
      <w:r>
        <w:rPr>
          <w:szCs w:val="21"/>
        </w:rPr>
        <w:t>22.23</w:t>
      </w:r>
      <w:r>
        <w:rPr>
          <w:rFonts w:hint="eastAsia"/>
          <w:szCs w:val="21"/>
        </w:rPr>
        <w:t>、</w:t>
      </w:r>
      <w:r>
        <w:rPr>
          <w:szCs w:val="21"/>
        </w:rPr>
        <w:t>44.53</w:t>
      </w:r>
      <w:r>
        <w:rPr>
          <w:rFonts w:hint="eastAsia"/>
          <w:szCs w:val="21"/>
        </w:rPr>
        <w:t>和</w:t>
      </w:r>
      <w:r>
        <w:rPr>
          <w:szCs w:val="21"/>
        </w:rPr>
        <w:t>61.85mg/kg</w:t>
      </w:r>
      <w:r>
        <w:rPr>
          <w:rFonts w:hint="eastAsia"/>
          <w:szCs w:val="21"/>
        </w:rPr>
        <w:t>，进行为期</w:t>
      </w:r>
      <w:r>
        <w:rPr>
          <w:szCs w:val="21"/>
        </w:rPr>
        <w:t>10</w:t>
      </w:r>
      <w:r>
        <w:rPr>
          <w:rFonts w:hint="eastAsia"/>
          <w:szCs w:val="21"/>
        </w:rPr>
        <w:t>周的养殖实验。</w:t>
      </w:r>
      <w:r>
        <w:rPr>
          <w:szCs w:val="21"/>
        </w:rPr>
        <w:t>【</w:t>
      </w:r>
      <w:r>
        <w:rPr>
          <w:rFonts w:hint="eastAsia"/>
          <w:szCs w:val="21"/>
        </w:rPr>
        <w:t>结果</w:t>
      </w:r>
      <w:r>
        <w:rPr>
          <w:szCs w:val="21"/>
        </w:rPr>
        <w:t>】</w:t>
      </w:r>
      <w:r>
        <w:rPr>
          <w:rFonts w:hint="eastAsia"/>
          <w:szCs w:val="21"/>
        </w:rPr>
        <w:t>与对照组相比，低</w:t>
      </w:r>
      <w:proofErr w:type="gramStart"/>
      <w:r>
        <w:rPr>
          <w:rFonts w:hint="eastAsia"/>
          <w:szCs w:val="21"/>
        </w:rPr>
        <w:t>添加组</w:t>
      </w:r>
      <w:proofErr w:type="gramEnd"/>
      <w:r>
        <w:rPr>
          <w:rFonts w:hint="eastAsia"/>
          <w:szCs w:val="21"/>
        </w:rPr>
        <w:t>能够显著增加肌纤维直径，促进蛋白含量的增加，降低肌肉组织中游离脂肪酸</w:t>
      </w:r>
      <w:r>
        <w:rPr>
          <w:szCs w:val="21"/>
        </w:rPr>
        <w:t>(NEFA)</w:t>
      </w:r>
      <w:r>
        <w:rPr>
          <w:rFonts w:hint="eastAsia"/>
          <w:szCs w:val="21"/>
        </w:rPr>
        <w:t>和</w:t>
      </w:r>
      <w:proofErr w:type="gramStart"/>
      <w:r>
        <w:rPr>
          <w:rFonts w:hint="eastAsia"/>
          <w:szCs w:val="21"/>
        </w:rPr>
        <w:t>丙</w:t>
      </w:r>
      <w:proofErr w:type="gramEnd"/>
      <w:r>
        <w:rPr>
          <w:rFonts w:hint="eastAsia"/>
          <w:szCs w:val="21"/>
        </w:rPr>
        <w:t>二醛</w:t>
      </w:r>
      <w:r>
        <w:rPr>
          <w:szCs w:val="21"/>
        </w:rPr>
        <w:t>(MDA)</w:t>
      </w:r>
      <w:r>
        <w:rPr>
          <w:rFonts w:hint="eastAsia"/>
          <w:szCs w:val="21"/>
        </w:rPr>
        <w:t>的含量，增加谷胱甘</w:t>
      </w:r>
      <w:r>
        <w:rPr>
          <w:rFonts w:hint="eastAsia"/>
          <w:szCs w:val="21"/>
        </w:rPr>
        <w:lastRenderedPageBreak/>
        <w:t>肽</w:t>
      </w:r>
      <w:r>
        <w:rPr>
          <w:szCs w:val="21"/>
        </w:rPr>
        <w:t>(GSH)</w:t>
      </w:r>
      <w:r>
        <w:rPr>
          <w:rFonts w:hint="eastAsia"/>
          <w:szCs w:val="21"/>
        </w:rPr>
        <w:t>的含量，促进肌肉发育相关基因</w:t>
      </w:r>
      <w:r>
        <w:rPr>
          <w:szCs w:val="21"/>
        </w:rPr>
        <w:t>MRF</w:t>
      </w:r>
      <w:r>
        <w:rPr>
          <w:rFonts w:hint="eastAsia"/>
          <w:szCs w:val="21"/>
        </w:rPr>
        <w:t>家族基因、</w:t>
      </w:r>
      <w:proofErr w:type="gramStart"/>
      <w:r>
        <w:rPr>
          <w:rFonts w:hint="eastAsia"/>
          <w:szCs w:val="21"/>
        </w:rPr>
        <w:t>铁死</w:t>
      </w:r>
      <w:proofErr w:type="gramEnd"/>
      <w:r>
        <w:rPr>
          <w:rFonts w:hint="eastAsia"/>
          <w:szCs w:val="21"/>
        </w:rPr>
        <w:t>亡抑制基因（</w:t>
      </w:r>
      <w:r>
        <w:rPr>
          <w:i/>
          <w:iCs/>
          <w:szCs w:val="21"/>
        </w:rPr>
        <w:t>fsp</w:t>
      </w:r>
      <w:r>
        <w:rPr>
          <w:szCs w:val="21"/>
        </w:rPr>
        <w:t>1</w:t>
      </w:r>
      <w:r>
        <w:rPr>
          <w:rFonts w:hint="eastAsia"/>
          <w:szCs w:val="21"/>
        </w:rPr>
        <w:t>、</w:t>
      </w:r>
      <w:r>
        <w:rPr>
          <w:i/>
          <w:iCs/>
          <w:szCs w:val="21"/>
        </w:rPr>
        <w:t>slc</w:t>
      </w:r>
      <w:r>
        <w:rPr>
          <w:szCs w:val="21"/>
        </w:rPr>
        <w:t>7</w:t>
      </w:r>
      <w:r>
        <w:rPr>
          <w:i/>
          <w:iCs/>
          <w:szCs w:val="21"/>
        </w:rPr>
        <w:t>a</w:t>
      </w:r>
      <w:r>
        <w:rPr>
          <w:szCs w:val="21"/>
        </w:rPr>
        <w:t>11</w:t>
      </w:r>
      <w:r>
        <w:rPr>
          <w:rFonts w:hint="eastAsia"/>
          <w:szCs w:val="21"/>
        </w:rPr>
        <w:t>）的表达，抑制肌肉生长抑制因子</w:t>
      </w:r>
      <w:r>
        <w:rPr>
          <w:i/>
          <w:iCs/>
          <w:szCs w:val="21"/>
        </w:rPr>
        <w:t>mstn</w:t>
      </w:r>
      <w:r>
        <w:rPr>
          <w:rFonts w:hint="eastAsia"/>
          <w:szCs w:val="21"/>
        </w:rPr>
        <w:t>基因的表达，抑制炎症因子</w:t>
      </w:r>
      <w:r>
        <w:rPr>
          <w:i/>
          <w:iCs/>
          <w:szCs w:val="21"/>
        </w:rPr>
        <w:t>nf</w:t>
      </w:r>
      <w:r>
        <w:rPr>
          <w:szCs w:val="21"/>
        </w:rPr>
        <w:t>-</w:t>
      </w:r>
      <w:r>
        <w:rPr>
          <w:i/>
          <w:iCs/>
          <w:szCs w:val="21"/>
        </w:rPr>
        <w:t>κb</w:t>
      </w:r>
      <w:r>
        <w:rPr>
          <w:szCs w:val="21"/>
        </w:rPr>
        <w:t>1</w:t>
      </w:r>
      <w:r>
        <w:rPr>
          <w:rFonts w:hint="eastAsia"/>
          <w:szCs w:val="21"/>
        </w:rPr>
        <w:t>基因的</w:t>
      </w:r>
      <w:r>
        <w:rPr>
          <w:szCs w:val="21"/>
        </w:rPr>
        <w:t>mRNA</w:t>
      </w:r>
      <w:r>
        <w:rPr>
          <w:rFonts w:hint="eastAsia"/>
          <w:szCs w:val="21"/>
        </w:rPr>
        <w:t>及蛋白表达；高</w:t>
      </w:r>
      <w:proofErr w:type="gramStart"/>
      <w:r>
        <w:rPr>
          <w:rFonts w:hint="eastAsia"/>
          <w:szCs w:val="21"/>
        </w:rPr>
        <w:t>添加组抑制</w:t>
      </w:r>
      <w:proofErr w:type="gramEnd"/>
      <w:r>
        <w:rPr>
          <w:rFonts w:hint="eastAsia"/>
          <w:szCs w:val="21"/>
        </w:rPr>
        <w:t>肌纤维生长，导致肌肉中铁离子、</w:t>
      </w:r>
      <w:r>
        <w:rPr>
          <w:szCs w:val="21"/>
        </w:rPr>
        <w:t>NEFA</w:t>
      </w:r>
      <w:r>
        <w:rPr>
          <w:rFonts w:hint="eastAsia"/>
          <w:szCs w:val="21"/>
        </w:rPr>
        <w:t>、</w:t>
      </w:r>
      <w:r>
        <w:rPr>
          <w:szCs w:val="21"/>
        </w:rPr>
        <w:t>MDA</w:t>
      </w:r>
      <w:r>
        <w:rPr>
          <w:rFonts w:hint="eastAsia"/>
          <w:szCs w:val="21"/>
        </w:rPr>
        <w:t>含量的累积以及</w:t>
      </w:r>
      <w:r>
        <w:rPr>
          <w:szCs w:val="21"/>
        </w:rPr>
        <w:t>GSH</w:t>
      </w:r>
      <w:r>
        <w:rPr>
          <w:rFonts w:hint="eastAsia"/>
          <w:szCs w:val="21"/>
        </w:rPr>
        <w:t>的耗竭，刺激</w:t>
      </w:r>
      <w:proofErr w:type="gramStart"/>
      <w:r>
        <w:rPr>
          <w:rFonts w:hint="eastAsia"/>
          <w:szCs w:val="21"/>
        </w:rPr>
        <w:t>铁死</w:t>
      </w:r>
      <w:proofErr w:type="gramEnd"/>
      <w:r>
        <w:rPr>
          <w:rFonts w:hint="eastAsia"/>
          <w:szCs w:val="21"/>
        </w:rPr>
        <w:t>亡相关基因的表达，抑制</w:t>
      </w:r>
      <w:proofErr w:type="gramStart"/>
      <w:r>
        <w:rPr>
          <w:rFonts w:hint="eastAsia"/>
          <w:szCs w:val="21"/>
        </w:rPr>
        <w:t>铁死</w:t>
      </w:r>
      <w:proofErr w:type="gramEnd"/>
      <w:r>
        <w:rPr>
          <w:rFonts w:hint="eastAsia"/>
          <w:szCs w:val="21"/>
        </w:rPr>
        <w:t>亡抑制基因（</w:t>
      </w:r>
      <w:r>
        <w:rPr>
          <w:i/>
          <w:iCs/>
          <w:szCs w:val="21"/>
        </w:rPr>
        <w:t>fsp</w:t>
      </w:r>
      <w:r>
        <w:rPr>
          <w:szCs w:val="21"/>
        </w:rPr>
        <w:t>1</w:t>
      </w:r>
      <w:r>
        <w:rPr>
          <w:rFonts w:hint="eastAsia"/>
          <w:szCs w:val="21"/>
        </w:rPr>
        <w:t>、</w:t>
      </w:r>
      <w:r>
        <w:rPr>
          <w:i/>
          <w:iCs/>
          <w:szCs w:val="21"/>
        </w:rPr>
        <w:t>slc</w:t>
      </w:r>
      <w:r>
        <w:rPr>
          <w:szCs w:val="21"/>
        </w:rPr>
        <w:t>7</w:t>
      </w:r>
      <w:r>
        <w:rPr>
          <w:i/>
          <w:iCs/>
          <w:szCs w:val="21"/>
        </w:rPr>
        <w:t>a</w:t>
      </w:r>
      <w:r>
        <w:rPr>
          <w:szCs w:val="21"/>
        </w:rPr>
        <w:t>11</w:t>
      </w:r>
      <w:r>
        <w:rPr>
          <w:rFonts w:hint="eastAsia"/>
          <w:szCs w:val="21"/>
        </w:rPr>
        <w:t>）的表达，同时刺激炎症因子</w:t>
      </w:r>
      <w:r>
        <w:rPr>
          <w:i/>
          <w:iCs/>
          <w:szCs w:val="21"/>
        </w:rPr>
        <w:t>nf</w:t>
      </w:r>
      <w:r>
        <w:rPr>
          <w:szCs w:val="21"/>
        </w:rPr>
        <w:t>-</w:t>
      </w:r>
      <w:r>
        <w:rPr>
          <w:i/>
          <w:iCs/>
          <w:szCs w:val="21"/>
        </w:rPr>
        <w:t>κb</w:t>
      </w:r>
      <w:r>
        <w:rPr>
          <w:szCs w:val="21"/>
        </w:rPr>
        <w:t>1</w:t>
      </w:r>
      <w:r>
        <w:rPr>
          <w:rFonts w:hint="eastAsia"/>
          <w:szCs w:val="21"/>
        </w:rPr>
        <w:t>基因的</w:t>
      </w:r>
      <w:r>
        <w:rPr>
          <w:szCs w:val="21"/>
        </w:rPr>
        <w:t>mRNA</w:t>
      </w:r>
      <w:r>
        <w:rPr>
          <w:rFonts w:hint="eastAsia"/>
          <w:szCs w:val="21"/>
        </w:rPr>
        <w:t>及蛋白表达。在离体实验结果中发现，</w:t>
      </w:r>
      <w:r>
        <w:rPr>
          <w:szCs w:val="21"/>
        </w:rPr>
        <w:t>NF-κB1</w:t>
      </w:r>
      <w:r>
        <w:rPr>
          <w:rFonts w:hint="eastAsia"/>
          <w:szCs w:val="21"/>
        </w:rPr>
        <w:t>转录因子能够直接结合到肌肉发育关键调控基因</w:t>
      </w:r>
      <w:r>
        <w:rPr>
          <w:i/>
          <w:iCs/>
          <w:szCs w:val="21"/>
        </w:rPr>
        <w:t>myog</w:t>
      </w:r>
      <w:r>
        <w:rPr>
          <w:rFonts w:hint="eastAsia"/>
          <w:szCs w:val="21"/>
        </w:rPr>
        <w:t>启动子</w:t>
      </w:r>
      <w:r>
        <w:rPr>
          <w:szCs w:val="21"/>
        </w:rPr>
        <w:t>−6bp/−16bp</w:t>
      </w:r>
      <w:r>
        <w:rPr>
          <w:rFonts w:hint="eastAsia"/>
          <w:szCs w:val="21"/>
        </w:rPr>
        <w:t>以及</w:t>
      </w:r>
      <w:proofErr w:type="gramStart"/>
      <w:r>
        <w:rPr>
          <w:rFonts w:hint="eastAsia"/>
          <w:szCs w:val="21"/>
        </w:rPr>
        <w:t>铁死亡</w:t>
      </w:r>
      <w:proofErr w:type="gramEnd"/>
      <w:r>
        <w:rPr>
          <w:rFonts w:hint="eastAsia"/>
          <w:szCs w:val="21"/>
        </w:rPr>
        <w:t>通路关键基因</w:t>
      </w:r>
      <w:r>
        <w:rPr>
          <w:i/>
          <w:iCs/>
          <w:szCs w:val="21"/>
        </w:rPr>
        <w:t>slc</w:t>
      </w:r>
      <w:r>
        <w:rPr>
          <w:szCs w:val="21"/>
        </w:rPr>
        <w:t>7</w:t>
      </w:r>
      <w:r>
        <w:rPr>
          <w:i/>
          <w:iCs/>
          <w:szCs w:val="21"/>
        </w:rPr>
        <w:t>a</w:t>
      </w:r>
      <w:r>
        <w:rPr>
          <w:szCs w:val="21"/>
        </w:rPr>
        <w:t>11</w:t>
      </w:r>
      <w:r>
        <w:rPr>
          <w:rFonts w:hint="eastAsia"/>
          <w:szCs w:val="21"/>
        </w:rPr>
        <w:t>启动子</w:t>
      </w:r>
      <w:r>
        <w:rPr>
          <w:szCs w:val="21"/>
        </w:rPr>
        <w:t>−430bp/−439bp</w:t>
      </w:r>
      <w:r>
        <w:rPr>
          <w:rFonts w:hint="eastAsia"/>
          <w:szCs w:val="21"/>
        </w:rPr>
        <w:t>的结合位点上，介导对上述启动子的转录调控，纳米氧化铁处理增强了这种结合。</w:t>
      </w:r>
      <w:r>
        <w:rPr>
          <w:szCs w:val="21"/>
        </w:rPr>
        <w:t>【</w:t>
      </w:r>
      <w:r>
        <w:rPr>
          <w:rFonts w:hint="eastAsia"/>
          <w:szCs w:val="21"/>
        </w:rPr>
        <w:t>结论</w:t>
      </w:r>
      <w:r>
        <w:rPr>
          <w:szCs w:val="21"/>
        </w:rPr>
        <w:t>】</w:t>
      </w:r>
      <w:r>
        <w:rPr>
          <w:rFonts w:hint="eastAsia"/>
          <w:szCs w:val="21"/>
        </w:rPr>
        <w:t>本研究初步揭示纳米氧化铁通过</w:t>
      </w:r>
      <w:r>
        <w:rPr>
          <w:i/>
          <w:iCs/>
          <w:szCs w:val="21"/>
        </w:rPr>
        <w:t>myog</w:t>
      </w:r>
      <w:r>
        <w:rPr>
          <w:rFonts w:hint="eastAsia"/>
          <w:szCs w:val="21"/>
        </w:rPr>
        <w:t>和</w:t>
      </w:r>
      <w:r>
        <w:rPr>
          <w:i/>
          <w:iCs/>
          <w:szCs w:val="21"/>
        </w:rPr>
        <w:t>slc</w:t>
      </w:r>
      <w:r>
        <w:rPr>
          <w:szCs w:val="21"/>
        </w:rPr>
        <w:t>7</w:t>
      </w:r>
      <w:r>
        <w:rPr>
          <w:i/>
          <w:iCs/>
          <w:szCs w:val="21"/>
        </w:rPr>
        <w:t>a</w:t>
      </w:r>
      <w:r>
        <w:rPr>
          <w:szCs w:val="21"/>
        </w:rPr>
        <w:t>11</w:t>
      </w:r>
      <w:r>
        <w:rPr>
          <w:rFonts w:hint="eastAsia"/>
          <w:szCs w:val="21"/>
        </w:rPr>
        <w:t>启动子上的</w:t>
      </w:r>
      <w:r>
        <w:rPr>
          <w:szCs w:val="21"/>
        </w:rPr>
        <w:t>NF-κB1</w:t>
      </w:r>
      <w:r>
        <w:rPr>
          <w:rFonts w:hint="eastAsia"/>
          <w:szCs w:val="21"/>
        </w:rPr>
        <w:t>结合位点调控肌肉发育，为深入探讨纳米氧化铁对鱼类肌肉发育的作用提供了理论依据，为纳米氧化铁在鱼类饲料中的应用奠定基础。</w:t>
      </w:r>
    </w:p>
    <w:p w14:paraId="38A286F8" w14:textId="77777777" w:rsidR="00832981" w:rsidRDefault="00216CAE">
      <w:pPr>
        <w:rPr>
          <w:szCs w:val="21"/>
        </w:rPr>
      </w:pPr>
      <w:r>
        <w:rPr>
          <w:rFonts w:hint="eastAsia"/>
          <w:b/>
          <w:bCs/>
          <w:szCs w:val="21"/>
        </w:rPr>
        <w:t>关键词</w:t>
      </w:r>
      <w:r>
        <w:rPr>
          <w:b/>
          <w:bCs/>
          <w:szCs w:val="21"/>
        </w:rPr>
        <w:t xml:space="preserve">: </w:t>
      </w:r>
      <w:r>
        <w:rPr>
          <w:rFonts w:hint="eastAsia"/>
          <w:szCs w:val="21"/>
        </w:rPr>
        <w:t>黄</w:t>
      </w:r>
      <w:proofErr w:type="gramStart"/>
      <w:r>
        <w:rPr>
          <w:rFonts w:hint="eastAsia"/>
          <w:szCs w:val="21"/>
        </w:rPr>
        <w:t>颡</w:t>
      </w:r>
      <w:proofErr w:type="gramEnd"/>
      <w:r>
        <w:rPr>
          <w:rFonts w:hint="eastAsia"/>
          <w:szCs w:val="21"/>
        </w:rPr>
        <w:t>鱼；纳米氧化铁；肌肉发育；转录调控</w:t>
      </w:r>
    </w:p>
    <w:p w14:paraId="4E20A352" w14:textId="77777777" w:rsidR="00832981" w:rsidRDefault="00216CAE">
      <w:pPr>
        <w:jc w:val="center"/>
        <w:rPr>
          <w:b/>
          <w:bCs/>
          <w:sz w:val="24"/>
        </w:rPr>
      </w:pPr>
      <w:r>
        <w:rPr>
          <w:b/>
          <w:bCs/>
          <w:sz w:val="24"/>
        </w:rPr>
        <w:t>Effects and mechanism of different levels of Fe</w:t>
      </w:r>
      <w:r>
        <w:rPr>
          <w:b/>
          <w:bCs/>
          <w:sz w:val="24"/>
          <w:vertAlign w:val="subscript"/>
        </w:rPr>
        <w:t>2</w:t>
      </w:r>
      <w:r>
        <w:rPr>
          <w:b/>
          <w:bCs/>
          <w:sz w:val="24"/>
        </w:rPr>
        <w:t>O</w:t>
      </w:r>
      <w:r>
        <w:rPr>
          <w:b/>
          <w:bCs/>
          <w:sz w:val="24"/>
          <w:vertAlign w:val="subscript"/>
        </w:rPr>
        <w:t>3</w:t>
      </w:r>
      <w:r>
        <w:rPr>
          <w:b/>
          <w:bCs/>
          <w:sz w:val="24"/>
        </w:rPr>
        <w:t xml:space="preserve"> nanoparticles on muscle development in juvenile yellow catfish (</w:t>
      </w:r>
      <w:r>
        <w:rPr>
          <w:b/>
          <w:bCs/>
          <w:i/>
          <w:iCs/>
          <w:sz w:val="24"/>
        </w:rPr>
        <w:t>Pelteobagrus fulvidraco</w:t>
      </w:r>
      <w:r>
        <w:rPr>
          <w:b/>
          <w:bCs/>
          <w:sz w:val="24"/>
        </w:rPr>
        <w:t xml:space="preserve">) </w:t>
      </w:r>
    </w:p>
    <w:p w14:paraId="552668B7" w14:textId="77777777" w:rsidR="00832981" w:rsidRDefault="00216CAE">
      <w:pPr>
        <w:jc w:val="center"/>
        <w:rPr>
          <w:szCs w:val="21"/>
        </w:rPr>
      </w:pPr>
      <w:r>
        <w:rPr>
          <w:szCs w:val="21"/>
        </w:rPr>
        <w:t xml:space="preserve">ZHANG Tianhua, WEI Xiaolei, GUO Jiacheng, LIU Lulu, DUAN Fuxuan, LUO Zhi * </w:t>
      </w:r>
    </w:p>
    <w:p w14:paraId="3D8C0BD9" w14:textId="77777777" w:rsidR="00832981" w:rsidRDefault="00216CAE">
      <w:pPr>
        <w:jc w:val="center"/>
        <w:rPr>
          <w:szCs w:val="21"/>
        </w:rPr>
      </w:pPr>
      <w:r>
        <w:rPr>
          <w:szCs w:val="21"/>
        </w:rPr>
        <w:t>(</w:t>
      </w:r>
      <w:r>
        <w:rPr>
          <w:i/>
          <w:iCs/>
          <w:szCs w:val="21"/>
        </w:rPr>
        <w:t>Hubei Hongshan Laboratory</w:t>
      </w:r>
      <w:r>
        <w:rPr>
          <w:szCs w:val="21"/>
        </w:rPr>
        <w:t xml:space="preserve">, </w:t>
      </w:r>
      <w:r>
        <w:rPr>
          <w:i/>
          <w:iCs/>
          <w:szCs w:val="21"/>
        </w:rPr>
        <w:t>Fishery College</w:t>
      </w:r>
      <w:r>
        <w:rPr>
          <w:szCs w:val="21"/>
        </w:rPr>
        <w:t xml:space="preserve">, </w:t>
      </w:r>
      <w:r>
        <w:rPr>
          <w:i/>
          <w:iCs/>
          <w:szCs w:val="21"/>
        </w:rPr>
        <w:t>Huazhong Agricultural University</w:t>
      </w:r>
      <w:r>
        <w:rPr>
          <w:szCs w:val="21"/>
        </w:rPr>
        <w:t xml:space="preserve">, </w:t>
      </w:r>
      <w:r>
        <w:rPr>
          <w:i/>
          <w:iCs/>
          <w:szCs w:val="21"/>
        </w:rPr>
        <w:t>Wuhan</w:t>
      </w:r>
      <w:r>
        <w:rPr>
          <w:szCs w:val="21"/>
        </w:rPr>
        <w:t xml:space="preserve"> 430070, </w:t>
      </w:r>
      <w:r>
        <w:rPr>
          <w:i/>
          <w:iCs/>
          <w:szCs w:val="21"/>
        </w:rPr>
        <w:t>China</w:t>
      </w:r>
      <w:r>
        <w:rPr>
          <w:szCs w:val="21"/>
        </w:rPr>
        <w:t xml:space="preserve">) </w:t>
      </w:r>
    </w:p>
    <w:p w14:paraId="40AF55BB" w14:textId="77777777" w:rsidR="00832981" w:rsidRDefault="00216CAE">
      <w:pPr>
        <w:rPr>
          <w:szCs w:val="21"/>
        </w:rPr>
      </w:pPr>
      <w:r>
        <w:rPr>
          <w:b/>
          <w:bCs/>
          <w:szCs w:val="21"/>
        </w:rPr>
        <w:t xml:space="preserve">Abstract: </w:t>
      </w:r>
      <w:r>
        <w:rPr>
          <w:szCs w:val="21"/>
        </w:rPr>
        <w:t>To investigate the effects of different levels of nano-iron oxide on the muscle development of young yellow catfish (</w:t>
      </w:r>
      <w:r>
        <w:rPr>
          <w:i/>
          <w:iCs/>
          <w:szCs w:val="21"/>
        </w:rPr>
        <w:t>Pelteobagrus fulvidraco</w:t>
      </w:r>
      <w:r>
        <w:rPr>
          <w:szCs w:val="21"/>
        </w:rPr>
        <w:t>), using Fe</w:t>
      </w:r>
      <w:r>
        <w:rPr>
          <w:szCs w:val="21"/>
          <w:vertAlign w:val="subscript"/>
        </w:rPr>
        <w:t>2</w:t>
      </w:r>
      <w:r>
        <w:rPr>
          <w:szCs w:val="21"/>
        </w:rPr>
        <w:t>O</w:t>
      </w:r>
      <w:r>
        <w:rPr>
          <w:szCs w:val="21"/>
          <w:vertAlign w:val="subscript"/>
        </w:rPr>
        <w:t>3</w:t>
      </w:r>
      <w:r>
        <w:rPr>
          <w:szCs w:val="21"/>
        </w:rPr>
        <w:t xml:space="preserve"> NPs as the Fe sources, the present study formulated three experimental diets with dietary Fe levels at 22.23 (control), 44.53 (Low Fe</w:t>
      </w:r>
      <w:r>
        <w:rPr>
          <w:szCs w:val="21"/>
          <w:vertAlign w:val="subscript"/>
        </w:rPr>
        <w:t>2</w:t>
      </w:r>
      <w:r>
        <w:rPr>
          <w:szCs w:val="21"/>
        </w:rPr>
        <w:t>O</w:t>
      </w:r>
      <w:r>
        <w:rPr>
          <w:szCs w:val="21"/>
          <w:vertAlign w:val="subscript"/>
        </w:rPr>
        <w:t>3</w:t>
      </w:r>
      <w:r>
        <w:rPr>
          <w:szCs w:val="21"/>
        </w:rPr>
        <w:t xml:space="preserve"> NPs group), 61.85 mg Fe/kg diet (High Fe</w:t>
      </w:r>
      <w:r>
        <w:rPr>
          <w:szCs w:val="21"/>
          <w:vertAlign w:val="subscript"/>
        </w:rPr>
        <w:t>2</w:t>
      </w:r>
      <w:r>
        <w:rPr>
          <w:szCs w:val="21"/>
        </w:rPr>
        <w:t>O</w:t>
      </w:r>
      <w:r>
        <w:rPr>
          <w:szCs w:val="21"/>
          <w:vertAlign w:val="subscript"/>
        </w:rPr>
        <w:t>3</w:t>
      </w:r>
      <w:r>
        <w:rPr>
          <w:szCs w:val="21"/>
        </w:rPr>
        <w:t xml:space="preserve"> NPs group), respectively, and fed to </w:t>
      </w:r>
      <w:r>
        <w:rPr>
          <w:i/>
          <w:iCs/>
          <w:szCs w:val="21"/>
        </w:rPr>
        <w:t>P. fulvidraco</w:t>
      </w:r>
      <w:r>
        <w:rPr>
          <w:szCs w:val="21"/>
        </w:rPr>
        <w:t xml:space="preserve"> for 10 weeks. Our aims were to investigate whether and how different levels of Fe</w:t>
      </w:r>
      <w:r>
        <w:rPr>
          <w:szCs w:val="21"/>
          <w:vertAlign w:val="subscript"/>
        </w:rPr>
        <w:t>2</w:t>
      </w:r>
      <w:r>
        <w:rPr>
          <w:szCs w:val="21"/>
        </w:rPr>
        <w:t>O</w:t>
      </w:r>
      <w:r>
        <w:rPr>
          <w:szCs w:val="21"/>
          <w:vertAlign w:val="subscript"/>
        </w:rPr>
        <w:t>3</w:t>
      </w:r>
      <w:r>
        <w:rPr>
          <w:szCs w:val="21"/>
        </w:rPr>
        <w:t xml:space="preserve"> NPs affected the muscle development of juvenile </w:t>
      </w:r>
      <w:r>
        <w:rPr>
          <w:i/>
          <w:iCs/>
          <w:szCs w:val="21"/>
        </w:rPr>
        <w:t>P. fulvidraco</w:t>
      </w:r>
      <w:r>
        <w:rPr>
          <w:szCs w:val="21"/>
        </w:rPr>
        <w:t>. Low dietary Fe</w:t>
      </w:r>
      <w:r>
        <w:rPr>
          <w:szCs w:val="21"/>
          <w:vertAlign w:val="subscript"/>
        </w:rPr>
        <w:t>2</w:t>
      </w:r>
      <w:r>
        <w:rPr>
          <w:szCs w:val="21"/>
        </w:rPr>
        <w:t>O</w:t>
      </w:r>
      <w:r>
        <w:rPr>
          <w:szCs w:val="21"/>
          <w:vertAlign w:val="subscript"/>
        </w:rPr>
        <w:t>3</w:t>
      </w:r>
      <w:r>
        <w:rPr>
          <w:szCs w:val="21"/>
        </w:rPr>
        <w:t xml:space="preserve"> NPs level significantly augmented muscle fiber diameter, stimulated protein deposition, decreased NEFA and MDA levels in muscle tissue, elevated GSH content, upregulated the mRNA expression of MRF family members and </w:t>
      </w:r>
      <w:r>
        <w:rPr>
          <w:i/>
          <w:iCs/>
          <w:szCs w:val="21"/>
        </w:rPr>
        <w:t>fsp</w:t>
      </w:r>
      <w:r>
        <w:rPr>
          <w:szCs w:val="21"/>
        </w:rPr>
        <w:t xml:space="preserve">1 and </w:t>
      </w:r>
      <w:r>
        <w:rPr>
          <w:i/>
          <w:iCs/>
          <w:szCs w:val="21"/>
        </w:rPr>
        <w:t>slc</w:t>
      </w:r>
      <w:r>
        <w:rPr>
          <w:szCs w:val="21"/>
        </w:rPr>
        <w:t>7</w:t>
      </w:r>
      <w:r>
        <w:rPr>
          <w:i/>
          <w:iCs/>
          <w:szCs w:val="21"/>
        </w:rPr>
        <w:t>a</w:t>
      </w:r>
      <w:r>
        <w:rPr>
          <w:szCs w:val="21"/>
        </w:rPr>
        <w:t xml:space="preserve">11 genes, downregulated the mRNA expression of </w:t>
      </w:r>
      <w:r>
        <w:rPr>
          <w:i/>
          <w:iCs/>
          <w:szCs w:val="21"/>
        </w:rPr>
        <w:t>mstn</w:t>
      </w:r>
      <w:r>
        <w:rPr>
          <w:szCs w:val="21"/>
        </w:rPr>
        <w:t xml:space="preserve"> gene and inhibited both mRNA and protein expressions of inflammatory factor </w:t>
      </w:r>
      <w:r>
        <w:rPr>
          <w:i/>
          <w:iCs/>
          <w:szCs w:val="21"/>
        </w:rPr>
        <w:t>nf</w:t>
      </w:r>
      <w:r>
        <w:rPr>
          <w:szCs w:val="21"/>
        </w:rPr>
        <w:t>-</w:t>
      </w:r>
      <w:r>
        <w:rPr>
          <w:i/>
          <w:iCs/>
          <w:szCs w:val="21"/>
        </w:rPr>
        <w:t>κb</w:t>
      </w:r>
      <w:r>
        <w:rPr>
          <w:szCs w:val="21"/>
        </w:rPr>
        <w:t>1 gene.</w:t>
      </w:r>
      <w:r>
        <w:rPr>
          <w:rFonts w:hint="eastAsia"/>
          <w:szCs w:val="21"/>
        </w:rPr>
        <w:t xml:space="preserve"> </w:t>
      </w:r>
      <w:r>
        <w:rPr>
          <w:szCs w:val="21"/>
        </w:rPr>
        <w:t>The high Fe</w:t>
      </w:r>
      <w:r>
        <w:rPr>
          <w:szCs w:val="21"/>
          <w:vertAlign w:val="subscript"/>
        </w:rPr>
        <w:t>2</w:t>
      </w:r>
      <w:r>
        <w:rPr>
          <w:szCs w:val="21"/>
        </w:rPr>
        <w:t>O</w:t>
      </w:r>
      <w:r>
        <w:rPr>
          <w:szCs w:val="21"/>
          <w:vertAlign w:val="subscript"/>
        </w:rPr>
        <w:t>3</w:t>
      </w:r>
      <w:r>
        <w:rPr>
          <w:szCs w:val="21"/>
        </w:rPr>
        <w:t xml:space="preserve"> NPs diets inhibited muscle fiber diameter, increased the contents of iron, NEFA and MDA, induced GSH depletion, stimulated the expression of ferroptosis related genes and inhibited the expression of </w:t>
      </w:r>
      <w:r>
        <w:rPr>
          <w:i/>
          <w:iCs/>
          <w:szCs w:val="21"/>
        </w:rPr>
        <w:t>fsp</w:t>
      </w:r>
      <w:r>
        <w:rPr>
          <w:szCs w:val="21"/>
        </w:rPr>
        <w:t xml:space="preserve">1 and </w:t>
      </w:r>
      <w:r>
        <w:rPr>
          <w:i/>
          <w:iCs/>
          <w:szCs w:val="21"/>
        </w:rPr>
        <w:t>slc</w:t>
      </w:r>
      <w:r>
        <w:rPr>
          <w:szCs w:val="21"/>
        </w:rPr>
        <w:t>7</w:t>
      </w:r>
      <w:r>
        <w:rPr>
          <w:i/>
          <w:iCs/>
          <w:szCs w:val="21"/>
        </w:rPr>
        <w:t>a</w:t>
      </w:r>
      <w:r>
        <w:rPr>
          <w:szCs w:val="21"/>
        </w:rPr>
        <w:t xml:space="preserve">11 genes, and increased mRNA and protein expression of inflammatory factor </w:t>
      </w:r>
      <w:r>
        <w:rPr>
          <w:i/>
          <w:iCs/>
          <w:szCs w:val="21"/>
        </w:rPr>
        <w:t>nf</w:t>
      </w:r>
      <w:r>
        <w:rPr>
          <w:szCs w:val="21"/>
        </w:rPr>
        <w:t>-</w:t>
      </w:r>
      <w:r>
        <w:rPr>
          <w:i/>
          <w:iCs/>
          <w:szCs w:val="21"/>
        </w:rPr>
        <w:t>κb</w:t>
      </w:r>
      <w:r>
        <w:rPr>
          <w:szCs w:val="21"/>
        </w:rPr>
        <w:t xml:space="preserve">1 gene. Moreover, we cloned the sequences of myog and </w:t>
      </w:r>
      <w:r>
        <w:rPr>
          <w:i/>
          <w:iCs/>
          <w:szCs w:val="21"/>
        </w:rPr>
        <w:t>slc</w:t>
      </w:r>
      <w:r>
        <w:rPr>
          <w:szCs w:val="21"/>
        </w:rPr>
        <w:t>7</w:t>
      </w:r>
      <w:r>
        <w:rPr>
          <w:i/>
          <w:iCs/>
          <w:szCs w:val="21"/>
        </w:rPr>
        <w:t>a</w:t>
      </w:r>
      <w:r>
        <w:rPr>
          <w:szCs w:val="21"/>
        </w:rPr>
        <w:t xml:space="preserve">11 promoters from yellow catfish, and predicted the potential binding sites for NF-κB1 transcription factor on these two promoters. The dual luciferase activity assay and EMSA indicated that the NF-κB1 transcription factor directly binds to the </w:t>
      </w:r>
      <w:r>
        <w:rPr>
          <w:i/>
          <w:iCs/>
          <w:szCs w:val="21"/>
        </w:rPr>
        <w:t>myog</w:t>
      </w:r>
      <w:r>
        <w:rPr>
          <w:szCs w:val="21"/>
        </w:rPr>
        <w:t xml:space="preserve"> promoter (-6 bp/-16 bp) and the </w:t>
      </w:r>
      <w:r>
        <w:rPr>
          <w:i/>
          <w:iCs/>
          <w:szCs w:val="21"/>
        </w:rPr>
        <w:t>slc</w:t>
      </w:r>
      <w:r>
        <w:rPr>
          <w:szCs w:val="21"/>
        </w:rPr>
        <w:t>7</w:t>
      </w:r>
      <w:r>
        <w:rPr>
          <w:i/>
          <w:iCs/>
          <w:szCs w:val="21"/>
        </w:rPr>
        <w:t>a</w:t>
      </w:r>
      <w:r>
        <w:rPr>
          <w:szCs w:val="21"/>
        </w:rPr>
        <w:t>11 promoter (-430 bp/-439 bp). Furthermore, NF-κB1 transcription factor plays a direct role in mediating the transcription and regulation of these promoters; Fe</w:t>
      </w:r>
      <w:r>
        <w:rPr>
          <w:szCs w:val="21"/>
          <w:vertAlign w:val="subscript"/>
        </w:rPr>
        <w:t>2</w:t>
      </w:r>
      <w:r>
        <w:rPr>
          <w:szCs w:val="21"/>
        </w:rPr>
        <w:t>O</w:t>
      </w:r>
      <w:r>
        <w:rPr>
          <w:szCs w:val="21"/>
          <w:vertAlign w:val="subscript"/>
        </w:rPr>
        <w:t>3</w:t>
      </w:r>
      <w:r>
        <w:rPr>
          <w:szCs w:val="21"/>
        </w:rPr>
        <w:t xml:space="preserve"> NPs incubation enhanced this binding. This study revealed the potential mechanism of the regulation of muscle development by Fe</w:t>
      </w:r>
      <w:r>
        <w:rPr>
          <w:szCs w:val="21"/>
          <w:vertAlign w:val="subscript"/>
        </w:rPr>
        <w:t>2</w:t>
      </w:r>
      <w:r>
        <w:rPr>
          <w:szCs w:val="21"/>
        </w:rPr>
        <w:t>O</w:t>
      </w:r>
      <w:r>
        <w:rPr>
          <w:szCs w:val="21"/>
          <w:vertAlign w:val="subscript"/>
        </w:rPr>
        <w:t>3</w:t>
      </w:r>
      <w:r>
        <w:rPr>
          <w:szCs w:val="21"/>
        </w:rPr>
        <w:t xml:space="preserve"> NPs, and provided a good basis for dietary Fe</w:t>
      </w:r>
      <w:r>
        <w:rPr>
          <w:szCs w:val="21"/>
          <w:vertAlign w:val="subscript"/>
        </w:rPr>
        <w:t>2</w:t>
      </w:r>
      <w:r>
        <w:rPr>
          <w:szCs w:val="21"/>
        </w:rPr>
        <w:t>O</w:t>
      </w:r>
      <w:r>
        <w:rPr>
          <w:szCs w:val="21"/>
          <w:vertAlign w:val="subscript"/>
        </w:rPr>
        <w:t>3</w:t>
      </w:r>
      <w:r>
        <w:rPr>
          <w:szCs w:val="21"/>
        </w:rPr>
        <w:t xml:space="preserve"> NPs addition in the aquafeeds. </w:t>
      </w:r>
    </w:p>
    <w:p w14:paraId="2178AEDE" w14:textId="77777777" w:rsidR="00832981" w:rsidRDefault="00216CAE">
      <w:pPr>
        <w:rPr>
          <w:szCs w:val="21"/>
        </w:rPr>
      </w:pPr>
      <w:r>
        <w:rPr>
          <w:b/>
          <w:bCs/>
          <w:szCs w:val="21"/>
        </w:rPr>
        <w:t>Key words:</w:t>
      </w:r>
      <w:r>
        <w:rPr>
          <w:szCs w:val="21"/>
        </w:rPr>
        <w:t xml:space="preserve"> </w:t>
      </w:r>
      <w:r>
        <w:rPr>
          <w:i/>
          <w:iCs/>
          <w:szCs w:val="21"/>
        </w:rPr>
        <w:t>Pelteobagrus fulvidraco</w:t>
      </w:r>
      <w:r>
        <w:rPr>
          <w:szCs w:val="21"/>
        </w:rPr>
        <w:t>; Fe</w:t>
      </w:r>
      <w:r>
        <w:rPr>
          <w:szCs w:val="21"/>
          <w:vertAlign w:val="subscript"/>
        </w:rPr>
        <w:t>2</w:t>
      </w:r>
      <w:r>
        <w:rPr>
          <w:szCs w:val="21"/>
        </w:rPr>
        <w:t>O</w:t>
      </w:r>
      <w:r>
        <w:rPr>
          <w:szCs w:val="21"/>
          <w:vertAlign w:val="subscript"/>
        </w:rPr>
        <w:t>3</w:t>
      </w:r>
      <w:r>
        <w:rPr>
          <w:szCs w:val="21"/>
        </w:rPr>
        <w:t xml:space="preserve"> NPs; muscle development; transcription and regulation</w:t>
      </w:r>
    </w:p>
    <w:p w14:paraId="2DD93C83" w14:textId="77777777" w:rsidR="00832981" w:rsidRDefault="00832981">
      <w:pPr>
        <w:rPr>
          <w:szCs w:val="21"/>
        </w:rPr>
      </w:pPr>
    </w:p>
    <w:p w14:paraId="01F33A78" w14:textId="77777777" w:rsidR="00832981" w:rsidRDefault="00216CAE">
      <w:pPr>
        <w:spacing w:line="360" w:lineRule="auto"/>
        <w:ind w:firstLineChars="200" w:firstLine="480"/>
        <w:rPr>
          <w:sz w:val="24"/>
        </w:rPr>
      </w:pPr>
      <w:r>
        <w:rPr>
          <w:sz w:val="24"/>
        </w:rPr>
        <w:t>铁是动物机体所必需的微量元素之一，通过参与机体的辅助因子及多种重要蛋白如血红素酶和血红蛋白等的构成，参与或影响机体能量代谢、细胞增殖分化等各种生化活动和生理功能</w:t>
      </w:r>
      <w:r>
        <w:rPr>
          <w:sz w:val="24"/>
          <w:vertAlign w:val="superscript"/>
        </w:rPr>
        <w:t>[1]</w:t>
      </w:r>
      <w:r>
        <w:rPr>
          <w:sz w:val="24"/>
        </w:rPr>
        <w:t>。饲料是鱼体内铁的主要来源。一旦摄入不足便会导致鱼体生长发育的停滞。目前已有大量关于饲料中添加铁的研究。这些研究发现，饲料铁缺乏或过量均会对水产动物的生长和健康带来不利的影响</w:t>
      </w:r>
      <w:r>
        <w:rPr>
          <w:sz w:val="24"/>
          <w:vertAlign w:val="superscript"/>
        </w:rPr>
        <w:t>[2-7]</w:t>
      </w:r>
      <w:r>
        <w:rPr>
          <w:sz w:val="24"/>
        </w:rPr>
        <w:t>。除此之外，目前已有学者发现机体缺铁时，会出现肌肉发育迟缓的症状</w:t>
      </w:r>
      <w:r>
        <w:rPr>
          <w:rFonts w:hint="eastAsia"/>
          <w:sz w:val="24"/>
        </w:rPr>
        <w:t>。</w:t>
      </w:r>
      <w:r>
        <w:rPr>
          <w:sz w:val="24"/>
        </w:rPr>
        <w:t>因此，饲料中铁的补充对于维持机体健康发育是很有必要的。</w:t>
      </w:r>
    </w:p>
    <w:p w14:paraId="6B16CF01" w14:textId="77777777" w:rsidR="00832981" w:rsidRDefault="00216CAE">
      <w:pPr>
        <w:autoSpaceDE w:val="0"/>
        <w:spacing w:line="360" w:lineRule="auto"/>
        <w:ind w:firstLineChars="200" w:firstLine="480"/>
        <w:rPr>
          <w:sz w:val="24"/>
        </w:rPr>
      </w:pPr>
      <w:r>
        <w:rPr>
          <w:sz w:val="24"/>
        </w:rPr>
        <w:t>最近的研究发现，机体铁过载会诱导机体内产生大量的</w:t>
      </w:r>
      <w:r>
        <w:rPr>
          <w:sz w:val="24"/>
        </w:rPr>
        <w:t>ROS</w:t>
      </w:r>
      <w:r>
        <w:rPr>
          <w:sz w:val="24"/>
        </w:rPr>
        <w:t>，脂质过氧化物堆积，进而</w:t>
      </w:r>
      <w:r>
        <w:rPr>
          <w:sz w:val="24"/>
        </w:rPr>
        <w:lastRenderedPageBreak/>
        <w:t>导致氧化还原反应失衡，这一过程称为铁死亡。</w:t>
      </w:r>
      <w:proofErr w:type="gramStart"/>
      <w:r>
        <w:rPr>
          <w:sz w:val="24"/>
        </w:rPr>
        <w:t>铁死亡</w:t>
      </w:r>
      <w:proofErr w:type="gramEnd"/>
      <w:r>
        <w:rPr>
          <w:sz w:val="24"/>
        </w:rPr>
        <w:t>开始的两个关键信号是脂质过氧化和铁离子的堆积</w:t>
      </w:r>
      <w:r>
        <w:rPr>
          <w:sz w:val="24"/>
          <w:vertAlign w:val="superscript"/>
        </w:rPr>
        <w:t>[8]</w:t>
      </w:r>
      <w:r>
        <w:rPr>
          <w:sz w:val="24"/>
        </w:rPr>
        <w:t>，先决条件是多不饱和脂肪酸</w:t>
      </w:r>
      <w:r>
        <w:rPr>
          <w:sz w:val="24"/>
        </w:rPr>
        <w:t xml:space="preserve"> (PUFA) </w:t>
      </w:r>
      <w:r>
        <w:rPr>
          <w:sz w:val="24"/>
        </w:rPr>
        <w:t>的氧化。其主要机制包括：在</w:t>
      </w:r>
      <w:r>
        <w:rPr>
          <w:sz w:val="24"/>
        </w:rPr>
        <w:t>Fe</w:t>
      </w:r>
      <w:r>
        <w:rPr>
          <w:sz w:val="24"/>
          <w:vertAlign w:val="superscript"/>
        </w:rPr>
        <w:t>2+</w:t>
      </w:r>
      <w:r>
        <w:rPr>
          <w:sz w:val="24"/>
        </w:rPr>
        <w:t>或</w:t>
      </w:r>
      <w:r>
        <w:rPr>
          <w:sz w:val="24"/>
        </w:rPr>
        <w:t>LOX</w:t>
      </w:r>
      <w:r>
        <w:rPr>
          <w:sz w:val="24"/>
        </w:rPr>
        <w:t>酶的作用下，细胞膜上的高度不饱和脂肪酸发生脂质过氧化，进而诱导细胞死亡；同时，抗氧化体系中的核心酶</w:t>
      </w:r>
      <w:r>
        <w:rPr>
          <w:sz w:val="24"/>
        </w:rPr>
        <w:t>GPX4</w:t>
      </w:r>
      <w:r>
        <w:rPr>
          <w:sz w:val="24"/>
        </w:rPr>
        <w:t>表达量降低也是铁死亡的重要表现之一。</w:t>
      </w:r>
      <w:r>
        <w:rPr>
          <w:sz w:val="24"/>
        </w:rPr>
        <w:t>FSP</w:t>
      </w:r>
      <w:r>
        <w:rPr>
          <w:sz w:val="24"/>
        </w:rPr>
        <w:t>和</w:t>
      </w:r>
      <w:r>
        <w:rPr>
          <w:sz w:val="24"/>
        </w:rPr>
        <w:t>SLC7A11</w:t>
      </w:r>
      <w:r>
        <w:rPr>
          <w:sz w:val="24"/>
        </w:rPr>
        <w:t>是铁死亡的负调控因子，它们的激活会抑制</w:t>
      </w:r>
      <w:proofErr w:type="gramStart"/>
      <w:r>
        <w:rPr>
          <w:sz w:val="24"/>
        </w:rPr>
        <w:t>铁死亡</w:t>
      </w:r>
      <w:proofErr w:type="gramEnd"/>
      <w:r>
        <w:rPr>
          <w:sz w:val="24"/>
        </w:rPr>
        <w:t>的发生</w:t>
      </w:r>
      <w:r>
        <w:rPr>
          <w:sz w:val="24"/>
          <w:vertAlign w:val="superscript"/>
        </w:rPr>
        <w:t>[9]</w:t>
      </w:r>
      <w:r>
        <w:rPr>
          <w:sz w:val="24"/>
        </w:rPr>
        <w:t>。</w:t>
      </w:r>
      <w:proofErr w:type="gramStart"/>
      <w:r>
        <w:rPr>
          <w:sz w:val="24"/>
        </w:rPr>
        <w:t>铁死亡</w:t>
      </w:r>
      <w:proofErr w:type="gramEnd"/>
      <w:r>
        <w:rPr>
          <w:sz w:val="24"/>
        </w:rPr>
        <w:t>相关蛋白如</w:t>
      </w:r>
      <w:r>
        <w:rPr>
          <w:sz w:val="24"/>
        </w:rPr>
        <w:t>GPX4</w:t>
      </w:r>
      <w:r>
        <w:rPr>
          <w:sz w:val="24"/>
        </w:rPr>
        <w:t>、</w:t>
      </w:r>
      <w:r>
        <w:rPr>
          <w:sz w:val="24"/>
        </w:rPr>
        <w:t>ATF4</w:t>
      </w:r>
      <w:r>
        <w:rPr>
          <w:sz w:val="24"/>
        </w:rPr>
        <w:t>、</w:t>
      </w:r>
      <w:r>
        <w:rPr>
          <w:sz w:val="24"/>
        </w:rPr>
        <w:t>SLC7A11</w:t>
      </w:r>
      <w:r>
        <w:rPr>
          <w:sz w:val="24"/>
        </w:rPr>
        <w:t>表达下调</w:t>
      </w:r>
      <w:r>
        <w:rPr>
          <w:sz w:val="24"/>
        </w:rPr>
        <w:t>,</w:t>
      </w:r>
      <w:r>
        <w:rPr>
          <w:sz w:val="24"/>
        </w:rPr>
        <w:t>并能够激活</w:t>
      </w:r>
      <w:r>
        <w:rPr>
          <w:sz w:val="24"/>
        </w:rPr>
        <w:t>NF-κB</w:t>
      </w:r>
      <w:r>
        <w:rPr>
          <w:sz w:val="24"/>
        </w:rPr>
        <w:t>通路</w:t>
      </w:r>
      <w:r>
        <w:rPr>
          <w:sz w:val="24"/>
        </w:rPr>
        <w:t>,</w:t>
      </w:r>
      <w:r>
        <w:rPr>
          <w:sz w:val="24"/>
        </w:rPr>
        <w:t>与</w:t>
      </w:r>
      <w:r>
        <w:rPr>
          <w:sz w:val="24"/>
        </w:rPr>
        <w:t>GPX4</w:t>
      </w:r>
      <w:r>
        <w:rPr>
          <w:sz w:val="24"/>
        </w:rPr>
        <w:t>沉默协同诱导</w:t>
      </w:r>
      <w:proofErr w:type="gramStart"/>
      <w:r>
        <w:rPr>
          <w:sz w:val="24"/>
        </w:rPr>
        <w:t>铁死</w:t>
      </w:r>
      <w:proofErr w:type="gramEnd"/>
      <w:r>
        <w:rPr>
          <w:sz w:val="24"/>
        </w:rPr>
        <w:t>亡</w:t>
      </w:r>
      <w:r>
        <w:rPr>
          <w:sz w:val="24"/>
          <w:vertAlign w:val="superscript"/>
        </w:rPr>
        <w:t>[10]</w:t>
      </w:r>
      <w:r>
        <w:rPr>
          <w:sz w:val="24"/>
        </w:rPr>
        <w:t>。</w:t>
      </w:r>
    </w:p>
    <w:p w14:paraId="65104928" w14:textId="77777777" w:rsidR="00832981" w:rsidRDefault="00216CAE">
      <w:pPr>
        <w:spacing w:line="360" w:lineRule="auto"/>
        <w:ind w:firstLineChars="200" w:firstLine="480"/>
        <w:rPr>
          <w:sz w:val="24"/>
        </w:rPr>
      </w:pPr>
      <w:r>
        <w:rPr>
          <w:sz w:val="24"/>
        </w:rPr>
        <w:t>鱼类生长发育的关键评估指标之一便是肌肉的生长情况，鱼肉也是其经济价值的重要体现，而鱼体肌纤维肥大增生过程在胚胎期后会一直持续，这决定了最终的鱼肉品质。肌肉的发育受到多种因素的严格控制，如成对同源盒转录因子</w:t>
      </w:r>
      <w:r>
        <w:rPr>
          <w:sz w:val="24"/>
        </w:rPr>
        <w:t>(PAX)</w:t>
      </w:r>
      <w:r>
        <w:rPr>
          <w:sz w:val="24"/>
        </w:rPr>
        <w:t>、肌细胞增强子结合因子</w:t>
      </w:r>
      <w:r>
        <w:rPr>
          <w:sz w:val="24"/>
        </w:rPr>
        <w:t>(MEF)</w:t>
      </w:r>
      <w:r>
        <w:rPr>
          <w:sz w:val="24"/>
        </w:rPr>
        <w:t>、生肌调节因子</w:t>
      </w:r>
      <w:r>
        <w:rPr>
          <w:sz w:val="24"/>
        </w:rPr>
        <w:t>(MRF)</w:t>
      </w:r>
      <w:r>
        <w:rPr>
          <w:sz w:val="24"/>
        </w:rPr>
        <w:t>和</w:t>
      </w:r>
      <w:proofErr w:type="gramStart"/>
      <w:r>
        <w:rPr>
          <w:sz w:val="24"/>
        </w:rPr>
        <w:t>肌生长</w:t>
      </w:r>
      <w:proofErr w:type="gramEnd"/>
      <w:r>
        <w:rPr>
          <w:sz w:val="24"/>
        </w:rPr>
        <w:t>抑制素，而它们也已被发现受到上游多条信号通路的调控。</w:t>
      </w:r>
      <w:r>
        <w:rPr>
          <w:sz w:val="24"/>
        </w:rPr>
        <w:t>Andreucci</w:t>
      </w:r>
      <w:r>
        <w:rPr>
          <w:sz w:val="24"/>
        </w:rPr>
        <w:t>等</w:t>
      </w:r>
      <w:r>
        <w:rPr>
          <w:sz w:val="24"/>
          <w:vertAlign w:val="superscript"/>
        </w:rPr>
        <w:t>[24-25]</w:t>
      </w:r>
      <w:r>
        <w:rPr>
          <w:sz w:val="24"/>
        </w:rPr>
        <w:t>在对</w:t>
      </w:r>
      <w:r>
        <w:rPr>
          <w:sz w:val="24"/>
        </w:rPr>
        <w:t>MAPK</w:t>
      </w:r>
      <w:r>
        <w:rPr>
          <w:sz w:val="24"/>
        </w:rPr>
        <w:t>通路组分</w:t>
      </w:r>
      <w:r>
        <w:rPr>
          <w:sz w:val="24"/>
        </w:rPr>
        <w:t>JUN(</w:t>
      </w:r>
      <w:r>
        <w:rPr>
          <w:sz w:val="24"/>
        </w:rPr>
        <w:t>一种转录调节因子，属亮氨酸拉链家族成员</w:t>
      </w:r>
      <w:r>
        <w:rPr>
          <w:sz w:val="24"/>
        </w:rPr>
        <w:t>)</w:t>
      </w:r>
      <w:r>
        <w:rPr>
          <w:sz w:val="24"/>
        </w:rPr>
        <w:t>的研究中，发现其可以激活生肌调节因子家族</w:t>
      </w:r>
      <w:r>
        <w:rPr>
          <w:sz w:val="24"/>
        </w:rPr>
        <w:t>(MRF)</w:t>
      </w:r>
      <w:r>
        <w:rPr>
          <w:i/>
          <w:iCs/>
          <w:sz w:val="24"/>
        </w:rPr>
        <w:t>myod</w:t>
      </w:r>
      <w:r>
        <w:rPr>
          <w:sz w:val="24"/>
        </w:rPr>
        <w:t>启动子，促进肌肉发育。之前同样已有研究证实趋化因子</w:t>
      </w:r>
      <w:r>
        <w:rPr>
          <w:sz w:val="24"/>
        </w:rPr>
        <w:t>Xcl1</w:t>
      </w:r>
      <w:r>
        <w:rPr>
          <w:sz w:val="24"/>
        </w:rPr>
        <w:t>可以抑制骨骼肌细胞的凋亡，并且促进肌肉生长发育。在不同铁源的实验中发现硫酸亚铁和甘氨酸亚铁对于肌肉发育相关基因的转录调控表现不同。因此，补充甘氨酸亚铁对仔猪骨骼肌生长发育的效果可能优于硫酸亚铁。随着人们对铁的认识和研究，铁添加剂的形式也在不断更新。近年来，纳米微量元素添加剂因其较高的生物利用度和环境友好性使得其成为传统添加剂的有效替代品，成为近年来的研究热点。研究发现，饲料添加纳米</w:t>
      </w:r>
      <w:proofErr w:type="gramStart"/>
      <w:r>
        <w:rPr>
          <w:sz w:val="24"/>
        </w:rPr>
        <w:t>铁显著促进鳟</w:t>
      </w:r>
      <w:proofErr w:type="gramEnd"/>
      <w:r>
        <w:rPr>
          <w:sz w:val="24"/>
        </w:rPr>
        <w:t>类的生长</w:t>
      </w:r>
      <w:r>
        <w:rPr>
          <w:sz w:val="24"/>
          <w:vertAlign w:val="superscript"/>
        </w:rPr>
        <w:t>[11]</w:t>
      </w:r>
      <w:r>
        <w:rPr>
          <w:sz w:val="24"/>
        </w:rPr>
        <w:t>，添加适宜浓度的</w:t>
      </w:r>
      <w:r>
        <w:rPr>
          <w:sz w:val="24"/>
        </w:rPr>
        <w:t>Fe</w:t>
      </w:r>
      <w:r>
        <w:rPr>
          <w:sz w:val="24"/>
          <w:vertAlign w:val="subscript"/>
        </w:rPr>
        <w:t>2</w:t>
      </w:r>
      <w:r>
        <w:rPr>
          <w:sz w:val="24"/>
        </w:rPr>
        <w:t>O</w:t>
      </w:r>
      <w:r>
        <w:rPr>
          <w:sz w:val="24"/>
          <w:vertAlign w:val="subscript"/>
        </w:rPr>
        <w:t>3</w:t>
      </w:r>
      <w:r>
        <w:rPr>
          <w:sz w:val="24"/>
        </w:rPr>
        <w:t>NPs</w:t>
      </w:r>
      <w:r>
        <w:rPr>
          <w:sz w:val="24"/>
        </w:rPr>
        <w:t>提高罗氏沼虾</w:t>
      </w:r>
      <w:r>
        <w:rPr>
          <w:sz w:val="24"/>
        </w:rPr>
        <w:t>(</w:t>
      </w:r>
      <w:r>
        <w:rPr>
          <w:i/>
          <w:iCs/>
          <w:sz w:val="24"/>
        </w:rPr>
        <w:t>Macrobrachiumrosenbergii</w:t>
      </w:r>
      <w:r>
        <w:rPr>
          <w:sz w:val="24"/>
        </w:rPr>
        <w:t>)</w:t>
      </w:r>
      <w:r>
        <w:rPr>
          <w:sz w:val="24"/>
        </w:rPr>
        <w:t>的存活率和生长速率</w:t>
      </w:r>
      <w:r>
        <w:rPr>
          <w:sz w:val="24"/>
          <w:vertAlign w:val="superscript"/>
        </w:rPr>
        <w:t>[12]</w:t>
      </w:r>
      <w:r>
        <w:rPr>
          <w:sz w:val="24"/>
        </w:rPr>
        <w:t>。尽管已有饲料中添加纳米氧化铁的相关研究，但关于其在饲料中的添加对水产动物肌肉发育影响的研究还十分匮乏。</w:t>
      </w:r>
    </w:p>
    <w:p w14:paraId="3CD374C0" w14:textId="77777777" w:rsidR="00832981" w:rsidRDefault="00216CAE">
      <w:pPr>
        <w:spacing w:line="360" w:lineRule="auto"/>
        <w:ind w:firstLineChars="200" w:firstLine="480"/>
        <w:rPr>
          <w:sz w:val="24"/>
        </w:rPr>
      </w:pPr>
      <w:r>
        <w:rPr>
          <w:sz w:val="24"/>
        </w:rPr>
        <w:t>黄</w:t>
      </w:r>
      <w:proofErr w:type="gramStart"/>
      <w:r>
        <w:rPr>
          <w:sz w:val="24"/>
        </w:rPr>
        <w:t>颡</w:t>
      </w:r>
      <w:proofErr w:type="gramEnd"/>
      <w:r>
        <w:rPr>
          <w:sz w:val="24"/>
        </w:rPr>
        <w:t>鱼</w:t>
      </w:r>
      <w:r>
        <w:rPr>
          <w:sz w:val="24"/>
        </w:rPr>
        <w:t>(</w:t>
      </w:r>
      <w:r>
        <w:rPr>
          <w:i/>
          <w:iCs/>
          <w:sz w:val="24"/>
        </w:rPr>
        <w:t>Pelteobagrusfulvidraco</w:t>
      </w:r>
      <w:r>
        <w:rPr>
          <w:sz w:val="24"/>
        </w:rPr>
        <w:t>)</w:t>
      </w:r>
      <w:r>
        <w:rPr>
          <w:sz w:val="24"/>
        </w:rPr>
        <w:t>是我国广泛养殖的一种名特优水产品种。本实验以黄</w:t>
      </w:r>
      <w:proofErr w:type="gramStart"/>
      <w:r>
        <w:rPr>
          <w:sz w:val="24"/>
        </w:rPr>
        <w:t>颡</w:t>
      </w:r>
      <w:proofErr w:type="gramEnd"/>
      <w:r>
        <w:rPr>
          <w:sz w:val="24"/>
        </w:rPr>
        <w:t>鱼为研究对象，探究饲料中添加不同水平纳米氧化铁对肌肉生长发育和</w:t>
      </w:r>
      <w:proofErr w:type="gramStart"/>
      <w:r>
        <w:rPr>
          <w:sz w:val="24"/>
        </w:rPr>
        <w:t>铁死</w:t>
      </w:r>
      <w:proofErr w:type="gramEnd"/>
      <w:r>
        <w:rPr>
          <w:sz w:val="24"/>
        </w:rPr>
        <w:t>亡的影响，解析铁过载诱导的</w:t>
      </w:r>
      <w:proofErr w:type="gramStart"/>
      <w:r>
        <w:rPr>
          <w:sz w:val="24"/>
        </w:rPr>
        <w:t>铁死</w:t>
      </w:r>
      <w:proofErr w:type="gramEnd"/>
      <w:r>
        <w:rPr>
          <w:sz w:val="24"/>
        </w:rPr>
        <w:t>亡与肌肉发育的耦联机制，为纳米氧化铁在水产养殖中的安全、有效应用提供科学依据。</w:t>
      </w:r>
    </w:p>
    <w:p w14:paraId="1732AED6" w14:textId="77777777" w:rsidR="00832981" w:rsidRDefault="00216CAE">
      <w:pPr>
        <w:spacing w:line="360" w:lineRule="auto"/>
        <w:rPr>
          <w:sz w:val="24"/>
        </w:rPr>
      </w:pPr>
      <w:r>
        <w:rPr>
          <w:sz w:val="24"/>
        </w:rPr>
        <w:t>1</w:t>
      </w:r>
      <w:r>
        <w:rPr>
          <w:rFonts w:hint="eastAsia"/>
          <w:sz w:val="24"/>
        </w:rPr>
        <w:t>材料与方法</w:t>
      </w:r>
    </w:p>
    <w:p w14:paraId="0E6A0D5B" w14:textId="77777777" w:rsidR="00832981" w:rsidRDefault="00216CAE">
      <w:pPr>
        <w:spacing w:line="360" w:lineRule="auto"/>
        <w:rPr>
          <w:sz w:val="24"/>
        </w:rPr>
      </w:pPr>
      <w:r>
        <w:rPr>
          <w:sz w:val="24"/>
        </w:rPr>
        <w:t>1.1</w:t>
      </w:r>
      <w:r>
        <w:rPr>
          <w:rFonts w:hint="eastAsia"/>
          <w:sz w:val="24"/>
        </w:rPr>
        <w:t>试验试剂</w:t>
      </w:r>
    </w:p>
    <w:p w14:paraId="158F05B9" w14:textId="77777777" w:rsidR="00832981" w:rsidRDefault="00216CAE">
      <w:pPr>
        <w:spacing w:line="360" w:lineRule="auto"/>
        <w:ind w:firstLineChars="200" w:firstLine="480"/>
        <w:rPr>
          <w:sz w:val="24"/>
        </w:rPr>
      </w:pPr>
      <w:r>
        <w:rPr>
          <w:sz w:val="24"/>
        </w:rPr>
        <w:t>RNA</w:t>
      </w:r>
      <w:r>
        <w:rPr>
          <w:sz w:val="24"/>
        </w:rPr>
        <w:t>提取</w:t>
      </w:r>
      <w:r>
        <w:rPr>
          <w:sz w:val="24"/>
        </w:rPr>
        <w:t>(TRIzol)</w:t>
      </w:r>
      <w:r>
        <w:rPr>
          <w:sz w:val="24"/>
        </w:rPr>
        <w:t>试剂购自</w:t>
      </w:r>
      <w:r>
        <w:rPr>
          <w:sz w:val="24"/>
        </w:rPr>
        <w:t>Invitrogen</w:t>
      </w:r>
      <w:r>
        <w:rPr>
          <w:sz w:val="24"/>
        </w:rPr>
        <w:t>公司；逆转录试剂盒、</w:t>
      </w:r>
      <w:r>
        <w:rPr>
          <w:sz w:val="24"/>
        </w:rPr>
        <w:t>qRT-PCR</w:t>
      </w:r>
      <w:r>
        <w:rPr>
          <w:sz w:val="24"/>
        </w:rPr>
        <w:t>荧光定量</w:t>
      </w:r>
      <w:proofErr w:type="gramStart"/>
      <w:r>
        <w:rPr>
          <w:sz w:val="24"/>
        </w:rPr>
        <w:t>试剂盒购自</w:t>
      </w:r>
      <w:proofErr w:type="gramEnd"/>
      <w:r>
        <w:rPr>
          <w:sz w:val="24"/>
        </w:rPr>
        <w:t>TaKaRa</w:t>
      </w:r>
      <w:r>
        <w:rPr>
          <w:sz w:val="24"/>
        </w:rPr>
        <w:t>公司；</w:t>
      </w:r>
      <w:r>
        <w:rPr>
          <w:sz w:val="24"/>
        </w:rPr>
        <w:t>qRT-PCR</w:t>
      </w:r>
      <w:r>
        <w:rPr>
          <w:sz w:val="24"/>
        </w:rPr>
        <w:t>引物由</w:t>
      </w:r>
      <w:proofErr w:type="gramStart"/>
      <w:r>
        <w:rPr>
          <w:sz w:val="24"/>
        </w:rPr>
        <w:t>武汉擎科生物</w:t>
      </w:r>
      <w:proofErr w:type="gramEnd"/>
      <w:r>
        <w:rPr>
          <w:sz w:val="24"/>
        </w:rPr>
        <w:t>有限公司合成；总蛋白质</w:t>
      </w:r>
      <w:r>
        <w:rPr>
          <w:sz w:val="24"/>
        </w:rPr>
        <w:t>(TP)</w:t>
      </w:r>
      <w:r>
        <w:rPr>
          <w:sz w:val="24"/>
        </w:rPr>
        <w:t>测定试剂盒</w:t>
      </w:r>
      <w:r>
        <w:rPr>
          <w:sz w:val="24"/>
        </w:rPr>
        <w:t>(</w:t>
      </w:r>
      <w:r>
        <w:rPr>
          <w:sz w:val="24"/>
        </w:rPr>
        <w:t>考马斯亮蓝法</w:t>
      </w:r>
      <w:r>
        <w:rPr>
          <w:sz w:val="24"/>
        </w:rPr>
        <w:t>)</w:t>
      </w:r>
      <w:r>
        <w:rPr>
          <w:sz w:val="24"/>
        </w:rPr>
        <w:t>购自南京建成生物工程研究所；其他化学试剂均为分纯，购自上海国药集团</w:t>
      </w:r>
      <w:r>
        <w:rPr>
          <w:sz w:val="24"/>
        </w:rPr>
        <w:lastRenderedPageBreak/>
        <w:t>化学试剂有限公司。</w:t>
      </w:r>
    </w:p>
    <w:p w14:paraId="2ADB3D62" w14:textId="77777777" w:rsidR="00832981" w:rsidRDefault="00216CAE">
      <w:pPr>
        <w:spacing w:line="360" w:lineRule="auto"/>
        <w:rPr>
          <w:sz w:val="24"/>
        </w:rPr>
      </w:pPr>
      <w:r>
        <w:rPr>
          <w:sz w:val="24"/>
        </w:rPr>
        <w:t>1.2</w:t>
      </w:r>
      <w:r>
        <w:rPr>
          <w:rFonts w:hint="eastAsia"/>
          <w:sz w:val="24"/>
        </w:rPr>
        <w:t>实验饲料</w:t>
      </w:r>
    </w:p>
    <w:p w14:paraId="37CEB4C4" w14:textId="77777777" w:rsidR="00832981" w:rsidRDefault="00216CAE">
      <w:pPr>
        <w:spacing w:line="360" w:lineRule="auto"/>
        <w:ind w:firstLineChars="200" w:firstLine="480"/>
        <w:rPr>
          <w:sz w:val="24"/>
        </w:rPr>
      </w:pPr>
      <w:r>
        <w:rPr>
          <w:sz w:val="24"/>
        </w:rPr>
        <w:t>饲料组成及营养成分见表</w:t>
      </w:r>
      <w:r>
        <w:rPr>
          <w:sz w:val="24"/>
        </w:rPr>
        <w:t>1</w:t>
      </w:r>
      <w:r>
        <w:rPr>
          <w:sz w:val="24"/>
        </w:rPr>
        <w:t>。以</w:t>
      </w:r>
      <w:r>
        <w:rPr>
          <w:sz w:val="24"/>
        </w:rPr>
        <w:t>Fe</w:t>
      </w:r>
      <w:r>
        <w:rPr>
          <w:sz w:val="24"/>
          <w:vertAlign w:val="subscript"/>
        </w:rPr>
        <w:t>2</w:t>
      </w:r>
      <w:r>
        <w:rPr>
          <w:sz w:val="24"/>
        </w:rPr>
        <w:t>O</w:t>
      </w:r>
      <w:r>
        <w:rPr>
          <w:sz w:val="24"/>
          <w:vertAlign w:val="subscript"/>
        </w:rPr>
        <w:t>3</w:t>
      </w:r>
      <w:r>
        <w:rPr>
          <w:sz w:val="24"/>
        </w:rPr>
        <w:t>NPs(</w:t>
      </w:r>
      <w:r>
        <w:rPr>
          <w:rFonts w:hint="eastAsia"/>
          <w:sz w:val="24"/>
        </w:rPr>
        <w:t>≤</w:t>
      </w:r>
      <w:r>
        <w:rPr>
          <w:sz w:val="24"/>
        </w:rPr>
        <w:t>50nm</w:t>
      </w:r>
      <w:r>
        <w:rPr>
          <w:sz w:val="24"/>
        </w:rPr>
        <w:t>，纯度</w:t>
      </w:r>
      <w:r>
        <w:rPr>
          <w:rFonts w:hint="eastAsia"/>
          <w:sz w:val="24"/>
        </w:rPr>
        <w:t>≥</w:t>
      </w:r>
      <w:r>
        <w:rPr>
          <w:sz w:val="24"/>
        </w:rPr>
        <w:t>99.8%</w:t>
      </w:r>
      <w:r>
        <w:rPr>
          <w:sz w:val="24"/>
        </w:rPr>
        <w:t>，上海阿拉丁生化科技股份有限公司</w:t>
      </w:r>
      <w:r>
        <w:rPr>
          <w:sz w:val="24"/>
        </w:rPr>
        <w:t>)</w:t>
      </w:r>
      <w:r>
        <w:rPr>
          <w:sz w:val="24"/>
        </w:rPr>
        <w:t>为铁源配制</w:t>
      </w:r>
      <w:r>
        <w:rPr>
          <w:sz w:val="24"/>
        </w:rPr>
        <w:t>3</w:t>
      </w:r>
      <w:r>
        <w:rPr>
          <w:sz w:val="24"/>
        </w:rPr>
        <w:t>组饲料：对照组</w:t>
      </w:r>
      <w:r>
        <w:rPr>
          <w:sz w:val="24"/>
        </w:rPr>
        <w:t>(Control</w:t>
      </w:r>
      <w:r>
        <w:rPr>
          <w:sz w:val="24"/>
        </w:rPr>
        <w:t>，无额外添加</w:t>
      </w:r>
      <w:r>
        <w:rPr>
          <w:sz w:val="24"/>
        </w:rPr>
        <w:t>Fe</w:t>
      </w:r>
      <w:r>
        <w:rPr>
          <w:sz w:val="24"/>
          <w:vertAlign w:val="subscript"/>
        </w:rPr>
        <w:t>2</w:t>
      </w:r>
      <w:r>
        <w:rPr>
          <w:sz w:val="24"/>
        </w:rPr>
        <w:t>O</w:t>
      </w:r>
      <w:r>
        <w:rPr>
          <w:sz w:val="24"/>
          <w:vertAlign w:val="subscript"/>
        </w:rPr>
        <w:t>3</w:t>
      </w:r>
      <w:r>
        <w:rPr>
          <w:sz w:val="24"/>
        </w:rPr>
        <w:t>NPs)</w:t>
      </w:r>
      <w:r>
        <w:rPr>
          <w:sz w:val="24"/>
        </w:rPr>
        <w:t>、低</w:t>
      </w:r>
      <w:proofErr w:type="gramStart"/>
      <w:r>
        <w:rPr>
          <w:sz w:val="24"/>
        </w:rPr>
        <w:t>添加组</w:t>
      </w:r>
      <w:proofErr w:type="gramEnd"/>
      <w:r>
        <w:rPr>
          <w:sz w:val="24"/>
        </w:rPr>
        <w:t>(LowFe</w:t>
      </w:r>
      <w:r>
        <w:rPr>
          <w:sz w:val="24"/>
          <w:vertAlign w:val="subscript"/>
        </w:rPr>
        <w:t>2</w:t>
      </w:r>
      <w:r>
        <w:rPr>
          <w:sz w:val="24"/>
        </w:rPr>
        <w:t>O</w:t>
      </w:r>
      <w:r>
        <w:rPr>
          <w:sz w:val="24"/>
          <w:vertAlign w:val="subscript"/>
        </w:rPr>
        <w:t>3</w:t>
      </w:r>
      <w:r>
        <w:rPr>
          <w:sz w:val="24"/>
        </w:rPr>
        <w:t>NPs</w:t>
      </w:r>
      <w:r>
        <w:rPr>
          <w:sz w:val="24"/>
        </w:rPr>
        <w:t>，</w:t>
      </w:r>
      <w:r>
        <w:rPr>
          <w:sz w:val="24"/>
        </w:rPr>
        <w:t>37.5mg/kgFe</w:t>
      </w:r>
      <w:r>
        <w:rPr>
          <w:sz w:val="24"/>
          <w:vertAlign w:val="subscript"/>
        </w:rPr>
        <w:t>2</w:t>
      </w:r>
      <w:r>
        <w:rPr>
          <w:sz w:val="24"/>
        </w:rPr>
        <w:t>O</w:t>
      </w:r>
      <w:r>
        <w:rPr>
          <w:sz w:val="24"/>
          <w:vertAlign w:val="subscript"/>
        </w:rPr>
        <w:t>3</w:t>
      </w:r>
      <w:r>
        <w:rPr>
          <w:sz w:val="24"/>
        </w:rPr>
        <w:t>NPs)</w:t>
      </w:r>
      <w:r>
        <w:rPr>
          <w:sz w:val="24"/>
        </w:rPr>
        <w:t>和高</w:t>
      </w:r>
      <w:proofErr w:type="gramStart"/>
      <w:r>
        <w:rPr>
          <w:sz w:val="24"/>
        </w:rPr>
        <w:t>添加</w:t>
      </w:r>
      <w:proofErr w:type="gramEnd"/>
      <w:r>
        <w:rPr>
          <w:sz w:val="24"/>
        </w:rPr>
        <w:t>组</w:t>
      </w:r>
      <w:r>
        <w:rPr>
          <w:sz w:val="24"/>
        </w:rPr>
        <w:t>(HighFe</w:t>
      </w:r>
      <w:r>
        <w:rPr>
          <w:sz w:val="24"/>
          <w:vertAlign w:val="subscript"/>
        </w:rPr>
        <w:t>2</w:t>
      </w:r>
      <w:r>
        <w:rPr>
          <w:sz w:val="24"/>
        </w:rPr>
        <w:t>O</w:t>
      </w:r>
      <w:r>
        <w:rPr>
          <w:sz w:val="24"/>
          <w:vertAlign w:val="subscript"/>
        </w:rPr>
        <w:t>3</w:t>
      </w:r>
      <w:r>
        <w:rPr>
          <w:sz w:val="24"/>
        </w:rPr>
        <w:t>NPs</w:t>
      </w:r>
      <w:r>
        <w:rPr>
          <w:sz w:val="24"/>
        </w:rPr>
        <w:t>，</w:t>
      </w:r>
      <w:r>
        <w:rPr>
          <w:sz w:val="24"/>
        </w:rPr>
        <w:t>62.5mg/kgFe</w:t>
      </w:r>
      <w:r>
        <w:rPr>
          <w:sz w:val="24"/>
          <w:vertAlign w:val="subscript"/>
        </w:rPr>
        <w:t>2</w:t>
      </w:r>
      <w:r>
        <w:rPr>
          <w:sz w:val="24"/>
        </w:rPr>
        <w:t>O</w:t>
      </w:r>
      <w:r>
        <w:rPr>
          <w:sz w:val="24"/>
          <w:vertAlign w:val="subscript"/>
        </w:rPr>
        <w:t>3</w:t>
      </w:r>
      <w:r>
        <w:rPr>
          <w:sz w:val="24"/>
        </w:rPr>
        <w:t>NPs)</w:t>
      </w:r>
      <w:r>
        <w:rPr>
          <w:rFonts w:hint="eastAsia"/>
          <w:sz w:val="24"/>
        </w:rPr>
        <w:t>。</w:t>
      </w:r>
      <w:r>
        <w:rPr>
          <w:sz w:val="24"/>
        </w:rPr>
        <w:t>采用</w:t>
      </w:r>
      <w:r>
        <w:rPr>
          <w:sz w:val="24"/>
        </w:rPr>
        <w:t>ICP-OES</w:t>
      </w:r>
      <w:r>
        <w:rPr>
          <w:sz w:val="24"/>
        </w:rPr>
        <w:t>法</w:t>
      </w:r>
      <w:r>
        <w:rPr>
          <w:sz w:val="24"/>
        </w:rPr>
        <w:t>(PerkinElmer</w:t>
      </w:r>
      <w:r>
        <w:rPr>
          <w:sz w:val="24"/>
        </w:rPr>
        <w:t>，</w:t>
      </w:r>
      <w:r>
        <w:rPr>
          <w:sz w:val="24"/>
        </w:rPr>
        <w:t>Optima8000DV</w:t>
      </w:r>
      <w:r>
        <w:rPr>
          <w:sz w:val="24"/>
        </w:rPr>
        <w:t>，</w:t>
      </w:r>
      <w:r>
        <w:rPr>
          <w:sz w:val="24"/>
        </w:rPr>
        <w:t>Waltham</w:t>
      </w:r>
      <w:r>
        <w:rPr>
          <w:sz w:val="24"/>
        </w:rPr>
        <w:t>，美国</w:t>
      </w:r>
      <w:r>
        <w:rPr>
          <w:sz w:val="24"/>
        </w:rPr>
        <w:t>)</w:t>
      </w:r>
      <w:r>
        <w:rPr>
          <w:sz w:val="24"/>
        </w:rPr>
        <w:t>测定</w:t>
      </w:r>
      <w:r>
        <w:rPr>
          <w:sz w:val="24"/>
        </w:rPr>
        <w:t>3</w:t>
      </w:r>
      <w:r>
        <w:rPr>
          <w:sz w:val="24"/>
        </w:rPr>
        <w:t>组饲料中的铁含量，分别为</w:t>
      </w:r>
      <w:r>
        <w:rPr>
          <w:sz w:val="24"/>
        </w:rPr>
        <w:t>22.23</w:t>
      </w:r>
      <w:r>
        <w:rPr>
          <w:sz w:val="24"/>
        </w:rPr>
        <w:t>、</w:t>
      </w:r>
      <w:r>
        <w:rPr>
          <w:sz w:val="24"/>
        </w:rPr>
        <w:t>44.53</w:t>
      </w:r>
      <w:r>
        <w:rPr>
          <w:sz w:val="24"/>
        </w:rPr>
        <w:t>、</w:t>
      </w:r>
      <w:r>
        <w:rPr>
          <w:sz w:val="24"/>
        </w:rPr>
        <w:t>61.85mg/kg</w:t>
      </w:r>
      <w:r>
        <w:rPr>
          <w:sz w:val="24"/>
        </w:rPr>
        <w:t>。饲料配方配制及黄</w:t>
      </w:r>
      <w:proofErr w:type="gramStart"/>
      <w:r>
        <w:rPr>
          <w:sz w:val="24"/>
        </w:rPr>
        <w:t>颡</w:t>
      </w:r>
      <w:proofErr w:type="gramEnd"/>
      <w:r>
        <w:rPr>
          <w:sz w:val="24"/>
        </w:rPr>
        <w:t>鱼养殖基于</w:t>
      </w:r>
      <w:r>
        <w:rPr>
          <w:sz w:val="24"/>
        </w:rPr>
        <w:t>Wei</w:t>
      </w:r>
      <w:r>
        <w:rPr>
          <w:sz w:val="24"/>
        </w:rPr>
        <w:t>等</w:t>
      </w:r>
      <w:r>
        <w:rPr>
          <w:sz w:val="24"/>
          <w:vertAlign w:val="superscript"/>
        </w:rPr>
        <w:t>[13]</w:t>
      </w:r>
      <w:r>
        <w:rPr>
          <w:sz w:val="24"/>
        </w:rPr>
        <w:t>的方法进行。</w:t>
      </w:r>
    </w:p>
    <w:p w14:paraId="0FF986B7" w14:textId="77777777" w:rsidR="00832981" w:rsidRDefault="00216CAE">
      <w:pPr>
        <w:spacing w:line="360" w:lineRule="auto"/>
        <w:jc w:val="center"/>
        <w:rPr>
          <w:sz w:val="24"/>
        </w:rPr>
      </w:pPr>
      <w:r>
        <w:rPr>
          <w:noProof/>
          <w:sz w:val="24"/>
        </w:rPr>
        <w:drawing>
          <wp:inline distT="0" distB="0" distL="0" distR="0" wp14:anchorId="0FFB9E8B" wp14:editId="42FDEE46">
            <wp:extent cx="3546475" cy="6419215"/>
            <wp:effectExtent l="0" t="0" r="9525" b="6985"/>
            <wp:docPr id="990828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28496" name="图片 1"/>
                    <pic:cNvPicPr>
                      <a:picLocks noChangeAspect="1"/>
                    </pic:cNvPicPr>
                  </pic:nvPicPr>
                  <pic:blipFill>
                    <a:blip r:embed="rId55"/>
                    <a:stretch>
                      <a:fillRect/>
                    </a:stretch>
                  </pic:blipFill>
                  <pic:spPr>
                    <a:xfrm>
                      <a:off x="0" y="0"/>
                      <a:ext cx="3546475" cy="6419215"/>
                    </a:xfrm>
                    <a:prstGeom prst="rect">
                      <a:avLst/>
                    </a:prstGeom>
                  </pic:spPr>
                </pic:pic>
              </a:graphicData>
            </a:graphic>
          </wp:inline>
        </w:drawing>
      </w:r>
    </w:p>
    <w:p w14:paraId="72B1E734" w14:textId="77777777" w:rsidR="00832981" w:rsidRDefault="00216CAE">
      <w:pPr>
        <w:spacing w:line="360" w:lineRule="auto"/>
        <w:ind w:firstLineChars="200" w:firstLine="480"/>
        <w:rPr>
          <w:sz w:val="24"/>
        </w:rPr>
      </w:pPr>
      <w:r>
        <w:rPr>
          <w:sz w:val="24"/>
        </w:rPr>
        <w:lastRenderedPageBreak/>
        <w:t>黄</w:t>
      </w:r>
      <w:proofErr w:type="gramStart"/>
      <w:r>
        <w:rPr>
          <w:sz w:val="24"/>
        </w:rPr>
        <w:t>颡鱼购</w:t>
      </w:r>
      <w:proofErr w:type="gramEnd"/>
      <w:r>
        <w:rPr>
          <w:sz w:val="24"/>
        </w:rPr>
        <w:t>自武汉当地养殖场，并将它们转移到室内鱼缸中进行</w:t>
      </w:r>
      <w:r>
        <w:rPr>
          <w:sz w:val="24"/>
        </w:rPr>
        <w:t>2</w:t>
      </w:r>
      <w:r>
        <w:rPr>
          <w:sz w:val="24"/>
        </w:rPr>
        <w:t>周的暂养。随后，将</w:t>
      </w:r>
      <w:r>
        <w:rPr>
          <w:sz w:val="24"/>
        </w:rPr>
        <w:t>225</w:t>
      </w:r>
      <w:r>
        <w:rPr>
          <w:sz w:val="24"/>
        </w:rPr>
        <w:t>尾大小均一、健康无病的黄</w:t>
      </w:r>
      <w:proofErr w:type="gramStart"/>
      <w:r>
        <w:rPr>
          <w:sz w:val="24"/>
        </w:rPr>
        <w:t>颡</w:t>
      </w:r>
      <w:proofErr w:type="gramEnd"/>
      <w:r>
        <w:rPr>
          <w:sz w:val="24"/>
        </w:rPr>
        <w:t>鱼</w:t>
      </w:r>
      <w:r>
        <w:rPr>
          <w:sz w:val="24"/>
        </w:rPr>
        <w:t>[</w:t>
      </w:r>
      <w:r>
        <w:rPr>
          <w:sz w:val="24"/>
        </w:rPr>
        <w:t>体重</w:t>
      </w:r>
      <w:r>
        <w:rPr>
          <w:sz w:val="24"/>
        </w:rPr>
        <w:t>(2.25±0.00]g]</w:t>
      </w:r>
      <w:r>
        <w:rPr>
          <w:sz w:val="24"/>
        </w:rPr>
        <w:t>随机分配至</w:t>
      </w:r>
      <w:r>
        <w:rPr>
          <w:sz w:val="24"/>
        </w:rPr>
        <w:t>9</w:t>
      </w:r>
      <w:r>
        <w:rPr>
          <w:sz w:val="24"/>
        </w:rPr>
        <w:t>个鱼缸中，每缸</w:t>
      </w:r>
      <w:r>
        <w:rPr>
          <w:sz w:val="24"/>
        </w:rPr>
        <w:t>25</w:t>
      </w:r>
      <w:r>
        <w:rPr>
          <w:sz w:val="24"/>
        </w:rPr>
        <w:t>尾鱼。实验在半静态水族系统中进行，连续充气以保持水体溶解氧接近饱和。实验期间，每天投喂</w:t>
      </w:r>
      <w:r>
        <w:rPr>
          <w:sz w:val="24"/>
        </w:rPr>
        <w:t>2</w:t>
      </w:r>
      <w:r>
        <w:rPr>
          <w:sz w:val="24"/>
        </w:rPr>
        <w:t>次</w:t>
      </w:r>
      <w:r>
        <w:rPr>
          <w:sz w:val="24"/>
        </w:rPr>
        <w:t>(8:00</w:t>
      </w:r>
      <w:r>
        <w:rPr>
          <w:sz w:val="24"/>
        </w:rPr>
        <w:t>和</w:t>
      </w:r>
      <w:r>
        <w:rPr>
          <w:sz w:val="24"/>
        </w:rPr>
        <w:t>16:00)</w:t>
      </w:r>
      <w:r>
        <w:rPr>
          <w:sz w:val="24"/>
        </w:rPr>
        <w:t>，饱食投喂。在整个实验过程中，摄食前和摄食后</w:t>
      </w:r>
      <w:r>
        <w:rPr>
          <w:sz w:val="24"/>
        </w:rPr>
        <w:t>10min</w:t>
      </w:r>
      <w:r>
        <w:rPr>
          <w:sz w:val="24"/>
        </w:rPr>
        <w:t>采集水样，实验在室温和自然光周期下进行。每周监测水质参数</w:t>
      </w:r>
      <w:r>
        <w:rPr>
          <w:sz w:val="24"/>
        </w:rPr>
        <w:t>2</w:t>
      </w:r>
      <w:r>
        <w:rPr>
          <w:sz w:val="24"/>
        </w:rPr>
        <w:t>次，实验期间各项水质指标均符合黄颡鱼养殖要求。该</w:t>
      </w:r>
      <w:proofErr w:type="gramStart"/>
      <w:r>
        <w:rPr>
          <w:sz w:val="24"/>
        </w:rPr>
        <w:t>实验</w:t>
      </w:r>
      <w:proofErr w:type="gramEnd"/>
      <w:r>
        <w:rPr>
          <w:sz w:val="24"/>
        </w:rPr>
        <w:t>共持续了</w:t>
      </w:r>
      <w:r>
        <w:rPr>
          <w:sz w:val="24"/>
        </w:rPr>
        <w:t>10</w:t>
      </w:r>
      <w:r>
        <w:rPr>
          <w:sz w:val="24"/>
        </w:rPr>
        <w:t>周。具体养殖流程见</w:t>
      </w:r>
      <w:r>
        <w:rPr>
          <w:sz w:val="24"/>
        </w:rPr>
        <w:t>Wei</w:t>
      </w:r>
      <w:r>
        <w:rPr>
          <w:sz w:val="24"/>
        </w:rPr>
        <w:t>等</w:t>
      </w:r>
      <w:r>
        <w:rPr>
          <w:sz w:val="24"/>
          <w:vertAlign w:val="superscript"/>
        </w:rPr>
        <w:t>[13]</w:t>
      </w:r>
      <w:r>
        <w:rPr>
          <w:sz w:val="24"/>
        </w:rPr>
        <w:t>。华中农业大学伦理委员会通过了本研究的养殖实验及其操作。</w:t>
      </w:r>
    </w:p>
    <w:p w14:paraId="2DFFB618" w14:textId="77777777" w:rsidR="00832981" w:rsidRDefault="00216CAE">
      <w:pPr>
        <w:spacing w:line="360" w:lineRule="auto"/>
        <w:ind w:firstLineChars="200" w:firstLine="480"/>
        <w:rPr>
          <w:sz w:val="24"/>
        </w:rPr>
      </w:pPr>
      <w:r>
        <w:rPr>
          <w:sz w:val="24"/>
        </w:rPr>
        <w:t>在第</w:t>
      </w:r>
      <w:r>
        <w:rPr>
          <w:sz w:val="24"/>
        </w:rPr>
        <w:t>10</w:t>
      </w:r>
      <w:r>
        <w:rPr>
          <w:sz w:val="24"/>
        </w:rPr>
        <w:t>周取样，饥饿</w:t>
      </w:r>
      <w:r>
        <w:rPr>
          <w:sz w:val="24"/>
        </w:rPr>
        <w:t>24h</w:t>
      </w:r>
      <w:r>
        <w:rPr>
          <w:sz w:val="24"/>
        </w:rPr>
        <w:t>后，将所有鱼用</w:t>
      </w:r>
      <w:r>
        <w:rPr>
          <w:sz w:val="24"/>
        </w:rPr>
        <w:t>100mg/L</w:t>
      </w:r>
      <w:r>
        <w:rPr>
          <w:sz w:val="24"/>
        </w:rPr>
        <w:t>的</w:t>
      </w:r>
      <w:r>
        <w:rPr>
          <w:sz w:val="24"/>
        </w:rPr>
        <w:t>MS-222</w:t>
      </w:r>
      <w:r>
        <w:rPr>
          <w:sz w:val="24"/>
        </w:rPr>
        <w:t>麻醉，</w:t>
      </w:r>
      <w:proofErr w:type="gramStart"/>
      <w:r>
        <w:rPr>
          <w:sz w:val="24"/>
        </w:rPr>
        <w:t>然每个</w:t>
      </w:r>
      <w:proofErr w:type="gramEnd"/>
      <w:r>
        <w:rPr>
          <w:sz w:val="24"/>
        </w:rPr>
        <w:t>鱼缸中随机选取</w:t>
      </w:r>
      <w:r>
        <w:rPr>
          <w:sz w:val="24"/>
        </w:rPr>
        <w:t>6</w:t>
      </w:r>
      <w:r>
        <w:rPr>
          <w:sz w:val="24"/>
        </w:rPr>
        <w:t>尾黄颡鱼，取其肌肉样本得到合样，快速冷冻于液氮中，保存于</w:t>
      </w:r>
      <w:r>
        <w:rPr>
          <w:sz w:val="24"/>
        </w:rPr>
        <w:t>−80℃</w:t>
      </w:r>
      <w:r>
        <w:rPr>
          <w:sz w:val="24"/>
        </w:rPr>
        <w:t>，用以测定总铁含量、总蛋白提取以及</w:t>
      </w:r>
      <w:r>
        <w:rPr>
          <w:sz w:val="24"/>
        </w:rPr>
        <w:t>Westernblot</w:t>
      </w:r>
      <w:r>
        <w:rPr>
          <w:sz w:val="24"/>
        </w:rPr>
        <w:t>分析等，另取</w:t>
      </w:r>
      <w:r>
        <w:rPr>
          <w:sz w:val="24"/>
        </w:rPr>
        <w:t>3</w:t>
      </w:r>
      <w:r>
        <w:rPr>
          <w:sz w:val="24"/>
        </w:rPr>
        <w:t>尾鱼解剖取其肌肉，一部分肌肉立即放在</w:t>
      </w:r>
      <w:r>
        <w:rPr>
          <w:sz w:val="24"/>
        </w:rPr>
        <w:t>RNA</w:t>
      </w:r>
      <w:r>
        <w:rPr>
          <w:sz w:val="24"/>
        </w:rPr>
        <w:t>保存液中，</w:t>
      </w:r>
      <w:r>
        <w:rPr>
          <w:sz w:val="24"/>
        </w:rPr>
        <w:t>−80℃</w:t>
      </w:r>
      <w:r>
        <w:rPr>
          <w:sz w:val="24"/>
        </w:rPr>
        <w:t>保存用以进行</w:t>
      </w:r>
      <w:r>
        <w:rPr>
          <w:sz w:val="24"/>
        </w:rPr>
        <w:t>qPCR</w:t>
      </w:r>
      <w:r>
        <w:rPr>
          <w:sz w:val="24"/>
        </w:rPr>
        <w:t>分析，取</w:t>
      </w:r>
      <w:r>
        <w:rPr>
          <w:sz w:val="24"/>
        </w:rPr>
        <w:t>3</w:t>
      </w:r>
      <w:r>
        <w:rPr>
          <w:sz w:val="24"/>
        </w:rPr>
        <w:t>尾冰上迅速解剖，取其肌肉，苏木精</w:t>
      </w:r>
      <w:r>
        <w:rPr>
          <w:sz w:val="24"/>
        </w:rPr>
        <w:t>-</w:t>
      </w:r>
      <w:r>
        <w:rPr>
          <w:sz w:val="24"/>
        </w:rPr>
        <w:t>伊红</w:t>
      </w:r>
      <w:r>
        <w:rPr>
          <w:sz w:val="24"/>
        </w:rPr>
        <w:t>(H.E)</w:t>
      </w:r>
      <w:r>
        <w:rPr>
          <w:sz w:val="24"/>
        </w:rPr>
        <w:t>染色观察组织结构、肌纤维直径和数量的变化。</w:t>
      </w:r>
    </w:p>
    <w:p w14:paraId="45F98877" w14:textId="77777777" w:rsidR="00832981" w:rsidRDefault="00216CAE">
      <w:pPr>
        <w:spacing w:line="360" w:lineRule="auto"/>
        <w:rPr>
          <w:sz w:val="24"/>
        </w:rPr>
      </w:pPr>
      <w:r>
        <w:rPr>
          <w:sz w:val="24"/>
        </w:rPr>
        <w:t>1.3</w:t>
      </w:r>
      <w:r>
        <w:rPr>
          <w:rFonts w:hint="eastAsia"/>
          <w:sz w:val="24"/>
        </w:rPr>
        <w:t>常规营养成分分析以及离子含量测定</w:t>
      </w:r>
    </w:p>
    <w:p w14:paraId="10F51D97" w14:textId="77777777" w:rsidR="00832981" w:rsidRDefault="00216CAE">
      <w:pPr>
        <w:spacing w:line="360" w:lineRule="auto"/>
        <w:ind w:firstLineChars="200" w:firstLine="480"/>
        <w:rPr>
          <w:sz w:val="24"/>
        </w:rPr>
      </w:pPr>
      <w:r>
        <w:rPr>
          <w:sz w:val="24"/>
        </w:rPr>
        <w:t>水分、灰分、粗脂肪和粗蛋白水平的分析遵循本实验室近期的方法</w:t>
      </w:r>
      <w:r>
        <w:rPr>
          <w:sz w:val="24"/>
          <w:vertAlign w:val="superscript"/>
        </w:rPr>
        <w:t>[14]</w:t>
      </w:r>
      <w:r>
        <w:rPr>
          <w:sz w:val="24"/>
        </w:rPr>
        <w:t>。即通过在</w:t>
      </w:r>
      <w:r>
        <w:rPr>
          <w:sz w:val="24"/>
        </w:rPr>
        <w:t>105℃</w:t>
      </w:r>
      <w:r>
        <w:rPr>
          <w:sz w:val="24"/>
        </w:rPr>
        <w:t>下烘干样品以测定水分含量</w:t>
      </w:r>
      <w:r>
        <w:rPr>
          <w:sz w:val="24"/>
        </w:rPr>
        <w:t>,</w:t>
      </w:r>
      <w:r>
        <w:rPr>
          <w:sz w:val="24"/>
        </w:rPr>
        <w:t>在</w:t>
      </w:r>
      <w:r>
        <w:rPr>
          <w:sz w:val="24"/>
        </w:rPr>
        <w:t>550℃</w:t>
      </w:r>
      <w:r>
        <w:rPr>
          <w:sz w:val="24"/>
        </w:rPr>
        <w:t>的马弗炉中焚烧饲料以分析灰分含量。采用索氏乙醚萃取法测定脂肪含量</w:t>
      </w:r>
      <w:r>
        <w:rPr>
          <w:sz w:val="24"/>
        </w:rPr>
        <w:t>,</w:t>
      </w:r>
      <w:r>
        <w:rPr>
          <w:sz w:val="24"/>
        </w:rPr>
        <w:t>凯氏定氮法通过浓</w:t>
      </w:r>
      <w:r>
        <w:rPr>
          <w:sz w:val="24"/>
        </w:rPr>
        <w:t>H</w:t>
      </w:r>
      <w:r>
        <w:rPr>
          <w:sz w:val="24"/>
          <w:vertAlign w:val="subscript"/>
        </w:rPr>
        <w:t>2</w:t>
      </w:r>
      <w:r>
        <w:rPr>
          <w:sz w:val="24"/>
        </w:rPr>
        <w:t>SO</w:t>
      </w:r>
      <w:r>
        <w:rPr>
          <w:sz w:val="24"/>
          <w:vertAlign w:val="subscript"/>
        </w:rPr>
        <w:t>4</w:t>
      </w:r>
      <w:r>
        <w:rPr>
          <w:sz w:val="24"/>
        </w:rPr>
        <w:t>消解来测定粗蛋白含量</w:t>
      </w:r>
      <w:r>
        <w:rPr>
          <w:rFonts w:hint="eastAsia"/>
          <w:sz w:val="24"/>
        </w:rPr>
        <w:t>。</w:t>
      </w:r>
      <w:r>
        <w:rPr>
          <w:sz w:val="24"/>
        </w:rPr>
        <w:t>为了测定饲料、养殖水体和肌肉组织中的离子含量</w:t>
      </w:r>
      <w:r>
        <w:rPr>
          <w:sz w:val="24"/>
        </w:rPr>
        <w:t>,</w:t>
      </w:r>
      <w:r>
        <w:rPr>
          <w:sz w:val="24"/>
        </w:rPr>
        <w:t>采用电感耦合等离子体发射光谱分析</w:t>
      </w:r>
      <w:r>
        <w:rPr>
          <w:sz w:val="24"/>
          <w:vertAlign w:val="superscript"/>
        </w:rPr>
        <w:t>[14]</w:t>
      </w:r>
      <w:r>
        <w:rPr>
          <w:sz w:val="24"/>
        </w:rPr>
        <w:t>。</w:t>
      </w:r>
    </w:p>
    <w:p w14:paraId="267CF3F6" w14:textId="77777777" w:rsidR="00832981" w:rsidRDefault="00216CAE">
      <w:pPr>
        <w:spacing w:line="360" w:lineRule="auto"/>
        <w:rPr>
          <w:sz w:val="24"/>
        </w:rPr>
      </w:pPr>
      <w:r>
        <w:rPr>
          <w:sz w:val="24"/>
        </w:rPr>
        <w:t>1.4</w:t>
      </w:r>
      <w:r>
        <w:rPr>
          <w:rFonts w:hint="eastAsia"/>
          <w:sz w:val="24"/>
        </w:rPr>
        <w:t>组织学切片及</w:t>
      </w:r>
      <w:r>
        <w:rPr>
          <w:sz w:val="24"/>
        </w:rPr>
        <w:t>H.E</w:t>
      </w:r>
      <w:r>
        <w:rPr>
          <w:rFonts w:hint="eastAsia"/>
          <w:sz w:val="24"/>
        </w:rPr>
        <w:t>染色</w:t>
      </w:r>
    </w:p>
    <w:p w14:paraId="22A7F07F" w14:textId="77777777" w:rsidR="00832981" w:rsidRDefault="00216CAE">
      <w:pPr>
        <w:autoSpaceDE w:val="0"/>
        <w:spacing w:line="360" w:lineRule="auto"/>
        <w:ind w:firstLineChars="200" w:firstLine="480"/>
        <w:rPr>
          <w:sz w:val="24"/>
        </w:rPr>
      </w:pPr>
      <w:r>
        <w:rPr>
          <w:sz w:val="24"/>
        </w:rPr>
        <w:t>参照</w:t>
      </w:r>
      <w:r>
        <w:rPr>
          <w:sz w:val="24"/>
        </w:rPr>
        <w:t>Xu</w:t>
      </w:r>
      <w:r>
        <w:rPr>
          <w:sz w:val="24"/>
        </w:rPr>
        <w:t>等</w:t>
      </w:r>
      <w:r>
        <w:rPr>
          <w:sz w:val="24"/>
          <w:vertAlign w:val="superscript"/>
        </w:rPr>
        <w:t>[14]</w:t>
      </w:r>
      <w:r>
        <w:rPr>
          <w:sz w:val="24"/>
        </w:rPr>
        <w:t>的方法，采用</w:t>
      </w:r>
      <w:r>
        <w:rPr>
          <w:sz w:val="24"/>
        </w:rPr>
        <w:t>H.E</w:t>
      </w:r>
      <w:r>
        <w:rPr>
          <w:sz w:val="24"/>
        </w:rPr>
        <w:t>染色进行肌肉组织学观察，使用显微镜</w:t>
      </w:r>
      <w:r>
        <w:rPr>
          <w:sz w:val="24"/>
        </w:rPr>
        <w:t>(BX53</w:t>
      </w:r>
      <w:r>
        <w:rPr>
          <w:sz w:val="24"/>
        </w:rPr>
        <w:t>，</w:t>
      </w:r>
      <w:r>
        <w:rPr>
          <w:sz w:val="24"/>
        </w:rPr>
        <w:t>Olympus</w:t>
      </w:r>
      <w:r>
        <w:rPr>
          <w:sz w:val="24"/>
        </w:rPr>
        <w:t>，日本</w:t>
      </w:r>
      <w:r>
        <w:rPr>
          <w:sz w:val="24"/>
        </w:rPr>
        <w:t>)</w:t>
      </w:r>
      <w:r>
        <w:rPr>
          <w:sz w:val="24"/>
        </w:rPr>
        <w:t>采集图像，使用</w:t>
      </w:r>
      <w:r>
        <w:rPr>
          <w:sz w:val="24"/>
        </w:rPr>
        <w:t>ImageJ</w:t>
      </w:r>
      <w:r>
        <w:rPr>
          <w:sz w:val="24"/>
        </w:rPr>
        <w:t>测量肌纤维参数，包括肌纤维直径</w:t>
      </w:r>
      <w:r>
        <w:rPr>
          <w:sz w:val="24"/>
        </w:rPr>
        <w:t>(μm)</w:t>
      </w:r>
      <w:r>
        <w:rPr>
          <w:sz w:val="24"/>
        </w:rPr>
        <w:t>和密度</w:t>
      </w:r>
      <w:r>
        <w:rPr>
          <w:sz w:val="24"/>
        </w:rPr>
        <w:t>(</w:t>
      </w:r>
      <w:proofErr w:type="gramStart"/>
      <w:r>
        <w:rPr>
          <w:sz w:val="24"/>
        </w:rPr>
        <w:t>个</w:t>
      </w:r>
      <w:proofErr w:type="gramEnd"/>
      <w:r>
        <w:rPr>
          <w:sz w:val="24"/>
        </w:rPr>
        <w:t>/mm2)</w:t>
      </w:r>
      <w:r>
        <w:rPr>
          <w:sz w:val="24"/>
        </w:rPr>
        <w:t>。</w:t>
      </w:r>
    </w:p>
    <w:p w14:paraId="1FC20098" w14:textId="77777777" w:rsidR="00832981" w:rsidRDefault="00216CAE">
      <w:pPr>
        <w:spacing w:line="360" w:lineRule="auto"/>
        <w:rPr>
          <w:sz w:val="24"/>
        </w:rPr>
      </w:pPr>
      <w:r>
        <w:rPr>
          <w:sz w:val="24"/>
        </w:rPr>
        <w:t>1.5</w:t>
      </w:r>
      <w:r>
        <w:rPr>
          <w:rFonts w:hint="eastAsia"/>
          <w:sz w:val="24"/>
        </w:rPr>
        <w:t>谷胱甘肽、游离脂肪酸以及丙二醛含量测定</w:t>
      </w:r>
    </w:p>
    <w:p w14:paraId="709D937E" w14:textId="77777777" w:rsidR="00832981" w:rsidRDefault="00216CAE">
      <w:pPr>
        <w:spacing w:line="360" w:lineRule="auto"/>
        <w:ind w:firstLineChars="200" w:firstLine="480"/>
        <w:rPr>
          <w:sz w:val="24"/>
        </w:rPr>
      </w:pPr>
      <w:r>
        <w:rPr>
          <w:sz w:val="24"/>
        </w:rPr>
        <w:t>谷胱甘肽</w:t>
      </w:r>
      <w:r>
        <w:rPr>
          <w:sz w:val="24"/>
        </w:rPr>
        <w:t>(GSH)</w:t>
      </w:r>
      <w:r>
        <w:rPr>
          <w:sz w:val="24"/>
        </w:rPr>
        <w:t>、游离脂肪酸</w:t>
      </w:r>
      <w:r>
        <w:rPr>
          <w:sz w:val="24"/>
        </w:rPr>
        <w:t>(NEFA)</w:t>
      </w:r>
      <w:r>
        <w:rPr>
          <w:sz w:val="24"/>
        </w:rPr>
        <w:t>以及丙二醛</w:t>
      </w:r>
      <w:r>
        <w:rPr>
          <w:sz w:val="24"/>
        </w:rPr>
        <w:t>(MDA)</w:t>
      </w:r>
      <w:r>
        <w:rPr>
          <w:sz w:val="24"/>
        </w:rPr>
        <w:t>含量测定采用商业化试剂盒</w:t>
      </w:r>
      <w:r>
        <w:rPr>
          <w:sz w:val="24"/>
        </w:rPr>
        <w:t>(</w:t>
      </w:r>
      <w:r>
        <w:rPr>
          <w:sz w:val="24"/>
        </w:rPr>
        <w:t>南京建成生物工程研究所</w:t>
      </w:r>
      <w:r>
        <w:rPr>
          <w:sz w:val="24"/>
        </w:rPr>
        <w:t>)</w:t>
      </w:r>
      <w:r>
        <w:rPr>
          <w:sz w:val="24"/>
        </w:rPr>
        <w:t>进行测定，操作参照试剂盒说明书进行。</w:t>
      </w:r>
    </w:p>
    <w:p w14:paraId="68304587" w14:textId="77777777" w:rsidR="00832981" w:rsidRDefault="00216CAE">
      <w:pPr>
        <w:spacing w:line="360" w:lineRule="auto"/>
        <w:rPr>
          <w:sz w:val="24"/>
        </w:rPr>
      </w:pPr>
      <w:r>
        <w:rPr>
          <w:sz w:val="24"/>
        </w:rPr>
        <w:t>1.6</w:t>
      </w:r>
      <w:r>
        <w:rPr>
          <w:rFonts w:hint="eastAsia"/>
          <w:sz w:val="24"/>
        </w:rPr>
        <w:t>基因表达水平分析</w:t>
      </w:r>
    </w:p>
    <w:p w14:paraId="1EE83685" w14:textId="77777777" w:rsidR="00832981" w:rsidRDefault="00216CAE">
      <w:pPr>
        <w:spacing w:line="360" w:lineRule="auto"/>
        <w:ind w:firstLineChars="200" w:firstLine="480"/>
        <w:rPr>
          <w:sz w:val="24"/>
        </w:rPr>
      </w:pPr>
      <w:r>
        <w:rPr>
          <w:sz w:val="24"/>
        </w:rPr>
        <w:t>RNA</w:t>
      </w:r>
      <w:r>
        <w:rPr>
          <w:sz w:val="24"/>
        </w:rPr>
        <w:t>的提取方法参照</w:t>
      </w:r>
      <w:r>
        <w:rPr>
          <w:sz w:val="24"/>
        </w:rPr>
        <w:t>Invitrogen</w:t>
      </w:r>
      <w:r>
        <w:rPr>
          <w:sz w:val="24"/>
        </w:rPr>
        <w:t>的</w:t>
      </w:r>
      <w:r>
        <w:rPr>
          <w:sz w:val="24"/>
        </w:rPr>
        <w:t>Trizol</w:t>
      </w:r>
      <w:r>
        <w:rPr>
          <w:sz w:val="24"/>
        </w:rPr>
        <w:t>说明书进行。通过琼脂糖凝胶电泳和</w:t>
      </w:r>
      <w:r>
        <w:rPr>
          <w:sz w:val="24"/>
        </w:rPr>
        <w:t>NanodropND-2000</w:t>
      </w:r>
      <w:r>
        <w:rPr>
          <w:sz w:val="24"/>
        </w:rPr>
        <w:t>分光光度计</w:t>
      </w:r>
      <w:r>
        <w:rPr>
          <w:sz w:val="24"/>
        </w:rPr>
        <w:t>(ThermoFisherScientific</w:t>
      </w:r>
      <w:r>
        <w:rPr>
          <w:sz w:val="24"/>
        </w:rPr>
        <w:t>，美国</w:t>
      </w:r>
      <w:r>
        <w:rPr>
          <w:sz w:val="24"/>
        </w:rPr>
        <w:t>)</w:t>
      </w:r>
      <w:r>
        <w:rPr>
          <w:sz w:val="24"/>
        </w:rPr>
        <w:t>测定总</w:t>
      </w:r>
      <w:r>
        <w:rPr>
          <w:sz w:val="24"/>
        </w:rPr>
        <w:t>RNA</w:t>
      </w:r>
      <w:r>
        <w:rPr>
          <w:sz w:val="24"/>
        </w:rPr>
        <w:t>的浓度和纯度。以提取的总</w:t>
      </w:r>
      <w:r>
        <w:rPr>
          <w:sz w:val="24"/>
        </w:rPr>
        <w:t>RNA</w:t>
      </w:r>
      <w:r>
        <w:rPr>
          <w:sz w:val="24"/>
        </w:rPr>
        <w:t>为模板，采用</w:t>
      </w:r>
      <w:r>
        <w:rPr>
          <w:sz w:val="24"/>
        </w:rPr>
        <w:t>TaKaRa</w:t>
      </w:r>
      <w:r>
        <w:rPr>
          <w:sz w:val="24"/>
        </w:rPr>
        <w:t>反转录试剂盒合成第一链</w:t>
      </w:r>
      <w:r>
        <w:rPr>
          <w:sz w:val="24"/>
        </w:rPr>
        <w:t>cDNA</w:t>
      </w:r>
      <w:r>
        <w:rPr>
          <w:sz w:val="24"/>
        </w:rPr>
        <w:t>，然后在巢式</w:t>
      </w:r>
      <w:r>
        <w:rPr>
          <w:sz w:val="24"/>
        </w:rPr>
        <w:t>PCR</w:t>
      </w:r>
      <w:r>
        <w:rPr>
          <w:sz w:val="24"/>
        </w:rPr>
        <w:t>仪上进行反转录反应。反应结束将产物保存于</w:t>
      </w:r>
      <w:r>
        <w:rPr>
          <w:sz w:val="24"/>
        </w:rPr>
        <w:t>−20℃</w:t>
      </w:r>
      <w:r>
        <w:rPr>
          <w:sz w:val="24"/>
        </w:rPr>
        <w:t>备用。采用实时荧光定量</w:t>
      </w:r>
      <w:r>
        <w:rPr>
          <w:sz w:val="24"/>
        </w:rPr>
        <w:t>PCR(qPCR)</w:t>
      </w:r>
      <w:r>
        <w:rPr>
          <w:sz w:val="24"/>
        </w:rPr>
        <w:t>检测肌肉组织的基因表达。本实验选用双内参，选择</w:t>
      </w:r>
      <w:r>
        <w:rPr>
          <w:sz w:val="24"/>
        </w:rPr>
        <w:t>2</w:t>
      </w:r>
      <w:r>
        <w:rPr>
          <w:sz w:val="24"/>
        </w:rPr>
        <w:t>种管家基因</w:t>
      </w:r>
      <w:r>
        <w:rPr>
          <w:sz w:val="24"/>
        </w:rPr>
        <w:t>(</w:t>
      </w:r>
      <w:r>
        <w:rPr>
          <w:i/>
          <w:iCs/>
          <w:sz w:val="24"/>
        </w:rPr>
        <w:t>rpl</w:t>
      </w:r>
      <w:r>
        <w:rPr>
          <w:sz w:val="24"/>
        </w:rPr>
        <w:t>7</w:t>
      </w:r>
      <w:r>
        <w:rPr>
          <w:sz w:val="24"/>
        </w:rPr>
        <w:t>和</w:t>
      </w:r>
      <w:r>
        <w:rPr>
          <w:i/>
          <w:iCs/>
          <w:sz w:val="24"/>
        </w:rPr>
        <w:t>ubce</w:t>
      </w:r>
      <w:r>
        <w:rPr>
          <w:sz w:val="24"/>
        </w:rPr>
        <w:t>)</w:t>
      </w:r>
      <w:r>
        <w:rPr>
          <w:sz w:val="24"/>
        </w:rPr>
        <w:t>对它们进行</w:t>
      </w:r>
      <w:r>
        <w:rPr>
          <w:sz w:val="24"/>
        </w:rPr>
        <w:lastRenderedPageBreak/>
        <w:t>转录水平稳定性检测</w:t>
      </w:r>
      <w:r>
        <w:rPr>
          <w:sz w:val="24"/>
        </w:rPr>
        <w:t>,</w:t>
      </w:r>
      <w:r>
        <w:rPr>
          <w:sz w:val="24"/>
        </w:rPr>
        <w:t>采用</w:t>
      </w:r>
      <w:r>
        <w:rPr>
          <w:sz w:val="24"/>
        </w:rPr>
        <w:t>2</w:t>
      </w:r>
      <w:r>
        <w:rPr>
          <w:sz w:val="24"/>
          <w:vertAlign w:val="superscript"/>
        </w:rPr>
        <w:t>−∆∆Ct</w:t>
      </w:r>
      <w:r>
        <w:rPr>
          <w:sz w:val="24"/>
        </w:rPr>
        <w:t>方法计算相对表达水平</w:t>
      </w:r>
      <w:r>
        <w:rPr>
          <w:sz w:val="24"/>
        </w:rPr>
        <w:t>(</w:t>
      </w:r>
      <w:r>
        <w:rPr>
          <w:sz w:val="24"/>
        </w:rPr>
        <w:t>表</w:t>
      </w:r>
      <w:r>
        <w:rPr>
          <w:sz w:val="24"/>
        </w:rPr>
        <w:t>2)</w:t>
      </w:r>
      <w:r>
        <w:rPr>
          <w:sz w:val="24"/>
        </w:rPr>
        <w:t>。</w:t>
      </w:r>
    </w:p>
    <w:p w14:paraId="4D804410" w14:textId="77777777" w:rsidR="00832981" w:rsidRDefault="00216CAE">
      <w:pPr>
        <w:spacing w:line="360" w:lineRule="auto"/>
        <w:rPr>
          <w:sz w:val="24"/>
        </w:rPr>
      </w:pPr>
      <w:r>
        <w:rPr>
          <w:sz w:val="24"/>
        </w:rPr>
        <w:t>1.7</w:t>
      </w:r>
      <w:r>
        <w:rPr>
          <w:rFonts w:hint="eastAsia"/>
          <w:sz w:val="24"/>
        </w:rPr>
        <w:t>蛋白提取及</w:t>
      </w:r>
      <w:r>
        <w:rPr>
          <w:sz w:val="24"/>
        </w:rPr>
        <w:t>Westernblot</w:t>
      </w:r>
      <w:r>
        <w:rPr>
          <w:rFonts w:hint="eastAsia"/>
          <w:sz w:val="24"/>
        </w:rPr>
        <w:t>分析</w:t>
      </w:r>
    </w:p>
    <w:p w14:paraId="4CBFF90C" w14:textId="77777777" w:rsidR="00832981" w:rsidRDefault="00216CAE">
      <w:pPr>
        <w:spacing w:line="360" w:lineRule="auto"/>
        <w:ind w:firstLineChars="200" w:firstLine="480"/>
        <w:rPr>
          <w:sz w:val="24"/>
        </w:rPr>
      </w:pPr>
      <w:r>
        <w:rPr>
          <w:sz w:val="24"/>
        </w:rPr>
        <w:t>Westernblot</w:t>
      </w:r>
      <w:r>
        <w:rPr>
          <w:sz w:val="24"/>
        </w:rPr>
        <w:t>分析参照相关文献中的方法</w:t>
      </w:r>
      <w:r>
        <w:rPr>
          <w:sz w:val="24"/>
          <w:vertAlign w:val="superscript"/>
        </w:rPr>
        <w:t>[15]</w:t>
      </w:r>
      <w:r>
        <w:rPr>
          <w:sz w:val="24"/>
        </w:rPr>
        <w:t>。采用的</w:t>
      </w:r>
      <w:proofErr w:type="gramStart"/>
      <w:r>
        <w:rPr>
          <w:sz w:val="24"/>
        </w:rPr>
        <w:t>一</w:t>
      </w:r>
      <w:proofErr w:type="gramEnd"/>
      <w:r>
        <w:rPr>
          <w:sz w:val="24"/>
        </w:rPr>
        <w:t>抗为</w:t>
      </w:r>
      <w:r>
        <w:rPr>
          <w:sz w:val="24"/>
        </w:rPr>
        <w:t>anti-NF-κB1(ProteintechGroup</w:t>
      </w:r>
      <w:r>
        <w:rPr>
          <w:sz w:val="24"/>
        </w:rPr>
        <w:t>，</w:t>
      </w:r>
      <w:r>
        <w:rPr>
          <w:sz w:val="24"/>
        </w:rPr>
        <w:t>14220-1-AP)</w:t>
      </w:r>
      <w:r>
        <w:rPr>
          <w:sz w:val="24"/>
        </w:rPr>
        <w:t>和</w:t>
      </w:r>
      <w:r>
        <w:rPr>
          <w:sz w:val="24"/>
        </w:rPr>
        <w:t>anti-GAPDH(ProteintechGroup</w:t>
      </w:r>
      <w:r>
        <w:rPr>
          <w:sz w:val="24"/>
        </w:rPr>
        <w:t>，</w:t>
      </w:r>
      <w:r>
        <w:rPr>
          <w:sz w:val="24"/>
        </w:rPr>
        <w:t>10494-1-AP)</w:t>
      </w:r>
      <w:r>
        <w:rPr>
          <w:sz w:val="24"/>
        </w:rPr>
        <w:t>，</w:t>
      </w:r>
      <w:proofErr w:type="gramStart"/>
      <w:r>
        <w:rPr>
          <w:sz w:val="24"/>
        </w:rPr>
        <w:t>二抗</w:t>
      </w:r>
      <w:proofErr w:type="gramEnd"/>
      <w:r>
        <w:rPr>
          <w:sz w:val="24"/>
        </w:rPr>
        <w:t>为</w:t>
      </w:r>
      <w:r>
        <w:rPr>
          <w:sz w:val="24"/>
        </w:rPr>
        <w:t>HRP</w:t>
      </w:r>
      <w:r>
        <w:rPr>
          <w:sz w:val="24"/>
        </w:rPr>
        <w:t>。最后利用</w:t>
      </w:r>
      <w:r>
        <w:rPr>
          <w:sz w:val="24"/>
        </w:rPr>
        <w:t>VilberFusionFX6</w:t>
      </w:r>
      <w:r>
        <w:rPr>
          <w:sz w:val="24"/>
        </w:rPr>
        <w:t>光谱成像系统</w:t>
      </w:r>
      <w:r>
        <w:rPr>
          <w:sz w:val="24"/>
        </w:rPr>
        <w:t>(VilberLourmat)</w:t>
      </w:r>
      <w:r>
        <w:rPr>
          <w:sz w:val="24"/>
        </w:rPr>
        <w:t>对蛋白条带进行可视化，使用</w:t>
      </w:r>
      <w:r>
        <w:rPr>
          <w:sz w:val="24"/>
        </w:rPr>
        <w:t>ECL</w:t>
      </w:r>
      <w:r>
        <w:rPr>
          <w:sz w:val="24"/>
        </w:rPr>
        <w:t>化学发光检测试剂盒进行显影，并利用</w:t>
      </w:r>
      <w:r>
        <w:rPr>
          <w:sz w:val="24"/>
        </w:rPr>
        <w:t>Image-ProPlus6.0</w:t>
      </w:r>
      <w:r>
        <w:rPr>
          <w:sz w:val="24"/>
        </w:rPr>
        <w:t>软件对其进行定量。</w:t>
      </w:r>
    </w:p>
    <w:p w14:paraId="7BC21606" w14:textId="77777777" w:rsidR="00832981" w:rsidRDefault="00216CAE">
      <w:pPr>
        <w:spacing w:line="360" w:lineRule="auto"/>
        <w:rPr>
          <w:sz w:val="24"/>
        </w:rPr>
      </w:pPr>
      <w:r>
        <w:rPr>
          <w:sz w:val="24"/>
        </w:rPr>
        <w:t>1.8</w:t>
      </w:r>
      <w:r>
        <w:rPr>
          <w:rFonts w:hint="eastAsia"/>
          <w:sz w:val="24"/>
        </w:rPr>
        <w:t xml:space="preserve"> </w:t>
      </w:r>
      <w:r>
        <w:rPr>
          <w:i/>
          <w:iCs/>
          <w:sz w:val="24"/>
        </w:rPr>
        <w:t>myog</w:t>
      </w:r>
      <w:r>
        <w:rPr>
          <w:rFonts w:hint="eastAsia"/>
          <w:sz w:val="24"/>
        </w:rPr>
        <w:t>和</w:t>
      </w:r>
      <w:r>
        <w:rPr>
          <w:i/>
          <w:iCs/>
          <w:sz w:val="24"/>
        </w:rPr>
        <w:t>slc</w:t>
      </w:r>
      <w:r>
        <w:rPr>
          <w:sz w:val="24"/>
        </w:rPr>
        <w:t>7</w:t>
      </w:r>
      <w:r>
        <w:rPr>
          <w:i/>
          <w:iCs/>
          <w:sz w:val="24"/>
        </w:rPr>
        <w:t>a</w:t>
      </w:r>
      <w:r>
        <w:rPr>
          <w:sz w:val="24"/>
        </w:rPr>
        <w:t>11</w:t>
      </w:r>
      <w:r>
        <w:rPr>
          <w:rFonts w:hint="eastAsia"/>
          <w:sz w:val="24"/>
        </w:rPr>
        <w:t>启动子的克隆</w:t>
      </w:r>
    </w:p>
    <w:p w14:paraId="5FD3EE1F" w14:textId="77777777" w:rsidR="00832981" w:rsidRDefault="00216CAE">
      <w:pPr>
        <w:spacing w:line="360" w:lineRule="auto"/>
        <w:ind w:firstLineChars="200" w:firstLine="480"/>
        <w:rPr>
          <w:sz w:val="24"/>
        </w:rPr>
      </w:pPr>
      <w:r>
        <w:rPr>
          <w:sz w:val="24"/>
        </w:rPr>
        <w:t>黄</w:t>
      </w:r>
      <w:proofErr w:type="gramStart"/>
      <w:r>
        <w:rPr>
          <w:sz w:val="24"/>
        </w:rPr>
        <w:t>颡</w:t>
      </w:r>
      <w:proofErr w:type="gramEnd"/>
      <w:r>
        <w:rPr>
          <w:sz w:val="24"/>
        </w:rPr>
        <w:t>鱼</w:t>
      </w:r>
      <w:r>
        <w:rPr>
          <w:i/>
          <w:iCs/>
          <w:sz w:val="24"/>
        </w:rPr>
        <w:t>myog</w:t>
      </w:r>
      <w:r>
        <w:rPr>
          <w:sz w:val="24"/>
        </w:rPr>
        <w:t>、</w:t>
      </w:r>
      <w:r>
        <w:rPr>
          <w:i/>
          <w:iCs/>
          <w:sz w:val="24"/>
        </w:rPr>
        <w:t>slc</w:t>
      </w:r>
      <w:r>
        <w:rPr>
          <w:sz w:val="24"/>
        </w:rPr>
        <w:t>7</w:t>
      </w:r>
      <w:r>
        <w:rPr>
          <w:i/>
          <w:iCs/>
          <w:sz w:val="24"/>
        </w:rPr>
        <w:t>a</w:t>
      </w:r>
      <w:r>
        <w:rPr>
          <w:sz w:val="24"/>
        </w:rPr>
        <w:t>11</w:t>
      </w:r>
      <w:r>
        <w:rPr>
          <w:sz w:val="24"/>
        </w:rPr>
        <w:t>启动子的克隆和分析参照文献</w:t>
      </w:r>
      <w:r>
        <w:rPr>
          <w:sz w:val="24"/>
          <w:vertAlign w:val="superscript"/>
        </w:rPr>
        <w:t>[15]</w:t>
      </w:r>
      <w:r>
        <w:rPr>
          <w:sz w:val="24"/>
        </w:rPr>
        <w:t>。引物均由</w:t>
      </w:r>
      <w:proofErr w:type="gramStart"/>
      <w:r>
        <w:rPr>
          <w:sz w:val="24"/>
        </w:rPr>
        <w:t>武汉擎科生物技术</w:t>
      </w:r>
      <w:proofErr w:type="gramEnd"/>
      <w:r>
        <w:rPr>
          <w:sz w:val="24"/>
        </w:rPr>
        <w:t>有限公司合成</w:t>
      </w:r>
      <w:r>
        <w:rPr>
          <w:sz w:val="24"/>
        </w:rPr>
        <w:t>(</w:t>
      </w:r>
      <w:r>
        <w:rPr>
          <w:sz w:val="24"/>
        </w:rPr>
        <w:t>表</w:t>
      </w:r>
      <w:r>
        <w:rPr>
          <w:sz w:val="24"/>
        </w:rPr>
        <w:t>3)</w:t>
      </w:r>
      <w:r>
        <w:rPr>
          <w:sz w:val="24"/>
        </w:rPr>
        <w:t>。克隆得到的启动子序列在线工具</w:t>
      </w:r>
      <w:r>
        <w:rPr>
          <w:sz w:val="24"/>
        </w:rPr>
        <w:t>MatInspector(</w:t>
      </w:r>
      <w:hyperlink r:id="rId56" w:history="1">
        <w:r>
          <w:rPr>
            <w:rStyle w:val="af6"/>
            <w:sz w:val="24"/>
          </w:rPr>
          <w:t>http://www.genomati</w:t>
        </w:r>
      </w:hyperlink>
      <w:r>
        <w:rPr>
          <w:sz w:val="24"/>
        </w:rPr>
        <w:t>x.de/)</w:t>
      </w:r>
      <w:r>
        <w:rPr>
          <w:sz w:val="24"/>
        </w:rPr>
        <w:t>和</w:t>
      </w:r>
      <w:r>
        <w:rPr>
          <w:sz w:val="24"/>
        </w:rPr>
        <w:t>JASPAR(http://jaspar.genereg.net/)</w:t>
      </w:r>
      <w:r>
        <w:rPr>
          <w:sz w:val="24"/>
        </w:rPr>
        <w:t>预测潜在的转录因子结合位点</w:t>
      </w:r>
      <w:r>
        <w:rPr>
          <w:sz w:val="24"/>
        </w:rPr>
        <w:t>(TFBS)</w:t>
      </w:r>
      <w:r>
        <w:rPr>
          <w:sz w:val="24"/>
        </w:rPr>
        <w:t>。采用</w:t>
      </w:r>
      <w:r>
        <w:rPr>
          <w:sz w:val="24"/>
        </w:rPr>
        <w:t>Clustal-W</w:t>
      </w:r>
      <w:r>
        <w:rPr>
          <w:sz w:val="24"/>
        </w:rPr>
        <w:t>多重比对算法对序列进行比对。</w:t>
      </w:r>
    </w:p>
    <w:p w14:paraId="60630489" w14:textId="77777777" w:rsidR="00832981" w:rsidRDefault="00216CAE">
      <w:pPr>
        <w:spacing w:line="360" w:lineRule="auto"/>
        <w:jc w:val="center"/>
        <w:rPr>
          <w:sz w:val="24"/>
        </w:rPr>
      </w:pPr>
      <w:r>
        <w:rPr>
          <w:noProof/>
          <w:sz w:val="24"/>
        </w:rPr>
        <w:drawing>
          <wp:inline distT="0" distB="0" distL="0" distR="0" wp14:anchorId="22AABA9D" wp14:editId="0AC5E1F2">
            <wp:extent cx="4359910" cy="5367020"/>
            <wp:effectExtent l="0" t="0" r="8890" b="5080"/>
            <wp:docPr id="930711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11167" name="图片 1"/>
                    <pic:cNvPicPr>
                      <a:picLocks noChangeAspect="1"/>
                    </pic:cNvPicPr>
                  </pic:nvPicPr>
                  <pic:blipFill>
                    <a:blip r:embed="rId57"/>
                    <a:stretch>
                      <a:fillRect/>
                    </a:stretch>
                  </pic:blipFill>
                  <pic:spPr>
                    <a:xfrm>
                      <a:off x="0" y="0"/>
                      <a:ext cx="4359910" cy="5367020"/>
                    </a:xfrm>
                    <a:prstGeom prst="rect">
                      <a:avLst/>
                    </a:prstGeom>
                  </pic:spPr>
                </pic:pic>
              </a:graphicData>
            </a:graphic>
          </wp:inline>
        </w:drawing>
      </w:r>
    </w:p>
    <w:p w14:paraId="51B1DD7A" w14:textId="77777777" w:rsidR="00832981" w:rsidRDefault="00216CAE">
      <w:pPr>
        <w:spacing w:line="360" w:lineRule="auto"/>
        <w:rPr>
          <w:sz w:val="24"/>
        </w:rPr>
      </w:pPr>
      <w:r>
        <w:rPr>
          <w:sz w:val="24"/>
        </w:rPr>
        <w:lastRenderedPageBreak/>
        <w:t>1.9</w:t>
      </w:r>
      <w:r>
        <w:rPr>
          <w:rFonts w:hint="eastAsia"/>
          <w:sz w:val="24"/>
        </w:rPr>
        <w:t xml:space="preserve"> </w:t>
      </w:r>
      <w:r>
        <w:rPr>
          <w:i/>
          <w:iCs/>
          <w:sz w:val="24"/>
        </w:rPr>
        <w:t>myog</w:t>
      </w:r>
      <w:r>
        <w:rPr>
          <w:rFonts w:hint="eastAsia"/>
          <w:sz w:val="24"/>
        </w:rPr>
        <w:t>和</w:t>
      </w:r>
      <w:r>
        <w:rPr>
          <w:i/>
          <w:iCs/>
          <w:sz w:val="24"/>
        </w:rPr>
        <w:t>slc</w:t>
      </w:r>
      <w:r>
        <w:rPr>
          <w:sz w:val="24"/>
        </w:rPr>
        <w:t>7</w:t>
      </w:r>
      <w:r>
        <w:rPr>
          <w:i/>
          <w:iCs/>
          <w:sz w:val="24"/>
        </w:rPr>
        <w:t>a</w:t>
      </w:r>
      <w:r>
        <w:rPr>
          <w:sz w:val="24"/>
        </w:rPr>
        <w:t>11</w:t>
      </w:r>
      <w:r>
        <w:rPr>
          <w:rFonts w:hint="eastAsia"/>
          <w:sz w:val="24"/>
        </w:rPr>
        <w:t>启动子上</w:t>
      </w:r>
      <w:r>
        <w:rPr>
          <w:sz w:val="24"/>
        </w:rPr>
        <w:t>NF-κB1</w:t>
      </w:r>
      <w:r>
        <w:rPr>
          <w:rFonts w:hint="eastAsia"/>
          <w:sz w:val="24"/>
        </w:rPr>
        <w:t>转录因子的位点突变分析及双荧光素酶活性检测</w:t>
      </w:r>
    </w:p>
    <w:p w14:paraId="2F8A65C4" w14:textId="77777777" w:rsidR="00832981" w:rsidRDefault="00216CAE">
      <w:pPr>
        <w:spacing w:line="360" w:lineRule="auto"/>
        <w:ind w:firstLineChars="200" w:firstLine="480"/>
        <w:rPr>
          <w:sz w:val="24"/>
        </w:rPr>
      </w:pPr>
      <w:r>
        <w:rPr>
          <w:sz w:val="24"/>
        </w:rPr>
        <w:t>根据生物信息学预测和启动子活性检测结果，选择关键的转录因子结合位点</w:t>
      </w:r>
      <w:r>
        <w:rPr>
          <w:sz w:val="24"/>
        </w:rPr>
        <w:t>(NF-κB1)</w:t>
      </w:r>
      <w:r>
        <w:rPr>
          <w:sz w:val="24"/>
        </w:rPr>
        <w:t>进行点突变，引物设计见表</w:t>
      </w:r>
      <w:r>
        <w:rPr>
          <w:sz w:val="24"/>
        </w:rPr>
        <w:t>4</w:t>
      </w:r>
      <w:r>
        <w:rPr>
          <w:sz w:val="24"/>
        </w:rPr>
        <w:t>。然后进行质粒转染及荧光素酶活性分析。以</w:t>
      </w:r>
      <w:r>
        <w:rPr>
          <w:sz w:val="24"/>
        </w:rPr>
        <w:t>10%</w:t>
      </w:r>
      <w:r>
        <w:rPr>
          <w:sz w:val="24"/>
        </w:rPr>
        <w:t>胎牛血清的</w:t>
      </w:r>
      <w:r>
        <w:rPr>
          <w:sz w:val="24"/>
        </w:rPr>
        <w:t>DMEM</w:t>
      </w:r>
      <w:r>
        <w:rPr>
          <w:sz w:val="24"/>
        </w:rPr>
        <w:t>培养基为对照组，处理组同时加入</w:t>
      </w:r>
      <w:r>
        <w:rPr>
          <w:sz w:val="24"/>
        </w:rPr>
        <w:t>160mg/L</w:t>
      </w:r>
      <w:r>
        <w:rPr>
          <w:rFonts w:hint="eastAsia"/>
          <w:sz w:val="24"/>
        </w:rPr>
        <w:t xml:space="preserve"> </w:t>
      </w:r>
      <w:r>
        <w:rPr>
          <w:sz w:val="24"/>
        </w:rPr>
        <w:t>Fe</w:t>
      </w:r>
      <w:r>
        <w:rPr>
          <w:sz w:val="24"/>
          <w:vertAlign w:val="subscript"/>
        </w:rPr>
        <w:t>2</w:t>
      </w:r>
      <w:r>
        <w:rPr>
          <w:sz w:val="24"/>
        </w:rPr>
        <w:t>O</w:t>
      </w:r>
      <w:r>
        <w:rPr>
          <w:sz w:val="24"/>
          <w:vertAlign w:val="subscript"/>
        </w:rPr>
        <w:t>3</w:t>
      </w:r>
      <w:r>
        <w:rPr>
          <w:rFonts w:hint="eastAsia"/>
          <w:sz w:val="24"/>
          <w:vertAlign w:val="subscript"/>
        </w:rPr>
        <w:t xml:space="preserve"> </w:t>
      </w:r>
      <w:r>
        <w:rPr>
          <w:sz w:val="24"/>
        </w:rPr>
        <w:t>NPs</w:t>
      </w:r>
      <w:r>
        <w:rPr>
          <w:sz w:val="24"/>
        </w:rPr>
        <w:t>，于</w:t>
      </w:r>
      <w:r>
        <w:rPr>
          <w:sz w:val="24"/>
        </w:rPr>
        <w:t>37℃</w:t>
      </w:r>
      <w:r>
        <w:rPr>
          <w:sz w:val="24"/>
        </w:rPr>
        <w:t>、</w:t>
      </w:r>
      <w:r>
        <w:rPr>
          <w:sz w:val="24"/>
        </w:rPr>
        <w:t>5%CO</w:t>
      </w:r>
      <w:r>
        <w:rPr>
          <w:sz w:val="24"/>
          <w:vertAlign w:val="subscript"/>
        </w:rPr>
        <w:t>2</w:t>
      </w:r>
      <w:r>
        <w:rPr>
          <w:sz w:val="24"/>
        </w:rPr>
        <w:t>中培养</w:t>
      </w:r>
      <w:r>
        <w:rPr>
          <w:sz w:val="24"/>
        </w:rPr>
        <w:t>24h</w:t>
      </w:r>
      <w:r>
        <w:rPr>
          <w:sz w:val="24"/>
        </w:rPr>
        <w:t>。次日收集细胞，进行双荧光素酶活性检测，参照双荧光素酶活性检测商品试剂盒</w:t>
      </w:r>
      <w:r>
        <w:rPr>
          <w:sz w:val="24"/>
        </w:rPr>
        <w:t>(</w:t>
      </w:r>
      <w:r>
        <w:rPr>
          <w:sz w:val="24"/>
        </w:rPr>
        <w:t>上海碧云天生物技术股份有限公司</w:t>
      </w:r>
      <w:r>
        <w:rPr>
          <w:sz w:val="24"/>
        </w:rPr>
        <w:t>)</w:t>
      </w:r>
      <w:r>
        <w:rPr>
          <w:sz w:val="24"/>
        </w:rPr>
        <w:t>说明书进行。</w:t>
      </w:r>
    </w:p>
    <w:p w14:paraId="6B6EDEE0" w14:textId="77777777" w:rsidR="00832981" w:rsidRDefault="00216CAE">
      <w:pPr>
        <w:spacing w:line="360" w:lineRule="auto"/>
        <w:jc w:val="center"/>
        <w:rPr>
          <w:sz w:val="24"/>
        </w:rPr>
      </w:pPr>
      <w:r>
        <w:rPr>
          <w:noProof/>
          <w:sz w:val="24"/>
        </w:rPr>
        <w:drawing>
          <wp:inline distT="0" distB="0" distL="0" distR="0" wp14:anchorId="6479AA46" wp14:editId="2A862376">
            <wp:extent cx="5191760" cy="1019175"/>
            <wp:effectExtent l="0" t="0" r="8890" b="9525"/>
            <wp:docPr id="1220241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41526" name="图片 1"/>
                    <pic:cNvPicPr>
                      <a:picLocks noChangeAspect="1"/>
                    </pic:cNvPicPr>
                  </pic:nvPicPr>
                  <pic:blipFill>
                    <a:blip r:embed="rId58"/>
                    <a:stretch>
                      <a:fillRect/>
                    </a:stretch>
                  </pic:blipFill>
                  <pic:spPr>
                    <a:xfrm>
                      <a:off x="0" y="0"/>
                      <a:ext cx="5191850" cy="1019317"/>
                    </a:xfrm>
                    <a:prstGeom prst="rect">
                      <a:avLst/>
                    </a:prstGeom>
                  </pic:spPr>
                </pic:pic>
              </a:graphicData>
            </a:graphic>
          </wp:inline>
        </w:drawing>
      </w:r>
    </w:p>
    <w:p w14:paraId="17692CF1" w14:textId="77777777" w:rsidR="00832981" w:rsidRDefault="00216CAE">
      <w:pPr>
        <w:spacing w:line="360" w:lineRule="auto"/>
        <w:rPr>
          <w:sz w:val="24"/>
        </w:rPr>
      </w:pPr>
      <w:r>
        <w:rPr>
          <w:sz w:val="24"/>
        </w:rPr>
        <w:t>1.10</w:t>
      </w:r>
      <w:r>
        <w:rPr>
          <w:rFonts w:hint="eastAsia"/>
          <w:sz w:val="24"/>
        </w:rPr>
        <w:t xml:space="preserve"> </w:t>
      </w:r>
      <w:r>
        <w:rPr>
          <w:sz w:val="24"/>
        </w:rPr>
        <w:t>EMSA</w:t>
      </w:r>
      <w:r>
        <w:rPr>
          <w:rFonts w:hint="eastAsia"/>
          <w:sz w:val="24"/>
        </w:rPr>
        <w:t>分析</w:t>
      </w:r>
      <w:r>
        <w:rPr>
          <w:i/>
          <w:iCs/>
          <w:sz w:val="24"/>
        </w:rPr>
        <w:t>myog</w:t>
      </w:r>
      <w:r>
        <w:rPr>
          <w:rFonts w:hint="eastAsia"/>
          <w:sz w:val="24"/>
        </w:rPr>
        <w:t>和</w:t>
      </w:r>
      <w:r>
        <w:rPr>
          <w:i/>
          <w:iCs/>
          <w:sz w:val="24"/>
        </w:rPr>
        <w:t>slc</w:t>
      </w:r>
      <w:r>
        <w:rPr>
          <w:sz w:val="24"/>
        </w:rPr>
        <w:t>7</w:t>
      </w:r>
      <w:r>
        <w:rPr>
          <w:i/>
          <w:iCs/>
          <w:sz w:val="24"/>
        </w:rPr>
        <w:t>a</w:t>
      </w:r>
      <w:r>
        <w:rPr>
          <w:sz w:val="24"/>
        </w:rPr>
        <w:t>11</w:t>
      </w:r>
      <w:r>
        <w:rPr>
          <w:rFonts w:hint="eastAsia"/>
          <w:sz w:val="24"/>
        </w:rPr>
        <w:t>启动子上的</w:t>
      </w:r>
      <w:r>
        <w:rPr>
          <w:sz w:val="24"/>
        </w:rPr>
        <w:t>NF-κB1</w:t>
      </w:r>
      <w:r>
        <w:rPr>
          <w:rFonts w:hint="eastAsia"/>
          <w:sz w:val="24"/>
        </w:rPr>
        <w:t>功能结合位点</w:t>
      </w:r>
    </w:p>
    <w:p w14:paraId="38EDCCE1" w14:textId="77777777" w:rsidR="00832981" w:rsidRDefault="00216CAE">
      <w:pPr>
        <w:autoSpaceDE w:val="0"/>
        <w:spacing w:line="360" w:lineRule="auto"/>
        <w:ind w:firstLineChars="200" w:firstLine="480"/>
        <w:rPr>
          <w:sz w:val="24"/>
        </w:rPr>
      </w:pPr>
      <w:r>
        <w:rPr>
          <w:sz w:val="24"/>
        </w:rPr>
        <w:t>根据前面定点突变的实验结果，采用</w:t>
      </w:r>
      <w:r>
        <w:rPr>
          <w:sz w:val="24"/>
        </w:rPr>
        <w:t>EMSA</w:t>
      </w:r>
      <w:r>
        <w:rPr>
          <w:sz w:val="24"/>
        </w:rPr>
        <w:t>方法进一步验证转录因子</w:t>
      </w:r>
      <w:r>
        <w:rPr>
          <w:sz w:val="24"/>
        </w:rPr>
        <w:t>NF-κB1</w:t>
      </w:r>
      <w:r>
        <w:rPr>
          <w:sz w:val="24"/>
        </w:rPr>
        <w:t>与</w:t>
      </w:r>
      <w:r>
        <w:rPr>
          <w:i/>
          <w:iCs/>
          <w:sz w:val="24"/>
        </w:rPr>
        <w:t>myog</w:t>
      </w:r>
      <w:r>
        <w:rPr>
          <w:sz w:val="24"/>
        </w:rPr>
        <w:t>启动子和</w:t>
      </w:r>
      <w:r>
        <w:rPr>
          <w:i/>
          <w:iCs/>
          <w:sz w:val="24"/>
        </w:rPr>
        <w:t>slc</w:t>
      </w:r>
      <w:r>
        <w:rPr>
          <w:sz w:val="24"/>
        </w:rPr>
        <w:t>7</w:t>
      </w:r>
      <w:r>
        <w:rPr>
          <w:i/>
          <w:iCs/>
          <w:sz w:val="24"/>
        </w:rPr>
        <w:t>a</w:t>
      </w:r>
      <w:r>
        <w:rPr>
          <w:sz w:val="24"/>
        </w:rPr>
        <w:t>11</w:t>
      </w:r>
      <w:r>
        <w:rPr>
          <w:sz w:val="24"/>
        </w:rPr>
        <w:t>启动子结合。首先，根据结合位点序列合成带有生物素标记的双链探针</w:t>
      </w:r>
      <w:r>
        <w:rPr>
          <w:sz w:val="24"/>
        </w:rPr>
        <w:t>(</w:t>
      </w:r>
      <w:r>
        <w:rPr>
          <w:sz w:val="24"/>
        </w:rPr>
        <w:t>表</w:t>
      </w:r>
      <w:r>
        <w:rPr>
          <w:sz w:val="24"/>
        </w:rPr>
        <w:t>5)</w:t>
      </w:r>
      <w:r>
        <w:rPr>
          <w:sz w:val="24"/>
        </w:rPr>
        <w:t>。随后，用</w:t>
      </w:r>
      <w:r>
        <w:rPr>
          <w:sz w:val="24"/>
        </w:rPr>
        <w:t>EMSA</w:t>
      </w:r>
      <w:r>
        <w:rPr>
          <w:sz w:val="24"/>
        </w:rPr>
        <w:t>试剂盒</w:t>
      </w:r>
      <w:r>
        <w:rPr>
          <w:sz w:val="24"/>
        </w:rPr>
        <w:t>(</w:t>
      </w:r>
      <w:r>
        <w:rPr>
          <w:sz w:val="24"/>
        </w:rPr>
        <w:t>上海碧云天生物技术股份有限公司</w:t>
      </w:r>
      <w:r>
        <w:rPr>
          <w:sz w:val="24"/>
        </w:rPr>
        <w:t>)</w:t>
      </w:r>
      <w:r>
        <w:rPr>
          <w:sz w:val="24"/>
        </w:rPr>
        <w:t>通过非变性聚丙烯酰胺凝胶电泳鉴定结合位点序列对核蛋白的结合能力。</w:t>
      </w:r>
    </w:p>
    <w:p w14:paraId="15D9977A" w14:textId="77777777" w:rsidR="00832981" w:rsidRDefault="00216CAE">
      <w:pPr>
        <w:spacing w:line="360" w:lineRule="auto"/>
        <w:jc w:val="center"/>
        <w:rPr>
          <w:sz w:val="24"/>
        </w:rPr>
      </w:pPr>
      <w:r>
        <w:rPr>
          <w:noProof/>
          <w:sz w:val="24"/>
        </w:rPr>
        <w:drawing>
          <wp:inline distT="0" distB="0" distL="0" distR="0" wp14:anchorId="770B2C26" wp14:editId="02A9962F">
            <wp:extent cx="5756275" cy="1472565"/>
            <wp:effectExtent l="0" t="0" r="0" b="0"/>
            <wp:docPr id="1151048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48092" name="图片 1"/>
                    <pic:cNvPicPr>
                      <a:picLocks noChangeAspect="1"/>
                    </pic:cNvPicPr>
                  </pic:nvPicPr>
                  <pic:blipFill>
                    <a:blip r:embed="rId59"/>
                    <a:stretch>
                      <a:fillRect/>
                    </a:stretch>
                  </pic:blipFill>
                  <pic:spPr>
                    <a:xfrm>
                      <a:off x="0" y="0"/>
                      <a:ext cx="5799685" cy="1483883"/>
                    </a:xfrm>
                    <a:prstGeom prst="rect">
                      <a:avLst/>
                    </a:prstGeom>
                  </pic:spPr>
                </pic:pic>
              </a:graphicData>
            </a:graphic>
          </wp:inline>
        </w:drawing>
      </w:r>
    </w:p>
    <w:p w14:paraId="5794DE96" w14:textId="77777777" w:rsidR="00832981" w:rsidRDefault="00216CAE">
      <w:pPr>
        <w:spacing w:line="360" w:lineRule="auto"/>
        <w:rPr>
          <w:sz w:val="24"/>
        </w:rPr>
      </w:pPr>
      <w:r>
        <w:rPr>
          <w:sz w:val="24"/>
        </w:rPr>
        <w:t>1.11</w:t>
      </w:r>
      <w:r>
        <w:rPr>
          <w:rFonts w:hint="eastAsia"/>
          <w:sz w:val="24"/>
        </w:rPr>
        <w:t>数据分析</w:t>
      </w:r>
    </w:p>
    <w:p w14:paraId="052C1456" w14:textId="77777777" w:rsidR="00832981" w:rsidRDefault="00216CAE">
      <w:pPr>
        <w:spacing w:line="360" w:lineRule="auto"/>
        <w:ind w:firstLineChars="200" w:firstLine="480"/>
        <w:rPr>
          <w:sz w:val="24"/>
        </w:rPr>
      </w:pPr>
      <w:r>
        <w:rPr>
          <w:sz w:val="24"/>
        </w:rPr>
        <w:t>数据采用</w:t>
      </w:r>
      <w:r>
        <w:rPr>
          <w:sz w:val="24"/>
        </w:rPr>
        <w:t>SPSS</w:t>
      </w:r>
      <w:r>
        <w:rPr>
          <w:rFonts w:hint="eastAsia"/>
          <w:sz w:val="24"/>
        </w:rPr>
        <w:t xml:space="preserve"> </w:t>
      </w:r>
      <w:r>
        <w:rPr>
          <w:sz w:val="24"/>
        </w:rPr>
        <w:t>22.0</w:t>
      </w:r>
      <w:r>
        <w:rPr>
          <w:sz w:val="24"/>
        </w:rPr>
        <w:t>软件进行统计分析，结果以平均值</w:t>
      </w:r>
      <w:r>
        <w:rPr>
          <w:sz w:val="24"/>
        </w:rPr>
        <w:t>±</w:t>
      </w:r>
      <w:r>
        <w:rPr>
          <w:sz w:val="24"/>
        </w:rPr>
        <w:t>标准误</w:t>
      </w:r>
      <w:r>
        <w:rPr>
          <w:sz w:val="24"/>
        </w:rPr>
        <w:t>(mean±SE)</w:t>
      </w:r>
      <w:r>
        <w:rPr>
          <w:sz w:val="24"/>
        </w:rPr>
        <w:t>表示</w:t>
      </w:r>
      <w:r>
        <w:rPr>
          <w:sz w:val="24"/>
        </w:rPr>
        <w:t>(n=3)</w:t>
      </w:r>
      <w:r>
        <w:rPr>
          <w:sz w:val="24"/>
        </w:rPr>
        <w:t>。在统计分析之前，通过</w:t>
      </w:r>
      <w:r>
        <w:rPr>
          <w:sz w:val="24"/>
        </w:rPr>
        <w:t>Kolmogorov-Smirnov</w:t>
      </w:r>
      <w:r>
        <w:rPr>
          <w:sz w:val="24"/>
        </w:rPr>
        <w:t>检验分析所有数据的正态分布。采用</w:t>
      </w:r>
      <w:r>
        <w:rPr>
          <w:sz w:val="24"/>
        </w:rPr>
        <w:t>Duncan</w:t>
      </w:r>
      <w:r>
        <w:rPr>
          <w:sz w:val="24"/>
        </w:rPr>
        <w:t>氏</w:t>
      </w:r>
      <w:r>
        <w:rPr>
          <w:sz w:val="24"/>
        </w:rPr>
        <w:t>(3</w:t>
      </w:r>
      <w:r>
        <w:rPr>
          <w:sz w:val="24"/>
        </w:rPr>
        <w:t>组及以上</w:t>
      </w:r>
      <w:r>
        <w:rPr>
          <w:sz w:val="24"/>
        </w:rPr>
        <w:t>)</w:t>
      </w:r>
      <w:r>
        <w:rPr>
          <w:sz w:val="24"/>
        </w:rPr>
        <w:t>多重比较不同组之间的显著性，</w:t>
      </w:r>
      <w:r>
        <w:rPr>
          <w:i/>
          <w:iCs/>
          <w:sz w:val="24"/>
        </w:rPr>
        <w:t>P</w:t>
      </w:r>
      <w:r>
        <w:rPr>
          <w:sz w:val="24"/>
        </w:rPr>
        <w:t>&lt;0.05</w:t>
      </w:r>
      <w:r>
        <w:rPr>
          <w:sz w:val="24"/>
        </w:rPr>
        <w:t>表示具有显著性差异。</w:t>
      </w:r>
    </w:p>
    <w:p w14:paraId="0714D3AE" w14:textId="77777777" w:rsidR="00832981" w:rsidRDefault="00216CAE">
      <w:pPr>
        <w:spacing w:line="360" w:lineRule="auto"/>
        <w:rPr>
          <w:sz w:val="24"/>
        </w:rPr>
      </w:pPr>
      <w:r>
        <w:rPr>
          <w:sz w:val="24"/>
        </w:rPr>
        <w:t>2</w:t>
      </w:r>
      <w:r>
        <w:rPr>
          <w:rFonts w:hint="eastAsia"/>
          <w:sz w:val="24"/>
        </w:rPr>
        <w:t>结果</w:t>
      </w:r>
    </w:p>
    <w:p w14:paraId="450962AC" w14:textId="77777777" w:rsidR="00832981" w:rsidRDefault="00216CAE">
      <w:pPr>
        <w:spacing w:line="360" w:lineRule="auto"/>
        <w:rPr>
          <w:sz w:val="24"/>
        </w:rPr>
      </w:pPr>
      <w:r>
        <w:rPr>
          <w:sz w:val="24"/>
        </w:rPr>
        <w:t>2.1</w:t>
      </w:r>
      <w:r>
        <w:rPr>
          <w:rFonts w:hint="eastAsia"/>
          <w:sz w:val="24"/>
        </w:rPr>
        <w:t>组织学观察以及粗成分分析结果</w:t>
      </w:r>
    </w:p>
    <w:p w14:paraId="141B3DA0" w14:textId="77777777" w:rsidR="00832981" w:rsidRDefault="00216CAE">
      <w:pPr>
        <w:spacing w:line="360" w:lineRule="auto"/>
        <w:ind w:firstLineChars="200" w:firstLine="480"/>
        <w:rPr>
          <w:sz w:val="24"/>
        </w:rPr>
      </w:pPr>
      <w:r>
        <w:rPr>
          <w:sz w:val="24"/>
        </w:rPr>
        <w:t>相较于对照组，低</w:t>
      </w:r>
      <w:proofErr w:type="gramStart"/>
      <w:r>
        <w:rPr>
          <w:sz w:val="24"/>
        </w:rPr>
        <w:t>添加组</w:t>
      </w:r>
      <w:proofErr w:type="gramEnd"/>
      <w:r>
        <w:rPr>
          <w:sz w:val="24"/>
        </w:rPr>
        <w:t>饲料饲喂的黄颡鱼肌纤维直径增加，肌纤维直径大于</w:t>
      </w:r>
      <w:r>
        <w:rPr>
          <w:sz w:val="24"/>
        </w:rPr>
        <w:t>20μm</w:t>
      </w:r>
      <w:r>
        <w:rPr>
          <w:sz w:val="24"/>
        </w:rPr>
        <w:t>的占比</w:t>
      </w:r>
      <w:r>
        <w:rPr>
          <w:sz w:val="24"/>
        </w:rPr>
        <w:t>82.5%(</w:t>
      </w:r>
      <w:r>
        <w:rPr>
          <w:sz w:val="24"/>
        </w:rPr>
        <w:t>图</w:t>
      </w:r>
      <w:r>
        <w:rPr>
          <w:sz w:val="24"/>
        </w:rPr>
        <w:t>1)</w:t>
      </w:r>
      <w:r>
        <w:rPr>
          <w:sz w:val="24"/>
        </w:rPr>
        <w:t>。高</w:t>
      </w:r>
      <w:proofErr w:type="gramStart"/>
      <w:r>
        <w:rPr>
          <w:sz w:val="24"/>
        </w:rPr>
        <w:t>添加组</w:t>
      </w:r>
      <w:proofErr w:type="gramEnd"/>
      <w:r>
        <w:rPr>
          <w:sz w:val="24"/>
        </w:rPr>
        <w:t>的肌纤维密度显著降低，肌纤维直径大于</w:t>
      </w:r>
      <w:r>
        <w:rPr>
          <w:sz w:val="24"/>
        </w:rPr>
        <w:t>20μm</w:t>
      </w:r>
      <w:r>
        <w:rPr>
          <w:sz w:val="24"/>
        </w:rPr>
        <w:t>的占比</w:t>
      </w:r>
      <w:r>
        <w:rPr>
          <w:sz w:val="24"/>
        </w:rPr>
        <w:t>52.5%</w:t>
      </w:r>
      <w:r>
        <w:rPr>
          <w:sz w:val="24"/>
        </w:rPr>
        <w:t>。肌肉组织粗成分分析结果显示，在饲料中添加纳米氧化铁，黄</w:t>
      </w:r>
      <w:proofErr w:type="gramStart"/>
      <w:r>
        <w:rPr>
          <w:sz w:val="24"/>
        </w:rPr>
        <w:t>颡</w:t>
      </w:r>
      <w:proofErr w:type="gramEnd"/>
      <w:r>
        <w:rPr>
          <w:sz w:val="24"/>
        </w:rPr>
        <w:t>鱼幼鱼肌肉组织中蛋白质</w:t>
      </w:r>
      <w:r>
        <w:rPr>
          <w:sz w:val="24"/>
        </w:rPr>
        <w:lastRenderedPageBreak/>
        <w:t>积累增加</w:t>
      </w:r>
      <w:r>
        <w:rPr>
          <w:sz w:val="24"/>
        </w:rPr>
        <w:t>(</w:t>
      </w:r>
      <w:r>
        <w:rPr>
          <w:i/>
          <w:iCs/>
          <w:sz w:val="24"/>
        </w:rPr>
        <w:t>P</w:t>
      </w:r>
      <w:r>
        <w:rPr>
          <w:sz w:val="24"/>
        </w:rPr>
        <w:t>＜</w:t>
      </w:r>
      <w:r>
        <w:rPr>
          <w:sz w:val="24"/>
        </w:rPr>
        <w:t>0.05)</w:t>
      </w:r>
      <w:r>
        <w:rPr>
          <w:sz w:val="24"/>
        </w:rPr>
        <w:t>。</w:t>
      </w:r>
    </w:p>
    <w:p w14:paraId="7417CE22" w14:textId="77777777" w:rsidR="00832981" w:rsidRDefault="00216CAE">
      <w:pPr>
        <w:spacing w:line="360" w:lineRule="auto"/>
        <w:rPr>
          <w:sz w:val="24"/>
        </w:rPr>
      </w:pPr>
      <w:r>
        <w:rPr>
          <w:sz w:val="24"/>
        </w:rPr>
        <w:t>2.2</w:t>
      </w:r>
      <w:r>
        <w:rPr>
          <w:rFonts w:hint="eastAsia"/>
          <w:sz w:val="24"/>
        </w:rPr>
        <w:t>肌肉生长发育相关基因</w:t>
      </w:r>
      <w:r>
        <w:rPr>
          <w:sz w:val="24"/>
        </w:rPr>
        <w:t>mRNA</w:t>
      </w:r>
      <w:r>
        <w:rPr>
          <w:rFonts w:hint="eastAsia"/>
          <w:sz w:val="24"/>
        </w:rPr>
        <w:t>表达</w:t>
      </w:r>
    </w:p>
    <w:p w14:paraId="504BD23B" w14:textId="77777777" w:rsidR="00832981" w:rsidRDefault="00216CAE">
      <w:pPr>
        <w:spacing w:line="360" w:lineRule="auto"/>
        <w:ind w:firstLineChars="200" w:firstLine="480"/>
        <w:rPr>
          <w:sz w:val="24"/>
        </w:rPr>
      </w:pPr>
      <w:r>
        <w:rPr>
          <w:sz w:val="24"/>
        </w:rPr>
        <w:t>相较于对照组，低</w:t>
      </w:r>
      <w:proofErr w:type="gramStart"/>
      <w:r>
        <w:rPr>
          <w:sz w:val="24"/>
        </w:rPr>
        <w:t>添加组</w:t>
      </w:r>
      <w:proofErr w:type="gramEnd"/>
      <w:r>
        <w:rPr>
          <w:sz w:val="24"/>
        </w:rPr>
        <w:t>肌肉组织中</w:t>
      </w:r>
      <w:r>
        <w:rPr>
          <w:i/>
          <w:iCs/>
          <w:sz w:val="24"/>
        </w:rPr>
        <w:t>myod</w:t>
      </w:r>
      <w:r>
        <w:rPr>
          <w:sz w:val="24"/>
        </w:rPr>
        <w:t>、</w:t>
      </w:r>
      <w:r>
        <w:rPr>
          <w:i/>
          <w:iCs/>
          <w:sz w:val="24"/>
        </w:rPr>
        <w:t>myf</w:t>
      </w:r>
      <w:r>
        <w:rPr>
          <w:sz w:val="24"/>
        </w:rPr>
        <w:t>5</w:t>
      </w:r>
      <w:r>
        <w:rPr>
          <w:sz w:val="24"/>
        </w:rPr>
        <w:t>、</w:t>
      </w:r>
      <w:r>
        <w:rPr>
          <w:i/>
          <w:iCs/>
          <w:sz w:val="24"/>
        </w:rPr>
        <w:t>mrf</w:t>
      </w:r>
      <w:r>
        <w:rPr>
          <w:sz w:val="24"/>
        </w:rPr>
        <w:t>4</w:t>
      </w:r>
      <w:r>
        <w:rPr>
          <w:sz w:val="24"/>
        </w:rPr>
        <w:t>和</w:t>
      </w:r>
      <w:r>
        <w:rPr>
          <w:i/>
          <w:iCs/>
          <w:sz w:val="24"/>
        </w:rPr>
        <w:t>myog</w:t>
      </w:r>
      <w:r>
        <w:rPr>
          <w:sz w:val="24"/>
        </w:rPr>
        <w:t>的基因表达显著增加，降低了</w:t>
      </w:r>
      <w:r>
        <w:rPr>
          <w:i/>
          <w:iCs/>
          <w:sz w:val="24"/>
        </w:rPr>
        <w:t>mstn</w:t>
      </w:r>
      <w:r>
        <w:rPr>
          <w:sz w:val="24"/>
        </w:rPr>
        <w:t>的基因表达</w:t>
      </w:r>
      <w:r>
        <w:rPr>
          <w:sz w:val="24"/>
        </w:rPr>
        <w:t>(</w:t>
      </w:r>
      <w:r>
        <w:rPr>
          <w:i/>
          <w:iCs/>
          <w:sz w:val="24"/>
        </w:rPr>
        <w:t>P</w:t>
      </w:r>
      <w:r>
        <w:rPr>
          <w:sz w:val="24"/>
        </w:rPr>
        <w:t>＜</w:t>
      </w:r>
      <w:r>
        <w:rPr>
          <w:sz w:val="24"/>
        </w:rPr>
        <w:t>0.05)</w:t>
      </w:r>
      <w:r>
        <w:rPr>
          <w:sz w:val="24"/>
        </w:rPr>
        <w:t>，高</w:t>
      </w:r>
      <w:proofErr w:type="gramStart"/>
      <w:r>
        <w:rPr>
          <w:sz w:val="24"/>
        </w:rPr>
        <w:t>添加</w:t>
      </w:r>
      <w:proofErr w:type="gramEnd"/>
      <w:r>
        <w:rPr>
          <w:sz w:val="24"/>
        </w:rPr>
        <w:t>组</w:t>
      </w:r>
      <w:r>
        <w:rPr>
          <w:i/>
          <w:iCs/>
          <w:sz w:val="24"/>
        </w:rPr>
        <w:t>myf</w:t>
      </w:r>
      <w:r>
        <w:rPr>
          <w:sz w:val="24"/>
        </w:rPr>
        <w:t>5</w:t>
      </w:r>
      <w:r>
        <w:rPr>
          <w:sz w:val="24"/>
        </w:rPr>
        <w:t>的基因表达显著增加，</w:t>
      </w:r>
      <w:r>
        <w:rPr>
          <w:i/>
          <w:iCs/>
          <w:sz w:val="24"/>
        </w:rPr>
        <w:t>mrf</w:t>
      </w:r>
      <w:r>
        <w:rPr>
          <w:sz w:val="24"/>
        </w:rPr>
        <w:t>4</w:t>
      </w:r>
      <w:r>
        <w:rPr>
          <w:sz w:val="24"/>
        </w:rPr>
        <w:t>、</w:t>
      </w:r>
      <w:r>
        <w:rPr>
          <w:i/>
          <w:iCs/>
          <w:sz w:val="24"/>
        </w:rPr>
        <w:t>myog</w:t>
      </w:r>
      <w:r>
        <w:rPr>
          <w:sz w:val="24"/>
        </w:rPr>
        <w:t>的基因表达量显著降低</w:t>
      </w:r>
      <w:r>
        <w:rPr>
          <w:sz w:val="24"/>
        </w:rPr>
        <w:t>(</w:t>
      </w:r>
      <w:r>
        <w:rPr>
          <w:sz w:val="24"/>
        </w:rPr>
        <w:t>图</w:t>
      </w:r>
      <w:r>
        <w:rPr>
          <w:sz w:val="24"/>
        </w:rPr>
        <w:t>2)</w:t>
      </w:r>
      <w:r>
        <w:rPr>
          <w:sz w:val="24"/>
        </w:rPr>
        <w:t>。与低</w:t>
      </w:r>
      <w:proofErr w:type="gramStart"/>
      <w:r>
        <w:rPr>
          <w:sz w:val="24"/>
        </w:rPr>
        <w:t>添加组</w:t>
      </w:r>
      <w:proofErr w:type="gramEnd"/>
      <w:r>
        <w:rPr>
          <w:sz w:val="24"/>
        </w:rPr>
        <w:t>相比，高</w:t>
      </w:r>
      <w:proofErr w:type="gramStart"/>
      <w:r>
        <w:rPr>
          <w:sz w:val="24"/>
        </w:rPr>
        <w:t>添加</w:t>
      </w:r>
      <w:proofErr w:type="gramEnd"/>
      <w:r>
        <w:rPr>
          <w:sz w:val="24"/>
        </w:rPr>
        <w:t>组</w:t>
      </w:r>
      <w:r>
        <w:rPr>
          <w:i/>
          <w:iCs/>
          <w:sz w:val="24"/>
        </w:rPr>
        <w:t>myod</w:t>
      </w:r>
      <w:r>
        <w:rPr>
          <w:sz w:val="24"/>
        </w:rPr>
        <w:t>、</w:t>
      </w:r>
      <w:r>
        <w:rPr>
          <w:i/>
          <w:iCs/>
          <w:sz w:val="24"/>
        </w:rPr>
        <w:t>myf</w:t>
      </w:r>
      <w:r>
        <w:rPr>
          <w:sz w:val="24"/>
        </w:rPr>
        <w:t>5</w:t>
      </w:r>
      <w:r>
        <w:rPr>
          <w:sz w:val="24"/>
        </w:rPr>
        <w:t>、</w:t>
      </w:r>
      <w:r>
        <w:rPr>
          <w:i/>
          <w:iCs/>
          <w:sz w:val="24"/>
        </w:rPr>
        <w:t>mrf</w:t>
      </w:r>
      <w:r>
        <w:rPr>
          <w:sz w:val="24"/>
        </w:rPr>
        <w:t>4</w:t>
      </w:r>
      <w:r>
        <w:rPr>
          <w:sz w:val="24"/>
        </w:rPr>
        <w:t>和</w:t>
      </w:r>
      <w:r>
        <w:rPr>
          <w:i/>
          <w:iCs/>
          <w:sz w:val="24"/>
        </w:rPr>
        <w:t>myog</w:t>
      </w:r>
      <w:r>
        <w:rPr>
          <w:sz w:val="24"/>
        </w:rPr>
        <w:t>的基因表达量显著降低，</w:t>
      </w:r>
      <w:r>
        <w:rPr>
          <w:i/>
          <w:iCs/>
          <w:sz w:val="24"/>
        </w:rPr>
        <w:t>mstn</w:t>
      </w:r>
      <w:r>
        <w:rPr>
          <w:sz w:val="24"/>
        </w:rPr>
        <w:t>的基因表达量显著增加</w:t>
      </w:r>
      <w:r>
        <w:rPr>
          <w:sz w:val="24"/>
        </w:rPr>
        <w:t>(</w:t>
      </w:r>
      <w:r>
        <w:rPr>
          <w:i/>
          <w:iCs/>
          <w:sz w:val="24"/>
        </w:rPr>
        <w:t>P</w:t>
      </w:r>
      <w:r>
        <w:rPr>
          <w:sz w:val="24"/>
        </w:rPr>
        <w:t>＜</w:t>
      </w:r>
      <w:r>
        <w:rPr>
          <w:sz w:val="24"/>
        </w:rPr>
        <w:t>0.05)</w:t>
      </w:r>
      <w:r>
        <w:rPr>
          <w:sz w:val="24"/>
        </w:rPr>
        <w:t>。</w:t>
      </w:r>
    </w:p>
    <w:p w14:paraId="07CD0039" w14:textId="77777777" w:rsidR="00832981" w:rsidRDefault="00216CAE">
      <w:pPr>
        <w:spacing w:line="360" w:lineRule="auto"/>
        <w:rPr>
          <w:sz w:val="24"/>
        </w:rPr>
      </w:pPr>
      <w:r>
        <w:rPr>
          <w:sz w:val="24"/>
        </w:rPr>
        <w:t>2.3</w:t>
      </w:r>
      <w:r>
        <w:rPr>
          <w:rFonts w:hint="eastAsia"/>
          <w:sz w:val="24"/>
        </w:rPr>
        <w:t>肌肉组织中</w:t>
      </w:r>
      <w:proofErr w:type="gramStart"/>
      <w:r>
        <w:rPr>
          <w:rFonts w:hint="eastAsia"/>
          <w:sz w:val="24"/>
        </w:rPr>
        <w:t>铁死亡</w:t>
      </w:r>
      <w:proofErr w:type="gramEnd"/>
      <w:r>
        <w:rPr>
          <w:rFonts w:hint="eastAsia"/>
          <w:sz w:val="24"/>
        </w:rPr>
        <w:t>相关基因的</w:t>
      </w:r>
      <w:r>
        <w:rPr>
          <w:sz w:val="24"/>
        </w:rPr>
        <w:t>mRNA</w:t>
      </w:r>
      <w:r>
        <w:rPr>
          <w:rFonts w:hint="eastAsia"/>
          <w:sz w:val="24"/>
        </w:rPr>
        <w:t>表达及氧化应激指标测定</w:t>
      </w:r>
    </w:p>
    <w:p w14:paraId="5E8E3591" w14:textId="77777777" w:rsidR="00832981" w:rsidRDefault="00216CAE">
      <w:pPr>
        <w:autoSpaceDE w:val="0"/>
        <w:spacing w:line="360" w:lineRule="auto"/>
        <w:ind w:firstLineChars="200" w:firstLine="480"/>
        <w:rPr>
          <w:sz w:val="24"/>
        </w:rPr>
      </w:pPr>
      <w:r>
        <w:rPr>
          <w:sz w:val="24"/>
        </w:rPr>
        <w:t>与对照组相比，高</w:t>
      </w:r>
      <w:proofErr w:type="gramStart"/>
      <w:r>
        <w:rPr>
          <w:sz w:val="24"/>
        </w:rPr>
        <w:t>添加组</w:t>
      </w:r>
      <w:proofErr w:type="gramEnd"/>
      <w:r>
        <w:rPr>
          <w:sz w:val="24"/>
        </w:rPr>
        <w:t>肌肉组织中</w:t>
      </w:r>
      <w:r>
        <w:rPr>
          <w:sz w:val="24"/>
        </w:rPr>
        <w:t>NEFA</w:t>
      </w:r>
      <w:r>
        <w:rPr>
          <w:sz w:val="24"/>
        </w:rPr>
        <w:t>和</w:t>
      </w:r>
      <w:r>
        <w:rPr>
          <w:sz w:val="24"/>
        </w:rPr>
        <w:t>MDA</w:t>
      </w:r>
      <w:r>
        <w:rPr>
          <w:sz w:val="24"/>
        </w:rPr>
        <w:t>含量增加，</w:t>
      </w:r>
      <w:r>
        <w:rPr>
          <w:sz w:val="24"/>
        </w:rPr>
        <w:t>GSH</w:t>
      </w:r>
      <w:r>
        <w:rPr>
          <w:sz w:val="24"/>
        </w:rPr>
        <w:t>含量下降</w:t>
      </w:r>
      <w:r>
        <w:rPr>
          <w:sz w:val="24"/>
        </w:rPr>
        <w:t>(</w:t>
      </w:r>
      <w:r>
        <w:rPr>
          <w:sz w:val="24"/>
        </w:rPr>
        <w:t>图</w:t>
      </w:r>
      <w:r>
        <w:rPr>
          <w:sz w:val="24"/>
        </w:rPr>
        <w:t>3)</w:t>
      </w:r>
      <w:r>
        <w:rPr>
          <w:sz w:val="24"/>
        </w:rPr>
        <w:t>。相比对照组，随着纳米氧化铁的添加，肌肉组织中铁离子含量呈现不同程度的积累；高</w:t>
      </w:r>
      <w:proofErr w:type="gramStart"/>
      <w:r>
        <w:rPr>
          <w:sz w:val="24"/>
        </w:rPr>
        <w:t>添加组</w:t>
      </w:r>
      <w:proofErr w:type="gramEnd"/>
      <w:r>
        <w:rPr>
          <w:sz w:val="24"/>
        </w:rPr>
        <w:t>肌肉组织中锌、镁、钙三种离子的积累显著提高。与对照组相比，纳米氧化铁的添加可以上调</w:t>
      </w:r>
      <w:r>
        <w:rPr>
          <w:i/>
          <w:iCs/>
          <w:sz w:val="24"/>
        </w:rPr>
        <w:t>ncoa</w:t>
      </w:r>
      <w:r>
        <w:rPr>
          <w:sz w:val="24"/>
        </w:rPr>
        <w:t>4</w:t>
      </w:r>
      <w:r>
        <w:rPr>
          <w:sz w:val="24"/>
        </w:rPr>
        <w:t>、</w:t>
      </w:r>
      <w:r>
        <w:rPr>
          <w:i/>
          <w:iCs/>
          <w:sz w:val="24"/>
        </w:rPr>
        <w:t>acs</w:t>
      </w:r>
      <w:r>
        <w:rPr>
          <w:sz w:val="24"/>
        </w:rPr>
        <w:t>l4</w:t>
      </w:r>
      <w:r>
        <w:rPr>
          <w:sz w:val="24"/>
        </w:rPr>
        <w:t>基因的表达量，且随添加量的增多，差异越显著；与对照组相比，低</w:t>
      </w:r>
      <w:proofErr w:type="gramStart"/>
      <w:r>
        <w:rPr>
          <w:sz w:val="24"/>
        </w:rPr>
        <w:t>添加组</w:t>
      </w:r>
      <w:proofErr w:type="gramEnd"/>
      <w:r>
        <w:rPr>
          <w:sz w:val="24"/>
        </w:rPr>
        <w:t>肌肉组织中</w:t>
      </w:r>
      <w:r>
        <w:rPr>
          <w:i/>
          <w:iCs/>
          <w:sz w:val="24"/>
        </w:rPr>
        <w:t>lpcat</w:t>
      </w:r>
      <w:r>
        <w:rPr>
          <w:sz w:val="24"/>
        </w:rPr>
        <w:t>3</w:t>
      </w:r>
      <w:r>
        <w:rPr>
          <w:sz w:val="24"/>
        </w:rPr>
        <w:t>和</w:t>
      </w:r>
      <w:r>
        <w:rPr>
          <w:i/>
          <w:iCs/>
          <w:sz w:val="24"/>
        </w:rPr>
        <w:t>gpx</w:t>
      </w:r>
      <w:r>
        <w:rPr>
          <w:sz w:val="24"/>
        </w:rPr>
        <w:t>4</w:t>
      </w:r>
      <w:r>
        <w:rPr>
          <w:sz w:val="24"/>
        </w:rPr>
        <w:t>的</w:t>
      </w:r>
      <w:r>
        <w:rPr>
          <w:sz w:val="24"/>
        </w:rPr>
        <w:t>mRNA</w:t>
      </w:r>
      <w:r>
        <w:rPr>
          <w:sz w:val="24"/>
        </w:rPr>
        <w:t>表达量显著下调，</w:t>
      </w:r>
      <w:r>
        <w:rPr>
          <w:i/>
          <w:iCs/>
          <w:sz w:val="24"/>
        </w:rPr>
        <w:t>fsp</w:t>
      </w:r>
      <w:r>
        <w:rPr>
          <w:sz w:val="24"/>
        </w:rPr>
        <w:t>1</w:t>
      </w:r>
      <w:r>
        <w:rPr>
          <w:sz w:val="24"/>
        </w:rPr>
        <w:t>和</w:t>
      </w:r>
      <w:r>
        <w:rPr>
          <w:i/>
          <w:iCs/>
          <w:sz w:val="24"/>
        </w:rPr>
        <w:t>slc</w:t>
      </w:r>
      <w:r>
        <w:rPr>
          <w:sz w:val="24"/>
        </w:rPr>
        <w:t>7</w:t>
      </w:r>
      <w:r>
        <w:rPr>
          <w:i/>
          <w:iCs/>
          <w:sz w:val="24"/>
        </w:rPr>
        <w:t>a</w:t>
      </w:r>
      <w:r>
        <w:rPr>
          <w:sz w:val="24"/>
        </w:rPr>
        <w:t>11</w:t>
      </w:r>
      <w:r>
        <w:rPr>
          <w:sz w:val="24"/>
        </w:rPr>
        <w:t>基因的表达量显著上调</w:t>
      </w:r>
      <w:r>
        <w:rPr>
          <w:sz w:val="24"/>
        </w:rPr>
        <w:t>(</w:t>
      </w:r>
      <w:r>
        <w:rPr>
          <w:i/>
          <w:iCs/>
          <w:sz w:val="24"/>
        </w:rPr>
        <w:t>P</w:t>
      </w:r>
      <w:r>
        <w:rPr>
          <w:sz w:val="24"/>
        </w:rPr>
        <w:t>＜</w:t>
      </w:r>
      <w:r>
        <w:rPr>
          <w:sz w:val="24"/>
        </w:rPr>
        <w:t>0.05)</w:t>
      </w:r>
      <w:r>
        <w:rPr>
          <w:sz w:val="24"/>
        </w:rPr>
        <w:t>；而高</w:t>
      </w:r>
      <w:proofErr w:type="gramStart"/>
      <w:r>
        <w:rPr>
          <w:sz w:val="24"/>
        </w:rPr>
        <w:t>添加组</w:t>
      </w:r>
      <w:proofErr w:type="gramEnd"/>
      <w:r>
        <w:rPr>
          <w:sz w:val="24"/>
        </w:rPr>
        <w:t>肌肉组织中</w:t>
      </w:r>
      <w:r>
        <w:rPr>
          <w:i/>
          <w:iCs/>
          <w:sz w:val="24"/>
        </w:rPr>
        <w:t>lpcat</w:t>
      </w:r>
      <w:r>
        <w:rPr>
          <w:sz w:val="24"/>
        </w:rPr>
        <w:t>3</w:t>
      </w:r>
      <w:r>
        <w:rPr>
          <w:sz w:val="24"/>
        </w:rPr>
        <w:t>基因的表达量则显著上调，</w:t>
      </w:r>
      <w:r>
        <w:rPr>
          <w:i/>
          <w:iCs/>
          <w:sz w:val="24"/>
        </w:rPr>
        <w:t>fsp</w:t>
      </w:r>
      <w:r>
        <w:rPr>
          <w:sz w:val="24"/>
        </w:rPr>
        <w:t>1</w:t>
      </w:r>
      <w:r>
        <w:rPr>
          <w:sz w:val="24"/>
        </w:rPr>
        <w:t>、</w:t>
      </w:r>
      <w:r>
        <w:rPr>
          <w:i/>
          <w:iCs/>
          <w:sz w:val="24"/>
        </w:rPr>
        <w:t>gpx</w:t>
      </w:r>
      <w:r>
        <w:rPr>
          <w:sz w:val="24"/>
        </w:rPr>
        <w:t>4</w:t>
      </w:r>
      <w:r>
        <w:rPr>
          <w:sz w:val="24"/>
        </w:rPr>
        <w:t>和</w:t>
      </w:r>
      <w:r>
        <w:rPr>
          <w:i/>
          <w:iCs/>
          <w:sz w:val="24"/>
        </w:rPr>
        <w:t>slc</w:t>
      </w:r>
      <w:r>
        <w:rPr>
          <w:sz w:val="24"/>
        </w:rPr>
        <w:t>7</w:t>
      </w:r>
      <w:r>
        <w:rPr>
          <w:i/>
          <w:iCs/>
          <w:sz w:val="24"/>
        </w:rPr>
        <w:t>a</w:t>
      </w:r>
      <w:r>
        <w:rPr>
          <w:sz w:val="24"/>
        </w:rPr>
        <w:t>11</w:t>
      </w:r>
      <w:r>
        <w:rPr>
          <w:sz w:val="24"/>
        </w:rPr>
        <w:t>基因的表达量显著下调</w:t>
      </w:r>
      <w:r>
        <w:rPr>
          <w:sz w:val="24"/>
        </w:rPr>
        <w:t>(</w:t>
      </w:r>
      <w:r>
        <w:rPr>
          <w:i/>
          <w:iCs/>
          <w:sz w:val="24"/>
        </w:rPr>
        <w:t>P</w:t>
      </w:r>
      <w:r>
        <w:rPr>
          <w:sz w:val="24"/>
        </w:rPr>
        <w:t>＜</w:t>
      </w:r>
      <w:r>
        <w:rPr>
          <w:sz w:val="24"/>
        </w:rPr>
        <w:t>0.05)</w:t>
      </w:r>
      <w:r>
        <w:rPr>
          <w:sz w:val="24"/>
        </w:rPr>
        <w:t>。高</w:t>
      </w:r>
      <w:proofErr w:type="gramStart"/>
      <w:r>
        <w:rPr>
          <w:sz w:val="24"/>
        </w:rPr>
        <w:t>添加组</w:t>
      </w:r>
      <w:proofErr w:type="gramEnd"/>
      <w:r>
        <w:rPr>
          <w:sz w:val="24"/>
        </w:rPr>
        <w:t>肌肉组织中</w:t>
      </w:r>
      <w:r>
        <w:rPr>
          <w:i/>
          <w:iCs/>
          <w:sz w:val="24"/>
        </w:rPr>
        <w:t>ncoa</w:t>
      </w:r>
      <w:r>
        <w:rPr>
          <w:sz w:val="24"/>
        </w:rPr>
        <w:t>4</w:t>
      </w:r>
      <w:r>
        <w:rPr>
          <w:sz w:val="24"/>
        </w:rPr>
        <w:t>、</w:t>
      </w:r>
      <w:r>
        <w:rPr>
          <w:i/>
          <w:iCs/>
          <w:sz w:val="24"/>
        </w:rPr>
        <w:t>acs</w:t>
      </w:r>
      <w:r>
        <w:rPr>
          <w:sz w:val="24"/>
        </w:rPr>
        <w:t>l4</w:t>
      </w:r>
      <w:r>
        <w:rPr>
          <w:sz w:val="24"/>
        </w:rPr>
        <w:t>和</w:t>
      </w:r>
      <w:r>
        <w:rPr>
          <w:i/>
          <w:iCs/>
          <w:sz w:val="24"/>
        </w:rPr>
        <w:t>lpcat</w:t>
      </w:r>
      <w:r>
        <w:rPr>
          <w:sz w:val="24"/>
        </w:rPr>
        <w:t>3</w:t>
      </w:r>
      <w:r>
        <w:rPr>
          <w:sz w:val="24"/>
        </w:rPr>
        <w:t>基因的表达量较低</w:t>
      </w:r>
      <w:proofErr w:type="gramStart"/>
      <w:r>
        <w:rPr>
          <w:sz w:val="24"/>
        </w:rPr>
        <w:t>添加</w:t>
      </w:r>
      <w:proofErr w:type="gramEnd"/>
      <w:r>
        <w:rPr>
          <w:sz w:val="24"/>
        </w:rPr>
        <w:t>组显著上调，</w:t>
      </w:r>
      <w:r>
        <w:rPr>
          <w:i/>
          <w:iCs/>
          <w:sz w:val="24"/>
        </w:rPr>
        <w:t>fsp</w:t>
      </w:r>
      <w:r>
        <w:rPr>
          <w:sz w:val="24"/>
        </w:rPr>
        <w:t>1</w:t>
      </w:r>
      <w:r>
        <w:rPr>
          <w:sz w:val="24"/>
        </w:rPr>
        <w:t>、</w:t>
      </w:r>
      <w:r>
        <w:rPr>
          <w:i/>
          <w:iCs/>
          <w:sz w:val="24"/>
        </w:rPr>
        <w:t>gpx</w:t>
      </w:r>
      <w:r>
        <w:rPr>
          <w:sz w:val="24"/>
        </w:rPr>
        <w:t>4</w:t>
      </w:r>
      <w:r>
        <w:rPr>
          <w:sz w:val="24"/>
        </w:rPr>
        <w:t>和</w:t>
      </w:r>
      <w:r>
        <w:rPr>
          <w:i/>
          <w:iCs/>
          <w:sz w:val="24"/>
        </w:rPr>
        <w:t>slc</w:t>
      </w:r>
      <w:r>
        <w:rPr>
          <w:sz w:val="24"/>
        </w:rPr>
        <w:t>7</w:t>
      </w:r>
      <w:r>
        <w:rPr>
          <w:i/>
          <w:iCs/>
          <w:sz w:val="24"/>
        </w:rPr>
        <w:t>a</w:t>
      </w:r>
      <w:r>
        <w:rPr>
          <w:sz w:val="24"/>
        </w:rPr>
        <w:t>11</w:t>
      </w:r>
      <w:r>
        <w:rPr>
          <w:sz w:val="24"/>
        </w:rPr>
        <w:t>基因的表达量显著下调</w:t>
      </w:r>
      <w:r>
        <w:rPr>
          <w:sz w:val="24"/>
        </w:rPr>
        <w:t>(</w:t>
      </w:r>
      <w:r>
        <w:rPr>
          <w:i/>
          <w:iCs/>
          <w:sz w:val="24"/>
        </w:rPr>
        <w:t>P</w:t>
      </w:r>
      <w:r>
        <w:rPr>
          <w:sz w:val="24"/>
        </w:rPr>
        <w:t>＜</w:t>
      </w:r>
      <w:r>
        <w:rPr>
          <w:sz w:val="24"/>
        </w:rPr>
        <w:t>0.05)</w:t>
      </w:r>
      <w:r>
        <w:rPr>
          <w:sz w:val="24"/>
        </w:rPr>
        <w:t>。</w:t>
      </w:r>
    </w:p>
    <w:p w14:paraId="10A9D19F" w14:textId="77777777" w:rsidR="00832981" w:rsidRDefault="00216CAE">
      <w:pPr>
        <w:spacing w:line="360" w:lineRule="auto"/>
        <w:rPr>
          <w:sz w:val="24"/>
        </w:rPr>
      </w:pPr>
      <w:r>
        <w:rPr>
          <w:sz w:val="24"/>
        </w:rPr>
        <w:t>2.4</w:t>
      </w:r>
      <w:r>
        <w:rPr>
          <w:rFonts w:hint="eastAsia"/>
          <w:sz w:val="24"/>
        </w:rPr>
        <w:t>炎症因子相关基因</w:t>
      </w:r>
      <w:r>
        <w:rPr>
          <w:sz w:val="24"/>
        </w:rPr>
        <w:t>mRNA</w:t>
      </w:r>
      <w:r>
        <w:rPr>
          <w:rFonts w:hint="eastAsia"/>
          <w:sz w:val="24"/>
        </w:rPr>
        <w:t>和蛋白表达</w:t>
      </w:r>
    </w:p>
    <w:p w14:paraId="5DDB8159" w14:textId="77777777" w:rsidR="00832981" w:rsidRDefault="00216CAE">
      <w:pPr>
        <w:spacing w:line="360" w:lineRule="auto"/>
        <w:ind w:firstLineChars="200" w:firstLine="480"/>
        <w:rPr>
          <w:sz w:val="24"/>
        </w:rPr>
      </w:pPr>
      <w:r>
        <w:rPr>
          <w:sz w:val="24"/>
        </w:rPr>
        <w:t>与对照组相比，低</w:t>
      </w:r>
      <w:proofErr w:type="gramStart"/>
      <w:r>
        <w:rPr>
          <w:sz w:val="24"/>
        </w:rPr>
        <w:t>添加组</w:t>
      </w:r>
      <w:proofErr w:type="gramEnd"/>
      <w:r>
        <w:rPr>
          <w:sz w:val="24"/>
        </w:rPr>
        <w:t>肌肉组织中</w:t>
      </w:r>
      <w:r>
        <w:rPr>
          <w:i/>
          <w:iCs/>
          <w:sz w:val="24"/>
        </w:rPr>
        <w:t>nf</w:t>
      </w:r>
      <w:r>
        <w:rPr>
          <w:sz w:val="24"/>
        </w:rPr>
        <w:t>-</w:t>
      </w:r>
      <w:r>
        <w:rPr>
          <w:i/>
          <w:iCs/>
          <w:sz w:val="24"/>
        </w:rPr>
        <w:t>κb</w:t>
      </w:r>
      <w:r>
        <w:rPr>
          <w:sz w:val="24"/>
        </w:rPr>
        <w:t>1</w:t>
      </w:r>
      <w:r>
        <w:rPr>
          <w:sz w:val="24"/>
        </w:rPr>
        <w:t>和</w:t>
      </w:r>
      <w:r>
        <w:rPr>
          <w:i/>
          <w:iCs/>
          <w:sz w:val="24"/>
        </w:rPr>
        <w:t>tnfα</w:t>
      </w:r>
      <w:r>
        <w:rPr>
          <w:sz w:val="24"/>
        </w:rPr>
        <w:t>基因的表达量显著下调</w:t>
      </w:r>
      <w:r>
        <w:rPr>
          <w:sz w:val="24"/>
        </w:rPr>
        <w:t>(</w:t>
      </w:r>
      <w:r>
        <w:rPr>
          <w:sz w:val="24"/>
        </w:rPr>
        <w:t>图</w:t>
      </w:r>
      <w:r>
        <w:rPr>
          <w:sz w:val="24"/>
        </w:rPr>
        <w:t>4)</w:t>
      </w:r>
      <w:r>
        <w:rPr>
          <w:sz w:val="24"/>
        </w:rPr>
        <w:t>，高</w:t>
      </w:r>
      <w:proofErr w:type="gramStart"/>
      <w:r>
        <w:rPr>
          <w:sz w:val="24"/>
        </w:rPr>
        <w:t>添加</w:t>
      </w:r>
      <w:proofErr w:type="gramEnd"/>
      <w:r>
        <w:rPr>
          <w:sz w:val="24"/>
        </w:rPr>
        <w:t>组</w:t>
      </w:r>
      <w:r>
        <w:rPr>
          <w:i/>
          <w:iCs/>
          <w:sz w:val="24"/>
        </w:rPr>
        <w:t>nf</w:t>
      </w:r>
      <w:r>
        <w:rPr>
          <w:sz w:val="24"/>
        </w:rPr>
        <w:t>-</w:t>
      </w:r>
      <w:r>
        <w:rPr>
          <w:i/>
          <w:iCs/>
          <w:sz w:val="24"/>
        </w:rPr>
        <w:t>κb</w:t>
      </w:r>
      <w:r>
        <w:rPr>
          <w:sz w:val="24"/>
        </w:rPr>
        <w:t>1</w:t>
      </w:r>
      <w:r>
        <w:rPr>
          <w:sz w:val="24"/>
        </w:rPr>
        <w:t>和</w:t>
      </w:r>
      <w:r>
        <w:rPr>
          <w:i/>
          <w:iCs/>
          <w:sz w:val="24"/>
        </w:rPr>
        <w:t>tnfα</w:t>
      </w:r>
      <w:r>
        <w:rPr>
          <w:sz w:val="24"/>
        </w:rPr>
        <w:t>基因的表达量显著上调</w:t>
      </w:r>
      <w:r>
        <w:rPr>
          <w:sz w:val="24"/>
        </w:rPr>
        <w:t>(</w:t>
      </w:r>
      <w:r>
        <w:rPr>
          <w:i/>
          <w:iCs/>
          <w:sz w:val="24"/>
        </w:rPr>
        <w:t>P</w:t>
      </w:r>
      <w:r>
        <w:rPr>
          <w:sz w:val="24"/>
        </w:rPr>
        <w:t>＜</w:t>
      </w:r>
      <w:r>
        <w:rPr>
          <w:sz w:val="24"/>
        </w:rPr>
        <w:t>0.05)</w:t>
      </w:r>
      <w:r>
        <w:rPr>
          <w:sz w:val="24"/>
        </w:rPr>
        <w:t>，与低</w:t>
      </w:r>
      <w:proofErr w:type="gramStart"/>
      <w:r>
        <w:rPr>
          <w:sz w:val="24"/>
        </w:rPr>
        <w:t>添加</w:t>
      </w:r>
      <w:proofErr w:type="gramEnd"/>
      <w:r>
        <w:rPr>
          <w:sz w:val="24"/>
        </w:rPr>
        <w:t>组相比，高</w:t>
      </w:r>
      <w:proofErr w:type="gramStart"/>
      <w:r>
        <w:rPr>
          <w:sz w:val="24"/>
        </w:rPr>
        <w:t>添加</w:t>
      </w:r>
      <w:proofErr w:type="gramEnd"/>
      <w:r>
        <w:rPr>
          <w:sz w:val="24"/>
        </w:rPr>
        <w:t>组</w:t>
      </w:r>
      <w:r>
        <w:rPr>
          <w:i/>
          <w:iCs/>
          <w:sz w:val="24"/>
        </w:rPr>
        <w:t>nf</w:t>
      </w:r>
      <w:r>
        <w:rPr>
          <w:sz w:val="24"/>
        </w:rPr>
        <w:t>-</w:t>
      </w:r>
      <w:r>
        <w:rPr>
          <w:i/>
          <w:iCs/>
          <w:sz w:val="24"/>
        </w:rPr>
        <w:t>κb</w:t>
      </w:r>
      <w:r>
        <w:rPr>
          <w:sz w:val="24"/>
        </w:rPr>
        <w:t>1</w:t>
      </w:r>
      <w:r>
        <w:rPr>
          <w:sz w:val="24"/>
        </w:rPr>
        <w:t>和</w:t>
      </w:r>
      <w:r>
        <w:rPr>
          <w:i/>
          <w:iCs/>
          <w:sz w:val="24"/>
        </w:rPr>
        <w:t>tnfα</w:t>
      </w:r>
      <w:r>
        <w:rPr>
          <w:sz w:val="24"/>
        </w:rPr>
        <w:t>基因的表达量显著增加</w:t>
      </w:r>
      <w:r>
        <w:rPr>
          <w:sz w:val="24"/>
        </w:rPr>
        <w:t>(</w:t>
      </w:r>
      <w:r>
        <w:rPr>
          <w:i/>
          <w:iCs/>
          <w:sz w:val="24"/>
        </w:rPr>
        <w:t>P</w:t>
      </w:r>
      <w:r>
        <w:rPr>
          <w:sz w:val="24"/>
        </w:rPr>
        <w:t>＜</w:t>
      </w:r>
      <w:r>
        <w:rPr>
          <w:sz w:val="24"/>
        </w:rPr>
        <w:t>0.05)</w:t>
      </w:r>
      <w:r>
        <w:rPr>
          <w:sz w:val="24"/>
        </w:rPr>
        <w:t>。与对照组相比，低</w:t>
      </w:r>
      <w:proofErr w:type="gramStart"/>
      <w:r>
        <w:rPr>
          <w:sz w:val="24"/>
        </w:rPr>
        <w:t>添加组抑制</w:t>
      </w:r>
      <w:proofErr w:type="gramEnd"/>
      <w:r>
        <w:rPr>
          <w:sz w:val="24"/>
        </w:rPr>
        <w:t>NF-κB1</w:t>
      </w:r>
      <w:r>
        <w:rPr>
          <w:sz w:val="24"/>
        </w:rPr>
        <w:t>蛋白的表达，高</w:t>
      </w:r>
      <w:proofErr w:type="gramStart"/>
      <w:r>
        <w:rPr>
          <w:sz w:val="24"/>
        </w:rPr>
        <w:t>添加</w:t>
      </w:r>
      <w:proofErr w:type="gramEnd"/>
      <w:r>
        <w:rPr>
          <w:sz w:val="24"/>
        </w:rPr>
        <w:t>组肌肉组织中</w:t>
      </w:r>
      <w:r>
        <w:rPr>
          <w:sz w:val="24"/>
        </w:rPr>
        <w:t>NF-κB1</w:t>
      </w:r>
      <w:r>
        <w:rPr>
          <w:sz w:val="24"/>
        </w:rPr>
        <w:t>蛋白的表达量显著增加</w:t>
      </w:r>
      <w:r>
        <w:rPr>
          <w:sz w:val="24"/>
        </w:rPr>
        <w:t>(</w:t>
      </w:r>
      <w:r>
        <w:rPr>
          <w:i/>
          <w:iCs/>
          <w:sz w:val="24"/>
        </w:rPr>
        <w:t>P</w:t>
      </w:r>
      <w:r>
        <w:rPr>
          <w:sz w:val="24"/>
        </w:rPr>
        <w:t>＜</w:t>
      </w:r>
      <w:r>
        <w:rPr>
          <w:sz w:val="24"/>
        </w:rPr>
        <w:t>0.05)</w:t>
      </w:r>
      <w:r>
        <w:rPr>
          <w:sz w:val="24"/>
        </w:rPr>
        <w:t>。</w:t>
      </w:r>
    </w:p>
    <w:p w14:paraId="48FE2333" w14:textId="77777777" w:rsidR="00832981" w:rsidRDefault="00216CAE">
      <w:pPr>
        <w:spacing w:line="360" w:lineRule="auto"/>
        <w:rPr>
          <w:sz w:val="24"/>
        </w:rPr>
      </w:pPr>
      <w:r>
        <w:rPr>
          <w:sz w:val="24"/>
        </w:rPr>
        <w:t>2.5Fe</w:t>
      </w:r>
      <w:r>
        <w:rPr>
          <w:sz w:val="24"/>
          <w:vertAlign w:val="subscript"/>
        </w:rPr>
        <w:t>2</w:t>
      </w:r>
      <w:r>
        <w:rPr>
          <w:sz w:val="24"/>
        </w:rPr>
        <w:t>O</w:t>
      </w:r>
      <w:r>
        <w:rPr>
          <w:sz w:val="24"/>
          <w:vertAlign w:val="subscript"/>
        </w:rPr>
        <w:t>3</w:t>
      </w:r>
      <w:r>
        <w:rPr>
          <w:sz w:val="24"/>
        </w:rPr>
        <w:t>NPs</w:t>
      </w:r>
      <w:r>
        <w:rPr>
          <w:rFonts w:hint="eastAsia"/>
          <w:sz w:val="24"/>
        </w:rPr>
        <w:t>孵育对</w:t>
      </w:r>
      <w:r>
        <w:rPr>
          <w:i/>
          <w:iCs/>
          <w:sz w:val="24"/>
        </w:rPr>
        <w:t>myog</w:t>
      </w:r>
      <w:r>
        <w:rPr>
          <w:rFonts w:hint="eastAsia"/>
          <w:sz w:val="24"/>
        </w:rPr>
        <w:t>、</w:t>
      </w:r>
      <w:r>
        <w:rPr>
          <w:i/>
          <w:iCs/>
          <w:sz w:val="24"/>
        </w:rPr>
        <w:t>slc</w:t>
      </w:r>
      <w:r>
        <w:rPr>
          <w:sz w:val="24"/>
        </w:rPr>
        <w:t>7</w:t>
      </w:r>
      <w:r>
        <w:rPr>
          <w:i/>
          <w:iCs/>
          <w:sz w:val="24"/>
        </w:rPr>
        <w:t>a</w:t>
      </w:r>
      <w:r>
        <w:rPr>
          <w:sz w:val="24"/>
        </w:rPr>
        <w:t>11</w:t>
      </w:r>
      <w:r>
        <w:rPr>
          <w:rFonts w:hint="eastAsia"/>
          <w:sz w:val="24"/>
        </w:rPr>
        <w:t>启动子转录活性分析</w:t>
      </w:r>
    </w:p>
    <w:p w14:paraId="58993CA2" w14:textId="77777777" w:rsidR="00832981" w:rsidRDefault="00216CAE">
      <w:pPr>
        <w:spacing w:line="360" w:lineRule="auto"/>
        <w:ind w:firstLineChars="200" w:firstLine="480"/>
        <w:rPr>
          <w:sz w:val="24"/>
        </w:rPr>
      </w:pPr>
      <w:r>
        <w:rPr>
          <w:sz w:val="24"/>
        </w:rPr>
        <w:t>在</w:t>
      </w:r>
      <w:r>
        <w:rPr>
          <w:sz w:val="24"/>
        </w:rPr>
        <w:t>24h</w:t>
      </w:r>
      <w:r>
        <w:rPr>
          <w:rFonts w:hint="eastAsia"/>
          <w:sz w:val="24"/>
        </w:rPr>
        <w:t xml:space="preserve"> </w:t>
      </w:r>
      <w:r>
        <w:rPr>
          <w:sz w:val="24"/>
        </w:rPr>
        <w:t>160mg/L</w:t>
      </w:r>
      <w:r>
        <w:rPr>
          <w:rFonts w:hint="eastAsia"/>
          <w:sz w:val="24"/>
        </w:rPr>
        <w:t xml:space="preserve"> </w:t>
      </w:r>
      <w:r>
        <w:rPr>
          <w:sz w:val="24"/>
        </w:rPr>
        <w:t>Fe</w:t>
      </w:r>
      <w:r>
        <w:rPr>
          <w:sz w:val="24"/>
          <w:vertAlign w:val="subscript"/>
        </w:rPr>
        <w:t>2</w:t>
      </w:r>
      <w:r>
        <w:rPr>
          <w:sz w:val="24"/>
        </w:rPr>
        <w:t>O</w:t>
      </w:r>
      <w:r>
        <w:rPr>
          <w:sz w:val="24"/>
          <w:vertAlign w:val="subscript"/>
        </w:rPr>
        <w:t>3</w:t>
      </w:r>
      <w:r>
        <w:rPr>
          <w:rFonts w:hint="eastAsia"/>
          <w:sz w:val="24"/>
          <w:vertAlign w:val="subscript"/>
        </w:rPr>
        <w:t xml:space="preserve"> </w:t>
      </w:r>
      <w:r>
        <w:rPr>
          <w:sz w:val="24"/>
        </w:rPr>
        <w:t>NPs</w:t>
      </w:r>
      <w:r>
        <w:rPr>
          <w:sz w:val="24"/>
        </w:rPr>
        <w:t>的孵育下，</w:t>
      </w:r>
      <w:r>
        <w:rPr>
          <w:i/>
          <w:iCs/>
          <w:sz w:val="24"/>
        </w:rPr>
        <w:t>myog</w:t>
      </w:r>
      <w:r>
        <w:rPr>
          <w:sz w:val="24"/>
        </w:rPr>
        <w:t>启动子转录活性显著降低；</w:t>
      </w:r>
      <w:r>
        <w:rPr>
          <w:sz w:val="24"/>
        </w:rPr>
        <w:t>NF-κB1</w:t>
      </w:r>
      <w:r>
        <w:rPr>
          <w:sz w:val="24"/>
        </w:rPr>
        <w:t>位点突变后，这种转录活性的降低得到了缓解；相较于对照组，经过纳米氧化铁孵育</w:t>
      </w:r>
      <w:r>
        <w:rPr>
          <w:sz w:val="24"/>
        </w:rPr>
        <w:t>24h</w:t>
      </w:r>
      <w:r>
        <w:rPr>
          <w:sz w:val="24"/>
        </w:rPr>
        <w:t>后，</w:t>
      </w:r>
      <w:r>
        <w:rPr>
          <w:i/>
          <w:iCs/>
          <w:sz w:val="24"/>
        </w:rPr>
        <w:t>slc</w:t>
      </w:r>
      <w:r>
        <w:rPr>
          <w:sz w:val="24"/>
        </w:rPr>
        <w:t>7</w:t>
      </w:r>
      <w:r>
        <w:rPr>
          <w:i/>
          <w:iCs/>
          <w:sz w:val="24"/>
        </w:rPr>
        <w:t>a</w:t>
      </w:r>
      <w:r>
        <w:rPr>
          <w:sz w:val="24"/>
        </w:rPr>
        <w:t>11</w:t>
      </w:r>
      <w:r>
        <w:rPr>
          <w:sz w:val="24"/>
        </w:rPr>
        <w:t>启动子的转录活性显著降低，而在将位于序列中的</w:t>
      </w:r>
      <w:r>
        <w:rPr>
          <w:sz w:val="24"/>
        </w:rPr>
        <w:t>NF-κB1</w:t>
      </w:r>
      <w:r>
        <w:rPr>
          <w:sz w:val="24"/>
        </w:rPr>
        <w:t>位点突变后，其转录活性有所回升</w:t>
      </w:r>
      <w:r>
        <w:rPr>
          <w:sz w:val="24"/>
        </w:rPr>
        <w:t>(</w:t>
      </w:r>
      <w:r>
        <w:rPr>
          <w:sz w:val="24"/>
        </w:rPr>
        <w:t>图</w:t>
      </w:r>
      <w:r>
        <w:rPr>
          <w:sz w:val="24"/>
        </w:rPr>
        <w:t>5)</w:t>
      </w:r>
      <w:r>
        <w:rPr>
          <w:sz w:val="24"/>
        </w:rPr>
        <w:t>。</w:t>
      </w:r>
      <w:r>
        <w:rPr>
          <w:sz w:val="24"/>
        </w:rPr>
        <w:t>EMSA</w:t>
      </w:r>
      <w:r>
        <w:rPr>
          <w:sz w:val="24"/>
        </w:rPr>
        <w:t>实验结果表明，图</w:t>
      </w:r>
      <w:r>
        <w:rPr>
          <w:sz w:val="24"/>
        </w:rPr>
        <w:t>6-a</w:t>
      </w:r>
      <w:r>
        <w:rPr>
          <w:sz w:val="24"/>
        </w:rPr>
        <w:t>的第</w:t>
      </w:r>
      <w:r>
        <w:rPr>
          <w:sz w:val="24"/>
        </w:rPr>
        <w:t>2</w:t>
      </w:r>
      <w:r>
        <w:rPr>
          <w:sz w:val="24"/>
        </w:rPr>
        <w:t>条泳道中出现条带，说明转录因子</w:t>
      </w:r>
      <w:r>
        <w:rPr>
          <w:sz w:val="24"/>
        </w:rPr>
        <w:t>NF-κB1</w:t>
      </w:r>
      <w:r>
        <w:rPr>
          <w:sz w:val="24"/>
        </w:rPr>
        <w:t>能够与</w:t>
      </w:r>
      <w:r>
        <w:rPr>
          <w:i/>
          <w:iCs/>
          <w:sz w:val="24"/>
        </w:rPr>
        <w:t>myog</w:t>
      </w:r>
      <w:r>
        <w:rPr>
          <w:sz w:val="24"/>
        </w:rPr>
        <w:t>启动子序列结合，当加入竞争探针时，条带减弱</w:t>
      </w:r>
      <w:r>
        <w:rPr>
          <w:sz w:val="24"/>
        </w:rPr>
        <w:t>(</w:t>
      </w:r>
      <w:r>
        <w:rPr>
          <w:sz w:val="24"/>
        </w:rPr>
        <w:t>泳道</w:t>
      </w:r>
      <w:r>
        <w:rPr>
          <w:sz w:val="24"/>
        </w:rPr>
        <w:t>3)</w:t>
      </w:r>
      <w:r>
        <w:rPr>
          <w:sz w:val="24"/>
        </w:rPr>
        <w:t>，加入突变探针时恢复</w:t>
      </w:r>
      <w:r>
        <w:rPr>
          <w:sz w:val="24"/>
        </w:rPr>
        <w:t>(</w:t>
      </w:r>
      <w:r>
        <w:rPr>
          <w:sz w:val="24"/>
        </w:rPr>
        <w:t>泳道</w:t>
      </w:r>
      <w:r>
        <w:rPr>
          <w:sz w:val="24"/>
        </w:rPr>
        <w:t>4)</w:t>
      </w:r>
      <w:r>
        <w:rPr>
          <w:sz w:val="24"/>
        </w:rPr>
        <w:t>，说明</w:t>
      </w:r>
      <w:r>
        <w:rPr>
          <w:sz w:val="24"/>
        </w:rPr>
        <w:t>NF-κB1</w:t>
      </w:r>
      <w:r>
        <w:rPr>
          <w:sz w:val="24"/>
        </w:rPr>
        <w:t>与启动子序列的结合具有特异性，即此位点为</w:t>
      </w:r>
      <w:r>
        <w:rPr>
          <w:sz w:val="24"/>
        </w:rPr>
        <w:t>NF-κB1</w:t>
      </w:r>
      <w:r>
        <w:rPr>
          <w:sz w:val="24"/>
        </w:rPr>
        <w:t>的特异性结合位点，当添加纳米氧化铁处理时，条带增强</w:t>
      </w:r>
      <w:r>
        <w:rPr>
          <w:sz w:val="24"/>
        </w:rPr>
        <w:t>(</w:t>
      </w:r>
      <w:r>
        <w:rPr>
          <w:sz w:val="24"/>
        </w:rPr>
        <w:t>泳道</w:t>
      </w:r>
      <w:r>
        <w:rPr>
          <w:sz w:val="24"/>
        </w:rPr>
        <w:t>5)</w:t>
      </w:r>
      <w:r>
        <w:rPr>
          <w:sz w:val="24"/>
        </w:rPr>
        <w:t>，表明纳米氧化铁的孵育使</w:t>
      </w:r>
      <w:r>
        <w:rPr>
          <w:sz w:val="24"/>
        </w:rPr>
        <w:t>NF-κB1</w:t>
      </w:r>
      <w:r>
        <w:rPr>
          <w:sz w:val="24"/>
        </w:rPr>
        <w:t>与</w:t>
      </w:r>
      <w:r>
        <w:rPr>
          <w:i/>
          <w:iCs/>
          <w:sz w:val="24"/>
        </w:rPr>
        <w:t>myog</w:t>
      </w:r>
      <w:r>
        <w:rPr>
          <w:sz w:val="24"/>
        </w:rPr>
        <w:t>启动子的结合增强；同样的，在图</w:t>
      </w:r>
      <w:r>
        <w:rPr>
          <w:sz w:val="24"/>
        </w:rPr>
        <w:t>6-b</w:t>
      </w:r>
      <w:r>
        <w:rPr>
          <w:sz w:val="24"/>
        </w:rPr>
        <w:t>的泳道</w:t>
      </w:r>
      <w:r>
        <w:rPr>
          <w:sz w:val="24"/>
        </w:rPr>
        <w:t>2</w:t>
      </w:r>
      <w:r>
        <w:rPr>
          <w:sz w:val="24"/>
        </w:rPr>
        <w:t>中出现条带，说明</w:t>
      </w:r>
      <w:r>
        <w:rPr>
          <w:sz w:val="24"/>
        </w:rPr>
        <w:t>NF-κB1</w:t>
      </w:r>
      <w:r>
        <w:rPr>
          <w:sz w:val="24"/>
        </w:rPr>
        <w:t>能够与</w:t>
      </w:r>
      <w:r>
        <w:rPr>
          <w:i/>
          <w:iCs/>
          <w:sz w:val="24"/>
        </w:rPr>
        <w:lastRenderedPageBreak/>
        <w:t>slc</w:t>
      </w:r>
      <w:r>
        <w:rPr>
          <w:sz w:val="24"/>
        </w:rPr>
        <w:t>7</w:t>
      </w:r>
      <w:r>
        <w:rPr>
          <w:i/>
          <w:iCs/>
          <w:sz w:val="24"/>
        </w:rPr>
        <w:t>a</w:t>
      </w:r>
      <w:r>
        <w:rPr>
          <w:sz w:val="24"/>
        </w:rPr>
        <w:t>11</w:t>
      </w:r>
      <w:r>
        <w:rPr>
          <w:sz w:val="24"/>
        </w:rPr>
        <w:t>启动子序列结合，当加入竞争探针时，条带减弱，加入突变探针时恢复</w:t>
      </w:r>
      <w:r>
        <w:rPr>
          <w:sz w:val="24"/>
        </w:rPr>
        <w:t>(</w:t>
      </w:r>
      <w:r>
        <w:rPr>
          <w:sz w:val="24"/>
        </w:rPr>
        <w:t>泳道</w:t>
      </w:r>
      <w:r>
        <w:rPr>
          <w:sz w:val="24"/>
        </w:rPr>
        <w:t>3~4)</w:t>
      </w:r>
      <w:r>
        <w:rPr>
          <w:sz w:val="24"/>
        </w:rPr>
        <w:t>，表明这种结合具有特异性，此位点为</w:t>
      </w:r>
      <w:r>
        <w:rPr>
          <w:sz w:val="24"/>
        </w:rPr>
        <w:t>NF-κB1</w:t>
      </w:r>
      <w:r>
        <w:rPr>
          <w:sz w:val="24"/>
        </w:rPr>
        <w:t>在</w:t>
      </w:r>
      <w:r>
        <w:rPr>
          <w:i/>
          <w:iCs/>
          <w:sz w:val="24"/>
        </w:rPr>
        <w:t>slc</w:t>
      </w:r>
      <w:r>
        <w:rPr>
          <w:sz w:val="24"/>
        </w:rPr>
        <w:t>7</w:t>
      </w:r>
      <w:r>
        <w:rPr>
          <w:i/>
          <w:iCs/>
          <w:sz w:val="24"/>
        </w:rPr>
        <w:t>a</w:t>
      </w:r>
      <w:r>
        <w:rPr>
          <w:sz w:val="24"/>
        </w:rPr>
        <w:t>11</w:t>
      </w:r>
      <w:r>
        <w:rPr>
          <w:sz w:val="24"/>
        </w:rPr>
        <w:t>启动子序列上特异性的结合位点，当添加纳米氧化铁处理时，条带增强</w:t>
      </w:r>
      <w:r>
        <w:rPr>
          <w:sz w:val="24"/>
        </w:rPr>
        <w:t>(</w:t>
      </w:r>
      <w:r>
        <w:rPr>
          <w:sz w:val="24"/>
        </w:rPr>
        <w:t>泳道</w:t>
      </w:r>
      <w:r>
        <w:rPr>
          <w:sz w:val="24"/>
        </w:rPr>
        <w:t>5),</w:t>
      </w:r>
      <w:r>
        <w:rPr>
          <w:sz w:val="24"/>
        </w:rPr>
        <w:t>表明纳米氧化铁处理使得</w:t>
      </w:r>
      <w:r>
        <w:rPr>
          <w:sz w:val="24"/>
        </w:rPr>
        <w:t>NF-κB1</w:t>
      </w:r>
      <w:r>
        <w:rPr>
          <w:sz w:val="24"/>
        </w:rPr>
        <w:t>与</w:t>
      </w:r>
      <w:r>
        <w:rPr>
          <w:i/>
          <w:iCs/>
          <w:sz w:val="24"/>
        </w:rPr>
        <w:t>slc</w:t>
      </w:r>
      <w:r>
        <w:rPr>
          <w:sz w:val="24"/>
        </w:rPr>
        <w:t>7</w:t>
      </w:r>
      <w:r>
        <w:rPr>
          <w:i/>
          <w:iCs/>
          <w:sz w:val="24"/>
        </w:rPr>
        <w:t>a</w:t>
      </w:r>
      <w:r>
        <w:rPr>
          <w:sz w:val="24"/>
        </w:rPr>
        <w:t>11</w:t>
      </w:r>
      <w:r>
        <w:rPr>
          <w:sz w:val="24"/>
        </w:rPr>
        <w:t>启动子的这种结合增强。</w:t>
      </w:r>
    </w:p>
    <w:p w14:paraId="09B7FC48" w14:textId="77777777" w:rsidR="00832981" w:rsidRDefault="00216CAE">
      <w:pPr>
        <w:spacing w:line="360" w:lineRule="auto"/>
        <w:jc w:val="center"/>
        <w:rPr>
          <w:sz w:val="24"/>
        </w:rPr>
      </w:pPr>
      <w:r>
        <w:rPr>
          <w:noProof/>
          <w:sz w:val="24"/>
        </w:rPr>
        <w:drawing>
          <wp:inline distT="0" distB="0" distL="0" distR="0" wp14:anchorId="3EF33D99" wp14:editId="148EFD17">
            <wp:extent cx="2792095" cy="3641725"/>
            <wp:effectExtent l="0" t="0" r="1905" b="3175"/>
            <wp:docPr id="1283060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6099" name="图片 1"/>
                    <pic:cNvPicPr>
                      <a:picLocks noChangeAspect="1"/>
                    </pic:cNvPicPr>
                  </pic:nvPicPr>
                  <pic:blipFill>
                    <a:blip r:embed="rId60"/>
                    <a:stretch>
                      <a:fillRect/>
                    </a:stretch>
                  </pic:blipFill>
                  <pic:spPr>
                    <a:xfrm>
                      <a:off x="0" y="0"/>
                      <a:ext cx="2792095" cy="3641725"/>
                    </a:xfrm>
                    <a:prstGeom prst="snip2DiagRect">
                      <a:avLst/>
                    </a:prstGeom>
                  </pic:spPr>
                </pic:pic>
              </a:graphicData>
            </a:graphic>
          </wp:inline>
        </w:drawing>
      </w:r>
      <w:r>
        <w:rPr>
          <w:noProof/>
        </w:rPr>
        <w:drawing>
          <wp:inline distT="0" distB="0" distL="0" distR="0" wp14:anchorId="4C90120D" wp14:editId="4E116D7D">
            <wp:extent cx="2769235" cy="3540760"/>
            <wp:effectExtent l="0" t="0" r="12065" b="2540"/>
            <wp:docPr id="1944914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14213" name="图片 1"/>
                    <pic:cNvPicPr>
                      <a:picLocks noChangeAspect="1"/>
                    </pic:cNvPicPr>
                  </pic:nvPicPr>
                  <pic:blipFill>
                    <a:blip r:embed="rId61"/>
                    <a:stretch>
                      <a:fillRect/>
                    </a:stretch>
                  </pic:blipFill>
                  <pic:spPr>
                    <a:xfrm>
                      <a:off x="0" y="0"/>
                      <a:ext cx="2769235" cy="3540760"/>
                    </a:xfrm>
                    <a:prstGeom prst="rect">
                      <a:avLst/>
                    </a:prstGeom>
                  </pic:spPr>
                </pic:pic>
              </a:graphicData>
            </a:graphic>
          </wp:inline>
        </w:drawing>
      </w:r>
    </w:p>
    <w:p w14:paraId="7255F912" w14:textId="77777777" w:rsidR="00832981" w:rsidRDefault="00216CAE">
      <w:pPr>
        <w:spacing w:line="360" w:lineRule="auto"/>
        <w:ind w:firstLineChars="200" w:firstLine="480"/>
        <w:jc w:val="center"/>
        <w:rPr>
          <w:sz w:val="24"/>
        </w:rPr>
      </w:pPr>
      <w:r>
        <w:rPr>
          <w:noProof/>
          <w:sz w:val="24"/>
        </w:rPr>
        <w:drawing>
          <wp:inline distT="0" distB="0" distL="0" distR="0" wp14:anchorId="0DA23C6A" wp14:editId="23F4667B">
            <wp:extent cx="4297680" cy="3723005"/>
            <wp:effectExtent l="0" t="0" r="7620" b="10795"/>
            <wp:docPr id="811900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00729" name="图片 1"/>
                    <pic:cNvPicPr>
                      <a:picLocks noChangeAspect="1"/>
                    </pic:cNvPicPr>
                  </pic:nvPicPr>
                  <pic:blipFill>
                    <a:blip r:embed="rId62"/>
                    <a:stretch>
                      <a:fillRect/>
                    </a:stretch>
                  </pic:blipFill>
                  <pic:spPr>
                    <a:xfrm>
                      <a:off x="0" y="0"/>
                      <a:ext cx="4297680" cy="3723005"/>
                    </a:xfrm>
                    <a:prstGeom prst="rect">
                      <a:avLst/>
                    </a:prstGeom>
                  </pic:spPr>
                </pic:pic>
              </a:graphicData>
            </a:graphic>
          </wp:inline>
        </w:drawing>
      </w:r>
      <w:r>
        <w:rPr>
          <w:sz w:val="24"/>
        </w:rPr>
        <w:t xml:space="preserve"> </w:t>
      </w:r>
    </w:p>
    <w:p w14:paraId="67411A1A" w14:textId="77777777" w:rsidR="00832981" w:rsidRDefault="00216CAE">
      <w:pPr>
        <w:spacing w:line="360" w:lineRule="auto"/>
        <w:rPr>
          <w:sz w:val="24"/>
        </w:rPr>
      </w:pPr>
      <w:r>
        <w:rPr>
          <w:sz w:val="24"/>
        </w:rPr>
        <w:lastRenderedPageBreak/>
        <w:t>3</w:t>
      </w:r>
      <w:r>
        <w:rPr>
          <w:rFonts w:hint="eastAsia"/>
          <w:sz w:val="24"/>
        </w:rPr>
        <w:t>讨论</w:t>
      </w:r>
    </w:p>
    <w:p w14:paraId="47934D4F" w14:textId="77777777" w:rsidR="00832981" w:rsidRDefault="00216CAE">
      <w:pPr>
        <w:spacing w:line="360" w:lineRule="auto"/>
        <w:rPr>
          <w:sz w:val="24"/>
        </w:rPr>
      </w:pPr>
      <w:r>
        <w:rPr>
          <w:sz w:val="24"/>
        </w:rPr>
        <w:t>3.1</w:t>
      </w:r>
      <w:r>
        <w:rPr>
          <w:rFonts w:hint="eastAsia"/>
          <w:sz w:val="24"/>
        </w:rPr>
        <w:t>不同</w:t>
      </w:r>
      <w:r>
        <w:rPr>
          <w:sz w:val="24"/>
        </w:rPr>
        <w:t>Fe</w:t>
      </w:r>
      <w:r>
        <w:rPr>
          <w:sz w:val="24"/>
          <w:vertAlign w:val="subscript"/>
        </w:rPr>
        <w:t>2</w:t>
      </w:r>
      <w:r>
        <w:rPr>
          <w:sz w:val="24"/>
        </w:rPr>
        <w:t>O</w:t>
      </w:r>
      <w:r>
        <w:rPr>
          <w:sz w:val="24"/>
          <w:vertAlign w:val="subscript"/>
        </w:rPr>
        <w:t>3</w:t>
      </w:r>
      <w:r>
        <w:rPr>
          <w:rFonts w:hint="eastAsia"/>
          <w:sz w:val="24"/>
          <w:vertAlign w:val="subscript"/>
        </w:rPr>
        <w:t xml:space="preserve"> </w:t>
      </w:r>
      <w:r>
        <w:rPr>
          <w:sz w:val="24"/>
        </w:rPr>
        <w:t>NPs</w:t>
      </w:r>
      <w:r>
        <w:rPr>
          <w:rFonts w:hint="eastAsia"/>
          <w:sz w:val="24"/>
        </w:rPr>
        <w:t>水平对黄</w:t>
      </w:r>
      <w:proofErr w:type="gramStart"/>
      <w:r>
        <w:rPr>
          <w:rFonts w:hint="eastAsia"/>
          <w:sz w:val="24"/>
        </w:rPr>
        <w:t>颡</w:t>
      </w:r>
      <w:proofErr w:type="gramEnd"/>
      <w:r>
        <w:rPr>
          <w:rFonts w:hint="eastAsia"/>
          <w:sz w:val="24"/>
        </w:rPr>
        <w:t>鱼幼鱼肌肉组织中粗成分的影响</w:t>
      </w:r>
    </w:p>
    <w:p w14:paraId="79099ED2" w14:textId="77777777" w:rsidR="00832981" w:rsidRDefault="00216CAE">
      <w:pPr>
        <w:widowControl/>
        <w:autoSpaceDE w:val="0"/>
        <w:spacing w:line="360" w:lineRule="auto"/>
        <w:ind w:firstLineChars="200" w:firstLine="480"/>
        <w:rPr>
          <w:sz w:val="24"/>
        </w:rPr>
      </w:pPr>
      <w:r>
        <w:rPr>
          <w:sz w:val="24"/>
        </w:rPr>
        <w:t>研究表明，在饲料中添加纳米氧化铁，黄</w:t>
      </w:r>
      <w:proofErr w:type="gramStart"/>
      <w:r>
        <w:rPr>
          <w:sz w:val="24"/>
        </w:rPr>
        <w:t>颡</w:t>
      </w:r>
      <w:proofErr w:type="gramEnd"/>
      <w:r>
        <w:rPr>
          <w:sz w:val="24"/>
        </w:rPr>
        <w:t>鱼幼鱼肌肉组织中蛋白质积累增加</w:t>
      </w:r>
      <w:r>
        <w:rPr>
          <w:sz w:val="24"/>
        </w:rPr>
        <w:t>(</w:t>
      </w:r>
      <w:r>
        <w:rPr>
          <w:i/>
          <w:iCs/>
          <w:sz w:val="24"/>
        </w:rPr>
        <w:t>P</w:t>
      </w:r>
      <w:r>
        <w:rPr>
          <w:sz w:val="24"/>
        </w:rPr>
        <w:t>＜</w:t>
      </w:r>
      <w:r>
        <w:rPr>
          <w:sz w:val="24"/>
        </w:rPr>
        <w:t>0.05)</w:t>
      </w:r>
      <w:r>
        <w:rPr>
          <w:sz w:val="24"/>
        </w:rPr>
        <w:t>。水产养殖的重要目标是能够提供优质蛋白质，因此蛋白质的含量是评估其价值的重要指标。饲料中添加适宜的铁有利于黄</w:t>
      </w:r>
      <w:proofErr w:type="gramStart"/>
      <w:r>
        <w:rPr>
          <w:sz w:val="24"/>
        </w:rPr>
        <w:t>颡</w:t>
      </w:r>
      <w:proofErr w:type="gramEnd"/>
      <w:r>
        <w:rPr>
          <w:sz w:val="24"/>
        </w:rPr>
        <w:t>鱼肌肉蛋白质的积累。冯伟</w:t>
      </w:r>
      <w:r>
        <w:rPr>
          <w:sz w:val="24"/>
          <w:vertAlign w:val="superscript"/>
        </w:rPr>
        <w:t>[16]</w:t>
      </w:r>
      <w:r>
        <w:rPr>
          <w:sz w:val="24"/>
        </w:rPr>
        <w:t>在鳙</w:t>
      </w:r>
      <w:r>
        <w:rPr>
          <w:sz w:val="24"/>
        </w:rPr>
        <w:t>(</w:t>
      </w:r>
      <w:r>
        <w:rPr>
          <w:i/>
          <w:iCs/>
          <w:sz w:val="24"/>
        </w:rPr>
        <w:t>Aristichthysnobilis</w:t>
      </w:r>
      <w:r>
        <w:rPr>
          <w:sz w:val="24"/>
        </w:rPr>
        <w:t>)</w:t>
      </w:r>
      <w:r>
        <w:rPr>
          <w:sz w:val="24"/>
        </w:rPr>
        <w:t>肌肉的研究中发现，饲料中添加</w:t>
      </w:r>
      <w:r>
        <w:rPr>
          <w:sz w:val="24"/>
        </w:rPr>
        <w:t>84.2mg/kg</w:t>
      </w:r>
      <w:r>
        <w:rPr>
          <w:sz w:val="24"/>
        </w:rPr>
        <w:t>的硫酸亚铁时，鳙肌肉中的粗蛋白含量最高。</w:t>
      </w:r>
    </w:p>
    <w:p w14:paraId="011ED74D" w14:textId="77777777" w:rsidR="00832981" w:rsidRDefault="00216CAE">
      <w:pPr>
        <w:spacing w:line="360" w:lineRule="auto"/>
        <w:rPr>
          <w:sz w:val="24"/>
        </w:rPr>
      </w:pPr>
      <w:r>
        <w:rPr>
          <w:sz w:val="24"/>
        </w:rPr>
        <w:t>3.2</w:t>
      </w:r>
      <w:r>
        <w:rPr>
          <w:rFonts w:hint="eastAsia"/>
          <w:sz w:val="24"/>
        </w:rPr>
        <w:t>不同</w:t>
      </w:r>
      <w:r>
        <w:rPr>
          <w:sz w:val="24"/>
        </w:rPr>
        <w:t>Fe</w:t>
      </w:r>
      <w:r>
        <w:rPr>
          <w:sz w:val="24"/>
          <w:vertAlign w:val="subscript"/>
        </w:rPr>
        <w:t>2</w:t>
      </w:r>
      <w:r>
        <w:rPr>
          <w:sz w:val="24"/>
        </w:rPr>
        <w:t>O</w:t>
      </w:r>
      <w:r>
        <w:rPr>
          <w:sz w:val="24"/>
          <w:vertAlign w:val="subscript"/>
        </w:rPr>
        <w:t>3</w:t>
      </w:r>
      <w:r>
        <w:rPr>
          <w:rFonts w:hint="eastAsia"/>
          <w:sz w:val="24"/>
          <w:vertAlign w:val="subscript"/>
        </w:rPr>
        <w:t xml:space="preserve"> </w:t>
      </w:r>
      <w:r>
        <w:rPr>
          <w:sz w:val="24"/>
        </w:rPr>
        <w:t>NPs</w:t>
      </w:r>
      <w:r>
        <w:rPr>
          <w:rFonts w:hint="eastAsia"/>
          <w:sz w:val="24"/>
        </w:rPr>
        <w:t>水平对黄</w:t>
      </w:r>
      <w:proofErr w:type="gramStart"/>
      <w:r>
        <w:rPr>
          <w:rFonts w:hint="eastAsia"/>
          <w:sz w:val="24"/>
        </w:rPr>
        <w:t>颡</w:t>
      </w:r>
      <w:proofErr w:type="gramEnd"/>
      <w:r>
        <w:rPr>
          <w:rFonts w:hint="eastAsia"/>
          <w:sz w:val="24"/>
        </w:rPr>
        <w:t>鱼肌肉组织结构的影响</w:t>
      </w:r>
    </w:p>
    <w:p w14:paraId="173665F0" w14:textId="77777777" w:rsidR="00832981" w:rsidRDefault="00216CAE">
      <w:pPr>
        <w:spacing w:line="360" w:lineRule="auto"/>
        <w:ind w:firstLineChars="200" w:firstLine="480"/>
        <w:rPr>
          <w:sz w:val="24"/>
        </w:rPr>
      </w:pPr>
      <w:r>
        <w:rPr>
          <w:sz w:val="24"/>
        </w:rPr>
        <w:t>在本实验中，相较于对照组，饲料中适宜纳米氧化铁的添加使得黄</w:t>
      </w:r>
      <w:proofErr w:type="gramStart"/>
      <w:r>
        <w:rPr>
          <w:sz w:val="24"/>
        </w:rPr>
        <w:t>颡</w:t>
      </w:r>
      <w:proofErr w:type="gramEnd"/>
      <w:r>
        <w:rPr>
          <w:sz w:val="24"/>
        </w:rPr>
        <w:t>鱼直径大于</w:t>
      </w:r>
      <w:r>
        <w:rPr>
          <w:sz w:val="24"/>
        </w:rPr>
        <w:t>20μm</w:t>
      </w:r>
      <w:r>
        <w:rPr>
          <w:sz w:val="24"/>
        </w:rPr>
        <w:t>的肌纤维频率明显增加，达到了</w:t>
      </w:r>
      <w:r>
        <w:rPr>
          <w:sz w:val="24"/>
        </w:rPr>
        <w:t>82.5%</w:t>
      </w:r>
      <w:r>
        <w:rPr>
          <w:sz w:val="24"/>
        </w:rPr>
        <w:t>，但当饲料中添加高水平纳米氧化铁时，肌纤维直径相较于适宜铁水</w:t>
      </w:r>
      <w:proofErr w:type="gramStart"/>
      <w:r>
        <w:rPr>
          <w:sz w:val="24"/>
        </w:rPr>
        <w:t>平组整</w:t>
      </w:r>
      <w:proofErr w:type="gramEnd"/>
      <w:r>
        <w:rPr>
          <w:sz w:val="24"/>
        </w:rPr>
        <w:t>体降低。鱼类肌肉的生长和发育是通过肌纤维增殖和肥大相结合实现的</w:t>
      </w:r>
      <w:r>
        <w:rPr>
          <w:sz w:val="24"/>
          <w:vertAlign w:val="superscript"/>
        </w:rPr>
        <w:t>[17]</w:t>
      </w:r>
      <w:r>
        <w:rPr>
          <w:sz w:val="24"/>
        </w:rPr>
        <w:t>。肌纤维直径的增加，表明饲料中适宜水平的纳米氧化铁添加对黄</w:t>
      </w:r>
      <w:proofErr w:type="gramStart"/>
      <w:r>
        <w:rPr>
          <w:sz w:val="24"/>
        </w:rPr>
        <w:t>颡</w:t>
      </w:r>
      <w:proofErr w:type="gramEnd"/>
      <w:r>
        <w:rPr>
          <w:sz w:val="24"/>
        </w:rPr>
        <w:t>鱼肌肉的生长发育具有促进作用；当添加高水平纳米氧化铁时，这种促进作用则会被减弱。以猪作为实验对象的研究表明，饲料中添加不同水平的硫酸亚铁并不会影响肌纤维直径。这与本研究结果相悖，目前推测可能是由于实验动物和铁源的不同导致，仍需要进一步研究。</w:t>
      </w:r>
    </w:p>
    <w:p w14:paraId="1CF16E2D" w14:textId="77777777" w:rsidR="00832981" w:rsidRDefault="00216CAE">
      <w:pPr>
        <w:spacing w:line="360" w:lineRule="auto"/>
        <w:ind w:firstLineChars="200" w:firstLine="480"/>
        <w:jc w:val="center"/>
        <w:rPr>
          <w:sz w:val="24"/>
        </w:rPr>
      </w:pPr>
      <w:r>
        <w:rPr>
          <w:noProof/>
          <w:sz w:val="24"/>
        </w:rPr>
        <w:drawing>
          <wp:inline distT="0" distB="0" distL="0" distR="0" wp14:anchorId="720C4A75" wp14:editId="5C91592C">
            <wp:extent cx="2619375" cy="4057650"/>
            <wp:effectExtent l="0" t="0" r="9525" b="0"/>
            <wp:docPr id="1481265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65422" name="图片 1"/>
                    <pic:cNvPicPr>
                      <a:picLocks noChangeAspect="1"/>
                    </pic:cNvPicPr>
                  </pic:nvPicPr>
                  <pic:blipFill>
                    <a:blip r:embed="rId63"/>
                    <a:stretch>
                      <a:fillRect/>
                    </a:stretch>
                  </pic:blipFill>
                  <pic:spPr>
                    <a:xfrm>
                      <a:off x="0" y="0"/>
                      <a:ext cx="2619741" cy="4058216"/>
                    </a:xfrm>
                    <a:prstGeom prst="rect">
                      <a:avLst/>
                    </a:prstGeom>
                  </pic:spPr>
                </pic:pic>
              </a:graphicData>
            </a:graphic>
          </wp:inline>
        </w:drawing>
      </w:r>
    </w:p>
    <w:p w14:paraId="751C65FC" w14:textId="77777777" w:rsidR="00832981" w:rsidRDefault="00216CAE">
      <w:pPr>
        <w:spacing w:line="360" w:lineRule="auto"/>
        <w:rPr>
          <w:sz w:val="24"/>
        </w:rPr>
      </w:pPr>
      <w:r>
        <w:rPr>
          <w:sz w:val="24"/>
        </w:rPr>
        <w:t>3.3</w:t>
      </w:r>
      <w:r>
        <w:rPr>
          <w:rFonts w:hint="eastAsia"/>
          <w:sz w:val="24"/>
        </w:rPr>
        <w:t>不同</w:t>
      </w:r>
      <w:r>
        <w:rPr>
          <w:sz w:val="24"/>
        </w:rPr>
        <w:t>Fe</w:t>
      </w:r>
      <w:r>
        <w:rPr>
          <w:sz w:val="24"/>
          <w:vertAlign w:val="subscript"/>
        </w:rPr>
        <w:t>2</w:t>
      </w:r>
      <w:r>
        <w:rPr>
          <w:sz w:val="24"/>
        </w:rPr>
        <w:t>O</w:t>
      </w:r>
      <w:r>
        <w:rPr>
          <w:sz w:val="24"/>
          <w:vertAlign w:val="subscript"/>
        </w:rPr>
        <w:t>3</w:t>
      </w:r>
      <w:r>
        <w:rPr>
          <w:rFonts w:hint="eastAsia"/>
          <w:sz w:val="24"/>
          <w:vertAlign w:val="subscript"/>
        </w:rPr>
        <w:t xml:space="preserve"> </w:t>
      </w:r>
      <w:r>
        <w:rPr>
          <w:sz w:val="24"/>
        </w:rPr>
        <w:t>NPs</w:t>
      </w:r>
      <w:r>
        <w:rPr>
          <w:rFonts w:hint="eastAsia"/>
          <w:sz w:val="24"/>
        </w:rPr>
        <w:t>水平对黄</w:t>
      </w:r>
      <w:proofErr w:type="gramStart"/>
      <w:r>
        <w:rPr>
          <w:rFonts w:hint="eastAsia"/>
          <w:sz w:val="24"/>
        </w:rPr>
        <w:t>颡</w:t>
      </w:r>
      <w:proofErr w:type="gramEnd"/>
      <w:r>
        <w:rPr>
          <w:rFonts w:hint="eastAsia"/>
          <w:sz w:val="24"/>
        </w:rPr>
        <w:t>鱼肌肉发育相关基因表达的影响</w:t>
      </w:r>
    </w:p>
    <w:p w14:paraId="5D816E7E" w14:textId="77777777" w:rsidR="00832981" w:rsidRDefault="00216CAE">
      <w:pPr>
        <w:spacing w:line="360" w:lineRule="auto"/>
        <w:ind w:firstLineChars="200" w:firstLine="480"/>
        <w:rPr>
          <w:sz w:val="24"/>
        </w:rPr>
      </w:pPr>
      <w:r>
        <w:rPr>
          <w:sz w:val="24"/>
        </w:rPr>
        <w:lastRenderedPageBreak/>
        <w:t>在本实验中，与对照组相比，适量的纳米氧化铁显著增加了</w:t>
      </w:r>
      <w:r>
        <w:rPr>
          <w:i/>
          <w:iCs/>
          <w:sz w:val="24"/>
        </w:rPr>
        <w:t>myog</w:t>
      </w:r>
      <w:r>
        <w:rPr>
          <w:sz w:val="24"/>
        </w:rPr>
        <w:t>、</w:t>
      </w:r>
      <w:r>
        <w:rPr>
          <w:i/>
          <w:iCs/>
          <w:sz w:val="24"/>
        </w:rPr>
        <w:t>myod</w:t>
      </w:r>
      <w:r>
        <w:rPr>
          <w:sz w:val="24"/>
        </w:rPr>
        <w:t>、</w:t>
      </w:r>
      <w:r>
        <w:rPr>
          <w:i/>
          <w:iCs/>
          <w:sz w:val="24"/>
        </w:rPr>
        <w:t>mrf</w:t>
      </w:r>
      <w:r>
        <w:rPr>
          <w:sz w:val="24"/>
        </w:rPr>
        <w:t>4</w:t>
      </w:r>
      <w:r>
        <w:rPr>
          <w:sz w:val="24"/>
        </w:rPr>
        <w:t>以及</w:t>
      </w:r>
      <w:r>
        <w:rPr>
          <w:i/>
          <w:iCs/>
          <w:sz w:val="24"/>
        </w:rPr>
        <w:t>myf</w:t>
      </w:r>
      <w:r>
        <w:rPr>
          <w:sz w:val="24"/>
        </w:rPr>
        <w:t>5</w:t>
      </w:r>
      <w:r>
        <w:rPr>
          <w:sz w:val="24"/>
        </w:rPr>
        <w:t>的</w:t>
      </w:r>
      <w:r>
        <w:rPr>
          <w:sz w:val="24"/>
        </w:rPr>
        <w:t>mRNA</w:t>
      </w:r>
      <w:r>
        <w:rPr>
          <w:sz w:val="24"/>
        </w:rPr>
        <w:t>表达，抑制</w:t>
      </w:r>
      <w:r>
        <w:rPr>
          <w:i/>
          <w:iCs/>
          <w:sz w:val="24"/>
        </w:rPr>
        <w:t>mstn</w:t>
      </w:r>
      <w:r>
        <w:rPr>
          <w:sz w:val="24"/>
        </w:rPr>
        <w:t>的</w:t>
      </w:r>
      <w:r>
        <w:rPr>
          <w:sz w:val="24"/>
        </w:rPr>
        <w:t>mRNA</w:t>
      </w:r>
      <w:r>
        <w:rPr>
          <w:sz w:val="24"/>
        </w:rPr>
        <w:t>表达。添加过量的纳米氧化铁之后，</w:t>
      </w:r>
      <w:r>
        <w:rPr>
          <w:i/>
          <w:iCs/>
          <w:sz w:val="24"/>
        </w:rPr>
        <w:t>myog</w:t>
      </w:r>
      <w:r>
        <w:rPr>
          <w:sz w:val="24"/>
        </w:rPr>
        <w:t>、</w:t>
      </w:r>
      <w:r>
        <w:rPr>
          <w:i/>
          <w:iCs/>
          <w:sz w:val="24"/>
        </w:rPr>
        <w:t>myod</w:t>
      </w:r>
      <w:r>
        <w:rPr>
          <w:sz w:val="24"/>
        </w:rPr>
        <w:t>、</w:t>
      </w:r>
      <w:r>
        <w:rPr>
          <w:i/>
          <w:iCs/>
          <w:sz w:val="24"/>
        </w:rPr>
        <w:t>mrf</w:t>
      </w:r>
      <w:r>
        <w:rPr>
          <w:sz w:val="24"/>
        </w:rPr>
        <w:t>4</w:t>
      </w:r>
      <w:r>
        <w:rPr>
          <w:sz w:val="24"/>
        </w:rPr>
        <w:t>以及</w:t>
      </w:r>
      <w:r>
        <w:rPr>
          <w:i/>
          <w:iCs/>
          <w:sz w:val="24"/>
        </w:rPr>
        <w:t>myf</w:t>
      </w:r>
      <w:r>
        <w:rPr>
          <w:sz w:val="24"/>
        </w:rPr>
        <w:t>5</w:t>
      </w:r>
      <w:r>
        <w:rPr>
          <w:sz w:val="24"/>
        </w:rPr>
        <w:t>的</w:t>
      </w:r>
      <w:r>
        <w:rPr>
          <w:sz w:val="24"/>
        </w:rPr>
        <w:t>mRNA</w:t>
      </w:r>
      <w:r>
        <w:rPr>
          <w:sz w:val="24"/>
        </w:rPr>
        <w:t>表达呈下降趋势，而</w:t>
      </w:r>
      <w:r>
        <w:rPr>
          <w:i/>
          <w:iCs/>
          <w:sz w:val="24"/>
        </w:rPr>
        <w:t>mstn</w:t>
      </w:r>
      <w:r>
        <w:rPr>
          <w:sz w:val="24"/>
        </w:rPr>
        <w:t>呈上升趋势。其中</w:t>
      </w:r>
      <w:r>
        <w:rPr>
          <w:i/>
          <w:iCs/>
          <w:sz w:val="24"/>
        </w:rPr>
        <w:t>myog</w:t>
      </w:r>
      <w:r>
        <w:rPr>
          <w:sz w:val="24"/>
        </w:rPr>
        <w:t>、</w:t>
      </w:r>
      <w:r>
        <w:rPr>
          <w:i/>
          <w:iCs/>
          <w:sz w:val="24"/>
        </w:rPr>
        <w:t>myod</w:t>
      </w:r>
      <w:r>
        <w:rPr>
          <w:sz w:val="24"/>
        </w:rPr>
        <w:t>、</w:t>
      </w:r>
      <w:r>
        <w:rPr>
          <w:i/>
          <w:iCs/>
          <w:sz w:val="24"/>
        </w:rPr>
        <w:t>mrf</w:t>
      </w:r>
      <w:r>
        <w:rPr>
          <w:sz w:val="24"/>
        </w:rPr>
        <w:t>4</w:t>
      </w:r>
      <w:r>
        <w:rPr>
          <w:sz w:val="24"/>
        </w:rPr>
        <w:t>以及</w:t>
      </w:r>
      <w:r>
        <w:rPr>
          <w:i/>
          <w:iCs/>
          <w:sz w:val="24"/>
        </w:rPr>
        <w:t>myf</w:t>
      </w:r>
      <w:r>
        <w:rPr>
          <w:sz w:val="24"/>
        </w:rPr>
        <w:t>5</w:t>
      </w:r>
      <w:r>
        <w:rPr>
          <w:sz w:val="24"/>
        </w:rPr>
        <w:t>同属于</w:t>
      </w:r>
      <w:r>
        <w:rPr>
          <w:sz w:val="24"/>
        </w:rPr>
        <w:t>MRF</w:t>
      </w:r>
      <w:r>
        <w:rPr>
          <w:sz w:val="24"/>
        </w:rPr>
        <w:t>家族，对骨骼肌发育过程起正调控作用，起到促进肌肉的形成、分化和增殖的作用</w:t>
      </w:r>
      <w:r>
        <w:rPr>
          <w:sz w:val="24"/>
          <w:vertAlign w:val="superscript"/>
        </w:rPr>
        <w:t>[18]</w:t>
      </w:r>
      <w:r>
        <w:rPr>
          <w:sz w:val="24"/>
        </w:rPr>
        <w:t>，</w:t>
      </w:r>
      <w:r>
        <w:rPr>
          <w:i/>
          <w:iCs/>
          <w:sz w:val="24"/>
        </w:rPr>
        <w:t>mstn</w:t>
      </w:r>
      <w:r>
        <w:rPr>
          <w:sz w:val="24"/>
        </w:rPr>
        <w:t>是肌肉生长抑制素基因</w:t>
      </w:r>
      <w:r>
        <w:rPr>
          <w:sz w:val="24"/>
        </w:rPr>
        <w:t>(MSTN)</w:t>
      </w:r>
      <w:r>
        <w:rPr>
          <w:sz w:val="24"/>
        </w:rPr>
        <w:t>，是骨骼肌发育过程中的负向调控因子</w:t>
      </w:r>
      <w:r>
        <w:rPr>
          <w:sz w:val="24"/>
          <w:vertAlign w:val="superscript"/>
        </w:rPr>
        <w:t>[19]</w:t>
      </w:r>
      <w:r>
        <w:rPr>
          <w:sz w:val="24"/>
        </w:rPr>
        <w:t>。因此，</w:t>
      </w:r>
      <w:r>
        <w:rPr>
          <w:i/>
          <w:iCs/>
          <w:sz w:val="24"/>
        </w:rPr>
        <w:t>myog</w:t>
      </w:r>
      <w:r>
        <w:rPr>
          <w:sz w:val="24"/>
        </w:rPr>
        <w:t>、</w:t>
      </w:r>
      <w:r>
        <w:rPr>
          <w:i/>
          <w:iCs/>
          <w:sz w:val="24"/>
        </w:rPr>
        <w:t>myod</w:t>
      </w:r>
      <w:r>
        <w:rPr>
          <w:sz w:val="24"/>
        </w:rPr>
        <w:t>、</w:t>
      </w:r>
      <w:r>
        <w:rPr>
          <w:i/>
          <w:iCs/>
          <w:sz w:val="24"/>
        </w:rPr>
        <w:t>mrf</w:t>
      </w:r>
      <w:r>
        <w:rPr>
          <w:sz w:val="24"/>
        </w:rPr>
        <w:t>4</w:t>
      </w:r>
      <w:r>
        <w:rPr>
          <w:sz w:val="24"/>
        </w:rPr>
        <w:t>、</w:t>
      </w:r>
      <w:r>
        <w:rPr>
          <w:i/>
          <w:iCs/>
          <w:sz w:val="24"/>
        </w:rPr>
        <w:t>myf</w:t>
      </w:r>
      <w:r>
        <w:rPr>
          <w:sz w:val="24"/>
        </w:rPr>
        <w:t>5</w:t>
      </w:r>
      <w:r>
        <w:rPr>
          <w:sz w:val="24"/>
        </w:rPr>
        <w:t>以及</w:t>
      </w:r>
      <w:r>
        <w:rPr>
          <w:i/>
          <w:iCs/>
          <w:sz w:val="24"/>
        </w:rPr>
        <w:t>mstn</w:t>
      </w:r>
      <w:r>
        <w:rPr>
          <w:sz w:val="24"/>
        </w:rPr>
        <w:t>表达量的变化说明添加适量纳米氧化铁对肌肉发育起正向促进作用，而添加高水平纳米氧化铁对肌肉发育起抑制作用，这与前文所述的添加适量纳米氧化铁促进肌纤维直径增加互相印证。同样，已有研究表明饲料中氨基酸铁和硫酸亚铁的添加能够增加促进肌肉发育的</w:t>
      </w:r>
      <w:r>
        <w:rPr>
          <w:i/>
          <w:iCs/>
          <w:sz w:val="24"/>
        </w:rPr>
        <w:t>xc</w:t>
      </w:r>
      <w:r>
        <w:rPr>
          <w:sz w:val="24"/>
        </w:rPr>
        <w:t>11</w:t>
      </w:r>
      <w:r>
        <w:rPr>
          <w:sz w:val="24"/>
        </w:rPr>
        <w:t>基因的表达</w:t>
      </w:r>
      <w:r>
        <w:rPr>
          <w:sz w:val="24"/>
        </w:rPr>
        <w:t>,</w:t>
      </w:r>
      <w:r>
        <w:rPr>
          <w:sz w:val="24"/>
        </w:rPr>
        <w:t>这与本实验结果一致。</w:t>
      </w:r>
    </w:p>
    <w:p w14:paraId="4978B642" w14:textId="77777777" w:rsidR="00832981" w:rsidRDefault="00216CAE">
      <w:pPr>
        <w:spacing w:line="360" w:lineRule="auto"/>
        <w:rPr>
          <w:sz w:val="24"/>
        </w:rPr>
      </w:pPr>
      <w:r>
        <w:rPr>
          <w:sz w:val="24"/>
        </w:rPr>
        <w:t>3.4</w:t>
      </w:r>
      <w:r>
        <w:rPr>
          <w:rFonts w:hint="eastAsia"/>
          <w:sz w:val="24"/>
        </w:rPr>
        <w:t>不同</w:t>
      </w:r>
      <w:r>
        <w:rPr>
          <w:sz w:val="24"/>
        </w:rPr>
        <w:t>Fe</w:t>
      </w:r>
      <w:r>
        <w:rPr>
          <w:sz w:val="24"/>
          <w:vertAlign w:val="subscript"/>
        </w:rPr>
        <w:t>2</w:t>
      </w:r>
      <w:r>
        <w:rPr>
          <w:sz w:val="24"/>
        </w:rPr>
        <w:t>O</w:t>
      </w:r>
      <w:r>
        <w:rPr>
          <w:sz w:val="24"/>
          <w:vertAlign w:val="subscript"/>
        </w:rPr>
        <w:t>3</w:t>
      </w:r>
      <w:r>
        <w:rPr>
          <w:rFonts w:hint="eastAsia"/>
          <w:sz w:val="24"/>
        </w:rPr>
        <w:t xml:space="preserve"> </w:t>
      </w:r>
      <w:r>
        <w:rPr>
          <w:sz w:val="24"/>
        </w:rPr>
        <w:t>NPs</w:t>
      </w:r>
      <w:r>
        <w:rPr>
          <w:rFonts w:hint="eastAsia"/>
          <w:sz w:val="24"/>
        </w:rPr>
        <w:t>水平对黄</w:t>
      </w:r>
      <w:proofErr w:type="gramStart"/>
      <w:r>
        <w:rPr>
          <w:rFonts w:hint="eastAsia"/>
          <w:sz w:val="24"/>
        </w:rPr>
        <w:t>颡</w:t>
      </w:r>
      <w:proofErr w:type="gramEnd"/>
      <w:r>
        <w:rPr>
          <w:rFonts w:hint="eastAsia"/>
          <w:sz w:val="24"/>
        </w:rPr>
        <w:t>鱼肌肉组织</w:t>
      </w:r>
      <w:proofErr w:type="gramStart"/>
      <w:r>
        <w:rPr>
          <w:rFonts w:hint="eastAsia"/>
          <w:sz w:val="24"/>
        </w:rPr>
        <w:t>铁死</w:t>
      </w:r>
      <w:proofErr w:type="gramEnd"/>
      <w:r>
        <w:rPr>
          <w:rFonts w:hint="eastAsia"/>
          <w:sz w:val="24"/>
        </w:rPr>
        <w:t>亡的影响</w:t>
      </w:r>
    </w:p>
    <w:p w14:paraId="36F4DDB1" w14:textId="77777777" w:rsidR="00832981" w:rsidRDefault="00216CAE">
      <w:pPr>
        <w:spacing w:line="360" w:lineRule="auto"/>
        <w:ind w:firstLineChars="200" w:firstLine="480"/>
        <w:rPr>
          <w:sz w:val="24"/>
        </w:rPr>
      </w:pPr>
      <w:r>
        <w:rPr>
          <w:sz w:val="24"/>
        </w:rPr>
        <w:t>与对照组相比，纳米氧化铁的高添加会导致黄</w:t>
      </w:r>
      <w:proofErr w:type="gramStart"/>
      <w:r>
        <w:rPr>
          <w:sz w:val="24"/>
        </w:rPr>
        <w:t>颡</w:t>
      </w:r>
      <w:proofErr w:type="gramEnd"/>
      <w:r>
        <w:rPr>
          <w:sz w:val="24"/>
        </w:rPr>
        <w:t>鱼肌肉组织中铁离子的蓄积，以及</w:t>
      </w:r>
      <w:r>
        <w:rPr>
          <w:sz w:val="24"/>
        </w:rPr>
        <w:t>NEFA</w:t>
      </w:r>
      <w:r>
        <w:rPr>
          <w:sz w:val="24"/>
        </w:rPr>
        <w:t>、</w:t>
      </w:r>
      <w:r>
        <w:rPr>
          <w:sz w:val="24"/>
        </w:rPr>
        <w:t>MDA</w:t>
      </w:r>
      <w:r>
        <w:rPr>
          <w:sz w:val="24"/>
        </w:rPr>
        <w:t>含量的增加和</w:t>
      </w:r>
      <w:r>
        <w:rPr>
          <w:sz w:val="24"/>
        </w:rPr>
        <w:t>GSH</w:t>
      </w:r>
      <w:r>
        <w:rPr>
          <w:sz w:val="24"/>
        </w:rPr>
        <w:t>的耗竭。游离脂肪酸的积累是铁死亡发生的先决条件</w:t>
      </w:r>
      <w:r>
        <w:rPr>
          <w:sz w:val="24"/>
          <w:vertAlign w:val="superscript"/>
        </w:rPr>
        <w:t>[20]</w:t>
      </w:r>
      <w:r>
        <w:rPr>
          <w:sz w:val="24"/>
        </w:rPr>
        <w:t>。作为脂质过氧化的主要终产物之一，</w:t>
      </w:r>
      <w:r>
        <w:rPr>
          <w:sz w:val="24"/>
        </w:rPr>
        <w:t>MDA</w:t>
      </w:r>
      <w:r>
        <w:rPr>
          <w:sz w:val="24"/>
        </w:rPr>
        <w:t>的含量与</w:t>
      </w:r>
      <w:proofErr w:type="gramStart"/>
      <w:r>
        <w:rPr>
          <w:sz w:val="24"/>
        </w:rPr>
        <w:t>铁死亡</w:t>
      </w:r>
      <w:proofErr w:type="gramEnd"/>
      <w:r>
        <w:rPr>
          <w:sz w:val="24"/>
        </w:rPr>
        <w:t>呈正相关，机体内</w:t>
      </w:r>
      <w:r>
        <w:rPr>
          <w:sz w:val="24"/>
        </w:rPr>
        <w:t>MDA</w:t>
      </w:r>
      <w:r>
        <w:rPr>
          <w:sz w:val="24"/>
        </w:rPr>
        <w:t>含量代表着机体细胞或组织受到自由基攻击的程度</w:t>
      </w:r>
      <w:r>
        <w:rPr>
          <w:sz w:val="24"/>
          <w:vertAlign w:val="superscript"/>
        </w:rPr>
        <w:t>[21]</w:t>
      </w:r>
      <w:r>
        <w:rPr>
          <w:sz w:val="24"/>
        </w:rPr>
        <w:t>，</w:t>
      </w:r>
      <w:r>
        <w:rPr>
          <w:sz w:val="24"/>
        </w:rPr>
        <w:t>GSH</w:t>
      </w:r>
      <w:r>
        <w:rPr>
          <w:sz w:val="24"/>
        </w:rPr>
        <w:t>的耗竭是铁死亡发生的主要生化特征之一</w:t>
      </w:r>
      <w:r>
        <w:rPr>
          <w:sz w:val="24"/>
          <w:vertAlign w:val="superscript"/>
        </w:rPr>
        <w:t>[22]</w:t>
      </w:r>
      <w:r>
        <w:rPr>
          <w:sz w:val="24"/>
        </w:rPr>
        <w:t>。</w:t>
      </w:r>
      <w:r>
        <w:rPr>
          <w:sz w:val="24"/>
        </w:rPr>
        <w:t>NEFA</w:t>
      </w:r>
      <w:r>
        <w:rPr>
          <w:sz w:val="24"/>
        </w:rPr>
        <w:t>的增加会导致</w:t>
      </w:r>
      <w:r>
        <w:rPr>
          <w:sz w:val="24"/>
        </w:rPr>
        <w:t>ROS</w:t>
      </w:r>
      <w:r>
        <w:rPr>
          <w:sz w:val="24"/>
        </w:rPr>
        <w:t>的积累诱导</w:t>
      </w:r>
      <w:proofErr w:type="gramStart"/>
      <w:r>
        <w:rPr>
          <w:sz w:val="24"/>
        </w:rPr>
        <w:t>铁死亡</w:t>
      </w:r>
      <w:proofErr w:type="gramEnd"/>
      <w:r>
        <w:rPr>
          <w:sz w:val="24"/>
        </w:rPr>
        <w:t>的发生，同时刺激肿瘤坏死因子</w:t>
      </w:r>
      <w:r>
        <w:rPr>
          <w:sz w:val="24"/>
        </w:rPr>
        <w:t>(TNF-α)</w:t>
      </w:r>
      <w:proofErr w:type="gramStart"/>
      <w:r>
        <w:rPr>
          <w:sz w:val="24"/>
        </w:rPr>
        <w:t>等促炎细胞因</w:t>
      </w:r>
      <w:proofErr w:type="gramEnd"/>
      <w:r>
        <w:rPr>
          <w:sz w:val="24"/>
        </w:rPr>
        <w:t>子的表达</w:t>
      </w:r>
      <w:r>
        <w:rPr>
          <w:sz w:val="24"/>
          <w:vertAlign w:val="superscript"/>
        </w:rPr>
        <w:t>[23]</w:t>
      </w:r>
      <w:r>
        <w:rPr>
          <w:sz w:val="24"/>
        </w:rPr>
        <w:t>。饲料中添加不同水平的纳米氧化铁，</w:t>
      </w:r>
      <w:proofErr w:type="gramStart"/>
      <w:r>
        <w:rPr>
          <w:sz w:val="24"/>
        </w:rPr>
        <w:t>铁死亡</w:t>
      </w:r>
      <w:proofErr w:type="gramEnd"/>
      <w:r>
        <w:rPr>
          <w:sz w:val="24"/>
        </w:rPr>
        <w:t>相关基因</w:t>
      </w:r>
      <w:r>
        <w:rPr>
          <w:i/>
          <w:iCs/>
          <w:sz w:val="24"/>
        </w:rPr>
        <w:t>ncoa</w:t>
      </w:r>
      <w:r>
        <w:rPr>
          <w:sz w:val="24"/>
        </w:rPr>
        <w:t>4</w:t>
      </w:r>
      <w:r>
        <w:rPr>
          <w:sz w:val="24"/>
        </w:rPr>
        <w:t>、</w:t>
      </w:r>
      <w:r>
        <w:rPr>
          <w:i/>
          <w:iCs/>
          <w:sz w:val="24"/>
        </w:rPr>
        <w:t>acsl</w:t>
      </w:r>
      <w:r>
        <w:rPr>
          <w:sz w:val="24"/>
        </w:rPr>
        <w:t>4</w:t>
      </w:r>
      <w:r>
        <w:rPr>
          <w:sz w:val="24"/>
        </w:rPr>
        <w:t>的基因表达水平呈显著上升，</w:t>
      </w:r>
      <w:r>
        <w:rPr>
          <w:i/>
          <w:iCs/>
          <w:sz w:val="24"/>
        </w:rPr>
        <w:t>lpcat</w:t>
      </w:r>
      <w:r>
        <w:rPr>
          <w:sz w:val="24"/>
        </w:rPr>
        <w:t>3</w:t>
      </w:r>
      <w:r>
        <w:rPr>
          <w:sz w:val="24"/>
        </w:rPr>
        <w:t>基因的</w:t>
      </w:r>
      <w:r>
        <w:rPr>
          <w:sz w:val="24"/>
        </w:rPr>
        <w:t>mRNA</w:t>
      </w:r>
      <w:r>
        <w:rPr>
          <w:sz w:val="24"/>
        </w:rPr>
        <w:t>表达量呈现出先降后升的趋势，而</w:t>
      </w:r>
      <w:proofErr w:type="gramStart"/>
      <w:r>
        <w:rPr>
          <w:sz w:val="24"/>
        </w:rPr>
        <w:t>铁死</w:t>
      </w:r>
      <w:proofErr w:type="gramEnd"/>
      <w:r>
        <w:rPr>
          <w:sz w:val="24"/>
        </w:rPr>
        <w:t>亡抑制基因</w:t>
      </w:r>
      <w:r>
        <w:rPr>
          <w:i/>
          <w:iCs/>
          <w:sz w:val="24"/>
        </w:rPr>
        <w:t>fsp</w:t>
      </w:r>
      <w:r>
        <w:rPr>
          <w:sz w:val="24"/>
        </w:rPr>
        <w:t>1</w:t>
      </w:r>
      <w:r>
        <w:rPr>
          <w:sz w:val="24"/>
        </w:rPr>
        <w:t>、</w:t>
      </w:r>
      <w:r>
        <w:rPr>
          <w:i/>
          <w:iCs/>
          <w:sz w:val="24"/>
        </w:rPr>
        <w:t>slc</w:t>
      </w:r>
      <w:r>
        <w:rPr>
          <w:sz w:val="24"/>
        </w:rPr>
        <w:t>7</w:t>
      </w:r>
      <w:r>
        <w:rPr>
          <w:i/>
          <w:iCs/>
          <w:sz w:val="24"/>
        </w:rPr>
        <w:t>a</w:t>
      </w:r>
      <w:r>
        <w:rPr>
          <w:sz w:val="24"/>
        </w:rPr>
        <w:t>11</w:t>
      </w:r>
      <w:r>
        <w:rPr>
          <w:sz w:val="24"/>
        </w:rPr>
        <w:t>基因的</w:t>
      </w:r>
      <w:r>
        <w:rPr>
          <w:sz w:val="24"/>
        </w:rPr>
        <w:t>mRNA</w:t>
      </w:r>
      <w:r>
        <w:rPr>
          <w:sz w:val="24"/>
        </w:rPr>
        <w:t>表达量呈先上升后下降的趋势，</w:t>
      </w:r>
      <w:r>
        <w:rPr>
          <w:i/>
          <w:iCs/>
          <w:sz w:val="24"/>
        </w:rPr>
        <w:t>gpx</w:t>
      </w:r>
      <w:r>
        <w:rPr>
          <w:sz w:val="24"/>
        </w:rPr>
        <w:t>4</w:t>
      </w:r>
      <w:r>
        <w:rPr>
          <w:sz w:val="24"/>
        </w:rPr>
        <w:t>基因的</w:t>
      </w:r>
      <w:r>
        <w:rPr>
          <w:sz w:val="24"/>
        </w:rPr>
        <w:t>mRNA</w:t>
      </w:r>
      <w:r>
        <w:rPr>
          <w:sz w:val="24"/>
        </w:rPr>
        <w:t>表达量呈下降趋势。</w:t>
      </w:r>
      <w:r>
        <w:rPr>
          <w:i/>
          <w:iCs/>
          <w:sz w:val="24"/>
        </w:rPr>
        <w:t>lpcat</w:t>
      </w:r>
      <w:r>
        <w:rPr>
          <w:sz w:val="24"/>
        </w:rPr>
        <w:t>3</w:t>
      </w:r>
      <w:r>
        <w:rPr>
          <w:sz w:val="24"/>
        </w:rPr>
        <w:t>刺激溶血卵磷脂酰基转移酶</w:t>
      </w:r>
      <w:r>
        <w:rPr>
          <w:sz w:val="24"/>
        </w:rPr>
        <w:t>3(LPCAT3)</w:t>
      </w:r>
      <w:r>
        <w:rPr>
          <w:sz w:val="24"/>
        </w:rPr>
        <w:t>的合成，而</w:t>
      </w:r>
      <w:r>
        <w:rPr>
          <w:i/>
          <w:iCs/>
          <w:sz w:val="24"/>
        </w:rPr>
        <w:t>acsl</w:t>
      </w:r>
      <w:r>
        <w:rPr>
          <w:sz w:val="24"/>
        </w:rPr>
        <w:t>4</w:t>
      </w:r>
      <w:r>
        <w:rPr>
          <w:sz w:val="24"/>
        </w:rPr>
        <w:t>刺激长链脂酰辅酶</w:t>
      </w:r>
      <w:r>
        <w:rPr>
          <w:sz w:val="24"/>
        </w:rPr>
        <w:t>A</w:t>
      </w:r>
      <w:r>
        <w:rPr>
          <w:sz w:val="24"/>
        </w:rPr>
        <w:t>合成酶</w:t>
      </w:r>
      <w:r>
        <w:rPr>
          <w:sz w:val="24"/>
        </w:rPr>
        <w:t>4(ACSL4)</w:t>
      </w:r>
      <w:r>
        <w:rPr>
          <w:sz w:val="24"/>
        </w:rPr>
        <w:t>的合成，这两种酶能够促进细胞内脂质过氧化物的积累，导致细胞膜损伤，诱导</w:t>
      </w:r>
      <w:proofErr w:type="gramStart"/>
      <w:r>
        <w:rPr>
          <w:sz w:val="24"/>
        </w:rPr>
        <w:t>铁死亡</w:t>
      </w:r>
      <w:proofErr w:type="gramEnd"/>
      <w:r>
        <w:rPr>
          <w:sz w:val="24"/>
        </w:rPr>
        <w:t>发生</w:t>
      </w:r>
      <w:r>
        <w:rPr>
          <w:sz w:val="24"/>
          <w:vertAlign w:val="superscript"/>
        </w:rPr>
        <w:t>[24]</w:t>
      </w:r>
      <w:r>
        <w:rPr>
          <w:sz w:val="24"/>
        </w:rPr>
        <w:t>，核受体共激活因子</w:t>
      </w:r>
      <w:r>
        <w:rPr>
          <w:sz w:val="24"/>
        </w:rPr>
        <w:t>4(NCOA4)</w:t>
      </w:r>
      <w:r>
        <w:rPr>
          <w:sz w:val="24"/>
        </w:rPr>
        <w:t>作为自噬相关因子，能将铁蛋白运输到溶酶体使其降解并释放铁离子，进而诱导</w:t>
      </w:r>
      <w:proofErr w:type="gramStart"/>
      <w:r>
        <w:rPr>
          <w:sz w:val="24"/>
        </w:rPr>
        <w:t>铁死</w:t>
      </w:r>
      <w:proofErr w:type="gramEnd"/>
      <w:r>
        <w:rPr>
          <w:sz w:val="24"/>
        </w:rPr>
        <w:t>亡的发生</w:t>
      </w:r>
      <w:r>
        <w:rPr>
          <w:sz w:val="24"/>
          <w:vertAlign w:val="superscript"/>
        </w:rPr>
        <w:t>[25]</w:t>
      </w:r>
      <w:r>
        <w:rPr>
          <w:sz w:val="24"/>
        </w:rPr>
        <w:t>。</w:t>
      </w:r>
      <w:proofErr w:type="gramStart"/>
      <w:r>
        <w:rPr>
          <w:sz w:val="24"/>
        </w:rPr>
        <w:t>铁死亡</w:t>
      </w:r>
      <w:proofErr w:type="gramEnd"/>
      <w:r>
        <w:rPr>
          <w:sz w:val="24"/>
        </w:rPr>
        <w:t>抑制蛋白</w:t>
      </w:r>
      <w:r>
        <w:rPr>
          <w:sz w:val="24"/>
        </w:rPr>
        <w:t>1(FSP1)</w:t>
      </w:r>
      <w:r>
        <w:rPr>
          <w:sz w:val="24"/>
        </w:rPr>
        <w:t>、</w:t>
      </w:r>
      <w:r>
        <w:rPr>
          <w:sz w:val="24"/>
        </w:rPr>
        <w:t>SLC7A11</w:t>
      </w:r>
      <w:r>
        <w:rPr>
          <w:sz w:val="24"/>
        </w:rPr>
        <w:t>以及谷胱甘肽过氧化物酶</w:t>
      </w:r>
      <w:r>
        <w:rPr>
          <w:sz w:val="24"/>
        </w:rPr>
        <w:t>(GPX4)</w:t>
      </w:r>
      <w:r>
        <w:rPr>
          <w:sz w:val="24"/>
        </w:rPr>
        <w:t>是铁死亡的负向调控因子。饲料中高添加量的纳米氧化铁导致黄</w:t>
      </w:r>
      <w:proofErr w:type="gramStart"/>
      <w:r>
        <w:rPr>
          <w:sz w:val="24"/>
        </w:rPr>
        <w:t>颡</w:t>
      </w:r>
      <w:proofErr w:type="gramEnd"/>
      <w:r>
        <w:rPr>
          <w:sz w:val="24"/>
        </w:rPr>
        <w:t>鱼幼鱼肌肉组织中发生了铁死亡，与方升林</w:t>
      </w:r>
      <w:r>
        <w:rPr>
          <w:sz w:val="24"/>
          <w:vertAlign w:val="superscript"/>
        </w:rPr>
        <w:t>[26]</w:t>
      </w:r>
      <w:r>
        <w:rPr>
          <w:sz w:val="24"/>
        </w:rPr>
        <w:t>在过量铁诱导细胞死亡的研究中得出的结论一致。与前文所述的过量添加纳米氧化铁后所导致的铁离子含量蓄积、</w:t>
      </w:r>
      <w:r>
        <w:rPr>
          <w:sz w:val="24"/>
        </w:rPr>
        <w:t>NEFA</w:t>
      </w:r>
      <w:r>
        <w:rPr>
          <w:sz w:val="24"/>
        </w:rPr>
        <w:t>、</w:t>
      </w:r>
      <w:r>
        <w:rPr>
          <w:sz w:val="24"/>
        </w:rPr>
        <w:t>MDA</w:t>
      </w:r>
      <w:r>
        <w:rPr>
          <w:sz w:val="24"/>
        </w:rPr>
        <w:t>含量增加以及</w:t>
      </w:r>
      <w:r>
        <w:rPr>
          <w:sz w:val="24"/>
        </w:rPr>
        <w:t>GSH</w:t>
      </w:r>
      <w:r>
        <w:rPr>
          <w:sz w:val="24"/>
        </w:rPr>
        <w:t>的耗竭相互印证。</w:t>
      </w:r>
    </w:p>
    <w:p w14:paraId="6AE98F5D" w14:textId="77777777" w:rsidR="00832981" w:rsidRDefault="00216CAE">
      <w:pPr>
        <w:spacing w:line="360" w:lineRule="auto"/>
        <w:rPr>
          <w:sz w:val="24"/>
        </w:rPr>
      </w:pPr>
      <w:r>
        <w:rPr>
          <w:sz w:val="24"/>
        </w:rPr>
        <w:t>3.5</w:t>
      </w:r>
      <w:r>
        <w:rPr>
          <w:rFonts w:hint="eastAsia"/>
          <w:sz w:val="24"/>
        </w:rPr>
        <w:t>不同</w:t>
      </w:r>
      <w:r>
        <w:rPr>
          <w:sz w:val="24"/>
        </w:rPr>
        <w:t>Fe</w:t>
      </w:r>
      <w:r>
        <w:rPr>
          <w:sz w:val="24"/>
          <w:vertAlign w:val="subscript"/>
        </w:rPr>
        <w:t>2</w:t>
      </w:r>
      <w:r>
        <w:rPr>
          <w:sz w:val="24"/>
        </w:rPr>
        <w:t>O</w:t>
      </w:r>
      <w:r>
        <w:rPr>
          <w:sz w:val="24"/>
          <w:vertAlign w:val="subscript"/>
        </w:rPr>
        <w:t>3</w:t>
      </w:r>
      <w:r>
        <w:rPr>
          <w:rFonts w:hint="eastAsia"/>
          <w:sz w:val="24"/>
          <w:vertAlign w:val="subscript"/>
        </w:rPr>
        <w:t xml:space="preserve"> </w:t>
      </w:r>
      <w:r>
        <w:rPr>
          <w:sz w:val="24"/>
        </w:rPr>
        <w:t>NPs</w:t>
      </w:r>
      <w:r>
        <w:rPr>
          <w:rFonts w:hint="eastAsia"/>
          <w:sz w:val="24"/>
        </w:rPr>
        <w:t>水平对黄</w:t>
      </w:r>
      <w:proofErr w:type="gramStart"/>
      <w:r>
        <w:rPr>
          <w:rFonts w:hint="eastAsia"/>
          <w:sz w:val="24"/>
        </w:rPr>
        <w:t>颡</w:t>
      </w:r>
      <w:proofErr w:type="gramEnd"/>
      <w:r>
        <w:rPr>
          <w:rFonts w:hint="eastAsia"/>
          <w:sz w:val="24"/>
        </w:rPr>
        <w:t>鱼肌肉组织中炎症相关基因及</w:t>
      </w:r>
      <w:r>
        <w:rPr>
          <w:sz w:val="24"/>
        </w:rPr>
        <w:t>NF-κB1</w:t>
      </w:r>
      <w:r>
        <w:rPr>
          <w:rFonts w:hint="eastAsia"/>
          <w:sz w:val="24"/>
        </w:rPr>
        <w:t>蛋白表达的影响</w:t>
      </w:r>
    </w:p>
    <w:p w14:paraId="1D2DC83E" w14:textId="77777777" w:rsidR="00832981" w:rsidRDefault="00216CAE">
      <w:pPr>
        <w:spacing w:line="360" w:lineRule="auto"/>
        <w:ind w:firstLineChars="200" w:firstLine="480"/>
        <w:rPr>
          <w:sz w:val="24"/>
        </w:rPr>
      </w:pPr>
      <w:r>
        <w:rPr>
          <w:sz w:val="24"/>
        </w:rPr>
        <w:t>在本实验中，纳米氧化铁的高添加显著</w:t>
      </w:r>
      <w:proofErr w:type="gramStart"/>
      <w:r>
        <w:rPr>
          <w:sz w:val="24"/>
        </w:rPr>
        <w:t>增加促炎因子</w:t>
      </w:r>
      <w:proofErr w:type="gramEnd"/>
      <w:r>
        <w:rPr>
          <w:i/>
          <w:iCs/>
          <w:sz w:val="24"/>
        </w:rPr>
        <w:t>nf-κb</w:t>
      </w:r>
      <w:r>
        <w:rPr>
          <w:sz w:val="24"/>
        </w:rPr>
        <w:t>1</w:t>
      </w:r>
      <w:r>
        <w:rPr>
          <w:sz w:val="24"/>
        </w:rPr>
        <w:t>以及</w:t>
      </w:r>
      <w:r>
        <w:rPr>
          <w:i/>
          <w:iCs/>
          <w:sz w:val="24"/>
        </w:rPr>
        <w:t>tnfα</w:t>
      </w:r>
      <w:r>
        <w:rPr>
          <w:sz w:val="24"/>
        </w:rPr>
        <w:t>的表达，同时</w:t>
      </w:r>
      <w:r>
        <w:rPr>
          <w:sz w:val="24"/>
        </w:rPr>
        <w:t>NF-κB1</w:t>
      </w:r>
      <w:r>
        <w:rPr>
          <w:sz w:val="24"/>
        </w:rPr>
        <w:t>蛋白表达水平显著上升。过量调节几种氧化反应转录的活性因子如</w:t>
      </w:r>
      <w:r>
        <w:rPr>
          <w:sz w:val="24"/>
        </w:rPr>
        <w:t>NF-κB</w:t>
      </w:r>
      <w:r>
        <w:rPr>
          <w:sz w:val="24"/>
        </w:rPr>
        <w:t>是高剂量</w:t>
      </w:r>
      <w:proofErr w:type="gramStart"/>
      <w:r>
        <w:rPr>
          <w:sz w:val="24"/>
        </w:rPr>
        <w:t>铁</w:t>
      </w:r>
      <w:r>
        <w:rPr>
          <w:sz w:val="24"/>
        </w:rPr>
        <w:lastRenderedPageBreak/>
        <w:t>引起</w:t>
      </w:r>
      <w:proofErr w:type="gramEnd"/>
      <w:r>
        <w:rPr>
          <w:sz w:val="24"/>
        </w:rPr>
        <w:t>动物中毒的机制之一</w:t>
      </w:r>
      <w:r>
        <w:rPr>
          <w:sz w:val="24"/>
          <w:vertAlign w:val="superscript"/>
        </w:rPr>
        <w:t>[27]</w:t>
      </w:r>
      <w:r>
        <w:rPr>
          <w:sz w:val="24"/>
        </w:rPr>
        <w:t>。因此，本实验结果表明添加过量的纳米氧化铁，激活了转录因子</w:t>
      </w:r>
      <w:r>
        <w:rPr>
          <w:sz w:val="24"/>
        </w:rPr>
        <w:t>NF-κB1</w:t>
      </w:r>
      <w:r>
        <w:rPr>
          <w:sz w:val="24"/>
        </w:rPr>
        <w:t>的活性。</w:t>
      </w:r>
    </w:p>
    <w:p w14:paraId="0067A3E8" w14:textId="77777777" w:rsidR="00832981" w:rsidRDefault="00216CAE">
      <w:pPr>
        <w:spacing w:line="360" w:lineRule="auto"/>
        <w:rPr>
          <w:sz w:val="24"/>
        </w:rPr>
      </w:pPr>
      <w:r>
        <w:rPr>
          <w:sz w:val="24"/>
        </w:rPr>
        <w:t>3.6</w:t>
      </w:r>
      <w:r>
        <w:rPr>
          <w:rFonts w:hint="eastAsia"/>
          <w:sz w:val="24"/>
        </w:rPr>
        <w:t xml:space="preserve"> </w:t>
      </w:r>
      <w:r>
        <w:rPr>
          <w:sz w:val="24"/>
        </w:rPr>
        <w:t>Fe</w:t>
      </w:r>
      <w:r>
        <w:rPr>
          <w:sz w:val="24"/>
          <w:vertAlign w:val="subscript"/>
        </w:rPr>
        <w:t>2</w:t>
      </w:r>
      <w:r>
        <w:rPr>
          <w:sz w:val="24"/>
        </w:rPr>
        <w:t>O</w:t>
      </w:r>
      <w:r>
        <w:rPr>
          <w:sz w:val="24"/>
          <w:vertAlign w:val="subscript"/>
        </w:rPr>
        <w:t>3</w:t>
      </w:r>
      <w:r>
        <w:rPr>
          <w:rFonts w:hint="eastAsia"/>
          <w:sz w:val="24"/>
          <w:vertAlign w:val="subscript"/>
        </w:rPr>
        <w:t xml:space="preserve"> </w:t>
      </w:r>
      <w:r>
        <w:rPr>
          <w:sz w:val="24"/>
        </w:rPr>
        <w:t>NPs</w:t>
      </w:r>
      <w:r>
        <w:rPr>
          <w:rFonts w:hint="eastAsia"/>
          <w:sz w:val="24"/>
        </w:rPr>
        <w:t>孵育对</w:t>
      </w:r>
      <w:r>
        <w:rPr>
          <w:i/>
          <w:iCs/>
          <w:sz w:val="24"/>
        </w:rPr>
        <w:t>myog</w:t>
      </w:r>
      <w:r>
        <w:rPr>
          <w:rFonts w:hint="eastAsia"/>
          <w:sz w:val="24"/>
        </w:rPr>
        <w:t>、</w:t>
      </w:r>
      <w:r>
        <w:rPr>
          <w:i/>
          <w:iCs/>
          <w:sz w:val="24"/>
        </w:rPr>
        <w:t>slc</w:t>
      </w:r>
      <w:r>
        <w:rPr>
          <w:sz w:val="24"/>
        </w:rPr>
        <w:t>7</w:t>
      </w:r>
      <w:r>
        <w:rPr>
          <w:i/>
          <w:iCs/>
          <w:sz w:val="24"/>
        </w:rPr>
        <w:t>a</w:t>
      </w:r>
      <w:r>
        <w:rPr>
          <w:sz w:val="24"/>
        </w:rPr>
        <w:t>11</w:t>
      </w:r>
      <w:r>
        <w:rPr>
          <w:rFonts w:hint="eastAsia"/>
          <w:sz w:val="24"/>
        </w:rPr>
        <w:t>启动子转录活性分析</w:t>
      </w:r>
    </w:p>
    <w:p w14:paraId="2307A34C" w14:textId="77777777" w:rsidR="00832981" w:rsidRDefault="00216CAE">
      <w:pPr>
        <w:spacing w:line="360" w:lineRule="auto"/>
        <w:jc w:val="center"/>
        <w:rPr>
          <w:sz w:val="24"/>
        </w:rPr>
      </w:pPr>
      <w:r>
        <w:rPr>
          <w:noProof/>
          <w:sz w:val="24"/>
        </w:rPr>
        <w:drawing>
          <wp:inline distT="0" distB="0" distL="0" distR="0" wp14:anchorId="4F16D1C3" wp14:editId="397A0B71">
            <wp:extent cx="4457700" cy="3129915"/>
            <wp:effectExtent l="0" t="0" r="0" b="0"/>
            <wp:docPr id="161370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620" name="图片 1"/>
                    <pic:cNvPicPr>
                      <a:picLocks noChangeAspect="1"/>
                    </pic:cNvPicPr>
                  </pic:nvPicPr>
                  <pic:blipFill>
                    <a:blip r:embed="rId64"/>
                    <a:stretch>
                      <a:fillRect/>
                    </a:stretch>
                  </pic:blipFill>
                  <pic:spPr>
                    <a:xfrm>
                      <a:off x="0" y="0"/>
                      <a:ext cx="4484338" cy="3148749"/>
                    </a:xfrm>
                    <a:prstGeom prst="rect">
                      <a:avLst/>
                    </a:prstGeom>
                  </pic:spPr>
                </pic:pic>
              </a:graphicData>
            </a:graphic>
          </wp:inline>
        </w:drawing>
      </w:r>
    </w:p>
    <w:p w14:paraId="77104DEF" w14:textId="77777777" w:rsidR="00832981" w:rsidRDefault="00216CAE">
      <w:pPr>
        <w:spacing w:line="360" w:lineRule="auto"/>
        <w:ind w:firstLineChars="200" w:firstLine="480"/>
        <w:rPr>
          <w:sz w:val="24"/>
        </w:rPr>
      </w:pPr>
      <w:r>
        <w:rPr>
          <w:sz w:val="24"/>
        </w:rPr>
        <w:t>根据本研究结果，</w:t>
      </w:r>
      <w:r>
        <w:rPr>
          <w:i/>
          <w:iCs/>
          <w:sz w:val="24"/>
        </w:rPr>
        <w:t>myog</w:t>
      </w:r>
      <w:r>
        <w:rPr>
          <w:sz w:val="24"/>
        </w:rPr>
        <w:t>启动子上</w:t>
      </w:r>
      <w:r>
        <w:rPr>
          <w:sz w:val="24"/>
        </w:rPr>
        <w:t>−6bp/−16bp</w:t>
      </w:r>
      <w:r>
        <w:rPr>
          <w:sz w:val="24"/>
        </w:rPr>
        <w:t>的</w:t>
      </w:r>
      <w:r>
        <w:rPr>
          <w:sz w:val="24"/>
        </w:rPr>
        <w:t>NF-κB1</w:t>
      </w:r>
      <w:r>
        <w:rPr>
          <w:sz w:val="24"/>
        </w:rPr>
        <w:t>结合位点的存在显著抑制了</w:t>
      </w:r>
      <w:r>
        <w:rPr>
          <w:i/>
          <w:iCs/>
          <w:sz w:val="24"/>
        </w:rPr>
        <w:t>myog</w:t>
      </w:r>
      <w:r>
        <w:rPr>
          <w:sz w:val="24"/>
        </w:rPr>
        <w:t>启动子的转录活性，并且在将位于序列中的</w:t>
      </w:r>
      <w:r>
        <w:rPr>
          <w:sz w:val="24"/>
        </w:rPr>
        <w:t>NF-κB1</w:t>
      </w:r>
      <w:r>
        <w:rPr>
          <w:sz w:val="24"/>
        </w:rPr>
        <w:t>位点突变后，这种抑制得到了缓解，说明</w:t>
      </w:r>
      <w:proofErr w:type="gramStart"/>
      <w:r>
        <w:rPr>
          <w:sz w:val="24"/>
        </w:rPr>
        <w:t>该结合</w:t>
      </w:r>
      <w:proofErr w:type="gramEnd"/>
      <w:r>
        <w:rPr>
          <w:sz w:val="24"/>
        </w:rPr>
        <w:t>位点对</w:t>
      </w:r>
      <w:r>
        <w:rPr>
          <w:i/>
          <w:iCs/>
          <w:sz w:val="24"/>
        </w:rPr>
        <w:t>myog</w:t>
      </w:r>
      <w:r>
        <w:rPr>
          <w:sz w:val="24"/>
        </w:rPr>
        <w:t>启动子存在负调控作用，而</w:t>
      </w:r>
      <w:r>
        <w:rPr>
          <w:sz w:val="24"/>
        </w:rPr>
        <w:t>EMSA</w:t>
      </w:r>
      <w:r>
        <w:rPr>
          <w:sz w:val="24"/>
        </w:rPr>
        <w:t>结果分析表明，</w:t>
      </w:r>
      <w:r>
        <w:rPr>
          <w:sz w:val="24"/>
        </w:rPr>
        <w:t>NF-κB1</w:t>
      </w:r>
      <w:r>
        <w:rPr>
          <w:sz w:val="24"/>
        </w:rPr>
        <w:t>可以与</w:t>
      </w:r>
      <w:r>
        <w:rPr>
          <w:i/>
          <w:iCs/>
          <w:sz w:val="24"/>
        </w:rPr>
        <w:t>myog</w:t>
      </w:r>
      <w:r>
        <w:rPr>
          <w:sz w:val="24"/>
        </w:rPr>
        <w:t>启动子上的</w:t>
      </w:r>
      <w:r>
        <w:rPr>
          <w:sz w:val="24"/>
        </w:rPr>
        <w:t>DNA</w:t>
      </w:r>
      <w:r>
        <w:rPr>
          <w:sz w:val="24"/>
        </w:rPr>
        <w:t>结合序列</w:t>
      </w:r>
      <w:r>
        <w:rPr>
          <w:sz w:val="24"/>
        </w:rPr>
        <w:t>(−6bp/−16bp)</w:t>
      </w:r>
      <w:r>
        <w:rPr>
          <w:sz w:val="24"/>
        </w:rPr>
        <w:t>特异性结合，说明</w:t>
      </w:r>
      <w:r>
        <w:rPr>
          <w:sz w:val="24"/>
        </w:rPr>
        <w:t>NF-κB1</w:t>
      </w:r>
      <w:r>
        <w:rPr>
          <w:sz w:val="24"/>
        </w:rPr>
        <w:t>能够直接结合到</w:t>
      </w:r>
      <w:r>
        <w:rPr>
          <w:i/>
          <w:iCs/>
          <w:sz w:val="24"/>
        </w:rPr>
        <w:t>myog</w:t>
      </w:r>
      <w:r>
        <w:rPr>
          <w:sz w:val="24"/>
        </w:rPr>
        <w:t>启动子上的特定序列</w:t>
      </w:r>
      <w:r>
        <w:rPr>
          <w:sz w:val="24"/>
        </w:rPr>
        <w:t>(−6bp/−16bp)</w:t>
      </w:r>
      <w:r>
        <w:rPr>
          <w:sz w:val="24"/>
        </w:rPr>
        <w:t>上，同时，纳米氧化铁的处理会增强这种作用，因此认为</w:t>
      </w:r>
      <w:r>
        <w:rPr>
          <w:sz w:val="24"/>
        </w:rPr>
        <w:t>NF-κB1</w:t>
      </w:r>
      <w:r>
        <w:rPr>
          <w:sz w:val="24"/>
        </w:rPr>
        <w:t>可以直接介导</w:t>
      </w:r>
      <w:r>
        <w:rPr>
          <w:i/>
          <w:iCs/>
          <w:sz w:val="24"/>
        </w:rPr>
        <w:t>myog</w:t>
      </w:r>
      <w:r>
        <w:rPr>
          <w:sz w:val="24"/>
        </w:rPr>
        <w:t>的转录调控从而对肌肉发育产生影响。有研究表明，在缺乏经典通路成分</w:t>
      </w:r>
      <w:r>
        <w:rPr>
          <w:sz w:val="24"/>
        </w:rPr>
        <w:t>RelA/p65</w:t>
      </w:r>
      <w:r>
        <w:rPr>
          <w:sz w:val="24"/>
        </w:rPr>
        <w:t>、</w:t>
      </w:r>
      <w:r>
        <w:rPr>
          <w:sz w:val="24"/>
        </w:rPr>
        <w:t>κB</w:t>
      </w:r>
      <w:r>
        <w:rPr>
          <w:sz w:val="24"/>
        </w:rPr>
        <w:t>激酶</w:t>
      </w:r>
      <w:r>
        <w:rPr>
          <w:sz w:val="24"/>
        </w:rPr>
        <w:t>β</w:t>
      </w:r>
      <w:r>
        <w:rPr>
          <w:sz w:val="24"/>
        </w:rPr>
        <w:t>抑制剂</w:t>
      </w:r>
      <w:r>
        <w:rPr>
          <w:sz w:val="24"/>
        </w:rPr>
        <w:t>(IKKβ)</w:t>
      </w:r>
      <w:r>
        <w:rPr>
          <w:sz w:val="24"/>
        </w:rPr>
        <w:t>或</w:t>
      </w:r>
      <w:r>
        <w:rPr>
          <w:sz w:val="24"/>
        </w:rPr>
        <w:t>IKKγ</w:t>
      </w:r>
      <w:r>
        <w:rPr>
          <w:sz w:val="24"/>
        </w:rPr>
        <w:t>的</w:t>
      </w:r>
      <w:r>
        <w:rPr>
          <w:sz w:val="24"/>
        </w:rPr>
        <w:t>MyoD</w:t>
      </w:r>
      <w:r>
        <w:rPr>
          <w:sz w:val="24"/>
        </w:rPr>
        <w:t>表达的成纤维细胞中，肌生成增强。在缺乏</w:t>
      </w:r>
      <w:r>
        <w:rPr>
          <w:sz w:val="24"/>
        </w:rPr>
        <w:t>RelA/p65</w:t>
      </w:r>
      <w:r>
        <w:rPr>
          <w:sz w:val="24"/>
        </w:rPr>
        <w:t>或</w:t>
      </w:r>
      <w:r>
        <w:rPr>
          <w:sz w:val="24"/>
        </w:rPr>
        <w:t>IKKβ</w:t>
      </w:r>
      <w:r>
        <w:rPr>
          <w:sz w:val="24"/>
        </w:rPr>
        <w:t>的成肌细胞中也有类似的增加</w:t>
      </w:r>
      <w:r>
        <w:rPr>
          <w:sz w:val="24"/>
          <w:vertAlign w:val="superscript"/>
        </w:rPr>
        <w:t>[28]</w:t>
      </w:r>
      <w:r>
        <w:rPr>
          <w:sz w:val="24"/>
        </w:rPr>
        <w:t>。对于</w:t>
      </w:r>
      <w:r>
        <w:rPr>
          <w:i/>
          <w:iCs/>
          <w:sz w:val="24"/>
        </w:rPr>
        <w:t>slc</w:t>
      </w:r>
      <w:r>
        <w:rPr>
          <w:sz w:val="24"/>
        </w:rPr>
        <w:t>7</w:t>
      </w:r>
      <w:r>
        <w:rPr>
          <w:i/>
          <w:iCs/>
          <w:sz w:val="24"/>
        </w:rPr>
        <w:t>a</w:t>
      </w:r>
      <w:r>
        <w:rPr>
          <w:sz w:val="24"/>
        </w:rPr>
        <w:t>11</w:t>
      </w:r>
      <w:r>
        <w:rPr>
          <w:sz w:val="24"/>
        </w:rPr>
        <w:t>启动子，其上</w:t>
      </w:r>
      <w:r>
        <w:rPr>
          <w:sz w:val="24"/>
        </w:rPr>
        <w:t>−430bp/−439bp</w:t>
      </w:r>
      <w:r>
        <w:rPr>
          <w:sz w:val="24"/>
        </w:rPr>
        <w:t>的</w:t>
      </w:r>
      <w:r>
        <w:rPr>
          <w:sz w:val="24"/>
        </w:rPr>
        <w:t>NF-κB1</w:t>
      </w:r>
      <w:r>
        <w:rPr>
          <w:sz w:val="24"/>
        </w:rPr>
        <w:t>结合位点的存在抑制了其转录活性，并且在将该位点突变后，这种抑制同样得到缓解，而将位点突变后，与对照组相比，纳米氧化铁的处理同样抑制了转录活性，说明</w:t>
      </w:r>
      <w:proofErr w:type="gramStart"/>
      <w:r>
        <w:rPr>
          <w:sz w:val="24"/>
        </w:rPr>
        <w:t>该结合</w:t>
      </w:r>
      <w:proofErr w:type="gramEnd"/>
      <w:r>
        <w:rPr>
          <w:sz w:val="24"/>
        </w:rPr>
        <w:t>位点对</w:t>
      </w:r>
      <w:r>
        <w:rPr>
          <w:i/>
          <w:iCs/>
          <w:sz w:val="24"/>
        </w:rPr>
        <w:t>slc</w:t>
      </w:r>
      <w:r>
        <w:rPr>
          <w:sz w:val="24"/>
        </w:rPr>
        <w:t>7</w:t>
      </w:r>
      <w:r>
        <w:rPr>
          <w:i/>
          <w:iCs/>
          <w:sz w:val="24"/>
        </w:rPr>
        <w:t>a</w:t>
      </w:r>
      <w:r>
        <w:rPr>
          <w:sz w:val="24"/>
        </w:rPr>
        <w:t>11</w:t>
      </w:r>
      <w:r>
        <w:rPr>
          <w:sz w:val="24"/>
        </w:rPr>
        <w:t>启动子存在负调控作用，纳米氧化铁加剧了这种作用。</w:t>
      </w:r>
      <w:r>
        <w:rPr>
          <w:sz w:val="24"/>
        </w:rPr>
        <w:t>EMSA</w:t>
      </w:r>
      <w:r>
        <w:rPr>
          <w:sz w:val="24"/>
        </w:rPr>
        <w:t>结果分析表明，</w:t>
      </w:r>
      <w:r>
        <w:rPr>
          <w:sz w:val="24"/>
        </w:rPr>
        <w:t>NF-κB1</w:t>
      </w:r>
      <w:r>
        <w:rPr>
          <w:sz w:val="24"/>
        </w:rPr>
        <w:t>可以与</w:t>
      </w:r>
      <w:r>
        <w:rPr>
          <w:i/>
          <w:iCs/>
          <w:sz w:val="24"/>
        </w:rPr>
        <w:t>slc</w:t>
      </w:r>
      <w:r>
        <w:rPr>
          <w:sz w:val="24"/>
        </w:rPr>
        <w:t>7</w:t>
      </w:r>
      <w:r>
        <w:rPr>
          <w:i/>
          <w:iCs/>
          <w:sz w:val="24"/>
        </w:rPr>
        <w:t>a</w:t>
      </w:r>
      <w:r>
        <w:rPr>
          <w:sz w:val="24"/>
        </w:rPr>
        <w:t>11</w:t>
      </w:r>
      <w:r>
        <w:rPr>
          <w:sz w:val="24"/>
        </w:rPr>
        <w:t>启动子上的</w:t>
      </w:r>
      <w:r>
        <w:rPr>
          <w:sz w:val="24"/>
        </w:rPr>
        <w:t>DNA</w:t>
      </w:r>
      <w:r>
        <w:rPr>
          <w:sz w:val="24"/>
        </w:rPr>
        <w:t>结合序列</w:t>
      </w:r>
      <w:r>
        <w:rPr>
          <w:sz w:val="24"/>
        </w:rPr>
        <w:t>(−430bp/−439bp)</w:t>
      </w:r>
      <w:r>
        <w:rPr>
          <w:sz w:val="24"/>
        </w:rPr>
        <w:t>特异性结合，说明</w:t>
      </w:r>
      <w:r>
        <w:rPr>
          <w:sz w:val="24"/>
        </w:rPr>
        <w:t>NF-κB1</w:t>
      </w:r>
      <w:r>
        <w:rPr>
          <w:sz w:val="24"/>
        </w:rPr>
        <w:t>能够直接结合到</w:t>
      </w:r>
      <w:r>
        <w:rPr>
          <w:i/>
          <w:iCs/>
          <w:sz w:val="24"/>
        </w:rPr>
        <w:t>slc</w:t>
      </w:r>
      <w:r>
        <w:rPr>
          <w:sz w:val="24"/>
        </w:rPr>
        <w:t>7</w:t>
      </w:r>
      <w:r>
        <w:rPr>
          <w:i/>
          <w:iCs/>
          <w:sz w:val="24"/>
        </w:rPr>
        <w:t>a</w:t>
      </w:r>
      <w:r>
        <w:rPr>
          <w:sz w:val="24"/>
        </w:rPr>
        <w:t>11</w:t>
      </w:r>
      <w:r>
        <w:rPr>
          <w:sz w:val="24"/>
        </w:rPr>
        <w:t>启动子上的特定序列</w:t>
      </w:r>
      <w:r>
        <w:rPr>
          <w:sz w:val="24"/>
        </w:rPr>
        <w:t>(−430bp/−439bp)</w:t>
      </w:r>
      <w:r>
        <w:rPr>
          <w:sz w:val="24"/>
        </w:rPr>
        <w:t>，同时，纳米氧化铁的处理会增强这种作用。近年来的研究也证实，铁离子的蓄积可以通过减少</w:t>
      </w:r>
      <w:r>
        <w:rPr>
          <w:i/>
          <w:iCs/>
          <w:sz w:val="24"/>
        </w:rPr>
        <w:t>slc</w:t>
      </w:r>
      <w:r>
        <w:rPr>
          <w:sz w:val="24"/>
        </w:rPr>
        <w:t>7</w:t>
      </w:r>
      <w:r>
        <w:rPr>
          <w:i/>
          <w:iCs/>
          <w:sz w:val="24"/>
        </w:rPr>
        <w:t>a</w:t>
      </w:r>
      <w:r>
        <w:rPr>
          <w:sz w:val="24"/>
        </w:rPr>
        <w:t>11</w:t>
      </w:r>
      <w:r>
        <w:rPr>
          <w:sz w:val="24"/>
        </w:rPr>
        <w:t>的表达进而抑制细胞内谷胱甘肽生成的</w:t>
      </w:r>
      <w:r>
        <w:rPr>
          <w:sz w:val="24"/>
        </w:rPr>
        <w:t>Xc</w:t>
      </w:r>
      <w:r>
        <w:rPr>
          <w:sz w:val="24"/>
        </w:rPr>
        <w:t>系统，促进</w:t>
      </w:r>
      <w:proofErr w:type="gramStart"/>
      <w:r>
        <w:rPr>
          <w:sz w:val="24"/>
        </w:rPr>
        <w:t>铁死亡</w:t>
      </w:r>
      <w:proofErr w:type="gramEnd"/>
      <w:r>
        <w:rPr>
          <w:sz w:val="24"/>
        </w:rPr>
        <w:t>的发生</w:t>
      </w:r>
      <w:r>
        <w:rPr>
          <w:sz w:val="24"/>
          <w:vertAlign w:val="superscript"/>
        </w:rPr>
        <w:t>[29]</w:t>
      </w:r>
      <w:r>
        <w:rPr>
          <w:sz w:val="24"/>
        </w:rPr>
        <w:t>。此外，</w:t>
      </w:r>
      <w:r>
        <w:rPr>
          <w:sz w:val="24"/>
        </w:rPr>
        <w:t>Li</w:t>
      </w:r>
      <w:r>
        <w:rPr>
          <w:sz w:val="24"/>
        </w:rPr>
        <w:t>等</w:t>
      </w:r>
      <w:r>
        <w:rPr>
          <w:sz w:val="24"/>
          <w:vertAlign w:val="superscript"/>
        </w:rPr>
        <w:t>[10]</w:t>
      </w:r>
      <w:r>
        <w:rPr>
          <w:sz w:val="24"/>
        </w:rPr>
        <w:t>的研究中也提到，</w:t>
      </w:r>
      <w:r>
        <w:rPr>
          <w:i/>
          <w:iCs/>
          <w:sz w:val="24"/>
        </w:rPr>
        <w:t>slc</w:t>
      </w:r>
      <w:r>
        <w:rPr>
          <w:sz w:val="24"/>
        </w:rPr>
        <w:t>7</w:t>
      </w:r>
      <w:r>
        <w:rPr>
          <w:i/>
          <w:iCs/>
          <w:sz w:val="24"/>
        </w:rPr>
        <w:t>a</w:t>
      </w:r>
      <w:r>
        <w:rPr>
          <w:sz w:val="24"/>
        </w:rPr>
        <w:t>11</w:t>
      </w:r>
      <w:r>
        <w:rPr>
          <w:sz w:val="24"/>
        </w:rPr>
        <w:t>的表达可能受到</w:t>
      </w:r>
      <w:r>
        <w:rPr>
          <w:sz w:val="24"/>
        </w:rPr>
        <w:t>NF-κB</w:t>
      </w:r>
      <w:r>
        <w:rPr>
          <w:sz w:val="24"/>
        </w:rPr>
        <w:t>的调控。而</w:t>
      </w:r>
      <w:proofErr w:type="gramStart"/>
      <w:r>
        <w:rPr>
          <w:sz w:val="24"/>
        </w:rPr>
        <w:lastRenderedPageBreak/>
        <w:t>铁死亡</w:t>
      </w:r>
      <w:proofErr w:type="gramEnd"/>
      <w:r>
        <w:rPr>
          <w:sz w:val="24"/>
        </w:rPr>
        <w:t>能够通过抑制成肌细胞分化对肌肉发育产生负面影响</w:t>
      </w:r>
      <w:r>
        <w:rPr>
          <w:sz w:val="24"/>
          <w:vertAlign w:val="superscript"/>
        </w:rPr>
        <w:t>[30]</w:t>
      </w:r>
      <w:r>
        <w:rPr>
          <w:sz w:val="24"/>
        </w:rPr>
        <w:t>。因此认为纳米氧化铁不仅能够直接抑制</w:t>
      </w:r>
      <w:r>
        <w:rPr>
          <w:i/>
          <w:iCs/>
          <w:sz w:val="24"/>
        </w:rPr>
        <w:t>slc</w:t>
      </w:r>
      <w:r>
        <w:rPr>
          <w:sz w:val="24"/>
        </w:rPr>
        <w:t>7</w:t>
      </w:r>
      <w:r>
        <w:rPr>
          <w:i/>
          <w:iCs/>
          <w:sz w:val="24"/>
        </w:rPr>
        <w:t>a</w:t>
      </w:r>
      <w:r>
        <w:rPr>
          <w:sz w:val="24"/>
        </w:rPr>
        <w:t>11</w:t>
      </w:r>
      <w:r>
        <w:rPr>
          <w:sz w:val="24"/>
        </w:rPr>
        <w:t>的表达对肌肉发育产生影响，也能通过</w:t>
      </w:r>
      <w:r>
        <w:rPr>
          <w:sz w:val="24"/>
        </w:rPr>
        <w:t>NF-κB1</w:t>
      </w:r>
      <w:proofErr w:type="gramStart"/>
      <w:r>
        <w:rPr>
          <w:sz w:val="24"/>
        </w:rPr>
        <w:t>介</w:t>
      </w:r>
      <w:proofErr w:type="gramEnd"/>
      <w:r>
        <w:rPr>
          <w:sz w:val="24"/>
        </w:rPr>
        <w:t>导</w:t>
      </w:r>
      <w:r>
        <w:rPr>
          <w:i/>
          <w:iCs/>
          <w:sz w:val="24"/>
        </w:rPr>
        <w:t>slc</w:t>
      </w:r>
      <w:r>
        <w:rPr>
          <w:sz w:val="24"/>
        </w:rPr>
        <w:t>7</w:t>
      </w:r>
      <w:r>
        <w:rPr>
          <w:i/>
          <w:iCs/>
          <w:sz w:val="24"/>
        </w:rPr>
        <w:t>a</w:t>
      </w:r>
      <w:r>
        <w:rPr>
          <w:sz w:val="24"/>
        </w:rPr>
        <w:t>11</w:t>
      </w:r>
      <w:r>
        <w:rPr>
          <w:sz w:val="24"/>
        </w:rPr>
        <w:t>的转录调控从而</w:t>
      </w:r>
      <w:proofErr w:type="gramStart"/>
      <w:r>
        <w:rPr>
          <w:sz w:val="24"/>
        </w:rPr>
        <w:t>介导铁死</w:t>
      </w:r>
      <w:proofErr w:type="gramEnd"/>
      <w:r>
        <w:rPr>
          <w:sz w:val="24"/>
        </w:rPr>
        <w:t>亡的发生，进而对肌肉发育产生影响。</w:t>
      </w:r>
    </w:p>
    <w:p w14:paraId="478AC24F" w14:textId="77777777" w:rsidR="00832981" w:rsidRDefault="00832981">
      <w:pPr>
        <w:spacing w:line="360" w:lineRule="auto"/>
        <w:jc w:val="center"/>
        <w:rPr>
          <w:sz w:val="24"/>
        </w:rPr>
      </w:pPr>
    </w:p>
    <w:p w14:paraId="314D2D89" w14:textId="77777777" w:rsidR="00832981" w:rsidRDefault="00216CAE">
      <w:pPr>
        <w:spacing w:line="360" w:lineRule="auto"/>
        <w:rPr>
          <w:sz w:val="24"/>
        </w:rPr>
      </w:pPr>
      <w:r>
        <w:rPr>
          <w:sz w:val="24"/>
        </w:rPr>
        <w:t>4</w:t>
      </w:r>
      <w:r>
        <w:rPr>
          <w:rFonts w:hint="eastAsia"/>
          <w:sz w:val="24"/>
        </w:rPr>
        <w:t>结论</w:t>
      </w:r>
    </w:p>
    <w:p w14:paraId="78D8BCA1" w14:textId="77777777" w:rsidR="00832981" w:rsidRDefault="00216CAE">
      <w:pPr>
        <w:spacing w:line="360" w:lineRule="auto"/>
        <w:ind w:firstLineChars="200" w:firstLine="480"/>
        <w:rPr>
          <w:sz w:val="24"/>
        </w:rPr>
      </w:pPr>
      <w:r>
        <w:rPr>
          <w:sz w:val="24"/>
        </w:rPr>
        <w:t>综上，以纳米氧化铁为铁源，使用适量添加铁的饲料饲喂能够促进肌肉组织中蛋白的积累，增加肌纤维直径，并通过促进</w:t>
      </w:r>
      <w:r>
        <w:rPr>
          <w:sz w:val="24"/>
        </w:rPr>
        <w:t>MRFs</w:t>
      </w:r>
      <w:r>
        <w:rPr>
          <w:sz w:val="24"/>
        </w:rPr>
        <w:t>以及</w:t>
      </w:r>
      <w:r>
        <w:rPr>
          <w:i/>
          <w:iCs/>
          <w:sz w:val="24"/>
        </w:rPr>
        <w:t>slc</w:t>
      </w:r>
      <w:r>
        <w:rPr>
          <w:sz w:val="24"/>
        </w:rPr>
        <w:t>7</w:t>
      </w:r>
      <w:r>
        <w:rPr>
          <w:i/>
          <w:iCs/>
          <w:sz w:val="24"/>
        </w:rPr>
        <w:t>a</w:t>
      </w:r>
      <w:r>
        <w:rPr>
          <w:sz w:val="24"/>
        </w:rPr>
        <w:t>11</w:t>
      </w:r>
      <w:r>
        <w:rPr>
          <w:sz w:val="24"/>
        </w:rPr>
        <w:t>的基因表达，抑制</w:t>
      </w:r>
      <w:r>
        <w:rPr>
          <w:i/>
          <w:iCs/>
          <w:sz w:val="24"/>
        </w:rPr>
        <w:t>nf-κb</w:t>
      </w:r>
      <w:r>
        <w:rPr>
          <w:sz w:val="24"/>
        </w:rPr>
        <w:t>1</w:t>
      </w:r>
      <w:r>
        <w:rPr>
          <w:sz w:val="24"/>
        </w:rPr>
        <w:t>基因的</w:t>
      </w:r>
      <w:r>
        <w:rPr>
          <w:sz w:val="24"/>
        </w:rPr>
        <w:t>mRNA</w:t>
      </w:r>
      <w:r>
        <w:rPr>
          <w:sz w:val="24"/>
        </w:rPr>
        <w:t>和蛋白表达水平来推动肌肉的生长和发育。这表明添加适宜水平的纳米氧化铁能够对肌肉组织的健康和发育产生积极影响。本研究也揭示了纳米氧化铁通过</w:t>
      </w:r>
      <w:r>
        <w:rPr>
          <w:sz w:val="24"/>
        </w:rPr>
        <w:t>NF-κB1</w:t>
      </w:r>
      <w:r>
        <w:rPr>
          <w:sz w:val="24"/>
        </w:rPr>
        <w:t>转录因子经调控</w:t>
      </w:r>
      <w:r>
        <w:rPr>
          <w:i/>
          <w:iCs/>
          <w:sz w:val="24"/>
        </w:rPr>
        <w:t>myog</w:t>
      </w:r>
      <w:r>
        <w:rPr>
          <w:sz w:val="24"/>
        </w:rPr>
        <w:t>和</w:t>
      </w:r>
      <w:r>
        <w:rPr>
          <w:i/>
          <w:iCs/>
          <w:sz w:val="24"/>
        </w:rPr>
        <w:t>slc</w:t>
      </w:r>
      <w:r>
        <w:rPr>
          <w:sz w:val="24"/>
        </w:rPr>
        <w:t>7</w:t>
      </w:r>
      <w:r>
        <w:rPr>
          <w:i/>
          <w:iCs/>
          <w:sz w:val="24"/>
        </w:rPr>
        <w:t>a</w:t>
      </w:r>
      <w:r>
        <w:rPr>
          <w:sz w:val="24"/>
        </w:rPr>
        <w:t>11</w:t>
      </w:r>
      <w:r>
        <w:rPr>
          <w:sz w:val="24"/>
        </w:rPr>
        <w:t>启动子的转录活性，影响肌肉发育的潜在机制，为纳米氧化铁在黄</w:t>
      </w:r>
      <w:proofErr w:type="gramStart"/>
      <w:r>
        <w:rPr>
          <w:sz w:val="24"/>
        </w:rPr>
        <w:t>颡</w:t>
      </w:r>
      <w:proofErr w:type="gramEnd"/>
      <w:r>
        <w:rPr>
          <w:sz w:val="24"/>
        </w:rPr>
        <w:t>鱼饲料添加剂中的应用提供了理论依据。</w:t>
      </w:r>
    </w:p>
    <w:p w14:paraId="2DC960DA" w14:textId="77777777" w:rsidR="00832981" w:rsidRDefault="00216CAE">
      <w:pPr>
        <w:spacing w:line="360" w:lineRule="auto"/>
        <w:rPr>
          <w:sz w:val="24"/>
        </w:rPr>
      </w:pPr>
      <w:r>
        <w:rPr>
          <w:rFonts w:hint="eastAsia"/>
          <w:sz w:val="24"/>
        </w:rPr>
        <w:t>参考文献：略</w:t>
      </w:r>
    </w:p>
    <w:p w14:paraId="2195687C" w14:textId="77777777" w:rsidR="00832981" w:rsidRDefault="00216CAE">
      <w:pPr>
        <w:spacing w:line="360" w:lineRule="auto"/>
        <w:jc w:val="right"/>
        <w:rPr>
          <w:rStyle w:val="vm"/>
          <w:sz w:val="24"/>
        </w:rPr>
      </w:pPr>
      <w:r>
        <w:rPr>
          <w:sz w:val="24"/>
        </w:rPr>
        <w:t>原文刊登在《</w:t>
      </w:r>
      <w:r>
        <w:rPr>
          <w:rFonts w:hint="eastAsia"/>
          <w:sz w:val="24"/>
        </w:rPr>
        <w:t>水产学报</w:t>
      </w:r>
      <w:r>
        <w:rPr>
          <w:sz w:val="24"/>
        </w:rPr>
        <w:t>》</w:t>
      </w:r>
      <w:r>
        <w:rPr>
          <w:sz w:val="24"/>
        </w:rPr>
        <w:t>2026</w:t>
      </w:r>
      <w:r>
        <w:rPr>
          <w:sz w:val="24"/>
        </w:rPr>
        <w:t>年第</w:t>
      </w:r>
      <w:r>
        <w:rPr>
          <w:rFonts w:hint="eastAsia"/>
          <w:sz w:val="24"/>
        </w:rPr>
        <w:t>3</w:t>
      </w:r>
      <w:r>
        <w:rPr>
          <w:sz w:val="24"/>
        </w:rPr>
        <w:t>期</w:t>
      </w:r>
    </w:p>
    <w:sectPr w:rsidR="00832981">
      <w:footerReference w:type="default" r:id="rId65"/>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9E676" w14:textId="77777777" w:rsidR="00780D63" w:rsidRDefault="00780D63">
      <w:r>
        <w:separator/>
      </w:r>
    </w:p>
  </w:endnote>
  <w:endnote w:type="continuationSeparator" w:id="0">
    <w:p w14:paraId="5C9A605E" w14:textId="77777777" w:rsidR="00780D63" w:rsidRDefault="00780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739083"/>
      <w:docPartObj>
        <w:docPartGallery w:val="AutoText"/>
      </w:docPartObj>
    </w:sdtPr>
    <w:sdtEndPr/>
    <w:sdtContent>
      <w:p w14:paraId="3E3E17F3" w14:textId="77777777" w:rsidR="00832981" w:rsidRDefault="00216CAE">
        <w:pPr>
          <w:pStyle w:val="a9"/>
          <w:jc w:val="center"/>
        </w:pPr>
        <w:r>
          <w:fldChar w:fldCharType="begin"/>
        </w:r>
        <w:r>
          <w:instrText>PAGE   \* MERGEFORMAT</w:instrText>
        </w:r>
        <w:r>
          <w:fldChar w:fldCharType="separate"/>
        </w:r>
        <w:r>
          <w:rPr>
            <w:lang w:val="zh-CN"/>
          </w:rPr>
          <w:t>2</w:t>
        </w:r>
        <w:r>
          <w:fldChar w:fldCharType="end"/>
        </w:r>
      </w:p>
    </w:sdtContent>
  </w:sdt>
  <w:p w14:paraId="6F29AD33" w14:textId="77777777" w:rsidR="00832981" w:rsidRDefault="0083298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96A8A" w14:textId="77777777" w:rsidR="00780D63" w:rsidRDefault="00780D63">
      <w:r>
        <w:separator/>
      </w:r>
    </w:p>
  </w:footnote>
  <w:footnote w:type="continuationSeparator" w:id="0">
    <w:p w14:paraId="7E44F20C" w14:textId="77777777" w:rsidR="00780D63" w:rsidRDefault="00780D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hideSpelling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xsjAxMTC2sDQ0MzRU0lEKTi0uzszPAykwqgUAPCK/ASwAAAA="/>
    <w:docVar w:name="commondata" w:val="eyJoZGlkIjoiZjllYTA0YmQzOTg4OTBhYTU4MzMyZGMwOWM5ZGU2MDc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34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CB9"/>
    <w:rsid w:val="000A383F"/>
    <w:rsid w:val="000A3E04"/>
    <w:rsid w:val="000A45CC"/>
    <w:rsid w:val="000A5B38"/>
    <w:rsid w:val="000A615C"/>
    <w:rsid w:val="000A75D7"/>
    <w:rsid w:val="000B1E63"/>
    <w:rsid w:val="000B362C"/>
    <w:rsid w:val="000B3A02"/>
    <w:rsid w:val="000B3B35"/>
    <w:rsid w:val="000B3DB4"/>
    <w:rsid w:val="000B4EA4"/>
    <w:rsid w:val="000B4F43"/>
    <w:rsid w:val="000B5E61"/>
    <w:rsid w:val="000B6919"/>
    <w:rsid w:val="000B7C99"/>
    <w:rsid w:val="000C000C"/>
    <w:rsid w:val="000C1E70"/>
    <w:rsid w:val="000C1F1B"/>
    <w:rsid w:val="000C2535"/>
    <w:rsid w:val="000C38D1"/>
    <w:rsid w:val="000C4200"/>
    <w:rsid w:val="000C4DD7"/>
    <w:rsid w:val="000C5A7E"/>
    <w:rsid w:val="000C5E2D"/>
    <w:rsid w:val="000C5F62"/>
    <w:rsid w:val="000C6194"/>
    <w:rsid w:val="000C6B67"/>
    <w:rsid w:val="000C7025"/>
    <w:rsid w:val="000D00D1"/>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6CAE"/>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49F1"/>
    <w:rsid w:val="003352A9"/>
    <w:rsid w:val="00335A51"/>
    <w:rsid w:val="00335E9F"/>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07F"/>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3357"/>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6BD2"/>
    <w:rsid w:val="0046749D"/>
    <w:rsid w:val="00470E14"/>
    <w:rsid w:val="00474023"/>
    <w:rsid w:val="00474BF2"/>
    <w:rsid w:val="00476D47"/>
    <w:rsid w:val="0047799E"/>
    <w:rsid w:val="00481145"/>
    <w:rsid w:val="00481513"/>
    <w:rsid w:val="00481A98"/>
    <w:rsid w:val="00481E6A"/>
    <w:rsid w:val="00484450"/>
    <w:rsid w:val="00484A62"/>
    <w:rsid w:val="004851B3"/>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2BE"/>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3F24"/>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3BF7"/>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0D63"/>
    <w:rsid w:val="00781E94"/>
    <w:rsid w:val="00783E4C"/>
    <w:rsid w:val="0078586A"/>
    <w:rsid w:val="007865A5"/>
    <w:rsid w:val="007870EE"/>
    <w:rsid w:val="00792354"/>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2981"/>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B75C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2C3A"/>
    <w:rsid w:val="00934D7A"/>
    <w:rsid w:val="009357DD"/>
    <w:rsid w:val="00936A21"/>
    <w:rsid w:val="0093757C"/>
    <w:rsid w:val="0094144E"/>
    <w:rsid w:val="00941A03"/>
    <w:rsid w:val="00941F9D"/>
    <w:rsid w:val="00942AD4"/>
    <w:rsid w:val="0094381B"/>
    <w:rsid w:val="0094546D"/>
    <w:rsid w:val="00945532"/>
    <w:rsid w:val="00946820"/>
    <w:rsid w:val="00946DFD"/>
    <w:rsid w:val="00951413"/>
    <w:rsid w:val="00952198"/>
    <w:rsid w:val="009522B1"/>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83D"/>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AA0"/>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C6C20"/>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4DFA"/>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360A"/>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56EE4"/>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33E8"/>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4EDD"/>
    <w:rsid w:val="00CB57A0"/>
    <w:rsid w:val="00CB6EE3"/>
    <w:rsid w:val="00CB776C"/>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3088"/>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5927"/>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BC5"/>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32E1"/>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D05"/>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25D4D8E"/>
    <w:rsid w:val="02B45DAD"/>
    <w:rsid w:val="02B54D22"/>
    <w:rsid w:val="02DD5FF0"/>
    <w:rsid w:val="043843A1"/>
    <w:rsid w:val="04AA5E4E"/>
    <w:rsid w:val="04F82025"/>
    <w:rsid w:val="05312CB9"/>
    <w:rsid w:val="053F0F3C"/>
    <w:rsid w:val="067C20BB"/>
    <w:rsid w:val="06C80966"/>
    <w:rsid w:val="07AA3675"/>
    <w:rsid w:val="08693410"/>
    <w:rsid w:val="089745D6"/>
    <w:rsid w:val="08E84EF1"/>
    <w:rsid w:val="09412D13"/>
    <w:rsid w:val="0A8235E3"/>
    <w:rsid w:val="0ACF1886"/>
    <w:rsid w:val="0B4B60CB"/>
    <w:rsid w:val="0B8E420A"/>
    <w:rsid w:val="0BC23F01"/>
    <w:rsid w:val="0BFB0BB8"/>
    <w:rsid w:val="0C786F42"/>
    <w:rsid w:val="0D3306C3"/>
    <w:rsid w:val="0EA855E3"/>
    <w:rsid w:val="0F3E7ED6"/>
    <w:rsid w:val="0F5F3AAE"/>
    <w:rsid w:val="0FB56CEA"/>
    <w:rsid w:val="0FCD4501"/>
    <w:rsid w:val="10964F66"/>
    <w:rsid w:val="11811920"/>
    <w:rsid w:val="118D7F73"/>
    <w:rsid w:val="11EE5E19"/>
    <w:rsid w:val="1203041E"/>
    <w:rsid w:val="12323B41"/>
    <w:rsid w:val="12363F6F"/>
    <w:rsid w:val="12601C36"/>
    <w:rsid w:val="128F01D6"/>
    <w:rsid w:val="130354DD"/>
    <w:rsid w:val="137C2A53"/>
    <w:rsid w:val="145412D3"/>
    <w:rsid w:val="14BA74DA"/>
    <w:rsid w:val="152E66D7"/>
    <w:rsid w:val="15746553"/>
    <w:rsid w:val="15CF7F33"/>
    <w:rsid w:val="16322ABD"/>
    <w:rsid w:val="176435AF"/>
    <w:rsid w:val="179B3F36"/>
    <w:rsid w:val="18031D95"/>
    <w:rsid w:val="18480AED"/>
    <w:rsid w:val="18F56038"/>
    <w:rsid w:val="19812123"/>
    <w:rsid w:val="19AA4271"/>
    <w:rsid w:val="1A632C0C"/>
    <w:rsid w:val="1AA9178E"/>
    <w:rsid w:val="1BA60B00"/>
    <w:rsid w:val="1BB85CB8"/>
    <w:rsid w:val="1BC3390D"/>
    <w:rsid w:val="1BE4077B"/>
    <w:rsid w:val="1C83336F"/>
    <w:rsid w:val="1D302DD4"/>
    <w:rsid w:val="1D9A259A"/>
    <w:rsid w:val="1F8D1B58"/>
    <w:rsid w:val="1FA43022"/>
    <w:rsid w:val="20000AFC"/>
    <w:rsid w:val="20C40840"/>
    <w:rsid w:val="21C3522A"/>
    <w:rsid w:val="21FA1C76"/>
    <w:rsid w:val="22206440"/>
    <w:rsid w:val="22342CF6"/>
    <w:rsid w:val="228B5F10"/>
    <w:rsid w:val="22C95DFC"/>
    <w:rsid w:val="22CF384A"/>
    <w:rsid w:val="24523BCF"/>
    <w:rsid w:val="259F4BF2"/>
    <w:rsid w:val="26634398"/>
    <w:rsid w:val="26E946A3"/>
    <w:rsid w:val="276F67FC"/>
    <w:rsid w:val="295D07F2"/>
    <w:rsid w:val="29F35717"/>
    <w:rsid w:val="2A3458EC"/>
    <w:rsid w:val="2AC670C5"/>
    <w:rsid w:val="2BE55033"/>
    <w:rsid w:val="2C1D0F66"/>
    <w:rsid w:val="2D972170"/>
    <w:rsid w:val="2E2F35C9"/>
    <w:rsid w:val="2EFF4953"/>
    <w:rsid w:val="300A0D8D"/>
    <w:rsid w:val="30476B7D"/>
    <w:rsid w:val="31263B4A"/>
    <w:rsid w:val="33A256C8"/>
    <w:rsid w:val="34A86C7B"/>
    <w:rsid w:val="3517619E"/>
    <w:rsid w:val="35E2272C"/>
    <w:rsid w:val="36887AF4"/>
    <w:rsid w:val="3784323A"/>
    <w:rsid w:val="38517759"/>
    <w:rsid w:val="3856040A"/>
    <w:rsid w:val="38F463A1"/>
    <w:rsid w:val="396D4258"/>
    <w:rsid w:val="3B7C7282"/>
    <w:rsid w:val="3C956DB4"/>
    <w:rsid w:val="3CB60D47"/>
    <w:rsid w:val="3CF00B88"/>
    <w:rsid w:val="3D55126E"/>
    <w:rsid w:val="3D762284"/>
    <w:rsid w:val="3DF850D2"/>
    <w:rsid w:val="3E7B7FE0"/>
    <w:rsid w:val="3E997B5D"/>
    <w:rsid w:val="3EF7024F"/>
    <w:rsid w:val="3FD0375B"/>
    <w:rsid w:val="3FF25BE3"/>
    <w:rsid w:val="4001677D"/>
    <w:rsid w:val="403C6EEE"/>
    <w:rsid w:val="40503261"/>
    <w:rsid w:val="40524E9C"/>
    <w:rsid w:val="40706E2B"/>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8B54D35"/>
    <w:rsid w:val="4AC9433B"/>
    <w:rsid w:val="4BBD535F"/>
    <w:rsid w:val="4BD85A65"/>
    <w:rsid w:val="4C013C65"/>
    <w:rsid w:val="4C8156FE"/>
    <w:rsid w:val="4DE329CA"/>
    <w:rsid w:val="51392C27"/>
    <w:rsid w:val="5180629F"/>
    <w:rsid w:val="5221410F"/>
    <w:rsid w:val="52A25FA4"/>
    <w:rsid w:val="530B7DEB"/>
    <w:rsid w:val="532B74AA"/>
    <w:rsid w:val="546E26C6"/>
    <w:rsid w:val="55097A7F"/>
    <w:rsid w:val="566A08F3"/>
    <w:rsid w:val="5698667B"/>
    <w:rsid w:val="57215678"/>
    <w:rsid w:val="57B13423"/>
    <w:rsid w:val="59782984"/>
    <w:rsid w:val="59F64346"/>
    <w:rsid w:val="5A07278A"/>
    <w:rsid w:val="5A3D61AC"/>
    <w:rsid w:val="5B1F380C"/>
    <w:rsid w:val="5B6836FC"/>
    <w:rsid w:val="5B883203"/>
    <w:rsid w:val="5C2E710D"/>
    <w:rsid w:val="5DB25F7C"/>
    <w:rsid w:val="5E3D2C0C"/>
    <w:rsid w:val="5E524C74"/>
    <w:rsid w:val="5E61684F"/>
    <w:rsid w:val="5F68269D"/>
    <w:rsid w:val="60422DD1"/>
    <w:rsid w:val="60583D40"/>
    <w:rsid w:val="608E7761"/>
    <w:rsid w:val="60BB6E78"/>
    <w:rsid w:val="61D54CF3"/>
    <w:rsid w:val="63F51C30"/>
    <w:rsid w:val="63F70003"/>
    <w:rsid w:val="63FA10AA"/>
    <w:rsid w:val="644236D4"/>
    <w:rsid w:val="646A0F46"/>
    <w:rsid w:val="648435DF"/>
    <w:rsid w:val="649B308B"/>
    <w:rsid w:val="65312694"/>
    <w:rsid w:val="663B0CDB"/>
    <w:rsid w:val="66556A58"/>
    <w:rsid w:val="66FB505F"/>
    <w:rsid w:val="67B00433"/>
    <w:rsid w:val="687F330A"/>
    <w:rsid w:val="6882447F"/>
    <w:rsid w:val="68874E63"/>
    <w:rsid w:val="69392062"/>
    <w:rsid w:val="6A2E73C3"/>
    <w:rsid w:val="6B9132BE"/>
    <w:rsid w:val="6BFA7885"/>
    <w:rsid w:val="6E307DFF"/>
    <w:rsid w:val="6F494779"/>
    <w:rsid w:val="6F5E6124"/>
    <w:rsid w:val="6F70246F"/>
    <w:rsid w:val="6F9577F8"/>
    <w:rsid w:val="6FD94BE5"/>
    <w:rsid w:val="70D0658A"/>
    <w:rsid w:val="716530FF"/>
    <w:rsid w:val="72917B3F"/>
    <w:rsid w:val="73451141"/>
    <w:rsid w:val="735842EF"/>
    <w:rsid w:val="73F1457A"/>
    <w:rsid w:val="74521887"/>
    <w:rsid w:val="74A12766"/>
    <w:rsid w:val="76452346"/>
    <w:rsid w:val="76C75323"/>
    <w:rsid w:val="780E734E"/>
    <w:rsid w:val="786E4382"/>
    <w:rsid w:val="78EF2A09"/>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DBF4558"/>
  <w15:docId w15:val="{4F1E45F6-6679-479B-BB40-59BA1E15E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iPriority w:val="9"/>
    <w:semiHidden/>
    <w:unhideWhenUsed/>
    <w:qFormat/>
    <w:pPr>
      <w:keepNext/>
      <w:keepLines/>
      <w:spacing w:before="40" w:line="278" w:lineRule="auto"/>
      <w:jc w:val="left"/>
      <w:outlineLvl w:val="6"/>
    </w:pPr>
    <w:rPr>
      <w:rFonts w:asciiTheme="minorHAnsi" w:eastAsiaTheme="minorEastAsia" w:hAnsiTheme="minorHAnsi" w:cstheme="majorBidi"/>
      <w:b/>
      <w:bCs/>
      <w:color w:val="595959" w:themeColor="text1" w:themeTint="A6"/>
      <w:sz w:val="22"/>
      <w14:ligatures w14:val="standardContextual"/>
    </w:rPr>
  </w:style>
  <w:style w:type="paragraph" w:styleId="8">
    <w:name w:val="heading 8"/>
    <w:basedOn w:val="a"/>
    <w:next w:val="a"/>
    <w:link w:val="80"/>
    <w:uiPriority w:val="9"/>
    <w:semiHidden/>
    <w:unhideWhenUsed/>
    <w:qFormat/>
    <w:pPr>
      <w:keepNext/>
      <w:keepLines/>
      <w:spacing w:line="278" w:lineRule="auto"/>
      <w:jc w:val="left"/>
      <w:outlineLvl w:val="7"/>
    </w:pPr>
    <w:rPr>
      <w:rFonts w:asciiTheme="minorHAnsi" w:eastAsiaTheme="minorEastAsia" w:hAnsiTheme="minorHAnsi" w:cstheme="majorBidi"/>
      <w:color w:val="595959" w:themeColor="text1" w:themeTint="A6"/>
      <w:sz w:val="22"/>
      <w14:ligatures w14:val="standardContextual"/>
    </w:rPr>
  </w:style>
  <w:style w:type="paragraph" w:styleId="9">
    <w:name w:val="heading 9"/>
    <w:basedOn w:val="a"/>
    <w:next w:val="a"/>
    <w:link w:val="90"/>
    <w:uiPriority w:val="9"/>
    <w:semiHidden/>
    <w:unhideWhenUsed/>
    <w:qFormat/>
    <w:pPr>
      <w:keepNext/>
      <w:keepLines/>
      <w:spacing w:line="278" w:lineRule="auto"/>
      <w:jc w:val="left"/>
      <w:outlineLvl w:val="8"/>
    </w:pPr>
    <w:rPr>
      <w:rFonts w:asciiTheme="minorHAnsi" w:eastAsiaTheme="majorEastAsia" w:hAnsiTheme="minorHAnsi" w:cstheme="majorBidi"/>
      <w:color w:val="595959" w:themeColor="text1" w:themeTint="A6"/>
      <w:sz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autoRedefine/>
    <w:uiPriority w:val="39"/>
    <w:unhideWhenUsed/>
    <w:qFormat/>
    <w:rsid w:val="00792354"/>
    <w:pPr>
      <w:tabs>
        <w:tab w:val="right" w:leader="dot" w:pos="9402"/>
      </w:tabs>
    </w:pPr>
    <w:rPr>
      <w:rFonts w:eastAsia="黑体"/>
      <w:b/>
      <w:bCs/>
      <w:noProof/>
    </w:rPr>
  </w:style>
  <w:style w:type="paragraph" w:styleId="ad">
    <w:name w:val="Subtitle"/>
    <w:basedOn w:val="a"/>
    <w:next w:val="a"/>
    <w:link w:val="ae"/>
    <w:uiPriority w:val="11"/>
    <w:qFormat/>
    <w:p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paragraph" w:styleId="TOC2">
    <w:name w:val="toc 2"/>
    <w:basedOn w:val="a"/>
    <w:next w:val="a"/>
    <w:autoRedefine/>
    <w:uiPriority w:val="39"/>
    <w:unhideWhenUsed/>
    <w:qFormat/>
    <w:pPr>
      <w:ind w:leftChars="200" w:left="42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f">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0">
    <w:name w:val="Title"/>
    <w:basedOn w:val="a"/>
    <w:next w:val="a"/>
    <w:link w:val="af1"/>
    <w:uiPriority w:val="10"/>
    <w:qFormat/>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FollowedHyperlink"/>
    <w:basedOn w:val="a0"/>
    <w:uiPriority w:val="99"/>
    <w:semiHidden/>
    <w:unhideWhenUsed/>
    <w:qFormat/>
    <w:rPr>
      <w:color w:val="800080"/>
      <w:u w:val="single"/>
    </w:rPr>
  </w:style>
  <w:style w:type="character" w:styleId="af5">
    <w:name w:val="Emphasis"/>
    <w:basedOn w:val="a0"/>
    <w:uiPriority w:val="20"/>
    <w:qFormat/>
    <w:rPr>
      <w:i/>
      <w:iCs/>
    </w:rPr>
  </w:style>
  <w:style w:type="character" w:styleId="af6">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7">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8"/>
    <w:qFormat/>
    <w:rPr>
      <w:rFonts w:eastAsia="仿宋_GB2312"/>
      <w:color w:val="000000"/>
      <w:sz w:val="28"/>
      <w:szCs w:val="28"/>
    </w:rPr>
  </w:style>
  <w:style w:type="paragraph" w:customStyle="1" w:styleId="af8">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9">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character" w:customStyle="1" w:styleId="70">
    <w:name w:val="标题 7 字符"/>
    <w:basedOn w:val="a0"/>
    <w:link w:val="7"/>
    <w:uiPriority w:val="9"/>
    <w:semiHidden/>
    <w:qFormat/>
    <w:rPr>
      <w:rFonts w:asciiTheme="minorHAnsi" w:eastAsiaTheme="minorEastAsia" w:hAnsiTheme="minorHAnsi" w:cstheme="majorBidi"/>
      <w:b/>
      <w:bCs/>
      <w:color w:val="595959" w:themeColor="text1" w:themeTint="A6"/>
      <w:kern w:val="2"/>
      <w:sz w:val="22"/>
      <w:szCs w:val="24"/>
      <w14:ligatures w14:val="standardContextual"/>
    </w:rPr>
  </w:style>
  <w:style w:type="character" w:customStyle="1" w:styleId="80">
    <w:name w:val="标题 8 字符"/>
    <w:basedOn w:val="a0"/>
    <w:link w:val="8"/>
    <w:uiPriority w:val="9"/>
    <w:semiHidden/>
    <w:qFormat/>
    <w:rPr>
      <w:rFonts w:asciiTheme="minorHAnsi" w:eastAsiaTheme="minorEastAsia" w:hAnsiTheme="minorHAnsi" w:cstheme="majorBidi"/>
      <w:color w:val="595959" w:themeColor="text1" w:themeTint="A6"/>
      <w:kern w:val="2"/>
      <w:sz w:val="22"/>
      <w:szCs w:val="24"/>
      <w14:ligatures w14:val="standardContextual"/>
    </w:rPr>
  </w:style>
  <w:style w:type="character" w:customStyle="1" w:styleId="90">
    <w:name w:val="标题 9 字符"/>
    <w:basedOn w:val="a0"/>
    <w:link w:val="9"/>
    <w:uiPriority w:val="9"/>
    <w:semiHidden/>
    <w:qFormat/>
    <w:rPr>
      <w:rFonts w:asciiTheme="minorHAnsi" w:eastAsiaTheme="majorEastAsia" w:hAnsiTheme="minorHAnsi" w:cstheme="majorBidi"/>
      <w:color w:val="595959" w:themeColor="text1" w:themeTint="A6"/>
      <w:kern w:val="2"/>
      <w:sz w:val="22"/>
      <w:szCs w:val="24"/>
      <w14:ligatures w14:val="standardContextual"/>
    </w:rPr>
  </w:style>
  <w:style w:type="character" w:customStyle="1" w:styleId="af1">
    <w:name w:val="标题 字符"/>
    <w:basedOn w:val="a0"/>
    <w:link w:val="af0"/>
    <w:uiPriority w:val="10"/>
    <w:qFormat/>
    <w:rPr>
      <w:rFonts w:asciiTheme="majorHAnsi" w:eastAsiaTheme="majorEastAsia" w:hAnsiTheme="majorHAnsi" w:cstheme="majorBidi"/>
      <w:spacing w:val="-10"/>
      <w:kern w:val="28"/>
      <w:sz w:val="56"/>
      <w:szCs w:val="56"/>
      <w14:ligatures w14:val="standardContextual"/>
    </w:rPr>
  </w:style>
  <w:style w:type="character" w:customStyle="1" w:styleId="ae">
    <w:name w:val="副标题 字符"/>
    <w:basedOn w:val="a0"/>
    <w:link w:val="ad"/>
    <w:uiPriority w:val="11"/>
    <w:qFormat/>
    <w:rPr>
      <w:rFonts w:asciiTheme="majorHAnsi" w:eastAsiaTheme="majorEastAsia" w:hAnsiTheme="majorHAnsi" w:cstheme="majorBidi"/>
      <w:color w:val="595959" w:themeColor="text1" w:themeTint="A6"/>
      <w:spacing w:val="15"/>
      <w:kern w:val="2"/>
      <w:sz w:val="28"/>
      <w:szCs w:val="28"/>
      <w14:ligatures w14:val="standardContextual"/>
    </w:rPr>
  </w:style>
  <w:style w:type="paragraph" w:styleId="afa">
    <w:name w:val="Quote"/>
    <w:basedOn w:val="a"/>
    <w:next w:val="a"/>
    <w:link w:val="afb"/>
    <w:uiPriority w:val="29"/>
    <w:qFormat/>
    <w:pPr>
      <w:spacing w:before="160" w:after="160" w:line="278" w:lineRule="auto"/>
      <w:jc w:val="center"/>
    </w:pPr>
    <w:rPr>
      <w:rFonts w:asciiTheme="minorHAnsi" w:eastAsiaTheme="minorEastAsia" w:hAnsiTheme="minorHAnsi" w:cstheme="minorBidi"/>
      <w:i/>
      <w:iCs/>
      <w:color w:val="404040" w:themeColor="text1" w:themeTint="BF"/>
      <w:sz w:val="22"/>
      <w14:ligatures w14:val="standardContextual"/>
    </w:rPr>
  </w:style>
  <w:style w:type="character" w:customStyle="1" w:styleId="afb">
    <w:name w:val="引用 字符"/>
    <w:basedOn w:val="a0"/>
    <w:link w:val="afa"/>
    <w:uiPriority w:val="29"/>
    <w:qFormat/>
    <w:rPr>
      <w:rFonts w:asciiTheme="minorHAnsi" w:eastAsiaTheme="minorEastAsia" w:hAnsiTheme="minorHAnsi" w:cstheme="minorBidi"/>
      <w:i/>
      <w:iCs/>
      <w:color w:val="404040" w:themeColor="text1" w:themeTint="BF"/>
      <w:kern w:val="2"/>
      <w:sz w:val="22"/>
      <w:szCs w:val="24"/>
      <w14:ligatures w14:val="standardContextual"/>
    </w:rPr>
  </w:style>
  <w:style w:type="character" w:customStyle="1" w:styleId="13">
    <w:name w:val="明显强调1"/>
    <w:basedOn w:val="a0"/>
    <w:uiPriority w:val="21"/>
    <w:qFormat/>
    <w:rPr>
      <w:i/>
      <w:iCs/>
      <w:color w:val="365F91" w:themeColor="accent1" w:themeShade="BF"/>
    </w:rPr>
  </w:style>
  <w:style w:type="paragraph" w:styleId="afc">
    <w:name w:val="Intense Quote"/>
    <w:basedOn w:val="a"/>
    <w:next w:val="a"/>
    <w:link w:val="afd"/>
    <w:uiPriority w:val="30"/>
    <w:qFormat/>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EastAsia" w:hAnsiTheme="minorHAnsi" w:cstheme="minorBidi"/>
      <w:i/>
      <w:iCs/>
      <w:color w:val="365F91" w:themeColor="accent1" w:themeShade="BF"/>
      <w:sz w:val="22"/>
      <w14:ligatures w14:val="standardContextual"/>
    </w:rPr>
  </w:style>
  <w:style w:type="character" w:customStyle="1" w:styleId="afd">
    <w:name w:val="明显引用 字符"/>
    <w:basedOn w:val="a0"/>
    <w:link w:val="afc"/>
    <w:uiPriority w:val="30"/>
    <w:qFormat/>
    <w:rPr>
      <w:rFonts w:asciiTheme="minorHAnsi" w:eastAsiaTheme="minorEastAsia" w:hAnsiTheme="minorHAnsi" w:cstheme="minorBidi"/>
      <w:i/>
      <w:iCs/>
      <w:color w:val="365F91" w:themeColor="accent1" w:themeShade="BF"/>
      <w:kern w:val="2"/>
      <w:sz w:val="22"/>
      <w:szCs w:val="24"/>
      <w14:ligatures w14:val="standardContextual"/>
    </w:rPr>
  </w:style>
  <w:style w:type="character" w:customStyle="1" w:styleId="14">
    <w:name w:val="明显参考1"/>
    <w:basedOn w:val="a0"/>
    <w:uiPriority w:val="32"/>
    <w:qFormat/>
    <w:rPr>
      <w:b/>
      <w:bCs/>
      <w:smallCaps/>
      <w:color w:val="365F91" w:themeColor="accent1" w:themeShade="BF"/>
      <w:spacing w:val="5"/>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kns.cnki.net/kcms2/author/detail?v=1UVqcA8TcpDhuikxF9YebusDaAABMKvyemQGGuP-X550pkm_DmzFk27eQjZlcko_2DoJsIpCOPfdvVnkaG7JtubkKoNePVuBnYdW2B56KUn-5LmR-h1vlcXrrjM3UmeC&amp;uniplatform=NZKPT&amp;language=CHS" TargetMode="External"/><Relationship Id="rId42" Type="http://schemas.openxmlformats.org/officeDocument/2006/relationships/hyperlink" Target="https://kns.cnki.net/kcms2/keyword/detail?v=1UVqcA8TcpDhuikxF9YebjHN6EVEnbfkPkeqjLL8k0Sj2bjzLpfWwhFzxDQUlYy7tZNfLY9SOCr62fNaoZitxKvXJmfNXg32CT5wQddQeH-UJbAdqPP4iMl4VrR1TVs-&amp;uniplatform=NZKPT&amp;language=CHS" TargetMode="Externa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kns.cnki.net/kcms2/author/detail?v=1UVqcA8TcpDhuikxF9YebusDaAABMKvywRwhYpmt2fZGRJWJDjB5B3aaFdOzLG17ARQbJHpcQbdlZI3atgiaGeOmhLiCVNGzVxMdkUZldL4FDdpkHC4eiimIR_HZacfa&amp;uniplatform=NZKPT&amp;language=CHS" TargetMode="External"/><Relationship Id="rId37" Type="http://schemas.openxmlformats.org/officeDocument/2006/relationships/hyperlink" Target="https://kns.cnki.net/kcms2/author/detail?v=1UVqcA8TcpDhuikxF9YebusDaAABMKvyV057DvBol7JwTFGDV1CcK-OJmojocJFvEYVeNXItjoWOobFjvf3UYJjaBlsmt1meH-YvfeVgzWHRIk6vg9KKe0yOfs1Hkr2s&amp;uniplatform=NZKPT&amp;language=CHS" TargetMode="External"/><Relationship Id="rId40" Type="http://schemas.openxmlformats.org/officeDocument/2006/relationships/hyperlink" Target="https://kns.cnki.net/kcms2/keyword/detail?v=1UVqcA8TcpDhuikxF9YebjHN6EVEnbfk2G3x83u5Cw-F9MFmzZrcJPrYTjki3Mx_hrRCmIOkOv413R1os2kfpZnE5k23z1d2Sn0Q_CkM7L65Tn54WCIhAf4cPGzrahqokbiVxYANBe8=&amp;uniplatform=NZKPT&amp;language=CHS"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kns.cnki.net/kcms2/author/detail?v=1UVqcA8TcpDhuikxF9YebusDaAABMKvyL272DUPDqzblUoRAan0IMrX0H1lUaRFY_056tT8Xi35jq29k_KmF2Iq9YJbWKTdR93Dw6Zy-UWP6Zucok-pw-xrj9Tz-o_tE&amp;uniplatform=NZKPT&amp;language=CHS"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www.genomati" TargetMode="External"/><Relationship Id="rId64"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kns.cnki.net/kcms2/author/detail?v=1UVqcA8TcpDhuikxF9YebusDaAABMKvyz6lJ_GmUQ6qlC0ZFYHVmd7vCxYVZZcpFE3f1bqqfTHgiuqR6zYnUzKqy1RwJ8DrKHmCEGSJP75x-DCBgipsid3OXHIBq2Wfs&amp;uniplatform=NZKPT&amp;language=CHS" TargetMode="External"/><Relationship Id="rId38" Type="http://schemas.openxmlformats.org/officeDocument/2006/relationships/hyperlink" Target="https://kns.cnki.net/kcms2/author/detail?v=1UVqcA8TcpDhuikxF9YebusDaAABMKvyqR-frfb506Tjy5ajRcopveoAiQSIb-8f7RX6QfPkn0w-yPO3O1cOJ8IkBfHJB6Gr_Zp2sDpKj7z-o9xrnfZ-gw==&amp;uniplatform=NZKPT&amp;language=CHS" TargetMode="External"/><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kns.cnki.net/kcms2/keyword/detail?v=1UVqcA8TcpDhuikxF9YebjHN6EVEnbfk7GkiaNWU9m68BOoErFny5b6s7mPwKogaIJn82WincCo9LiJ4W_7NF0gbWF1q5JSX&amp;uniplatform=NZKPT&amp;language=CHS" TargetMode="External"/><Relationship Id="rId54" Type="http://schemas.openxmlformats.org/officeDocument/2006/relationships/image" Target="media/image36.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kns.cnki.net/kcms2/author/detail?v=1UVqcA8TcpDhuikxF9YebusDaAABMKvyXjNyI5lzcxPL9B_VpIS5mJSChDm4Y3UknLs-G7QlZBz47XxiN7fYPuQ0PJs7vi50mASvat_gtVdxZm3jtiYX6g==&amp;uniplatform=NZKPT&amp;language=CHS" TargetMode="External"/><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kns.cnki.net/kcms2/keyword/detail?v=1UVqcA8TcpDhuikxF9YebjHN6EVEnbfk29IZ2CbmrNPnXDlOvpuPvbtlz4YIIktKu1KYynvSPC1tiFt7rgq64E5zhsRNzFsfhiRDpSDk1ik=&amp;uniplatform=NZKPT&amp;language=CH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62095B-9877-4837-B6E5-06C60F934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11429</Words>
  <Characters>65146</Characters>
  <Application>Microsoft Office Word</Application>
  <DocSecurity>0</DocSecurity>
  <Lines>542</Lines>
  <Paragraphs>152</Paragraphs>
  <ScaleCrop>false</ScaleCrop>
  <Company>Win10NeT.COM</Company>
  <LinksUpToDate>false</LinksUpToDate>
  <CharactersWithSpaces>76423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翟少伟</cp:lastModifiedBy>
  <cp:revision>493</cp:revision>
  <cp:lastPrinted>2026-03-31T11:09:00Z</cp:lastPrinted>
  <dcterms:created xsi:type="dcterms:W3CDTF">2021-01-25T14:14:00Z</dcterms:created>
  <dcterms:modified xsi:type="dcterms:W3CDTF">2026-03-31T11:09:00Z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AB4334ED5FD54086BA35BE835A757B6F</vt:lpwstr>
  </property>
  <property fmtid="{D5CDD505-2E9C-101B-9397-08002B2CF9AE}" pid="4" name="KSOTemplateDocerSaveRecord">
    <vt:lpwstr>eyJoZGlkIjoiNzY0ZGVmNGQ0Nzc5MjE2ZTJmYWUzNjJkNTViNDdhZjIiLCJ1c2VySWQiOiI4NDA4MTc5ODcifQ==</vt:lpwstr>
  </property>
</Properties>
</file>